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BD5AF" w14:textId="1D13A6D6" w:rsidR="007E6E49" w:rsidRPr="00F54DAC" w:rsidRDefault="007E6E49" w:rsidP="002A6D9D">
      <w:pPr>
        <w:pStyle w:val="berschrift1"/>
        <w:pBdr>
          <w:top w:val="nil"/>
          <w:left w:val="nil"/>
          <w:bottom w:val="nil"/>
          <w:right w:val="nil"/>
          <w:between w:val="nil"/>
          <w:bar w:val="nil"/>
        </w:pBdr>
        <w:spacing w:before="0" w:after="160"/>
        <w:jc w:val="both"/>
        <w:rPr>
          <w:rFonts w:ascii="Times New Roman" w:eastAsia="Arial Unicode MS" w:hAnsi="Times New Roman" w:cstheme="minorBidi"/>
          <w:bCs/>
          <w:color w:val="000000" w:themeColor="text1"/>
          <w:sz w:val="36"/>
          <w:szCs w:val="48"/>
          <w:bdr w:val="nil"/>
          <w:lang w:val="en-US"/>
        </w:rPr>
      </w:pPr>
      <w:bookmarkStart w:id="0" w:name="_Toc86759641"/>
      <w:bookmarkStart w:id="1" w:name="_Toc84951800"/>
      <w:bookmarkStart w:id="2" w:name="_Toc84952102"/>
      <w:r w:rsidRPr="00F54DAC">
        <w:rPr>
          <w:rFonts w:ascii="Times New Roman" w:eastAsia="Arial Unicode MS" w:hAnsi="Times New Roman" w:cstheme="minorBidi"/>
          <w:bCs/>
          <w:color w:val="000000" w:themeColor="text1"/>
          <w:sz w:val="36"/>
          <w:szCs w:val="48"/>
          <w:bdr w:val="nil"/>
          <w:lang w:val="en-US"/>
        </w:rPr>
        <w:t>S</w:t>
      </w:r>
      <w:r w:rsidR="00C369AA" w:rsidRPr="00F54DAC">
        <w:rPr>
          <w:rFonts w:ascii="Times New Roman" w:eastAsia="Arial Unicode MS" w:hAnsi="Times New Roman" w:cstheme="minorBidi"/>
          <w:bCs/>
          <w:color w:val="000000" w:themeColor="text1"/>
          <w:sz w:val="36"/>
          <w:szCs w:val="48"/>
          <w:bdr w:val="nil"/>
          <w:lang w:val="en-US"/>
        </w:rPr>
        <w:t>upplement</w:t>
      </w:r>
      <w:r w:rsidR="00281DF6" w:rsidRPr="00F54DAC">
        <w:rPr>
          <w:rFonts w:ascii="Times New Roman" w:eastAsia="Arial Unicode MS" w:hAnsi="Times New Roman" w:cstheme="minorBidi"/>
          <w:bCs/>
          <w:color w:val="000000" w:themeColor="text1"/>
          <w:sz w:val="36"/>
          <w:szCs w:val="48"/>
          <w:bdr w:val="nil"/>
          <w:lang w:val="en-US"/>
        </w:rPr>
        <w:t>ary information</w:t>
      </w:r>
      <w:bookmarkEnd w:id="0"/>
      <w:r w:rsidRPr="00F54DAC">
        <w:rPr>
          <w:rFonts w:ascii="Times New Roman" w:eastAsia="Arial Unicode MS" w:hAnsi="Times New Roman" w:cstheme="minorBidi"/>
          <w:bCs/>
          <w:color w:val="000000" w:themeColor="text1"/>
          <w:sz w:val="36"/>
          <w:szCs w:val="48"/>
          <w:bdr w:val="nil"/>
          <w:lang w:val="en-US"/>
        </w:rPr>
        <w:t xml:space="preserve"> </w:t>
      </w:r>
      <w:bookmarkEnd w:id="1"/>
      <w:bookmarkEnd w:id="2"/>
    </w:p>
    <w:sdt>
      <w:sdtPr>
        <w:rPr>
          <w:rFonts w:cs="Times New Roman"/>
        </w:rPr>
        <w:id w:val="1912738756"/>
        <w:docPartObj>
          <w:docPartGallery w:val="Table of Contents"/>
          <w:docPartUnique/>
        </w:docPartObj>
      </w:sdtPr>
      <w:sdtEndPr>
        <w:rPr>
          <w:b w:val="0"/>
          <w:bCs/>
          <w:szCs w:val="24"/>
        </w:rPr>
      </w:sdtEndPr>
      <w:sdtContent>
        <w:p w14:paraId="25E3DCA6" w14:textId="238C4B1C" w:rsidR="00C16B36" w:rsidRPr="00F54DAC" w:rsidRDefault="00A41C35">
          <w:pPr>
            <w:pStyle w:val="Verzeichnis1"/>
            <w:tabs>
              <w:tab w:val="right" w:leader="dot" w:pos="8380"/>
            </w:tabs>
            <w:rPr>
              <w:rFonts w:asciiTheme="minorHAnsi" w:eastAsiaTheme="minorEastAsia" w:hAnsiTheme="minorHAnsi" w:cstheme="minorBidi"/>
              <w:b w:val="0"/>
              <w:noProof/>
              <w:sz w:val="22"/>
              <w:szCs w:val="22"/>
              <w:lang w:eastAsia="de-DE"/>
            </w:rPr>
          </w:pPr>
          <w:r w:rsidRPr="00F54DAC">
            <w:rPr>
              <w:rFonts w:cs="Times New Roman"/>
              <w:szCs w:val="24"/>
            </w:rPr>
            <w:fldChar w:fldCharType="begin"/>
          </w:r>
          <w:r w:rsidRPr="00F54DAC">
            <w:rPr>
              <w:rFonts w:cs="Times New Roman"/>
              <w:szCs w:val="24"/>
            </w:rPr>
            <w:instrText xml:space="preserve"> TOC \o "1-3" \h \z \u </w:instrText>
          </w:r>
          <w:r w:rsidRPr="00F54DAC">
            <w:rPr>
              <w:rFonts w:cs="Times New Roman"/>
              <w:szCs w:val="24"/>
            </w:rPr>
            <w:fldChar w:fldCharType="separate"/>
          </w:r>
        </w:p>
        <w:p w14:paraId="31949D3A" w14:textId="4B089B5D" w:rsidR="00C16B36" w:rsidRPr="00F54DAC" w:rsidRDefault="00896445">
          <w:pPr>
            <w:pStyle w:val="Verzeichnis1"/>
            <w:tabs>
              <w:tab w:val="right" w:leader="dot" w:pos="8380"/>
            </w:tabs>
            <w:rPr>
              <w:rFonts w:eastAsiaTheme="minorEastAsia" w:cs="Times New Roman"/>
              <w:b w:val="0"/>
              <w:noProof/>
              <w:sz w:val="22"/>
              <w:szCs w:val="22"/>
              <w:lang w:eastAsia="de-DE"/>
            </w:rPr>
          </w:pPr>
          <w:hyperlink w:anchor="_Toc86759642" w:history="1">
            <w:r w:rsidR="00C16B36" w:rsidRPr="00F54DAC">
              <w:rPr>
                <w:rStyle w:val="Hyperlink"/>
                <w:rFonts w:eastAsia="Arial Unicode MS" w:cs="Times New Roman"/>
                <w:bCs/>
                <w:noProof/>
                <w:bdr w:val="nil"/>
                <w:lang w:val="en-US"/>
              </w:rPr>
              <w:t>1. Supplementary Methods</w:t>
            </w:r>
            <w:r w:rsidR="00C16B36" w:rsidRPr="00F54DAC">
              <w:rPr>
                <w:rFonts w:cs="Times New Roman"/>
                <w:noProof/>
                <w:webHidden/>
              </w:rPr>
              <w:tab/>
            </w:r>
            <w:r w:rsidR="00C16B36" w:rsidRPr="00F54DAC">
              <w:rPr>
                <w:rFonts w:cs="Times New Roman"/>
                <w:noProof/>
                <w:webHidden/>
              </w:rPr>
              <w:fldChar w:fldCharType="begin"/>
            </w:r>
            <w:r w:rsidR="00C16B36" w:rsidRPr="00F54DAC">
              <w:rPr>
                <w:rFonts w:cs="Times New Roman"/>
                <w:noProof/>
                <w:webHidden/>
              </w:rPr>
              <w:instrText xml:space="preserve"> PAGEREF _Toc86759642 \h </w:instrText>
            </w:r>
            <w:r w:rsidR="00C16B36" w:rsidRPr="00F54DAC">
              <w:rPr>
                <w:rFonts w:cs="Times New Roman"/>
                <w:noProof/>
                <w:webHidden/>
              </w:rPr>
            </w:r>
            <w:r w:rsidR="00C16B36" w:rsidRPr="00F54DAC">
              <w:rPr>
                <w:rFonts w:cs="Times New Roman"/>
                <w:noProof/>
                <w:webHidden/>
              </w:rPr>
              <w:fldChar w:fldCharType="separate"/>
            </w:r>
            <w:r w:rsidR="00C16B36" w:rsidRPr="00F54DAC">
              <w:rPr>
                <w:rFonts w:cs="Times New Roman"/>
                <w:noProof/>
                <w:webHidden/>
              </w:rPr>
              <w:t>3</w:t>
            </w:r>
            <w:r w:rsidR="00C16B36" w:rsidRPr="00F54DAC">
              <w:rPr>
                <w:rFonts w:cs="Times New Roman"/>
                <w:noProof/>
                <w:webHidden/>
              </w:rPr>
              <w:fldChar w:fldCharType="end"/>
            </w:r>
          </w:hyperlink>
        </w:p>
        <w:p w14:paraId="2D609A81" w14:textId="048B1757" w:rsidR="00C16B36" w:rsidRPr="00F54DAC" w:rsidRDefault="00896445">
          <w:pPr>
            <w:pStyle w:val="Verzeichnis2"/>
            <w:rPr>
              <w:rFonts w:eastAsiaTheme="minorEastAsia" w:cs="Times New Roman"/>
              <w:sz w:val="22"/>
              <w:szCs w:val="22"/>
              <w:lang w:eastAsia="de-DE"/>
            </w:rPr>
          </w:pPr>
          <w:hyperlink w:anchor="_Toc86759643" w:history="1">
            <w:r w:rsidR="00C16B36" w:rsidRPr="00F54DAC">
              <w:rPr>
                <w:rStyle w:val="Hyperlink"/>
                <w:rFonts w:cs="Times New Roman"/>
              </w:rPr>
              <w:t>1.1 Medication load index</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_Toc86759643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3</w:t>
            </w:r>
            <w:r w:rsidR="00C16B36" w:rsidRPr="00F54DAC">
              <w:rPr>
                <w:rFonts w:cs="Times New Roman"/>
                <w:webHidden/>
              </w:rPr>
              <w:fldChar w:fldCharType="end"/>
            </w:r>
          </w:hyperlink>
        </w:p>
        <w:p w14:paraId="6E1417EF" w14:textId="2850E4BD" w:rsidR="00C16B36" w:rsidRPr="00F54DAC" w:rsidRDefault="00896445">
          <w:pPr>
            <w:pStyle w:val="Verzeichnis2"/>
            <w:rPr>
              <w:rFonts w:eastAsiaTheme="minorEastAsia" w:cs="Times New Roman"/>
              <w:sz w:val="22"/>
              <w:szCs w:val="22"/>
              <w:lang w:eastAsia="de-DE"/>
            </w:rPr>
          </w:pPr>
          <w:hyperlink w:anchor="_Toc86759644" w:history="1">
            <w:r w:rsidR="00C16B36" w:rsidRPr="00F54DAC">
              <w:rPr>
                <w:rStyle w:val="Hyperlink"/>
                <w:rFonts w:cs="Times New Roman"/>
              </w:rPr>
              <w:t>1.2 Paradigm</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_Toc86759644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3</w:t>
            </w:r>
            <w:r w:rsidR="00C16B36" w:rsidRPr="00F54DAC">
              <w:rPr>
                <w:rFonts w:cs="Times New Roman"/>
                <w:webHidden/>
              </w:rPr>
              <w:fldChar w:fldCharType="end"/>
            </w:r>
          </w:hyperlink>
        </w:p>
        <w:p w14:paraId="13E71A32" w14:textId="6EE92980" w:rsidR="00C16B36" w:rsidRPr="00F54DAC" w:rsidRDefault="00896445">
          <w:pPr>
            <w:pStyle w:val="Verzeichnis2"/>
            <w:rPr>
              <w:rFonts w:eastAsiaTheme="minorEastAsia" w:cs="Times New Roman"/>
              <w:sz w:val="22"/>
              <w:szCs w:val="22"/>
              <w:lang w:eastAsia="de-DE"/>
            </w:rPr>
          </w:pPr>
          <w:hyperlink w:anchor="_Toc86759645" w:history="1">
            <w:r w:rsidR="00C16B36" w:rsidRPr="00F54DAC">
              <w:rPr>
                <w:rStyle w:val="Hyperlink"/>
                <w:rFonts w:cs="Times New Roman"/>
              </w:rPr>
              <w:t>1.3 Acquisition of fMRI data</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_Toc86759645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3</w:t>
            </w:r>
            <w:r w:rsidR="00C16B36" w:rsidRPr="00F54DAC">
              <w:rPr>
                <w:rFonts w:cs="Times New Roman"/>
                <w:webHidden/>
              </w:rPr>
              <w:fldChar w:fldCharType="end"/>
            </w:r>
          </w:hyperlink>
        </w:p>
        <w:p w14:paraId="23E4B912" w14:textId="1F169950" w:rsidR="00C16B36" w:rsidRPr="00F54DAC" w:rsidRDefault="00896445">
          <w:pPr>
            <w:pStyle w:val="Verzeichnis2"/>
            <w:rPr>
              <w:rFonts w:eastAsiaTheme="minorEastAsia" w:cs="Times New Roman"/>
              <w:sz w:val="22"/>
              <w:szCs w:val="22"/>
              <w:lang w:eastAsia="de-DE"/>
            </w:rPr>
          </w:pPr>
          <w:hyperlink w:anchor="_Toc86759646" w:history="1">
            <w:r w:rsidR="00C16B36" w:rsidRPr="00F54DAC">
              <w:rPr>
                <w:rStyle w:val="Hyperlink"/>
                <w:rFonts w:cs="Times New Roman"/>
              </w:rPr>
              <w:t>1.4 Preprocessing of fMRI data</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_Toc86759646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4</w:t>
            </w:r>
            <w:r w:rsidR="00C16B36" w:rsidRPr="00F54DAC">
              <w:rPr>
                <w:rFonts w:cs="Times New Roman"/>
                <w:webHidden/>
              </w:rPr>
              <w:fldChar w:fldCharType="end"/>
            </w:r>
          </w:hyperlink>
        </w:p>
        <w:p w14:paraId="189CB744" w14:textId="50FB965F" w:rsidR="00C16B36" w:rsidRPr="00F54DAC" w:rsidRDefault="00896445">
          <w:pPr>
            <w:pStyle w:val="Verzeichnis2"/>
            <w:rPr>
              <w:rFonts w:eastAsiaTheme="minorEastAsia" w:cs="Times New Roman"/>
              <w:sz w:val="22"/>
              <w:szCs w:val="22"/>
              <w:lang w:eastAsia="de-DE"/>
            </w:rPr>
          </w:pPr>
          <w:hyperlink w:anchor="_Toc86759647" w:history="1">
            <w:r w:rsidR="00C16B36" w:rsidRPr="00F54DAC">
              <w:rPr>
                <w:rStyle w:val="Hyperlink"/>
                <w:rFonts w:cs="Times New Roman"/>
              </w:rPr>
              <w:t>1.5 Statistical analyses</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_Toc86759647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4</w:t>
            </w:r>
            <w:r w:rsidR="00C16B36" w:rsidRPr="00F54DAC">
              <w:rPr>
                <w:rFonts w:cs="Times New Roman"/>
                <w:webHidden/>
              </w:rPr>
              <w:fldChar w:fldCharType="end"/>
            </w:r>
          </w:hyperlink>
        </w:p>
        <w:p w14:paraId="4F2F695E" w14:textId="0B7E14D5" w:rsidR="00C16B36" w:rsidRPr="00F54DAC" w:rsidRDefault="00896445">
          <w:pPr>
            <w:pStyle w:val="Verzeichnis3"/>
            <w:rPr>
              <w:rFonts w:eastAsiaTheme="minorEastAsia" w:cs="Times New Roman"/>
              <w:sz w:val="22"/>
              <w:szCs w:val="22"/>
              <w:lang w:eastAsia="de-DE"/>
            </w:rPr>
          </w:pPr>
          <w:hyperlink w:anchor="_Toc86759648" w:history="1">
            <w:r w:rsidR="00C16B36" w:rsidRPr="00F54DAC">
              <w:rPr>
                <w:rStyle w:val="Hyperlink"/>
                <w:rFonts w:cs="Times New Roman"/>
                <w:lang w:val="en-GB"/>
              </w:rPr>
              <w:t>1.5.1 Effects of medication dose and psychotherapy on changes in brain function</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_Toc86759648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4</w:t>
            </w:r>
            <w:r w:rsidR="00C16B36" w:rsidRPr="00F54DAC">
              <w:rPr>
                <w:rFonts w:cs="Times New Roman"/>
                <w:webHidden/>
              </w:rPr>
              <w:fldChar w:fldCharType="end"/>
            </w:r>
          </w:hyperlink>
        </w:p>
        <w:p w14:paraId="68EA27CB" w14:textId="28278901" w:rsidR="00C16B36" w:rsidRPr="00F54DAC" w:rsidRDefault="00896445">
          <w:pPr>
            <w:pStyle w:val="Verzeichnis3"/>
            <w:rPr>
              <w:rFonts w:eastAsiaTheme="minorEastAsia" w:cs="Times New Roman"/>
              <w:sz w:val="22"/>
              <w:szCs w:val="22"/>
              <w:lang w:eastAsia="de-DE"/>
            </w:rPr>
          </w:pPr>
          <w:hyperlink w:anchor="_Toc86759649" w:history="1">
            <w:r w:rsidR="00C16B36" w:rsidRPr="00F54DAC">
              <w:rPr>
                <w:rStyle w:val="Hyperlink"/>
                <w:rFonts w:cs="Times New Roman"/>
                <w:lang w:val="en-GB"/>
              </w:rPr>
              <w:t>1.5.2 Relapse prediction based on baseline brain data vs. clinical data</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_Toc86759649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4</w:t>
            </w:r>
            <w:r w:rsidR="00C16B36" w:rsidRPr="00F54DAC">
              <w:rPr>
                <w:rFonts w:cs="Times New Roman"/>
                <w:webHidden/>
              </w:rPr>
              <w:fldChar w:fldCharType="end"/>
            </w:r>
          </w:hyperlink>
        </w:p>
        <w:p w14:paraId="7A057F1E" w14:textId="1F0731EE" w:rsidR="00C16B36" w:rsidRPr="00F54DAC" w:rsidRDefault="00896445">
          <w:pPr>
            <w:pStyle w:val="Verzeichnis3"/>
            <w:rPr>
              <w:rFonts w:eastAsiaTheme="minorEastAsia" w:cs="Times New Roman"/>
              <w:sz w:val="22"/>
              <w:szCs w:val="22"/>
              <w:lang w:eastAsia="de-DE"/>
            </w:rPr>
          </w:pPr>
          <w:hyperlink w:anchor="_Toc86759650" w:history="1">
            <w:r w:rsidR="00C16B36" w:rsidRPr="00F54DAC">
              <w:rPr>
                <w:rStyle w:val="Hyperlink"/>
                <w:rFonts w:cs="Times New Roman"/>
                <w:lang w:val="en-GB"/>
              </w:rPr>
              <w:t>1.5.3 Effects of remission status on follow-up brain activity</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_Toc86759650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5</w:t>
            </w:r>
            <w:r w:rsidR="00C16B36" w:rsidRPr="00F54DAC">
              <w:rPr>
                <w:rFonts w:cs="Times New Roman"/>
                <w:webHidden/>
              </w:rPr>
              <w:fldChar w:fldCharType="end"/>
            </w:r>
          </w:hyperlink>
        </w:p>
        <w:p w14:paraId="3FEAA313" w14:textId="2F9D8755" w:rsidR="00C16B36" w:rsidRPr="00F54DAC" w:rsidRDefault="00896445">
          <w:pPr>
            <w:pStyle w:val="Verzeichnis1"/>
            <w:tabs>
              <w:tab w:val="right" w:leader="dot" w:pos="8380"/>
            </w:tabs>
            <w:rPr>
              <w:rFonts w:eastAsiaTheme="minorEastAsia" w:cs="Times New Roman"/>
              <w:b w:val="0"/>
              <w:noProof/>
              <w:sz w:val="22"/>
              <w:szCs w:val="22"/>
              <w:lang w:eastAsia="de-DE"/>
            </w:rPr>
          </w:pPr>
          <w:hyperlink w:anchor="_Toc86759651" w:history="1">
            <w:r w:rsidR="00C16B36" w:rsidRPr="00F54DAC">
              <w:rPr>
                <w:rStyle w:val="Hyperlink"/>
                <w:rFonts w:eastAsia="Arial Unicode MS" w:cs="Times New Roman"/>
                <w:bCs/>
                <w:noProof/>
                <w:bdr w:val="nil"/>
                <w:lang w:val="en-US"/>
              </w:rPr>
              <w:t>2. Supplementary Results</w:t>
            </w:r>
            <w:r w:rsidR="00C16B36" w:rsidRPr="00F54DAC">
              <w:rPr>
                <w:rFonts w:cs="Times New Roman"/>
                <w:noProof/>
                <w:webHidden/>
              </w:rPr>
              <w:tab/>
            </w:r>
            <w:r w:rsidR="00C16B36" w:rsidRPr="00F54DAC">
              <w:rPr>
                <w:rFonts w:cs="Times New Roman"/>
                <w:noProof/>
                <w:webHidden/>
              </w:rPr>
              <w:fldChar w:fldCharType="begin"/>
            </w:r>
            <w:r w:rsidR="00C16B36" w:rsidRPr="00F54DAC">
              <w:rPr>
                <w:rFonts w:cs="Times New Roman"/>
                <w:noProof/>
                <w:webHidden/>
              </w:rPr>
              <w:instrText xml:space="preserve"> PAGEREF _Toc86759651 \h </w:instrText>
            </w:r>
            <w:r w:rsidR="00C16B36" w:rsidRPr="00F54DAC">
              <w:rPr>
                <w:rFonts w:cs="Times New Roman"/>
                <w:noProof/>
                <w:webHidden/>
              </w:rPr>
            </w:r>
            <w:r w:rsidR="00C16B36" w:rsidRPr="00F54DAC">
              <w:rPr>
                <w:rFonts w:cs="Times New Roman"/>
                <w:noProof/>
                <w:webHidden/>
              </w:rPr>
              <w:fldChar w:fldCharType="separate"/>
            </w:r>
            <w:r w:rsidR="00C16B36" w:rsidRPr="00F54DAC">
              <w:rPr>
                <w:rFonts w:cs="Times New Roman"/>
                <w:noProof/>
                <w:webHidden/>
              </w:rPr>
              <w:t>6</w:t>
            </w:r>
            <w:r w:rsidR="00C16B36" w:rsidRPr="00F54DAC">
              <w:rPr>
                <w:rFonts w:cs="Times New Roman"/>
                <w:noProof/>
                <w:webHidden/>
              </w:rPr>
              <w:fldChar w:fldCharType="end"/>
            </w:r>
          </w:hyperlink>
        </w:p>
        <w:p w14:paraId="277EEF70" w14:textId="134679D8" w:rsidR="00C16B36" w:rsidRPr="00F54DAC" w:rsidRDefault="00896445">
          <w:pPr>
            <w:pStyle w:val="Verzeichnis2"/>
            <w:rPr>
              <w:rFonts w:eastAsiaTheme="minorEastAsia" w:cs="Times New Roman"/>
              <w:sz w:val="22"/>
              <w:szCs w:val="22"/>
              <w:lang w:eastAsia="de-DE"/>
            </w:rPr>
          </w:pPr>
          <w:hyperlink w:anchor="_Toc86759652" w:history="1">
            <w:r w:rsidR="00C16B36" w:rsidRPr="00F54DAC">
              <w:rPr>
                <w:rStyle w:val="Hyperlink"/>
                <w:rFonts w:cs="Times New Roman"/>
              </w:rPr>
              <w:t>2.1 Effects of medication dose and psychotherapy on changes in brain function</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_Toc86759652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6</w:t>
            </w:r>
            <w:r w:rsidR="00C16B36" w:rsidRPr="00F54DAC">
              <w:rPr>
                <w:rFonts w:cs="Times New Roman"/>
                <w:webHidden/>
              </w:rPr>
              <w:fldChar w:fldCharType="end"/>
            </w:r>
          </w:hyperlink>
        </w:p>
        <w:p w14:paraId="4BB465DE" w14:textId="2C92504B" w:rsidR="00C16B36" w:rsidRPr="00F54DAC" w:rsidRDefault="00896445">
          <w:pPr>
            <w:pStyle w:val="Verzeichnis3"/>
            <w:rPr>
              <w:rFonts w:eastAsiaTheme="minorEastAsia" w:cs="Times New Roman"/>
              <w:sz w:val="22"/>
              <w:szCs w:val="22"/>
              <w:lang w:eastAsia="de-DE"/>
            </w:rPr>
          </w:pPr>
          <w:hyperlink w:anchor="_Toc86759653" w:history="1">
            <w:r w:rsidR="00C16B36" w:rsidRPr="00F54DAC">
              <w:rPr>
                <w:rStyle w:val="Hyperlink"/>
                <w:rFonts w:cs="Times New Roman"/>
                <w:lang w:val="en-US"/>
              </w:rPr>
              <w:t>2.1.1 ROI analyses</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_Toc86759653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6</w:t>
            </w:r>
            <w:r w:rsidR="00C16B36" w:rsidRPr="00F54DAC">
              <w:rPr>
                <w:rFonts w:cs="Times New Roman"/>
                <w:webHidden/>
              </w:rPr>
              <w:fldChar w:fldCharType="end"/>
            </w:r>
          </w:hyperlink>
        </w:p>
        <w:p w14:paraId="62B4C8BE" w14:textId="50B19A6C" w:rsidR="00C16B36" w:rsidRPr="00F54DAC" w:rsidRDefault="00896445">
          <w:pPr>
            <w:pStyle w:val="Verzeichnis3"/>
            <w:rPr>
              <w:rFonts w:eastAsiaTheme="minorEastAsia" w:cs="Times New Roman"/>
              <w:sz w:val="22"/>
              <w:szCs w:val="22"/>
              <w:lang w:eastAsia="de-DE"/>
            </w:rPr>
          </w:pPr>
          <w:hyperlink w:anchor="_Toc86759654" w:history="1">
            <w:r w:rsidR="00C16B36" w:rsidRPr="00F54DAC">
              <w:rPr>
                <w:rStyle w:val="Hyperlink"/>
                <w:rFonts w:cs="Times New Roman"/>
                <w:lang w:val="en-US"/>
              </w:rPr>
              <w:t>2.1.2 Whole-brain analysis</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_Toc86759654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6</w:t>
            </w:r>
            <w:r w:rsidR="00C16B36" w:rsidRPr="00F54DAC">
              <w:rPr>
                <w:rFonts w:cs="Times New Roman"/>
                <w:webHidden/>
              </w:rPr>
              <w:fldChar w:fldCharType="end"/>
            </w:r>
          </w:hyperlink>
        </w:p>
        <w:p w14:paraId="4C860BB9" w14:textId="7C202449" w:rsidR="00C16B36" w:rsidRPr="00F54DAC" w:rsidRDefault="00896445">
          <w:pPr>
            <w:pStyle w:val="Verzeichnis2"/>
            <w:rPr>
              <w:rFonts w:eastAsiaTheme="minorEastAsia" w:cs="Times New Roman"/>
              <w:sz w:val="22"/>
              <w:szCs w:val="22"/>
              <w:lang w:eastAsia="de-DE"/>
            </w:rPr>
          </w:pPr>
          <w:hyperlink w:anchor="_Toc86759655" w:history="1">
            <w:r w:rsidR="00C16B36" w:rsidRPr="00F54DAC">
              <w:rPr>
                <w:rStyle w:val="Hyperlink"/>
                <w:rFonts w:cs="Times New Roman"/>
              </w:rPr>
              <w:t>2.2 Relapse prediction based on baseline brain data vs. clinical data</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_Toc86759655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6</w:t>
            </w:r>
            <w:r w:rsidR="00C16B36" w:rsidRPr="00F54DAC">
              <w:rPr>
                <w:rFonts w:cs="Times New Roman"/>
                <w:webHidden/>
              </w:rPr>
              <w:fldChar w:fldCharType="end"/>
            </w:r>
          </w:hyperlink>
        </w:p>
        <w:p w14:paraId="4D7C84DC" w14:textId="7B64D761" w:rsidR="00C16B36" w:rsidRPr="00F54DAC" w:rsidRDefault="00896445">
          <w:pPr>
            <w:pStyle w:val="Verzeichnis3"/>
            <w:rPr>
              <w:rFonts w:eastAsiaTheme="minorEastAsia" w:cs="Times New Roman"/>
              <w:sz w:val="22"/>
              <w:szCs w:val="22"/>
              <w:lang w:eastAsia="de-DE"/>
            </w:rPr>
          </w:pPr>
          <w:hyperlink w:anchor="_Toc86759656" w:history="1">
            <w:r w:rsidR="00C16B36" w:rsidRPr="00F54DAC">
              <w:rPr>
                <w:rStyle w:val="Hyperlink"/>
                <w:rFonts w:cs="Times New Roman"/>
                <w:lang w:val="en-US"/>
              </w:rPr>
              <w:t>2.2.1 Clinical data</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_Toc86759656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6</w:t>
            </w:r>
            <w:r w:rsidR="00C16B36" w:rsidRPr="00F54DAC">
              <w:rPr>
                <w:rFonts w:cs="Times New Roman"/>
                <w:webHidden/>
              </w:rPr>
              <w:fldChar w:fldCharType="end"/>
            </w:r>
          </w:hyperlink>
        </w:p>
        <w:p w14:paraId="3D01BECB" w14:textId="07B04E01" w:rsidR="00C16B36" w:rsidRPr="00F54DAC" w:rsidRDefault="00896445">
          <w:pPr>
            <w:pStyle w:val="Verzeichnis3"/>
            <w:rPr>
              <w:rFonts w:eastAsiaTheme="minorEastAsia" w:cs="Times New Roman"/>
              <w:sz w:val="22"/>
              <w:szCs w:val="22"/>
              <w:lang w:eastAsia="de-DE"/>
            </w:rPr>
          </w:pPr>
          <w:hyperlink w:anchor="_Toc86759657" w:history="1">
            <w:r w:rsidR="00C16B36" w:rsidRPr="00F54DAC">
              <w:rPr>
                <w:rStyle w:val="Hyperlink"/>
                <w:rFonts w:cs="Times New Roman"/>
                <w:lang w:val="en-GB"/>
              </w:rPr>
              <w:t>2.2.2 Baseline brain functional data</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_Toc86759657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6</w:t>
            </w:r>
            <w:r w:rsidR="00C16B36" w:rsidRPr="00F54DAC">
              <w:rPr>
                <w:rFonts w:cs="Times New Roman"/>
                <w:webHidden/>
              </w:rPr>
              <w:fldChar w:fldCharType="end"/>
            </w:r>
          </w:hyperlink>
        </w:p>
        <w:p w14:paraId="0701478B" w14:textId="51ABDF36" w:rsidR="00C16B36" w:rsidRPr="00F54DAC" w:rsidRDefault="00896445">
          <w:pPr>
            <w:pStyle w:val="Verzeichnis3"/>
            <w:rPr>
              <w:rFonts w:eastAsiaTheme="minorEastAsia" w:cs="Times New Roman"/>
              <w:sz w:val="22"/>
              <w:szCs w:val="22"/>
              <w:lang w:eastAsia="de-DE"/>
            </w:rPr>
          </w:pPr>
          <w:hyperlink w:anchor="_Toc86759658" w:history="1">
            <w:r w:rsidR="00C16B36" w:rsidRPr="00F54DAC">
              <w:rPr>
                <w:rStyle w:val="Hyperlink"/>
                <w:rFonts w:cs="Times New Roman"/>
                <w:lang w:val="en-GB"/>
              </w:rPr>
              <w:t>2.2.3 Clinical data + baseline brain functional data</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_Toc86759658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6</w:t>
            </w:r>
            <w:r w:rsidR="00C16B36" w:rsidRPr="00F54DAC">
              <w:rPr>
                <w:rFonts w:cs="Times New Roman"/>
                <w:webHidden/>
              </w:rPr>
              <w:fldChar w:fldCharType="end"/>
            </w:r>
          </w:hyperlink>
        </w:p>
        <w:p w14:paraId="57225226" w14:textId="3EF0A089" w:rsidR="00C16B36" w:rsidRPr="00F54DAC" w:rsidRDefault="00896445">
          <w:pPr>
            <w:pStyle w:val="Verzeichnis2"/>
            <w:rPr>
              <w:rFonts w:eastAsiaTheme="minorEastAsia" w:cs="Times New Roman"/>
              <w:sz w:val="22"/>
              <w:szCs w:val="22"/>
              <w:lang w:eastAsia="de-DE"/>
            </w:rPr>
          </w:pPr>
          <w:hyperlink w:anchor="_Toc86759659" w:history="1">
            <w:r w:rsidR="00C16B36" w:rsidRPr="00F54DAC">
              <w:rPr>
                <w:rStyle w:val="Hyperlink"/>
                <w:rFonts w:cs="Times New Roman"/>
              </w:rPr>
              <w:t>2.3 Effects of remission status on follow-up brain activity</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_Toc86759659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7</w:t>
            </w:r>
            <w:r w:rsidR="00C16B36" w:rsidRPr="00F54DAC">
              <w:rPr>
                <w:rFonts w:cs="Times New Roman"/>
                <w:webHidden/>
              </w:rPr>
              <w:fldChar w:fldCharType="end"/>
            </w:r>
          </w:hyperlink>
        </w:p>
        <w:p w14:paraId="5AB64D8D" w14:textId="4744D699" w:rsidR="00C16B36" w:rsidRPr="00F54DAC" w:rsidRDefault="00896445">
          <w:pPr>
            <w:pStyle w:val="Verzeichnis3"/>
            <w:rPr>
              <w:rFonts w:eastAsiaTheme="minorEastAsia" w:cs="Times New Roman"/>
              <w:sz w:val="22"/>
              <w:szCs w:val="22"/>
              <w:lang w:eastAsia="de-DE"/>
            </w:rPr>
          </w:pPr>
          <w:hyperlink w:anchor="_Toc86759660" w:history="1">
            <w:r w:rsidR="00C16B36" w:rsidRPr="00F54DAC">
              <w:rPr>
                <w:rStyle w:val="Hyperlink"/>
                <w:rFonts w:cs="Times New Roman"/>
                <w:lang w:val="en-US"/>
              </w:rPr>
              <w:t>2.3.1 ROI analyses</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_Toc86759660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7</w:t>
            </w:r>
            <w:r w:rsidR="00C16B36" w:rsidRPr="00F54DAC">
              <w:rPr>
                <w:rFonts w:cs="Times New Roman"/>
                <w:webHidden/>
              </w:rPr>
              <w:fldChar w:fldCharType="end"/>
            </w:r>
          </w:hyperlink>
        </w:p>
        <w:p w14:paraId="1EC9FA95" w14:textId="7067210B" w:rsidR="00C16B36" w:rsidRPr="00F54DAC" w:rsidRDefault="00896445">
          <w:pPr>
            <w:pStyle w:val="Verzeichnis3"/>
            <w:rPr>
              <w:rFonts w:eastAsiaTheme="minorEastAsia" w:cs="Times New Roman"/>
              <w:sz w:val="22"/>
              <w:szCs w:val="22"/>
              <w:lang w:eastAsia="de-DE"/>
            </w:rPr>
          </w:pPr>
          <w:hyperlink w:anchor="_Toc86759661" w:history="1">
            <w:r w:rsidR="00C16B36" w:rsidRPr="00F54DAC">
              <w:rPr>
                <w:rStyle w:val="Hyperlink"/>
                <w:rFonts w:cs="Times New Roman"/>
                <w:lang w:val="en-US"/>
              </w:rPr>
              <w:t>2.3.2 Whole-brain analysis</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_Toc86759661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7</w:t>
            </w:r>
            <w:r w:rsidR="00C16B36" w:rsidRPr="00F54DAC">
              <w:rPr>
                <w:rFonts w:cs="Times New Roman"/>
                <w:webHidden/>
              </w:rPr>
              <w:fldChar w:fldCharType="end"/>
            </w:r>
          </w:hyperlink>
        </w:p>
        <w:p w14:paraId="459EF03C" w14:textId="6BC79932" w:rsidR="00C16B36" w:rsidRPr="00F54DAC" w:rsidRDefault="00896445">
          <w:pPr>
            <w:pStyle w:val="Verzeichnis1"/>
            <w:tabs>
              <w:tab w:val="right" w:leader="dot" w:pos="8380"/>
            </w:tabs>
            <w:rPr>
              <w:rFonts w:eastAsiaTheme="minorEastAsia" w:cs="Times New Roman"/>
              <w:b w:val="0"/>
              <w:noProof/>
              <w:sz w:val="22"/>
              <w:szCs w:val="22"/>
              <w:lang w:eastAsia="de-DE"/>
            </w:rPr>
          </w:pPr>
          <w:hyperlink w:anchor="_Toc86759662" w:history="1">
            <w:r w:rsidR="00C16B36" w:rsidRPr="00F54DAC">
              <w:rPr>
                <w:rStyle w:val="Hyperlink"/>
                <w:rFonts w:eastAsia="Arial Unicode MS" w:cs="Times New Roman"/>
                <w:bCs/>
                <w:noProof/>
                <w:bdr w:val="nil"/>
                <w:lang w:val="en-US"/>
              </w:rPr>
              <w:t>3. Supplementary Tables</w:t>
            </w:r>
            <w:r w:rsidR="00C16B36" w:rsidRPr="00F54DAC">
              <w:rPr>
                <w:rFonts w:cs="Times New Roman"/>
                <w:noProof/>
                <w:webHidden/>
              </w:rPr>
              <w:tab/>
            </w:r>
            <w:r w:rsidR="00C16B36" w:rsidRPr="00F54DAC">
              <w:rPr>
                <w:rFonts w:cs="Times New Roman"/>
                <w:noProof/>
                <w:webHidden/>
              </w:rPr>
              <w:fldChar w:fldCharType="begin"/>
            </w:r>
            <w:r w:rsidR="00C16B36" w:rsidRPr="00F54DAC">
              <w:rPr>
                <w:rFonts w:cs="Times New Roman"/>
                <w:noProof/>
                <w:webHidden/>
              </w:rPr>
              <w:instrText xml:space="preserve"> PAGEREF _Toc86759662 \h </w:instrText>
            </w:r>
            <w:r w:rsidR="00C16B36" w:rsidRPr="00F54DAC">
              <w:rPr>
                <w:rFonts w:cs="Times New Roman"/>
                <w:noProof/>
                <w:webHidden/>
              </w:rPr>
            </w:r>
            <w:r w:rsidR="00C16B36" w:rsidRPr="00F54DAC">
              <w:rPr>
                <w:rFonts w:cs="Times New Roman"/>
                <w:noProof/>
                <w:webHidden/>
              </w:rPr>
              <w:fldChar w:fldCharType="separate"/>
            </w:r>
            <w:r w:rsidR="00C16B36" w:rsidRPr="00F54DAC">
              <w:rPr>
                <w:rFonts w:cs="Times New Roman"/>
                <w:noProof/>
                <w:webHidden/>
              </w:rPr>
              <w:t>8</w:t>
            </w:r>
            <w:r w:rsidR="00C16B36" w:rsidRPr="00F54DAC">
              <w:rPr>
                <w:rFonts w:cs="Times New Roman"/>
                <w:noProof/>
                <w:webHidden/>
              </w:rPr>
              <w:fldChar w:fldCharType="end"/>
            </w:r>
          </w:hyperlink>
        </w:p>
        <w:p w14:paraId="7D72F9EC" w14:textId="791F3B7E" w:rsidR="00C16B36" w:rsidRPr="00F54DAC" w:rsidRDefault="00896445">
          <w:pPr>
            <w:pStyle w:val="Verzeichnis2"/>
            <w:rPr>
              <w:rFonts w:eastAsiaTheme="minorEastAsia" w:cs="Times New Roman"/>
              <w:sz w:val="22"/>
              <w:szCs w:val="22"/>
              <w:lang w:eastAsia="de-DE"/>
            </w:rPr>
          </w:pPr>
          <w:hyperlink w:anchor="_Toc86759663" w:history="1">
            <w:r w:rsidR="00C16B36" w:rsidRPr="00F54DAC">
              <w:rPr>
                <w:rStyle w:val="Hyperlink"/>
                <w:rFonts w:cs="Times New Roman"/>
              </w:rPr>
              <w:t>Supplementary Table 1 Psychopharmacological medication intake at baseline and follow-up</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_Toc86759663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8</w:t>
            </w:r>
            <w:r w:rsidR="00C16B36" w:rsidRPr="00F54DAC">
              <w:rPr>
                <w:rFonts w:cs="Times New Roman"/>
                <w:webHidden/>
              </w:rPr>
              <w:fldChar w:fldCharType="end"/>
            </w:r>
          </w:hyperlink>
        </w:p>
        <w:p w14:paraId="3EEAC18E" w14:textId="2C567D21" w:rsidR="00C16B36" w:rsidRPr="00F54DAC" w:rsidRDefault="00896445">
          <w:pPr>
            <w:pStyle w:val="Verzeichnis2"/>
            <w:rPr>
              <w:rFonts w:eastAsiaTheme="minorEastAsia" w:cs="Times New Roman"/>
              <w:sz w:val="22"/>
              <w:szCs w:val="22"/>
              <w:lang w:eastAsia="de-DE"/>
            </w:rPr>
          </w:pPr>
          <w:hyperlink w:anchor="_Toc86759664" w:history="1">
            <w:r w:rsidR="00C16B36" w:rsidRPr="00F54DAC">
              <w:rPr>
                <w:rStyle w:val="Hyperlink"/>
                <w:rFonts w:eastAsia="Calibri" w:cs="Times New Roman"/>
              </w:rPr>
              <w:t>Supplementary Table 2 Longitudinal within-group changes in brain function from baseline to follow-up for the amygdala and insula regions of interest</w:t>
            </w:r>
            <w:r w:rsidR="00C16B36" w:rsidRPr="00F54DAC">
              <w:rPr>
                <w:rStyle w:val="Hyperlink"/>
                <w:rFonts w:eastAsia="Calibri" w:cs="Times New Roman"/>
                <w:vertAlign w:val="superscript"/>
              </w:rPr>
              <w:t>a</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_Toc86759664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9</w:t>
            </w:r>
            <w:r w:rsidR="00C16B36" w:rsidRPr="00F54DAC">
              <w:rPr>
                <w:rFonts w:cs="Times New Roman"/>
                <w:webHidden/>
              </w:rPr>
              <w:fldChar w:fldCharType="end"/>
            </w:r>
          </w:hyperlink>
        </w:p>
        <w:p w14:paraId="4F1030F0" w14:textId="35ECAE23" w:rsidR="00C16B36" w:rsidRPr="00F54DAC" w:rsidRDefault="00896445">
          <w:pPr>
            <w:pStyle w:val="Verzeichnis2"/>
            <w:rPr>
              <w:rFonts w:eastAsiaTheme="minorEastAsia" w:cs="Times New Roman"/>
              <w:sz w:val="22"/>
              <w:szCs w:val="22"/>
              <w:lang w:eastAsia="de-DE"/>
            </w:rPr>
          </w:pPr>
          <w:hyperlink w:anchor="_Toc86759665" w:history="1">
            <w:r w:rsidR="00C16B36" w:rsidRPr="00F54DAC">
              <w:rPr>
                <w:rStyle w:val="Hyperlink"/>
                <w:rFonts w:eastAsia="Calibri" w:cs="Times New Roman"/>
              </w:rPr>
              <w:t>Supplementary Table 3 Cross-sectional differences in baseline brain function between groups for region of interest analyses</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_Toc86759665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10</w:t>
            </w:r>
            <w:r w:rsidR="00C16B36" w:rsidRPr="00F54DAC">
              <w:rPr>
                <w:rFonts w:cs="Times New Roman"/>
                <w:webHidden/>
              </w:rPr>
              <w:fldChar w:fldCharType="end"/>
            </w:r>
          </w:hyperlink>
        </w:p>
        <w:p w14:paraId="3B32448C" w14:textId="193EDBEA" w:rsidR="00C16B36" w:rsidRPr="00F54DAC" w:rsidRDefault="00896445">
          <w:pPr>
            <w:pStyle w:val="Verzeichnis2"/>
            <w:rPr>
              <w:rFonts w:eastAsiaTheme="minorEastAsia" w:cs="Times New Roman"/>
              <w:sz w:val="22"/>
              <w:szCs w:val="22"/>
              <w:lang w:eastAsia="de-DE"/>
            </w:rPr>
          </w:pPr>
          <w:hyperlink w:anchor="_Toc86759666" w:history="1">
            <w:r w:rsidR="00C16B36" w:rsidRPr="00F54DAC">
              <w:rPr>
                <w:rStyle w:val="Hyperlink"/>
                <w:rFonts w:cs="Times New Roman"/>
              </w:rPr>
              <w:t>Supplementary Table 4 Longitudinal relapse x time interaction (one-tailed, assuming activity increases in the no-relapse group and decreases in the relapse group) at the whole-brain level</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_Toc86759666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11</w:t>
            </w:r>
            <w:r w:rsidR="00C16B36" w:rsidRPr="00F54DAC">
              <w:rPr>
                <w:rFonts w:cs="Times New Roman"/>
                <w:webHidden/>
              </w:rPr>
              <w:fldChar w:fldCharType="end"/>
            </w:r>
          </w:hyperlink>
        </w:p>
        <w:p w14:paraId="127C9524" w14:textId="5D48C120" w:rsidR="00C16B36" w:rsidRPr="00F54DAC" w:rsidRDefault="00896445">
          <w:pPr>
            <w:pStyle w:val="Verzeichnis2"/>
            <w:rPr>
              <w:rFonts w:eastAsiaTheme="minorEastAsia" w:cs="Times New Roman"/>
              <w:sz w:val="22"/>
              <w:szCs w:val="22"/>
              <w:lang w:eastAsia="de-DE"/>
            </w:rPr>
          </w:pPr>
          <w:hyperlink w:anchor="_Toc86759667" w:history="1">
            <w:r w:rsidR="00C16B36" w:rsidRPr="00F54DAC">
              <w:rPr>
                <w:rStyle w:val="Hyperlink"/>
                <w:rFonts w:eastAsia="Calibri" w:cs="Times New Roman"/>
              </w:rPr>
              <w:t>Supplementary Table 5 Cross-sectional differences in baseline brain function between groups for whole-brain analysis</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_Toc86759667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12</w:t>
            </w:r>
            <w:r w:rsidR="00C16B36" w:rsidRPr="00F54DAC">
              <w:rPr>
                <w:rFonts w:cs="Times New Roman"/>
                <w:webHidden/>
              </w:rPr>
              <w:fldChar w:fldCharType="end"/>
            </w:r>
          </w:hyperlink>
        </w:p>
        <w:p w14:paraId="5072373B" w14:textId="7E2C860F" w:rsidR="00C16B36" w:rsidRPr="00F54DAC" w:rsidRDefault="00896445">
          <w:pPr>
            <w:pStyle w:val="Verzeichnis2"/>
            <w:rPr>
              <w:rFonts w:eastAsiaTheme="minorEastAsia" w:cs="Times New Roman"/>
              <w:sz w:val="22"/>
              <w:szCs w:val="22"/>
              <w:lang w:eastAsia="de-DE"/>
            </w:rPr>
          </w:pPr>
          <w:hyperlink w:anchor="_Toc86759668" w:history="1">
            <w:r w:rsidR="00C16B36" w:rsidRPr="00F54DAC">
              <w:rPr>
                <w:rStyle w:val="Hyperlink"/>
                <w:rFonts w:cs="Times New Roman"/>
              </w:rPr>
              <w:t>Supplementary Table 6 Results of the relapse x time ANCOVA including medication and psychotherapy as covariates for region of interest analyses</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_Toc86759668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13</w:t>
            </w:r>
            <w:r w:rsidR="00C16B36" w:rsidRPr="00F54DAC">
              <w:rPr>
                <w:rFonts w:cs="Times New Roman"/>
                <w:webHidden/>
              </w:rPr>
              <w:fldChar w:fldCharType="end"/>
            </w:r>
          </w:hyperlink>
        </w:p>
        <w:p w14:paraId="48BDB244" w14:textId="51C73D21" w:rsidR="00C16B36" w:rsidRPr="00F54DAC" w:rsidRDefault="00896445">
          <w:pPr>
            <w:pStyle w:val="Verzeichnis2"/>
            <w:rPr>
              <w:rFonts w:eastAsiaTheme="minorEastAsia" w:cs="Times New Roman"/>
              <w:sz w:val="22"/>
              <w:szCs w:val="22"/>
              <w:lang w:eastAsia="de-DE"/>
            </w:rPr>
          </w:pPr>
          <w:hyperlink w:anchor="_Toc86759669" w:history="1">
            <w:r w:rsidR="00C16B36" w:rsidRPr="00F54DAC">
              <w:rPr>
                <w:rStyle w:val="Hyperlink"/>
                <w:rFonts w:cs="Times New Roman"/>
              </w:rPr>
              <w:t>Supplementary Table 7 Results of logistic regression models predicting relapse (yes = 1, no = 0) with clinical data and brain functional data</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_Toc86759669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14</w:t>
            </w:r>
            <w:r w:rsidR="00C16B36" w:rsidRPr="00F54DAC">
              <w:rPr>
                <w:rFonts w:cs="Times New Roman"/>
                <w:webHidden/>
              </w:rPr>
              <w:fldChar w:fldCharType="end"/>
            </w:r>
          </w:hyperlink>
        </w:p>
        <w:p w14:paraId="306CC0C2" w14:textId="13FEF2AB" w:rsidR="00C16B36" w:rsidRPr="00F54DAC" w:rsidRDefault="00896445">
          <w:pPr>
            <w:pStyle w:val="Verzeichnis1"/>
            <w:tabs>
              <w:tab w:val="right" w:leader="dot" w:pos="8380"/>
            </w:tabs>
            <w:rPr>
              <w:rFonts w:eastAsiaTheme="minorEastAsia" w:cs="Times New Roman"/>
              <w:b w:val="0"/>
              <w:noProof/>
              <w:sz w:val="22"/>
              <w:szCs w:val="22"/>
              <w:lang w:eastAsia="de-DE"/>
            </w:rPr>
          </w:pPr>
          <w:hyperlink w:anchor="_Toc86759670" w:history="1">
            <w:r w:rsidR="00C16B36" w:rsidRPr="00F54DAC">
              <w:rPr>
                <w:rStyle w:val="Hyperlink"/>
                <w:rFonts w:eastAsia="Arial Unicode MS" w:cs="Times New Roman"/>
                <w:bCs/>
                <w:noProof/>
                <w:bdr w:val="nil"/>
                <w:lang w:val="en-US"/>
              </w:rPr>
              <w:t>4. Supplementary Figures</w:t>
            </w:r>
            <w:r w:rsidR="00C16B36" w:rsidRPr="00F54DAC">
              <w:rPr>
                <w:rFonts w:cs="Times New Roman"/>
                <w:noProof/>
                <w:webHidden/>
              </w:rPr>
              <w:tab/>
            </w:r>
            <w:r w:rsidR="00C16B36" w:rsidRPr="00F54DAC">
              <w:rPr>
                <w:rFonts w:cs="Times New Roman"/>
                <w:noProof/>
                <w:webHidden/>
              </w:rPr>
              <w:fldChar w:fldCharType="begin"/>
            </w:r>
            <w:r w:rsidR="00C16B36" w:rsidRPr="00F54DAC">
              <w:rPr>
                <w:rFonts w:cs="Times New Roman"/>
                <w:noProof/>
                <w:webHidden/>
              </w:rPr>
              <w:instrText xml:space="preserve"> PAGEREF _Toc86759670 \h </w:instrText>
            </w:r>
            <w:r w:rsidR="00C16B36" w:rsidRPr="00F54DAC">
              <w:rPr>
                <w:rFonts w:cs="Times New Roman"/>
                <w:noProof/>
                <w:webHidden/>
              </w:rPr>
            </w:r>
            <w:r w:rsidR="00C16B36" w:rsidRPr="00F54DAC">
              <w:rPr>
                <w:rFonts w:cs="Times New Roman"/>
                <w:noProof/>
                <w:webHidden/>
              </w:rPr>
              <w:fldChar w:fldCharType="separate"/>
            </w:r>
            <w:r w:rsidR="00C16B36" w:rsidRPr="00F54DAC">
              <w:rPr>
                <w:rFonts w:cs="Times New Roman"/>
                <w:noProof/>
                <w:webHidden/>
              </w:rPr>
              <w:t>15</w:t>
            </w:r>
            <w:r w:rsidR="00C16B36" w:rsidRPr="00F54DAC">
              <w:rPr>
                <w:rFonts w:cs="Times New Roman"/>
                <w:noProof/>
                <w:webHidden/>
              </w:rPr>
              <w:fldChar w:fldCharType="end"/>
            </w:r>
          </w:hyperlink>
        </w:p>
        <w:p w14:paraId="572B9516" w14:textId="37A9CF9A" w:rsidR="00C16B36" w:rsidRPr="00F54DAC" w:rsidRDefault="00896445">
          <w:pPr>
            <w:pStyle w:val="Verzeichnis2"/>
            <w:rPr>
              <w:rFonts w:eastAsiaTheme="minorEastAsia" w:cs="Times New Roman"/>
              <w:sz w:val="22"/>
              <w:szCs w:val="22"/>
              <w:lang w:eastAsia="de-DE"/>
            </w:rPr>
          </w:pPr>
          <w:hyperlink w:anchor="_Toc86759671" w:history="1">
            <w:r w:rsidR="00C16B36" w:rsidRPr="00F54DAC">
              <w:rPr>
                <w:rStyle w:val="Hyperlink"/>
                <w:rFonts w:cs="Times New Roman"/>
              </w:rPr>
              <w:t>Supplementary Fig. 1. Flow diagram visualizing the exclusion process from the Muenster Neuroimaging Cohort.</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_Toc86759671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15</w:t>
            </w:r>
            <w:r w:rsidR="00C16B36" w:rsidRPr="00F54DAC">
              <w:rPr>
                <w:rFonts w:cs="Times New Roman"/>
                <w:webHidden/>
              </w:rPr>
              <w:fldChar w:fldCharType="end"/>
            </w:r>
          </w:hyperlink>
        </w:p>
        <w:p w14:paraId="3E035930" w14:textId="29DECD28" w:rsidR="00C16B36" w:rsidRPr="00F54DAC" w:rsidRDefault="00896445">
          <w:pPr>
            <w:pStyle w:val="Verzeichnis2"/>
            <w:rPr>
              <w:rFonts w:eastAsiaTheme="minorEastAsia" w:cs="Times New Roman"/>
              <w:sz w:val="22"/>
              <w:szCs w:val="22"/>
              <w:lang w:eastAsia="de-DE"/>
            </w:rPr>
          </w:pPr>
          <w:hyperlink w:anchor="_Toc86759672" w:history="1">
            <w:r w:rsidR="00C16B36" w:rsidRPr="00F54DAC">
              <w:rPr>
                <w:rStyle w:val="Hyperlink"/>
                <w:rFonts w:cs="Times New Roman"/>
              </w:rPr>
              <w:t>Supplementary Fig. 2. Example trial of fMRI paradigm.</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_Toc86759672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16</w:t>
            </w:r>
            <w:r w:rsidR="00C16B36" w:rsidRPr="00F54DAC">
              <w:rPr>
                <w:rFonts w:cs="Times New Roman"/>
                <w:webHidden/>
              </w:rPr>
              <w:fldChar w:fldCharType="end"/>
            </w:r>
          </w:hyperlink>
        </w:p>
        <w:p w14:paraId="21816B5E" w14:textId="79EA4E42" w:rsidR="00C16B36" w:rsidRPr="00F54DAC" w:rsidRDefault="00896445">
          <w:pPr>
            <w:pStyle w:val="Verzeichnis2"/>
            <w:rPr>
              <w:rFonts w:eastAsiaTheme="minorEastAsia" w:cs="Times New Roman"/>
              <w:sz w:val="22"/>
              <w:szCs w:val="22"/>
              <w:lang w:eastAsia="de-DE"/>
            </w:rPr>
          </w:pPr>
          <w:hyperlink w:anchor="_Toc86759673" w:history="1">
            <w:r w:rsidR="00C16B36" w:rsidRPr="00F54DAC">
              <w:rPr>
                <w:rStyle w:val="Hyperlink"/>
                <w:rFonts w:cs="Times New Roman"/>
              </w:rPr>
              <w:t>Supplementary Fig. 3. Typical brain functional responses (faces &gt; shapes) at baseline for regions of interest comparing patients with and without future relapse.</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_Toc86759673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17</w:t>
            </w:r>
            <w:r w:rsidR="00C16B36" w:rsidRPr="00F54DAC">
              <w:rPr>
                <w:rFonts w:cs="Times New Roman"/>
                <w:webHidden/>
              </w:rPr>
              <w:fldChar w:fldCharType="end"/>
            </w:r>
          </w:hyperlink>
        </w:p>
        <w:p w14:paraId="7D00C252" w14:textId="7B983B7E" w:rsidR="00C16B36" w:rsidRPr="00F54DAC" w:rsidRDefault="00896445">
          <w:pPr>
            <w:pStyle w:val="Verzeichnis2"/>
            <w:rPr>
              <w:rFonts w:eastAsiaTheme="minorEastAsia" w:cs="Times New Roman"/>
              <w:sz w:val="22"/>
              <w:szCs w:val="22"/>
              <w:lang w:eastAsia="de-DE"/>
            </w:rPr>
          </w:pPr>
          <w:hyperlink w:anchor="_Toc86759674" w:history="1">
            <w:r w:rsidR="00C16B36" w:rsidRPr="00F54DAC">
              <w:rPr>
                <w:rStyle w:val="Hyperlink"/>
                <w:rFonts w:cs="Times New Roman"/>
              </w:rPr>
              <w:t>Supplementary Fig. 4. Results of whole-brain analysis at baseline comparing patients with and without future relapse (no-relapse &lt; relapse).</w:t>
            </w:r>
            <w:r w:rsidR="00C16B36" w:rsidRPr="00F54DAC">
              <w:rPr>
                <w:rFonts w:cs="Times New Roman"/>
                <w:webHidden/>
              </w:rPr>
              <w:tab/>
            </w:r>
            <w:r w:rsidR="00C16B36" w:rsidRPr="00F54DAC">
              <w:rPr>
                <w:rFonts w:cs="Times New Roman"/>
                <w:webHidden/>
              </w:rPr>
              <w:fldChar w:fldCharType="begin"/>
            </w:r>
            <w:r w:rsidR="00C16B36" w:rsidRPr="00F54DAC">
              <w:rPr>
                <w:rFonts w:cs="Times New Roman"/>
                <w:webHidden/>
              </w:rPr>
              <w:instrText xml:space="preserve"> PAGEREF _Toc86759674 \h </w:instrText>
            </w:r>
            <w:r w:rsidR="00C16B36" w:rsidRPr="00F54DAC">
              <w:rPr>
                <w:rFonts w:cs="Times New Roman"/>
                <w:webHidden/>
              </w:rPr>
            </w:r>
            <w:r w:rsidR="00C16B36" w:rsidRPr="00F54DAC">
              <w:rPr>
                <w:rFonts w:cs="Times New Roman"/>
                <w:webHidden/>
              </w:rPr>
              <w:fldChar w:fldCharType="separate"/>
            </w:r>
            <w:r w:rsidR="00C16B36" w:rsidRPr="00F54DAC">
              <w:rPr>
                <w:rFonts w:cs="Times New Roman"/>
                <w:webHidden/>
              </w:rPr>
              <w:t>19</w:t>
            </w:r>
            <w:r w:rsidR="00C16B36" w:rsidRPr="00F54DAC">
              <w:rPr>
                <w:rFonts w:cs="Times New Roman"/>
                <w:webHidden/>
              </w:rPr>
              <w:fldChar w:fldCharType="end"/>
            </w:r>
          </w:hyperlink>
        </w:p>
        <w:p w14:paraId="36BA632C" w14:textId="173D1002" w:rsidR="00C4798E" w:rsidRPr="00F54DAC" w:rsidRDefault="00896445" w:rsidP="00C16B36">
          <w:pPr>
            <w:pStyle w:val="Verzeichnis1"/>
            <w:tabs>
              <w:tab w:val="right" w:leader="dot" w:pos="8380"/>
            </w:tabs>
            <w:rPr>
              <w:rFonts w:cs="Times New Roman"/>
              <w:szCs w:val="24"/>
            </w:rPr>
          </w:pPr>
          <w:hyperlink w:anchor="_Toc86759675" w:history="1">
            <w:r w:rsidR="00C16B36" w:rsidRPr="00F54DAC">
              <w:rPr>
                <w:rStyle w:val="Hyperlink"/>
                <w:rFonts w:eastAsia="Arial Unicode MS" w:cs="Times New Roman"/>
                <w:bCs/>
                <w:noProof/>
                <w:bdr w:val="nil"/>
                <w:lang w:val="en-US"/>
              </w:rPr>
              <w:t>References</w:t>
            </w:r>
            <w:r w:rsidR="00C16B36" w:rsidRPr="00F54DAC">
              <w:rPr>
                <w:rFonts w:cs="Times New Roman"/>
                <w:noProof/>
                <w:webHidden/>
              </w:rPr>
              <w:tab/>
            </w:r>
            <w:r w:rsidR="00C16B36" w:rsidRPr="00F54DAC">
              <w:rPr>
                <w:rFonts w:cs="Times New Roman"/>
                <w:noProof/>
                <w:webHidden/>
              </w:rPr>
              <w:fldChar w:fldCharType="begin"/>
            </w:r>
            <w:r w:rsidR="00C16B36" w:rsidRPr="00F54DAC">
              <w:rPr>
                <w:rFonts w:cs="Times New Roman"/>
                <w:noProof/>
                <w:webHidden/>
              </w:rPr>
              <w:instrText xml:space="preserve"> PAGEREF _Toc86759675 \h </w:instrText>
            </w:r>
            <w:r w:rsidR="00C16B36" w:rsidRPr="00F54DAC">
              <w:rPr>
                <w:rFonts w:cs="Times New Roman"/>
                <w:noProof/>
                <w:webHidden/>
              </w:rPr>
            </w:r>
            <w:r w:rsidR="00C16B36" w:rsidRPr="00F54DAC">
              <w:rPr>
                <w:rFonts w:cs="Times New Roman"/>
                <w:noProof/>
                <w:webHidden/>
              </w:rPr>
              <w:fldChar w:fldCharType="separate"/>
            </w:r>
            <w:r w:rsidR="00C16B36" w:rsidRPr="00F54DAC">
              <w:rPr>
                <w:rFonts w:cs="Times New Roman"/>
                <w:noProof/>
                <w:webHidden/>
              </w:rPr>
              <w:t>20</w:t>
            </w:r>
            <w:r w:rsidR="00C16B36" w:rsidRPr="00F54DAC">
              <w:rPr>
                <w:rFonts w:cs="Times New Roman"/>
                <w:noProof/>
                <w:webHidden/>
              </w:rPr>
              <w:fldChar w:fldCharType="end"/>
            </w:r>
          </w:hyperlink>
          <w:r w:rsidR="00A41C35" w:rsidRPr="00F54DAC">
            <w:rPr>
              <w:rFonts w:cs="Times New Roman"/>
              <w:szCs w:val="24"/>
            </w:rPr>
            <w:fldChar w:fldCharType="end"/>
          </w:r>
        </w:p>
      </w:sdtContent>
    </w:sdt>
    <w:p w14:paraId="599301C4" w14:textId="54412861" w:rsidR="005C0D35" w:rsidRPr="00F54DAC" w:rsidRDefault="00CA6FB1" w:rsidP="002A6D9D">
      <w:pPr>
        <w:pStyle w:val="berschrift1"/>
        <w:pBdr>
          <w:top w:val="nil"/>
          <w:left w:val="nil"/>
          <w:bottom w:val="nil"/>
          <w:right w:val="nil"/>
          <w:between w:val="nil"/>
          <w:bar w:val="nil"/>
        </w:pBdr>
        <w:spacing w:before="0" w:after="160"/>
        <w:jc w:val="both"/>
        <w:rPr>
          <w:rFonts w:ascii="Times New Roman" w:eastAsia="Arial Unicode MS" w:hAnsi="Times New Roman"/>
          <w:bCs/>
          <w:color w:val="000000" w:themeColor="text1"/>
          <w:sz w:val="36"/>
          <w:szCs w:val="48"/>
          <w:bdr w:val="nil"/>
          <w:lang w:val="en-US"/>
        </w:rPr>
      </w:pPr>
      <w:bookmarkStart w:id="3" w:name="_Toc84951801"/>
      <w:bookmarkStart w:id="4" w:name="_Toc84952103"/>
      <w:bookmarkStart w:id="5" w:name="_Toc86759642"/>
      <w:bookmarkStart w:id="6" w:name="_Toc61355930"/>
      <w:r w:rsidRPr="00F54DAC">
        <w:rPr>
          <w:rFonts w:ascii="Times New Roman" w:eastAsia="Arial Unicode MS" w:hAnsi="Times New Roman" w:cstheme="minorBidi"/>
          <w:bCs/>
          <w:color w:val="000000" w:themeColor="text1"/>
          <w:sz w:val="36"/>
          <w:szCs w:val="48"/>
          <w:bdr w:val="nil"/>
          <w:lang w:val="en-US"/>
        </w:rPr>
        <w:lastRenderedPageBreak/>
        <w:t xml:space="preserve">1. </w:t>
      </w:r>
      <w:r w:rsidR="005C0D35" w:rsidRPr="00F54DAC">
        <w:rPr>
          <w:rFonts w:ascii="Times New Roman" w:eastAsia="Arial Unicode MS" w:hAnsi="Times New Roman" w:cstheme="minorBidi"/>
          <w:bCs/>
          <w:color w:val="000000" w:themeColor="text1"/>
          <w:sz w:val="36"/>
          <w:szCs w:val="48"/>
          <w:bdr w:val="nil"/>
          <w:lang w:val="en-US"/>
        </w:rPr>
        <w:t>Supplementary Methods</w:t>
      </w:r>
      <w:bookmarkEnd w:id="3"/>
      <w:bookmarkEnd w:id="4"/>
      <w:bookmarkEnd w:id="5"/>
    </w:p>
    <w:p w14:paraId="2850277D" w14:textId="22C32D0D" w:rsidR="00075DE5" w:rsidRPr="00F54DAC" w:rsidRDefault="00CA6FB1" w:rsidP="002A6D9D">
      <w:pPr>
        <w:pStyle w:val="berschrift2"/>
        <w:spacing w:before="0"/>
      </w:pPr>
      <w:bookmarkStart w:id="7" w:name="_Toc84951802"/>
      <w:bookmarkStart w:id="8" w:name="_Toc84952104"/>
      <w:bookmarkStart w:id="9" w:name="_Toc86759643"/>
      <w:r w:rsidRPr="00F54DAC">
        <w:t xml:space="preserve">1.1 </w:t>
      </w:r>
      <w:r w:rsidR="00075DE5" w:rsidRPr="00F54DAC">
        <w:t>Medication load index</w:t>
      </w:r>
      <w:bookmarkEnd w:id="7"/>
      <w:bookmarkEnd w:id="8"/>
      <w:bookmarkEnd w:id="9"/>
    </w:p>
    <w:p w14:paraId="20939B0A" w14:textId="153B873C" w:rsidR="00676913" w:rsidRPr="00F54DAC" w:rsidRDefault="007A314B" w:rsidP="002A6D9D">
      <w:pPr>
        <w:spacing w:before="0"/>
        <w:rPr>
          <w:rFonts w:cs="Times New Roman"/>
          <w:szCs w:val="24"/>
          <w:lang w:val="en-US"/>
        </w:rPr>
      </w:pPr>
      <w:r w:rsidRPr="00F54DAC">
        <w:rPr>
          <w:rFonts w:cs="Times New Roman"/>
          <w:szCs w:val="24"/>
          <w:lang w:val="en-US"/>
        </w:rPr>
        <w:t>The</w:t>
      </w:r>
      <w:r w:rsidR="00697179" w:rsidRPr="00F54DAC">
        <w:rPr>
          <w:rFonts w:cs="Times New Roman"/>
          <w:szCs w:val="24"/>
          <w:lang w:val="en-US"/>
        </w:rPr>
        <w:t xml:space="preserve"> medication load index</w:t>
      </w:r>
      <w:r w:rsidRPr="00F54DAC">
        <w:rPr>
          <w:rFonts w:cs="Times New Roman"/>
          <w:szCs w:val="24"/>
          <w:lang w:val="en-US"/>
        </w:rPr>
        <w:t xml:space="preserve"> was computed according to the procedure described by Hassel et al. </w:t>
      </w:r>
      <w:r w:rsidRPr="00F54DAC">
        <w:rPr>
          <w:rFonts w:cs="Times New Roman"/>
          <w:szCs w:val="24"/>
          <w:lang w:val="en-US"/>
        </w:rPr>
        <w:fldChar w:fldCharType="begin" w:fldLock="1"/>
      </w:r>
      <w:r w:rsidR="00676913" w:rsidRPr="00F54DAC">
        <w:rPr>
          <w:rFonts w:cs="Times New Roman"/>
          <w:szCs w:val="24"/>
          <w:lang w:val="en-US"/>
        </w:rPr>
        <w:instrText>ADDIN CSL_CITATION {"citationItems":[{"id":"ITEM-1","itemData":{"DOI":"10.1111/j.1399-5618.2008.00641.x","ISSN":"13985647","abstract":"Objective: To examine abnormal patterns of frontal cortical-subcortical activity in response to emotional stimuli in euthymic individuals with bipolar disorder type I in order to identify trait-like, pathophysiologic mechanisms of the disorder. We examined potential confounding effects of total psychotropic medication load and illness variables upon neural abnormalities. Method: We analyzed neural activity in 19 euthymic bipolar and 24 healthy individuals to mild and intense happy, fearful and neutral faces. Results: Relative to healthy individuals, bipolar subjects had significantly increased left striatal activity in response to mild happy faces (p &lt; 0.05, corrected), decreased right dorsolateral prefrontal cortical (DLPFC) activity in response to neutral, mild and intense happy faces, and decreased left DLPFC activity in response to neutral, mild and intense fearful faces (p &lt; 0.05, corrected). Bipolar and healthy individuals did not differ in amygdala activity in response to either emotion. In bipolar individuals, there was no significant association between medication load and abnormal activity in these regions, but a negative relationship between age of illness onset and amygdala activity in response to mild fearful faces (p = 0.007). Relative to those without comorbidities, bipolar individuals with comorbidities showed a trend increase in left striatal activity in response to mild happy faces. Conlusions: Abnormally increased striatal activity in response to potentially rewarding stimuli and decreased DLPFC activity in response to other emotionally salient stimuli may underlie mood instabilities in euthymic bipolar individuals, and are more apparent in those with comorbid diagnoses. No relationship between medication load and abnormal neural activity in bipolar individuals suggests that our findings may reflect pathophysiologic mechanisms of the illness rather than medication confounds. Future studies should examine whether this pattern of abnormal neural activity could distinguish bipolar from unipolar depression. © 2008 The Authors Journal compilation © 2008 Blackwell Munksgaard.","author":[{"dropping-particle":"","family":"Hassel","given":"Stefanie","non-dropping-particle":"","parse-names":false,"suffix":""},{"dropping-particle":"","family":"Almeida","given":"Jorge R.C.","non-dropping-particle":"","parse-names":false,"suffix":""},{"dropping-particle":"","family":"Kerr","given":"Natalie","non-dropping-particle":"","parse-names":false,"suffix":""},{"dropping-particle":"","family":"Nau","given":"Sharon","non-dropping-particle":"","parse-names":false,"suffix":""},{"dropping-particle":"","family":"Ladouceur","given":"Cecile D.","non-dropping-particle":"","parse-names":false,"suffix":""},{"dropping-particle":"","family":"Fissell","given":"Kate","non-dropping-particle":"","parse-names":false,"suffix":""},{"dropping-particle":"","family":"Kupfer","given":"David J.","non-dropping-particle":"","parse-names":false,"suffix":""},{"dropping-particle":"","family":"Phillips","given":"Mary L.","non-dropping-particle":"","parse-names":false,"suffix":""}],"container-title":"Bipolar Disorders","id":"ITEM-1","issue":"8","issued":{"date-parts":[["2008"]]},"page":"916-927","title":"Elevated striatal and decreased dorsolateral prefrontal cortical activity in response to emotional stimuli in euthymic bipolar disorder: no associations with psychotropic medication load","type":"article-journal","volume":"10"},"uris":["http://www.mendeley.com/documents/?uuid=ee00d1c8-b857-4fbd-a3ef-3eff8232969d"]}],"mendeley":{"formattedCitation":"(1)","plainTextFormattedCitation":"(1)","previouslyFormattedCitation":"(1)"},"properties":{"noteIndex":0},"schema":"https://github.com/citation-style-language/schema/raw/master/csl-citation.json"}</w:instrText>
      </w:r>
      <w:r w:rsidRPr="00F54DAC">
        <w:rPr>
          <w:rFonts w:cs="Times New Roman"/>
          <w:szCs w:val="24"/>
          <w:lang w:val="en-US"/>
        </w:rPr>
        <w:fldChar w:fldCharType="separate"/>
      </w:r>
      <w:r w:rsidRPr="00F54DAC">
        <w:rPr>
          <w:rFonts w:cs="Times New Roman"/>
          <w:noProof/>
          <w:szCs w:val="24"/>
          <w:lang w:val="en-US"/>
        </w:rPr>
        <w:t>(1)</w:t>
      </w:r>
      <w:r w:rsidRPr="00F54DAC">
        <w:rPr>
          <w:rFonts w:cs="Times New Roman"/>
          <w:szCs w:val="24"/>
          <w:lang w:val="en-US"/>
        </w:rPr>
        <w:fldChar w:fldCharType="end"/>
      </w:r>
      <w:r w:rsidRPr="00F54DAC">
        <w:rPr>
          <w:rFonts w:cs="Times New Roman"/>
          <w:szCs w:val="24"/>
          <w:lang w:val="en-US"/>
        </w:rPr>
        <w:t>. Therefore, each psychotropic medication was coded as absent = 0, low = 1 (equal or lower average dose), or high = 2 (greater than average dose), relative to the midpoint of the daily dose range recommended by Physician’s-Desk-Reference</w:t>
      </w:r>
      <w:r w:rsidR="00676913" w:rsidRPr="00F54DAC">
        <w:rPr>
          <w:rFonts w:cs="Times New Roman"/>
          <w:szCs w:val="24"/>
          <w:lang w:val="en-US"/>
        </w:rPr>
        <w:t xml:space="preserve"> </w:t>
      </w:r>
      <w:r w:rsidR="00676913" w:rsidRPr="00F54DAC">
        <w:rPr>
          <w:rFonts w:cs="Times New Roman"/>
          <w:szCs w:val="24"/>
          <w:lang w:val="en-US"/>
        </w:rPr>
        <w:fldChar w:fldCharType="begin" w:fldLock="1"/>
      </w:r>
      <w:r w:rsidR="00CD14BD" w:rsidRPr="00F54DAC">
        <w:rPr>
          <w:rFonts w:cs="Times New Roman"/>
          <w:szCs w:val="24"/>
          <w:lang w:val="en-US"/>
        </w:rPr>
        <w:instrText>ADDIN CSL_CITATION {"citationItems":[{"id":"ITEM-1","itemData":{"DOI":"10.1002/9780470373699.speced1606","author":[{"dropping-particle":"","family":"Reynolds","given":"Cecil R.","non-dropping-particle":"","parse-names":false,"suffix":""}],"container-title":"Encyclopedia of Special Education","editor":[{"dropping-particle":"","family":"Reynolds","given":"C.R.","non-dropping-particle":"","parse-names":false,"suffix":""},{"dropping-particle":"","family":"Fletcher-Janzen","given":"E.","non-dropping-particle":"","parse-names":false,"suffix":""}],"id":"ITEM-1","issued":{"date-parts":[["2008"]]},"publisher":"John Wiley &amp; Sons, Inc.","publisher-place":"Vol Hoboken, NJ, USA","title":"Physician's Desk Reference","type":"chapter"},"uris":["http://www.mendeley.com/documents/?uuid=082a19b9-ad44-4268-a854-8af053e031d0"]}],"mendeley":{"formattedCitation":"(2)","plainTextFormattedCitation":"(2)","previouslyFormattedCitation":"(2)"},"properties":{"noteIndex":0},"schema":"https://github.com/citation-style-language/schema/raw/master/csl-citation.json"}</w:instrText>
      </w:r>
      <w:r w:rsidR="00676913" w:rsidRPr="00F54DAC">
        <w:rPr>
          <w:rFonts w:cs="Times New Roman"/>
          <w:szCs w:val="24"/>
          <w:lang w:val="en-US"/>
        </w:rPr>
        <w:fldChar w:fldCharType="separate"/>
      </w:r>
      <w:r w:rsidR="00676913" w:rsidRPr="00F54DAC">
        <w:rPr>
          <w:rFonts w:cs="Times New Roman"/>
          <w:noProof/>
          <w:szCs w:val="24"/>
          <w:lang w:val="en-US"/>
        </w:rPr>
        <w:t>(2)</w:t>
      </w:r>
      <w:r w:rsidR="00676913" w:rsidRPr="00F54DAC">
        <w:rPr>
          <w:rFonts w:cs="Times New Roman"/>
          <w:szCs w:val="24"/>
          <w:lang w:val="en-US"/>
        </w:rPr>
        <w:fldChar w:fldCharType="end"/>
      </w:r>
      <w:r w:rsidRPr="00F54DAC">
        <w:rPr>
          <w:rFonts w:cs="Times New Roman"/>
          <w:szCs w:val="24"/>
          <w:lang w:val="en-US"/>
        </w:rPr>
        <w:t>.</w:t>
      </w:r>
      <w:r w:rsidR="00676913" w:rsidRPr="00F54DAC">
        <w:rPr>
          <w:rFonts w:cs="Times New Roman"/>
          <w:szCs w:val="24"/>
          <w:lang w:val="en-US"/>
        </w:rPr>
        <w:t xml:space="preserve"> Then, all medication codes per participant and time point were summed, which finally yielded a composite measure of total medication exposure for each subject and time point (medication load index).</w:t>
      </w:r>
    </w:p>
    <w:p w14:paraId="0341A8C2" w14:textId="4F9DE211" w:rsidR="009177E1" w:rsidRPr="00F54DAC" w:rsidRDefault="009177E1" w:rsidP="009177E1">
      <w:pPr>
        <w:pStyle w:val="berschrift2"/>
        <w:spacing w:before="0"/>
      </w:pPr>
      <w:bookmarkStart w:id="10" w:name="_Toc84951805"/>
      <w:bookmarkStart w:id="11" w:name="_Toc84952107"/>
      <w:bookmarkStart w:id="12" w:name="_Toc86759644"/>
      <w:r w:rsidRPr="00F54DAC">
        <w:t>1.2 Paradigm</w:t>
      </w:r>
      <w:bookmarkEnd w:id="10"/>
      <w:bookmarkEnd w:id="11"/>
      <w:bookmarkEnd w:id="12"/>
    </w:p>
    <w:p w14:paraId="08F3DE5E" w14:textId="2D4451DC" w:rsidR="009177E1" w:rsidRPr="00F54DAC" w:rsidRDefault="009177E1" w:rsidP="009177E1">
      <w:pPr>
        <w:spacing w:before="0"/>
        <w:rPr>
          <w:rFonts w:cs="Times New Roman"/>
          <w:szCs w:val="24"/>
          <w:lang w:val="en-GB"/>
        </w:rPr>
      </w:pPr>
      <w:r w:rsidRPr="00F54DAC">
        <w:rPr>
          <w:rFonts w:cs="Times New Roman"/>
          <w:szCs w:val="24"/>
          <w:lang w:val="en-GB"/>
        </w:rPr>
        <w:t xml:space="preserve">Each face-processing block of the paradigm consisted of six trios of faces. A face trio contained a target face on the top and two faces on the bottom (right and left), of which one was identical to the target face. In contrast to the face processing paradigm by Hariri et al. </w:t>
      </w:r>
      <w:r w:rsidRPr="00F54DAC">
        <w:rPr>
          <w:rFonts w:cs="Times New Roman"/>
          <w:szCs w:val="24"/>
          <w:lang w:val="en-GB"/>
        </w:rPr>
        <w:fldChar w:fldCharType="begin" w:fldLock="1"/>
      </w:r>
      <w:r w:rsidR="003619D4" w:rsidRPr="00F54DAC">
        <w:rPr>
          <w:rFonts w:cs="Times New Roman"/>
          <w:szCs w:val="24"/>
          <w:lang w:val="en-GB"/>
        </w:rPr>
        <w:instrText>ADDIN CSL_CITATION {"citationItems":[{"id":"ITEM-1","itemData":{"DOI":"10.1126/science.1071829","ISSN":"00368075","PMID":"12130784","abstract":"A functional polymorphism in the promoter region of the human serotonin transporter gene (SLC6A4) has been associated with several dimensions of neuroticism and psychopathology, especially anxiety traits, but the predictive value of this genotype against these complex behaviors has been inconsistent. Serotonin [5- hydroxytryptamine, (5-HT)] function influences normal fear as well as pathological anxiety, behaviors critically dependent on the amygdala in animal models and in clinical studies. We now report that individuals with one or two copies of the short allele of the serotonin transporter (5-HTT) promoter polymorphism, which has been associated with reduced 5-HTT expression and function and increased fear and anxiety-related behaviors, exhibit greater amygdala neuronal activity, as assessed by BOLD functional magnetic resonance imaging, in response to fearful stimuli compared with individuals homozygous for the long allele. These results demonstrate genetically driven variation in the response of brain regions underlying human emotional behavior and suggest that differential excitability of the amygdala to emotional stimuli may contribute to the increased fear and anxiety typically associated with the short SLC6A4 allele.","author":[{"dropping-particle":"","family":"Hariri","given":"Ahmad R","non-dropping-particle":"","parse-names":false,"suffix":""}],"container-title":"Science","id":"ITEM-1","issue":"5580","issued":{"date-parts":[["2002"]]},"page":"400-403","title":"Serotonin Transporter Genetic Variation and the Response of the Human Amygdala","type":"article-journal","volume":"297"},"uris":["http://www.mendeley.com/documents/?uuid=b0089f84-79c9-4637-9332-0c38a896f70c"]}],"mendeley":{"formattedCitation":"(3)","plainTextFormattedCitation":"(3)","previouslyFormattedCitation":"(3)"},"properties":{"noteIndex":0},"schema":"https://github.com/citation-style-language/schema/raw/master/csl-citation.json"}</w:instrText>
      </w:r>
      <w:r w:rsidRPr="00F54DAC">
        <w:rPr>
          <w:rFonts w:cs="Times New Roman"/>
          <w:szCs w:val="24"/>
          <w:lang w:val="en-GB"/>
        </w:rPr>
        <w:fldChar w:fldCharType="separate"/>
      </w:r>
      <w:r w:rsidRPr="00F54DAC">
        <w:rPr>
          <w:rFonts w:cs="Times New Roman"/>
          <w:noProof/>
          <w:szCs w:val="24"/>
          <w:lang w:val="en-GB"/>
        </w:rPr>
        <w:t>(3)</w:t>
      </w:r>
      <w:r w:rsidRPr="00F54DAC">
        <w:rPr>
          <w:rFonts w:cs="Times New Roman"/>
          <w:szCs w:val="24"/>
          <w:lang w:val="en-GB"/>
        </w:rPr>
        <w:fldChar w:fldCharType="end"/>
      </w:r>
      <w:r w:rsidRPr="00F54DAC">
        <w:rPr>
          <w:rFonts w:cs="Times New Roman"/>
          <w:szCs w:val="24"/>
          <w:lang w:val="en-GB"/>
        </w:rPr>
        <w:t>, all faces within a trio expressed the same emotion (either anger or fear</w:t>
      </w:r>
      <w:r w:rsidR="00A82075" w:rsidRPr="00F54DAC">
        <w:rPr>
          <w:rFonts w:cs="Times New Roman"/>
          <w:szCs w:val="24"/>
          <w:lang w:val="en-GB"/>
        </w:rPr>
        <w:t xml:space="preserve">, also see </w:t>
      </w:r>
      <w:r w:rsidR="00A82075" w:rsidRPr="00F54DAC">
        <w:rPr>
          <w:rFonts w:cs="Times New Roman"/>
          <w:b/>
          <w:szCs w:val="24"/>
          <w:lang w:val="en-GB"/>
        </w:rPr>
        <w:t>Supplementary Fig. 2A</w:t>
      </w:r>
      <w:r w:rsidRPr="00F54DAC">
        <w:rPr>
          <w:rFonts w:cs="Times New Roman"/>
          <w:szCs w:val="24"/>
          <w:lang w:val="en-GB"/>
        </w:rPr>
        <w:t xml:space="preserve">). Within a trio, one of the bottom faces was completely identical to the target face, while the other bottom face presented a different person with the same emotion. Participants had to select the bottom face that was completely identical to the target face. The face trios within one face-processing block were balanced for gender and emotion (anger or fear). </w:t>
      </w:r>
    </w:p>
    <w:p w14:paraId="0EA65EFF" w14:textId="3C571E07" w:rsidR="009177E1" w:rsidRPr="00F54DAC" w:rsidRDefault="009177E1" w:rsidP="009177E1">
      <w:pPr>
        <w:spacing w:before="0"/>
        <w:rPr>
          <w:rFonts w:cs="Times New Roman"/>
          <w:szCs w:val="24"/>
          <w:lang w:val="en-GB"/>
        </w:rPr>
      </w:pPr>
      <w:r w:rsidRPr="00F54DAC">
        <w:rPr>
          <w:rFonts w:cs="Times New Roman"/>
          <w:szCs w:val="24"/>
          <w:lang w:val="en-GB"/>
        </w:rPr>
        <w:t>During the sensorimotor control blocks, participants viewed a trio of geometric shapes (circles and</w:t>
      </w:r>
      <w:r w:rsidR="00A82075" w:rsidRPr="00F54DAC">
        <w:rPr>
          <w:rFonts w:cs="Times New Roman"/>
          <w:szCs w:val="24"/>
          <w:lang w:val="en-GB"/>
        </w:rPr>
        <w:t>/or</w:t>
      </w:r>
      <w:r w:rsidRPr="00F54DAC">
        <w:rPr>
          <w:rFonts w:cs="Times New Roman"/>
          <w:szCs w:val="24"/>
          <w:lang w:val="en-GB"/>
        </w:rPr>
        <w:t xml:space="preserve"> ellipses</w:t>
      </w:r>
      <w:r w:rsidR="00A82075" w:rsidRPr="00F54DAC">
        <w:rPr>
          <w:rFonts w:cs="Times New Roman"/>
          <w:szCs w:val="24"/>
          <w:lang w:val="en-GB"/>
        </w:rPr>
        <w:t xml:space="preserve">, also see </w:t>
      </w:r>
      <w:r w:rsidR="00A82075" w:rsidRPr="00F54DAC">
        <w:rPr>
          <w:rFonts w:cs="Times New Roman"/>
          <w:b/>
          <w:szCs w:val="24"/>
          <w:lang w:val="en-GB"/>
        </w:rPr>
        <w:t>Supplementary Fig. 2B</w:t>
      </w:r>
      <w:r w:rsidRPr="00F54DAC">
        <w:rPr>
          <w:rFonts w:cs="Times New Roman"/>
          <w:szCs w:val="24"/>
          <w:lang w:val="en-GB"/>
        </w:rPr>
        <w:t>). A shape trio contained a target shape on the top and two shapes on the bottom (right and left). Participants were instructed to select the shape on the bottom that was identical to the target shape. Each sensorimotor control block consisted of six different shape trios.</w:t>
      </w:r>
    </w:p>
    <w:p w14:paraId="1F971281" w14:textId="4D6AA088" w:rsidR="009177E1" w:rsidRPr="00F54DAC" w:rsidRDefault="009177E1" w:rsidP="009177E1">
      <w:pPr>
        <w:spacing w:before="0"/>
        <w:rPr>
          <w:rFonts w:cs="Times New Roman"/>
          <w:szCs w:val="24"/>
          <w:lang w:val="en-GB"/>
        </w:rPr>
      </w:pPr>
      <w:r w:rsidRPr="00F54DAC">
        <w:rPr>
          <w:rFonts w:cs="Times New Roman"/>
          <w:szCs w:val="24"/>
          <w:lang w:val="en-GB"/>
        </w:rPr>
        <w:t xml:space="preserve">Face and shape blocks were presented alternately (sequence: shapes – faces – shapes – faces – shapes – faces – shapes – faces – shapes). All face- and shape-processing blocks of the fMRI paradigm were preceded by an instruction (“Match faces” or “Match shapes” in German) that lasted 2 seconds. In the face-processing blocks, each of the six face trios was presented for 4 seconds with a variable interstimulus interval of 2 seconds to 6 seconds (mean=4 seconds), for a total block length of 48 seconds. In the sensorimotor control blocks, each of the six shape trios was presented for 4 seconds with a fixed interstimulus interval of 2 seconds, for a total block length of 36 seconds. The total task time was 390 seconds. </w:t>
      </w:r>
    </w:p>
    <w:p w14:paraId="1B0CC310" w14:textId="76495B99" w:rsidR="005C0D35" w:rsidRPr="00F54DAC" w:rsidRDefault="00CA6FB1" w:rsidP="002A6D9D">
      <w:pPr>
        <w:pStyle w:val="berschrift2"/>
        <w:spacing w:before="0"/>
      </w:pPr>
      <w:bookmarkStart w:id="13" w:name="_Toc84951803"/>
      <w:bookmarkStart w:id="14" w:name="_Toc84952105"/>
      <w:bookmarkStart w:id="15" w:name="_Toc86759645"/>
      <w:r w:rsidRPr="00F54DAC">
        <w:t>1.</w:t>
      </w:r>
      <w:r w:rsidR="009177E1" w:rsidRPr="00F54DAC">
        <w:t>3</w:t>
      </w:r>
      <w:r w:rsidRPr="00F54DAC">
        <w:t xml:space="preserve"> </w:t>
      </w:r>
      <w:r w:rsidR="0002196C" w:rsidRPr="00F54DAC">
        <w:t>Acquisition of fMRI data</w:t>
      </w:r>
      <w:bookmarkEnd w:id="13"/>
      <w:bookmarkEnd w:id="14"/>
      <w:bookmarkEnd w:id="15"/>
    </w:p>
    <w:p w14:paraId="5264B305" w14:textId="7939C1E5" w:rsidR="00311AF1" w:rsidRPr="00F54DAC" w:rsidRDefault="0002196C" w:rsidP="002A6D9D">
      <w:pPr>
        <w:spacing w:before="0"/>
        <w:rPr>
          <w:rFonts w:ascii="Arial" w:hAnsi="Arial" w:cs="Arial"/>
          <w:lang w:val="en-US"/>
        </w:rPr>
      </w:pPr>
      <w:r w:rsidRPr="00F54DAC">
        <w:rPr>
          <w:rFonts w:cs="Times New Roman"/>
          <w:szCs w:val="24"/>
          <w:lang w:val="en-US"/>
        </w:rPr>
        <w:t xml:space="preserve">T2* functional data were acquired using a single-shot echoplanar </w:t>
      </w:r>
      <w:r w:rsidR="00311AF1" w:rsidRPr="00F54DAC">
        <w:rPr>
          <w:rFonts w:cs="Times New Roman"/>
          <w:szCs w:val="24"/>
          <w:lang w:val="en-US"/>
        </w:rPr>
        <w:t xml:space="preserve">(EPI) </w:t>
      </w:r>
      <w:r w:rsidRPr="00F54DAC">
        <w:rPr>
          <w:rFonts w:cs="Times New Roman"/>
          <w:szCs w:val="24"/>
          <w:lang w:val="en-US"/>
        </w:rPr>
        <w:t xml:space="preserve">sequence, with parameters selected to </w:t>
      </w:r>
      <w:r w:rsidR="009B153F" w:rsidRPr="00F54DAC">
        <w:rPr>
          <w:rFonts w:cs="Times New Roman"/>
          <w:szCs w:val="24"/>
          <w:lang w:val="en-US"/>
        </w:rPr>
        <w:t xml:space="preserve">minimize distortion in the region of central interest, while retaining an adequate signal-to-noise </w:t>
      </w:r>
      <w:r w:rsidRPr="00F54DAC">
        <w:rPr>
          <w:rFonts w:cs="Times New Roman"/>
          <w:szCs w:val="24"/>
          <w:lang w:val="en-US"/>
        </w:rPr>
        <w:t xml:space="preserve">ratio (S/N) and T2* sensitivity: </w:t>
      </w:r>
      <w:r w:rsidR="009B153F" w:rsidRPr="00F54DAC">
        <w:rPr>
          <w:rFonts w:cs="Times New Roman"/>
          <w:szCs w:val="24"/>
          <w:lang w:val="en-US"/>
        </w:rPr>
        <w:t>34 slices</w:t>
      </w:r>
      <w:r w:rsidRPr="00F54DAC">
        <w:rPr>
          <w:rFonts w:cs="Times New Roman"/>
          <w:szCs w:val="24"/>
          <w:lang w:val="en-US"/>
        </w:rPr>
        <w:t>,</w:t>
      </w:r>
      <w:r w:rsidR="009B153F" w:rsidRPr="00F54DAC">
        <w:rPr>
          <w:rFonts w:cs="Times New Roman"/>
          <w:szCs w:val="24"/>
          <w:lang w:val="en-US"/>
        </w:rPr>
        <w:t xml:space="preserve"> matrix 64</w:t>
      </w:r>
      <w:r w:rsidRPr="00F54DAC">
        <w:rPr>
          <w:rFonts w:cs="Times New Roman"/>
          <w:szCs w:val="24"/>
          <w:lang w:val="en-US"/>
        </w:rPr>
        <w:t xml:space="preserve"> </w:t>
      </w:r>
      <w:r w:rsidR="009B153F" w:rsidRPr="00F54DAC">
        <w:rPr>
          <w:rFonts w:cs="Times New Roman"/>
          <w:szCs w:val="24"/>
          <w:lang w:val="en-US"/>
        </w:rPr>
        <w:t>x</w:t>
      </w:r>
      <w:r w:rsidRPr="00F54DAC">
        <w:rPr>
          <w:rFonts w:cs="Times New Roman"/>
          <w:szCs w:val="24"/>
          <w:lang w:val="en-US"/>
        </w:rPr>
        <w:t xml:space="preserve"> </w:t>
      </w:r>
      <w:r w:rsidR="009B153F" w:rsidRPr="00F54DAC">
        <w:rPr>
          <w:rFonts w:cs="Times New Roman"/>
          <w:szCs w:val="24"/>
          <w:lang w:val="en-US"/>
        </w:rPr>
        <w:t xml:space="preserve">64, resolution 3.6 × 3.6 × 3.6 mm; repetition time = 2.1 </w:t>
      </w:r>
      <w:r w:rsidR="004F03B6" w:rsidRPr="00F54DAC">
        <w:rPr>
          <w:rFonts w:cs="Times New Roman"/>
          <w:szCs w:val="24"/>
          <w:lang w:val="en-US"/>
        </w:rPr>
        <w:t>s</w:t>
      </w:r>
      <w:r w:rsidR="009B153F" w:rsidRPr="00F54DAC">
        <w:rPr>
          <w:rFonts w:cs="Times New Roman"/>
          <w:szCs w:val="24"/>
          <w:lang w:val="en-US"/>
        </w:rPr>
        <w:t xml:space="preserve">, echo time = 30 </w:t>
      </w:r>
      <w:r w:rsidR="008162C9" w:rsidRPr="00F54DAC">
        <w:rPr>
          <w:rFonts w:cs="Times New Roman"/>
          <w:szCs w:val="24"/>
          <w:lang w:val="en-US"/>
        </w:rPr>
        <w:t>ms</w:t>
      </w:r>
      <w:r w:rsidR="009B153F" w:rsidRPr="00F54DAC">
        <w:rPr>
          <w:rFonts w:cs="Times New Roman"/>
          <w:szCs w:val="24"/>
          <w:lang w:val="en-US"/>
        </w:rPr>
        <w:t xml:space="preserve">, flip angle = 90°. </w:t>
      </w:r>
      <w:r w:rsidR="00CF5B5D" w:rsidRPr="00F54DAC">
        <w:rPr>
          <w:rFonts w:cs="Times New Roman"/>
          <w:szCs w:val="24"/>
          <w:lang w:val="en-US"/>
        </w:rPr>
        <w:t xml:space="preserve">The </w:t>
      </w:r>
      <w:r w:rsidR="00C67727" w:rsidRPr="00F54DAC">
        <w:rPr>
          <w:rFonts w:cs="Times New Roman"/>
          <w:szCs w:val="24"/>
          <w:lang w:val="en-US"/>
        </w:rPr>
        <w:t>s</w:t>
      </w:r>
      <w:r w:rsidR="00CF5B5D" w:rsidRPr="00F54DAC">
        <w:rPr>
          <w:rFonts w:cs="Times New Roman"/>
          <w:szCs w:val="24"/>
          <w:lang w:val="en-US"/>
        </w:rPr>
        <w:t xml:space="preserve">lices were acquired in an interleaved mode (first odd, then even), image numbering transversal F&gt;&gt;H. </w:t>
      </w:r>
      <w:r w:rsidR="009B153F" w:rsidRPr="00F54DAC">
        <w:rPr>
          <w:rFonts w:cs="Times New Roman"/>
          <w:szCs w:val="24"/>
          <w:lang w:val="en-US"/>
        </w:rPr>
        <w:t xml:space="preserve">The slices were tilted 25° from the anterior </w:t>
      </w:r>
      <w:r w:rsidR="008162C9" w:rsidRPr="00F54DAC">
        <w:rPr>
          <w:rFonts w:cs="Times New Roman"/>
          <w:szCs w:val="24"/>
          <w:lang w:val="en-US"/>
        </w:rPr>
        <w:t xml:space="preserve">and </w:t>
      </w:r>
      <w:r w:rsidR="009B153F" w:rsidRPr="00F54DAC">
        <w:rPr>
          <w:rFonts w:cs="Times New Roman"/>
          <w:szCs w:val="24"/>
          <w:lang w:val="en-US"/>
        </w:rPr>
        <w:t>posterior commissure</w:t>
      </w:r>
      <w:r w:rsidR="004958ED" w:rsidRPr="00F54DAC">
        <w:rPr>
          <w:rFonts w:cs="Times New Roman"/>
          <w:szCs w:val="24"/>
          <w:lang w:val="en-US"/>
        </w:rPr>
        <w:t xml:space="preserve"> line in order to minimize</w:t>
      </w:r>
      <w:r w:rsidR="004958ED" w:rsidRPr="00F54DAC">
        <w:rPr>
          <w:rFonts w:cs="Times New Roman"/>
          <w:color w:val="000000"/>
          <w:szCs w:val="24"/>
          <w:lang w:val="en-US"/>
        </w:rPr>
        <w:t xml:space="preserve"> drop</w:t>
      </w:r>
      <w:r w:rsidR="009B153F" w:rsidRPr="00F54DAC">
        <w:rPr>
          <w:rFonts w:cs="Times New Roman"/>
          <w:color w:val="000000"/>
          <w:szCs w:val="24"/>
          <w:lang w:val="en-US"/>
        </w:rPr>
        <w:t xml:space="preserve">out artifacts in the orbitofrontal and mediotemporal regions. </w:t>
      </w:r>
      <w:r w:rsidR="00311AF1" w:rsidRPr="00F54DAC">
        <w:rPr>
          <w:rFonts w:cs="Times New Roman"/>
          <w:color w:val="000000"/>
          <w:szCs w:val="24"/>
          <w:lang w:val="en-US"/>
        </w:rPr>
        <w:t xml:space="preserve">The presentation of the stimuli was projected to the rear end of the scanner (Sharp XG-PC10XE with additional high frequency shielding; Osaka, Japan). During the experiment, subjects lay supine in the MRI scanner. </w:t>
      </w:r>
    </w:p>
    <w:p w14:paraId="11607C1B" w14:textId="4482DD04" w:rsidR="00172111" w:rsidRPr="00F54DAC" w:rsidRDefault="00172111" w:rsidP="00172111">
      <w:pPr>
        <w:pStyle w:val="berschrift2"/>
        <w:spacing w:before="0"/>
      </w:pPr>
      <w:bookmarkStart w:id="16" w:name="_Toc84951804"/>
      <w:bookmarkStart w:id="17" w:name="_Toc84952106"/>
      <w:bookmarkStart w:id="18" w:name="_Toc86759646"/>
      <w:r w:rsidRPr="00F54DAC">
        <w:lastRenderedPageBreak/>
        <w:t>1.4 Preprocessing of fMRI data</w:t>
      </w:r>
      <w:bookmarkEnd w:id="16"/>
      <w:bookmarkEnd w:id="17"/>
      <w:bookmarkEnd w:id="18"/>
    </w:p>
    <w:p w14:paraId="3D85D207" w14:textId="3C04AD81" w:rsidR="00172111" w:rsidRDefault="00172111" w:rsidP="00172111">
      <w:pPr>
        <w:spacing w:before="0"/>
        <w:rPr>
          <w:rFonts w:cs="Times New Roman"/>
          <w:szCs w:val="24"/>
          <w:lang w:val="en-GB"/>
        </w:rPr>
      </w:pPr>
      <w:r w:rsidRPr="00F54DAC">
        <w:rPr>
          <w:rFonts w:cs="Times New Roman"/>
          <w:szCs w:val="24"/>
          <w:lang w:val="en-GB"/>
        </w:rPr>
        <w:t xml:space="preserve">Preprocessing </w:t>
      </w:r>
      <w:r w:rsidR="00F8686D">
        <w:rPr>
          <w:rFonts w:cs="Times New Roman"/>
          <w:szCs w:val="24"/>
          <w:lang w:val="en-GB"/>
        </w:rPr>
        <w:t xml:space="preserve">and first-level analyses </w:t>
      </w:r>
      <w:r w:rsidRPr="00F54DAC">
        <w:rPr>
          <w:rFonts w:cs="Times New Roman"/>
          <w:szCs w:val="24"/>
          <w:lang w:val="en-GB"/>
        </w:rPr>
        <w:t xml:space="preserve">of functional imaging data </w:t>
      </w:r>
      <w:r w:rsidR="00F8686D">
        <w:rPr>
          <w:rFonts w:cs="Times New Roman"/>
          <w:szCs w:val="24"/>
          <w:lang w:val="en-GB"/>
        </w:rPr>
        <w:t>were</w:t>
      </w:r>
      <w:r w:rsidRPr="00F54DAC">
        <w:rPr>
          <w:rFonts w:cs="Times New Roman"/>
          <w:szCs w:val="24"/>
          <w:lang w:val="en-GB"/>
        </w:rPr>
        <w:t xml:space="preserve"> performed using Statistical Parametric Mapping software (SPM8; https://www.fil.ion.ucl.ac.uk/spm/). Functional images were motion-corrected (using a set of six rigid body transformations determined for each image), spatially normalized to the standard Montreal Neurological Institute (MNI) space</w:t>
      </w:r>
      <w:r w:rsidRPr="00F54DAC">
        <w:rPr>
          <w:rFonts w:cs="Times New Roman"/>
          <w:color w:val="000000"/>
          <w:szCs w:val="24"/>
          <w:lang w:val="en-GB"/>
        </w:rPr>
        <w:t xml:space="preserve"> and</w:t>
      </w:r>
      <w:r w:rsidRPr="00F54DAC">
        <w:rPr>
          <w:rFonts w:cs="Times New Roman"/>
          <w:szCs w:val="24"/>
          <w:lang w:val="en-GB"/>
        </w:rPr>
        <w:t xml:space="preserve"> smoothed with a Gaussian kernel of 8 mm full-width at half-maximum.</w:t>
      </w:r>
      <w:r w:rsidR="00896445">
        <w:rPr>
          <w:rFonts w:cs="Times New Roman"/>
          <w:szCs w:val="24"/>
          <w:lang w:val="en-GB"/>
        </w:rPr>
        <w:t xml:space="preserve"> </w:t>
      </w:r>
    </w:p>
    <w:p w14:paraId="1A8109CE" w14:textId="0DF551F8" w:rsidR="00896445" w:rsidRPr="00F54DAC" w:rsidRDefault="00896445" w:rsidP="00172111">
      <w:pPr>
        <w:spacing w:before="0"/>
        <w:rPr>
          <w:rFonts w:cs="Times New Roman"/>
          <w:szCs w:val="24"/>
          <w:lang w:val="en-GB"/>
        </w:rPr>
      </w:pPr>
      <w:r w:rsidRPr="00896445">
        <w:rPr>
          <w:rFonts w:cs="Times New Roman"/>
          <w:szCs w:val="24"/>
          <w:lang w:val="en-GB"/>
        </w:rPr>
        <w:t>Six participants (</w:t>
      </w:r>
      <w:r w:rsidRPr="00896445">
        <w:rPr>
          <w:rFonts w:cs="Times New Roman"/>
          <w:i/>
          <w:szCs w:val="24"/>
          <w:lang w:val="en-GB"/>
        </w:rPr>
        <w:t>n</w:t>
      </w:r>
      <w:r w:rsidRPr="00896445">
        <w:rPr>
          <w:rFonts w:cs="Times New Roman"/>
          <w:szCs w:val="24"/>
          <w:lang w:val="en-GB"/>
        </w:rPr>
        <w:t xml:space="preserve">=4 patients with depression, </w:t>
      </w:r>
      <w:r w:rsidRPr="00896445">
        <w:rPr>
          <w:rFonts w:cs="Times New Roman"/>
          <w:i/>
          <w:szCs w:val="24"/>
          <w:lang w:val="en-GB"/>
        </w:rPr>
        <w:t>n</w:t>
      </w:r>
      <w:r w:rsidRPr="00896445">
        <w:rPr>
          <w:rFonts w:cs="Times New Roman"/>
          <w:szCs w:val="24"/>
          <w:lang w:val="en-GB"/>
        </w:rPr>
        <w:t>=2 healthy controls) had to be excluded due to excessive head movements at either baseline or follow-up scan (exclusion criterion movements &gt; 3mm/3°), resulting in the final study sample.</w:t>
      </w:r>
    </w:p>
    <w:p w14:paraId="5A65182C" w14:textId="4A88576E" w:rsidR="00B43F0F" w:rsidRPr="00F54DAC" w:rsidRDefault="00CA6FB1" w:rsidP="002A6D9D">
      <w:pPr>
        <w:pStyle w:val="berschrift2"/>
        <w:spacing w:before="0"/>
      </w:pPr>
      <w:bookmarkStart w:id="19" w:name="_Toc84951806"/>
      <w:bookmarkStart w:id="20" w:name="_Toc84952108"/>
      <w:bookmarkStart w:id="21" w:name="_Toc86759647"/>
      <w:r w:rsidRPr="00F54DAC">
        <w:t xml:space="preserve">1.5 </w:t>
      </w:r>
      <w:r w:rsidR="00B43F0F" w:rsidRPr="00F54DAC">
        <w:t>Statistical analyses</w:t>
      </w:r>
      <w:bookmarkStart w:id="22" w:name="_GoBack"/>
      <w:bookmarkEnd w:id="19"/>
      <w:bookmarkEnd w:id="20"/>
      <w:bookmarkEnd w:id="21"/>
      <w:bookmarkEnd w:id="22"/>
    </w:p>
    <w:p w14:paraId="2B11CF9A" w14:textId="07FC1DAA" w:rsidR="00FD1843" w:rsidRPr="00F54DAC" w:rsidRDefault="00FD1843" w:rsidP="00FD1843">
      <w:pPr>
        <w:pStyle w:val="berschrift3"/>
        <w:spacing w:before="0" w:after="160"/>
        <w:rPr>
          <w:lang w:val="en-GB"/>
        </w:rPr>
      </w:pPr>
      <w:bookmarkStart w:id="23" w:name="_Toc84951807"/>
      <w:bookmarkStart w:id="24" w:name="_Toc84952109"/>
      <w:bookmarkStart w:id="25" w:name="_Toc86759648"/>
      <w:r w:rsidRPr="00F54DAC">
        <w:rPr>
          <w:lang w:val="en-GB"/>
        </w:rPr>
        <w:t>1.5.</w:t>
      </w:r>
      <w:r w:rsidR="00085122" w:rsidRPr="00F54DAC">
        <w:rPr>
          <w:lang w:val="en-GB"/>
        </w:rPr>
        <w:t>1</w:t>
      </w:r>
      <w:r w:rsidRPr="00F54DAC">
        <w:rPr>
          <w:lang w:val="en-GB"/>
        </w:rPr>
        <w:t xml:space="preserve"> Effects of medication dose and psychotherapy on changes in brain function</w:t>
      </w:r>
      <w:bookmarkEnd w:id="23"/>
      <w:bookmarkEnd w:id="24"/>
      <w:bookmarkEnd w:id="25"/>
    </w:p>
    <w:p w14:paraId="65560BBA" w14:textId="592463DE" w:rsidR="00FD1843" w:rsidRPr="00F54DAC" w:rsidRDefault="00FD1843" w:rsidP="00FD1843">
      <w:pPr>
        <w:spacing w:before="0"/>
        <w:rPr>
          <w:rFonts w:cs="Times New Roman"/>
          <w:szCs w:val="24"/>
          <w:lang w:val="en-GB"/>
        </w:rPr>
      </w:pPr>
      <w:r w:rsidRPr="00F54DAC">
        <w:rPr>
          <w:rFonts w:cs="Times New Roman"/>
          <w:szCs w:val="24"/>
          <w:lang w:val="en-GB"/>
        </w:rPr>
        <w:t>To account for potential treatment effects on changes in brain function, we computed a subsequent second SPM model, including only patients with depression (2x2 relapse x time ANCOVA). In this model, we additionally included as covariates: a) the medication load index, and b) psychotherapeutic treatment during study interval (dummy-coded: 1, “yes” ≥ 12 sessions, corresponding to a short-term therapy according to the German guidelines for psychotherapy [Psychotherapie-Richtlinie]; 2, “no” &lt; 12 sessions). Again, relapse x time interaction analyses were performed, as well as regression analyses for medication load index and psychotherapeutic treatment in order to test whether the relapse x time interaction remained stable also under controlling for medical and psychotherapeutic treatments and in order to investigate potential associations of treatments with brain function. These analyses were conducted for all three ROIs (bilateral amygdala, bilateral insula and bilateral hippocampus) as well as at the whole-brain level.</w:t>
      </w:r>
    </w:p>
    <w:p w14:paraId="16D1F4B2" w14:textId="7F767B73" w:rsidR="0018719D" w:rsidRPr="00F54DAC" w:rsidRDefault="0018719D" w:rsidP="0018719D">
      <w:pPr>
        <w:pStyle w:val="berschrift3"/>
        <w:spacing w:before="0" w:after="160"/>
        <w:rPr>
          <w:lang w:val="en-GB"/>
        </w:rPr>
      </w:pPr>
      <w:bookmarkStart w:id="26" w:name="_Toc86759649"/>
      <w:r w:rsidRPr="00F54DAC">
        <w:rPr>
          <w:lang w:val="en-GB"/>
        </w:rPr>
        <w:t>1.5.</w:t>
      </w:r>
      <w:r w:rsidR="005A76AC" w:rsidRPr="00F54DAC">
        <w:rPr>
          <w:lang w:val="en-GB"/>
        </w:rPr>
        <w:t>2</w:t>
      </w:r>
      <w:r w:rsidRPr="00F54DAC">
        <w:rPr>
          <w:lang w:val="en-GB"/>
        </w:rPr>
        <w:t xml:space="preserve"> </w:t>
      </w:r>
      <w:r w:rsidR="00FD1843" w:rsidRPr="00F54DAC">
        <w:rPr>
          <w:lang w:val="en-GB"/>
        </w:rPr>
        <w:t>R</w:t>
      </w:r>
      <w:r w:rsidR="00AD065E" w:rsidRPr="00F54DAC">
        <w:rPr>
          <w:lang w:val="en-GB"/>
        </w:rPr>
        <w:t>elapse</w:t>
      </w:r>
      <w:r w:rsidR="00FD1843" w:rsidRPr="00F54DAC">
        <w:rPr>
          <w:lang w:val="en-GB"/>
        </w:rPr>
        <w:t xml:space="preserve"> prediction</w:t>
      </w:r>
      <w:r w:rsidR="00AD065E" w:rsidRPr="00F54DAC">
        <w:rPr>
          <w:lang w:val="en-GB"/>
        </w:rPr>
        <w:t xml:space="preserve"> based on</w:t>
      </w:r>
      <w:r w:rsidRPr="00F54DAC">
        <w:rPr>
          <w:lang w:val="en-GB"/>
        </w:rPr>
        <w:t xml:space="preserve"> </w:t>
      </w:r>
      <w:r w:rsidR="00AD065E" w:rsidRPr="00F54DAC">
        <w:rPr>
          <w:lang w:val="en-GB"/>
        </w:rPr>
        <w:t xml:space="preserve">baseline </w:t>
      </w:r>
      <w:r w:rsidRPr="00F54DAC">
        <w:rPr>
          <w:lang w:val="en-GB"/>
        </w:rPr>
        <w:t>brain data vs. clinical data</w:t>
      </w:r>
      <w:bookmarkEnd w:id="26"/>
    </w:p>
    <w:p w14:paraId="29015701" w14:textId="41AC6B22" w:rsidR="003021BB" w:rsidRPr="00F54DAC" w:rsidRDefault="004541BA" w:rsidP="0018719D">
      <w:pPr>
        <w:rPr>
          <w:lang w:val="en-GB"/>
        </w:rPr>
      </w:pPr>
      <w:r w:rsidRPr="00F54DAC">
        <w:rPr>
          <w:lang w:val="en-GB"/>
        </w:rPr>
        <w:t xml:space="preserve">Additionally, we aimed </w:t>
      </w:r>
      <w:r w:rsidR="002255DD" w:rsidRPr="00F54DAC">
        <w:rPr>
          <w:lang w:val="en-GB"/>
        </w:rPr>
        <w:t xml:space="preserve">to investigate whether </w:t>
      </w:r>
      <w:r w:rsidR="00AD065E" w:rsidRPr="00F54DAC">
        <w:rPr>
          <w:lang w:val="en-GB"/>
        </w:rPr>
        <w:t>differences in baseline brain activity have predictive value additionally to clinical variables</w:t>
      </w:r>
      <w:r w:rsidR="005F42ED" w:rsidRPr="00F54DAC">
        <w:rPr>
          <w:lang w:val="en-GB"/>
        </w:rPr>
        <w:t xml:space="preserve"> for relapse prediction</w:t>
      </w:r>
      <w:r w:rsidRPr="00F54DAC">
        <w:rPr>
          <w:lang w:val="en-GB"/>
        </w:rPr>
        <w:t xml:space="preserve">. </w:t>
      </w:r>
      <w:r w:rsidR="003021BB" w:rsidRPr="00F54DAC">
        <w:rPr>
          <w:lang w:val="en-GB"/>
        </w:rPr>
        <w:t xml:space="preserve">Therefore, we performed three </w:t>
      </w:r>
      <w:r w:rsidR="00086A08" w:rsidRPr="00F54DAC">
        <w:rPr>
          <w:lang w:val="en-GB"/>
        </w:rPr>
        <w:t>different models</w:t>
      </w:r>
      <w:r w:rsidR="001D4752" w:rsidRPr="00F54DAC">
        <w:rPr>
          <w:lang w:val="en-GB"/>
        </w:rPr>
        <w:t xml:space="preserve"> </w:t>
      </w:r>
      <w:r w:rsidR="005F42ED" w:rsidRPr="00F54DAC">
        <w:rPr>
          <w:lang w:val="en-GB"/>
        </w:rPr>
        <w:t xml:space="preserve">(only </w:t>
      </w:r>
      <w:r w:rsidR="00A04252" w:rsidRPr="00F54DAC">
        <w:rPr>
          <w:lang w:val="en-GB"/>
        </w:rPr>
        <w:t>with</w:t>
      </w:r>
      <w:r w:rsidR="001D4752" w:rsidRPr="00F54DAC">
        <w:rPr>
          <w:lang w:val="en-GB"/>
        </w:rPr>
        <w:t xml:space="preserve">in the MDD </w:t>
      </w:r>
      <w:r w:rsidR="005F42ED" w:rsidRPr="00F54DAC">
        <w:rPr>
          <w:lang w:val="en-GB"/>
        </w:rPr>
        <w:t xml:space="preserve">patient group) </w:t>
      </w:r>
      <w:r w:rsidR="00086A08" w:rsidRPr="00F54DAC">
        <w:rPr>
          <w:lang w:val="en-GB"/>
        </w:rPr>
        <w:t xml:space="preserve">with </w:t>
      </w:r>
      <w:r w:rsidR="003021BB" w:rsidRPr="00F54DAC">
        <w:rPr>
          <w:lang w:val="en-GB"/>
        </w:rPr>
        <w:t>stepwise logistic regression analyses (forward selection)</w:t>
      </w:r>
      <w:r w:rsidR="00086A08" w:rsidRPr="00F54DAC">
        <w:rPr>
          <w:lang w:val="en-GB"/>
        </w:rPr>
        <w:t xml:space="preserve"> as described in the following, each </w:t>
      </w:r>
      <w:r w:rsidR="003021BB" w:rsidRPr="00F54DAC">
        <w:rPr>
          <w:lang w:val="en-GB"/>
        </w:rPr>
        <w:t>with relapse (</w:t>
      </w:r>
      <w:r w:rsidR="007B6AB6" w:rsidRPr="00F54DAC">
        <w:rPr>
          <w:lang w:val="en-GB"/>
        </w:rPr>
        <w:t>1=yes / 0=no</w:t>
      </w:r>
      <w:r w:rsidR="003021BB" w:rsidRPr="00F54DAC">
        <w:rPr>
          <w:lang w:val="en-GB"/>
        </w:rPr>
        <w:t>) as dependent variable:</w:t>
      </w:r>
    </w:p>
    <w:p w14:paraId="0081B922" w14:textId="026992D5" w:rsidR="003021BB" w:rsidRPr="00F54DAC" w:rsidRDefault="00B17ABF" w:rsidP="00B83D28">
      <w:pPr>
        <w:pStyle w:val="berschrift4"/>
        <w:rPr>
          <w:lang w:val="en-GB"/>
        </w:rPr>
      </w:pPr>
      <w:r w:rsidRPr="00F54DAC">
        <w:rPr>
          <w:lang w:val="en-GB"/>
        </w:rPr>
        <w:t>1.5.</w:t>
      </w:r>
      <w:r w:rsidR="005A76AC" w:rsidRPr="00F54DAC">
        <w:rPr>
          <w:lang w:val="en-GB"/>
        </w:rPr>
        <w:t>2</w:t>
      </w:r>
      <w:r w:rsidRPr="00F54DAC">
        <w:rPr>
          <w:lang w:val="en-GB"/>
        </w:rPr>
        <w:t>.1</w:t>
      </w:r>
      <w:r w:rsidR="00B617AE" w:rsidRPr="00F54DAC">
        <w:rPr>
          <w:lang w:val="en-GB"/>
        </w:rPr>
        <w:t xml:space="preserve"> Clinical data</w:t>
      </w:r>
    </w:p>
    <w:p w14:paraId="37FDA19F" w14:textId="643C3204" w:rsidR="00DC6936" w:rsidRPr="00F54DAC" w:rsidRDefault="001D4752" w:rsidP="0018719D">
      <w:pPr>
        <w:rPr>
          <w:lang w:val="en-GB"/>
        </w:rPr>
      </w:pPr>
      <w:r w:rsidRPr="00F54DAC">
        <w:rPr>
          <w:lang w:val="en-GB"/>
        </w:rPr>
        <w:t>The first model should investigate the predictive value of clinical data for predicting relapse. Therefore, in the</w:t>
      </w:r>
      <w:r w:rsidR="003021BB" w:rsidRPr="00F54DAC">
        <w:rPr>
          <w:lang w:val="en-GB"/>
        </w:rPr>
        <w:t xml:space="preserve"> first stepwise logistic regression model, only clinical </w:t>
      </w:r>
      <w:r w:rsidR="00A92D40" w:rsidRPr="00F54DAC">
        <w:rPr>
          <w:lang w:val="en-GB"/>
        </w:rPr>
        <w:t xml:space="preserve">variables </w:t>
      </w:r>
      <w:r w:rsidR="004541BA" w:rsidRPr="00F54DAC">
        <w:rPr>
          <w:lang w:val="en-GB"/>
        </w:rPr>
        <w:t>describing previous course of illness</w:t>
      </w:r>
      <w:r w:rsidR="00A92D40" w:rsidRPr="00F54DAC">
        <w:rPr>
          <w:lang w:val="en-GB"/>
        </w:rPr>
        <w:t xml:space="preserve"> </w:t>
      </w:r>
      <w:r w:rsidR="003021BB" w:rsidRPr="00F54DAC">
        <w:rPr>
          <w:lang w:val="en-GB"/>
        </w:rPr>
        <w:t xml:space="preserve">were entered </w:t>
      </w:r>
      <w:r w:rsidR="00630453" w:rsidRPr="00F54DAC">
        <w:rPr>
          <w:lang w:val="en-GB"/>
        </w:rPr>
        <w:t>(stepwise</w:t>
      </w:r>
      <w:r w:rsidR="002E15A5" w:rsidRPr="00F54DAC">
        <w:rPr>
          <w:lang w:val="en-GB"/>
        </w:rPr>
        <w:t xml:space="preserve"> forward selection</w:t>
      </w:r>
      <w:r w:rsidR="00630453" w:rsidRPr="00F54DAC">
        <w:rPr>
          <w:lang w:val="en-GB"/>
        </w:rPr>
        <w:t xml:space="preserve">) </w:t>
      </w:r>
      <w:r w:rsidR="00A92D40" w:rsidRPr="00F54DAC">
        <w:rPr>
          <w:lang w:val="en-GB"/>
        </w:rPr>
        <w:t>as independent variables, which were:</w:t>
      </w:r>
      <w:r w:rsidR="004541BA" w:rsidRPr="00F54DAC">
        <w:rPr>
          <w:lang w:val="en-GB"/>
        </w:rPr>
        <w:t xml:space="preserve"> number of depressive episodes before baseline, number of inpatient treatments before baseline, duration of inpatient treatment before baseline, cumulative duration of depression before baseline and baseline</w:t>
      </w:r>
      <w:r w:rsidR="006158B3" w:rsidRPr="00F54DAC">
        <w:rPr>
          <w:lang w:val="en-GB"/>
        </w:rPr>
        <w:t xml:space="preserve"> Hamilton Depression Rating Scale (</w:t>
      </w:r>
      <w:r w:rsidR="004541BA" w:rsidRPr="00F54DAC">
        <w:rPr>
          <w:lang w:val="en-GB"/>
        </w:rPr>
        <w:t>HDRS</w:t>
      </w:r>
      <w:r w:rsidR="006158B3" w:rsidRPr="00F54DAC">
        <w:rPr>
          <w:lang w:val="en-GB"/>
        </w:rPr>
        <w:t>)</w:t>
      </w:r>
      <w:r w:rsidR="004541BA" w:rsidRPr="00F54DAC">
        <w:rPr>
          <w:lang w:val="en-GB"/>
        </w:rPr>
        <w:t xml:space="preserve"> score.</w:t>
      </w:r>
      <w:r w:rsidR="00DC6936" w:rsidRPr="00F54DAC">
        <w:rPr>
          <w:lang w:val="en-GB"/>
        </w:rPr>
        <w:t xml:space="preserve"> </w:t>
      </w:r>
    </w:p>
    <w:p w14:paraId="12D4740D" w14:textId="0904088F" w:rsidR="003021BB" w:rsidRPr="00F54DAC" w:rsidRDefault="00B17ABF" w:rsidP="00B83D28">
      <w:pPr>
        <w:pStyle w:val="berschrift4"/>
        <w:rPr>
          <w:lang w:val="en-GB"/>
        </w:rPr>
      </w:pPr>
      <w:r w:rsidRPr="00F54DAC">
        <w:rPr>
          <w:lang w:val="en-GB"/>
        </w:rPr>
        <w:t>1.5.</w:t>
      </w:r>
      <w:r w:rsidR="005A76AC" w:rsidRPr="00F54DAC">
        <w:rPr>
          <w:lang w:val="en-GB"/>
        </w:rPr>
        <w:t>2</w:t>
      </w:r>
      <w:r w:rsidRPr="00F54DAC">
        <w:rPr>
          <w:lang w:val="en-GB"/>
        </w:rPr>
        <w:t>.2</w:t>
      </w:r>
      <w:r w:rsidR="00DC6936" w:rsidRPr="00F54DAC">
        <w:rPr>
          <w:lang w:val="en-GB"/>
        </w:rPr>
        <w:t xml:space="preserve"> </w:t>
      </w:r>
      <w:r w:rsidR="003021BB" w:rsidRPr="00F54DAC">
        <w:rPr>
          <w:lang w:val="en-GB"/>
        </w:rPr>
        <w:t xml:space="preserve">Baseline brain </w:t>
      </w:r>
      <w:r w:rsidR="00B617AE" w:rsidRPr="00F54DAC">
        <w:rPr>
          <w:lang w:val="en-GB"/>
        </w:rPr>
        <w:t>functional data</w:t>
      </w:r>
    </w:p>
    <w:p w14:paraId="688A9387" w14:textId="6945DFAA" w:rsidR="001D4752" w:rsidRPr="00F54DAC" w:rsidRDefault="001D4752" w:rsidP="00DC6936">
      <w:pPr>
        <w:rPr>
          <w:lang w:val="en-GB"/>
        </w:rPr>
      </w:pPr>
      <w:r w:rsidRPr="00F54DAC">
        <w:rPr>
          <w:lang w:val="en-GB"/>
        </w:rPr>
        <w:t>The second model should investigate the predictive value of baseline brain functional data for predicting relapse. Therefore, i</w:t>
      </w:r>
      <w:r w:rsidR="003021BB" w:rsidRPr="00F54DAC">
        <w:rPr>
          <w:lang w:val="en-GB"/>
        </w:rPr>
        <w:t>n the second</w:t>
      </w:r>
      <w:r w:rsidR="00DC6936" w:rsidRPr="00F54DAC">
        <w:rPr>
          <w:lang w:val="en-GB"/>
        </w:rPr>
        <w:t xml:space="preserve"> stepwise logistic regression </w:t>
      </w:r>
      <w:r w:rsidR="003021BB" w:rsidRPr="00F54DAC">
        <w:rPr>
          <w:lang w:val="en-GB"/>
        </w:rPr>
        <w:t>model</w:t>
      </w:r>
      <w:r w:rsidR="00DC6936" w:rsidRPr="00F54DAC">
        <w:rPr>
          <w:lang w:val="en-GB"/>
        </w:rPr>
        <w:t xml:space="preserve">, </w:t>
      </w:r>
      <w:r w:rsidR="003021BB" w:rsidRPr="00F54DAC">
        <w:rPr>
          <w:lang w:val="en-GB"/>
        </w:rPr>
        <w:t>only</w:t>
      </w:r>
      <w:r w:rsidR="00DC6936" w:rsidRPr="00F54DAC">
        <w:rPr>
          <w:lang w:val="en-GB"/>
        </w:rPr>
        <w:t xml:space="preserve"> variables describing baseline brain function </w:t>
      </w:r>
      <w:r w:rsidR="003021BB" w:rsidRPr="00F54DAC">
        <w:rPr>
          <w:lang w:val="en-GB"/>
        </w:rPr>
        <w:t>were entered</w:t>
      </w:r>
      <w:r w:rsidR="00630453" w:rsidRPr="00F54DAC">
        <w:rPr>
          <w:lang w:val="en-GB"/>
        </w:rPr>
        <w:t xml:space="preserve"> (stepwise</w:t>
      </w:r>
      <w:r w:rsidR="002E15A5" w:rsidRPr="00F54DAC">
        <w:rPr>
          <w:lang w:val="en-GB"/>
        </w:rPr>
        <w:t xml:space="preserve"> forward selection</w:t>
      </w:r>
      <w:r w:rsidR="00630453" w:rsidRPr="00F54DAC">
        <w:rPr>
          <w:lang w:val="en-GB"/>
        </w:rPr>
        <w:t>)</w:t>
      </w:r>
      <w:r w:rsidR="003021BB" w:rsidRPr="00F54DAC">
        <w:rPr>
          <w:lang w:val="en-GB"/>
        </w:rPr>
        <w:t xml:space="preserve"> </w:t>
      </w:r>
      <w:r w:rsidR="00DC6936" w:rsidRPr="00F54DAC">
        <w:rPr>
          <w:lang w:val="en-GB"/>
        </w:rPr>
        <w:t>as indepe</w:t>
      </w:r>
      <w:r w:rsidRPr="00F54DAC">
        <w:rPr>
          <w:lang w:val="en-GB"/>
        </w:rPr>
        <w:t>ndent variables, which were:</w:t>
      </w:r>
      <w:r w:rsidR="00DC6936" w:rsidRPr="00F54DAC">
        <w:rPr>
          <w:lang w:val="en-GB"/>
        </w:rPr>
        <w:t xml:space="preserve"> left and right baseline amygdala function, left and right baseline hippocampus function and left and right baseline insula function</w:t>
      </w:r>
      <w:r w:rsidRPr="00F54DAC">
        <w:rPr>
          <w:lang w:val="en-GB"/>
        </w:rPr>
        <w:t xml:space="preserve"> (all obtained by </w:t>
      </w:r>
      <w:r w:rsidR="00C2730C" w:rsidRPr="00F54DAC">
        <w:rPr>
          <w:lang w:val="en-GB"/>
        </w:rPr>
        <w:t xml:space="preserve">extracting </w:t>
      </w:r>
      <w:r w:rsidRPr="00F54DAC">
        <w:rPr>
          <w:lang w:val="en-GB"/>
        </w:rPr>
        <w:t>mean cluster contrast values out of SPM</w:t>
      </w:r>
      <w:r w:rsidR="00C2730C" w:rsidRPr="00F54DAC">
        <w:rPr>
          <w:lang w:val="en-GB"/>
        </w:rPr>
        <w:t xml:space="preserve">, </w:t>
      </w:r>
      <w:r w:rsidRPr="00F54DAC">
        <w:rPr>
          <w:lang w:val="en-GB"/>
        </w:rPr>
        <w:t>using the eigenvariate function</w:t>
      </w:r>
      <w:r w:rsidR="00C2730C" w:rsidRPr="00F54DAC">
        <w:rPr>
          <w:lang w:val="en-GB"/>
        </w:rPr>
        <w:t xml:space="preserve">, </w:t>
      </w:r>
      <w:r w:rsidRPr="00F54DAC">
        <w:rPr>
          <w:lang w:val="en-GB"/>
        </w:rPr>
        <w:t xml:space="preserve">of the significant clusters resulting from the post-hoc </w:t>
      </w:r>
      <w:r w:rsidRPr="00F54DAC">
        <w:rPr>
          <w:i/>
          <w:lang w:val="en-GB"/>
        </w:rPr>
        <w:t>t</w:t>
      </w:r>
      <w:r w:rsidRPr="00F54DAC">
        <w:rPr>
          <w:lang w:val="en-GB"/>
        </w:rPr>
        <w:t xml:space="preserve">-test at </w:t>
      </w:r>
      <w:r w:rsidRPr="00F54DAC">
        <w:rPr>
          <w:lang w:val="en-GB"/>
        </w:rPr>
        <w:lastRenderedPageBreak/>
        <w:t>baseline no-relapse &lt; relapse from the amygdala, hippocampus and insula ROI analyses</w:t>
      </w:r>
      <w:r w:rsidR="00C2730C" w:rsidRPr="00F54DAC">
        <w:rPr>
          <w:lang w:val="en-GB"/>
        </w:rPr>
        <w:t>).</w:t>
      </w:r>
    </w:p>
    <w:p w14:paraId="43B0A109" w14:textId="53223695" w:rsidR="00630453" w:rsidRPr="00F54DAC" w:rsidRDefault="00B17ABF" w:rsidP="00B83D28">
      <w:pPr>
        <w:pStyle w:val="berschrift4"/>
        <w:rPr>
          <w:lang w:val="en-GB"/>
        </w:rPr>
      </w:pPr>
      <w:r w:rsidRPr="00F54DAC">
        <w:rPr>
          <w:lang w:val="en-GB"/>
        </w:rPr>
        <w:t>1.5.</w:t>
      </w:r>
      <w:r w:rsidR="005A76AC" w:rsidRPr="00F54DAC">
        <w:rPr>
          <w:lang w:val="en-GB"/>
        </w:rPr>
        <w:t>2</w:t>
      </w:r>
      <w:r w:rsidRPr="00F54DAC">
        <w:rPr>
          <w:lang w:val="en-GB"/>
        </w:rPr>
        <w:t>.3</w:t>
      </w:r>
      <w:r w:rsidR="00630453" w:rsidRPr="00F54DAC">
        <w:rPr>
          <w:lang w:val="en-GB"/>
        </w:rPr>
        <w:t xml:space="preserve"> Clinical data +</w:t>
      </w:r>
      <w:r w:rsidR="00B617AE" w:rsidRPr="00F54DAC">
        <w:rPr>
          <w:lang w:val="en-GB"/>
        </w:rPr>
        <w:t xml:space="preserve"> baseline brain functional data</w:t>
      </w:r>
    </w:p>
    <w:p w14:paraId="5A9E7FAD" w14:textId="7C68D925" w:rsidR="005C784F" w:rsidRPr="00F54DAC" w:rsidRDefault="00C2730C" w:rsidP="00630453">
      <w:pPr>
        <w:rPr>
          <w:lang w:val="en-GB"/>
        </w:rPr>
      </w:pPr>
      <w:r w:rsidRPr="00F54DAC">
        <w:rPr>
          <w:lang w:val="en-GB"/>
        </w:rPr>
        <w:t xml:space="preserve">The third model should investigate the predictive value of baseline brain functional data in addition and compared to clinical data for predicting relapse. Therefore, in </w:t>
      </w:r>
      <w:r w:rsidR="00630453" w:rsidRPr="00F54DAC">
        <w:rPr>
          <w:lang w:val="en-GB"/>
        </w:rPr>
        <w:t>the third stepwise logistic regression model, all clinical data from model 1</w:t>
      </w:r>
      <w:r w:rsidR="00633AD8" w:rsidRPr="00F54DAC">
        <w:rPr>
          <w:lang w:val="en-GB"/>
        </w:rPr>
        <w:t>.5.2.1</w:t>
      </w:r>
      <w:r w:rsidR="00630453" w:rsidRPr="00F54DAC">
        <w:rPr>
          <w:lang w:val="en-GB"/>
        </w:rPr>
        <w:t xml:space="preserve"> </w:t>
      </w:r>
      <w:r w:rsidRPr="00F54DAC">
        <w:rPr>
          <w:lang w:val="en-GB"/>
        </w:rPr>
        <w:t>additionally to all</w:t>
      </w:r>
      <w:r w:rsidR="00630453" w:rsidRPr="00F54DAC">
        <w:rPr>
          <w:lang w:val="en-GB"/>
        </w:rPr>
        <w:t xml:space="preserve"> </w:t>
      </w:r>
      <w:r w:rsidRPr="00F54DAC">
        <w:rPr>
          <w:lang w:val="en-GB"/>
        </w:rPr>
        <w:t xml:space="preserve">baseline </w:t>
      </w:r>
      <w:r w:rsidR="00630453" w:rsidRPr="00F54DAC">
        <w:rPr>
          <w:lang w:val="en-GB"/>
        </w:rPr>
        <w:t xml:space="preserve">brain functional data from model </w:t>
      </w:r>
      <w:r w:rsidR="00633AD8" w:rsidRPr="00F54DAC">
        <w:rPr>
          <w:lang w:val="en-GB"/>
        </w:rPr>
        <w:t>1.5.</w:t>
      </w:r>
      <w:r w:rsidR="00630453" w:rsidRPr="00F54DAC">
        <w:rPr>
          <w:lang w:val="en-GB"/>
        </w:rPr>
        <w:t>2</w:t>
      </w:r>
      <w:r w:rsidR="00633AD8" w:rsidRPr="00F54DAC">
        <w:rPr>
          <w:lang w:val="en-GB"/>
        </w:rPr>
        <w:t>.2</w:t>
      </w:r>
      <w:r w:rsidR="00630453" w:rsidRPr="00F54DAC">
        <w:rPr>
          <w:lang w:val="en-GB"/>
        </w:rPr>
        <w:t xml:space="preserve"> were entered (stepwise</w:t>
      </w:r>
      <w:r w:rsidR="002E15A5" w:rsidRPr="00F54DAC">
        <w:rPr>
          <w:lang w:val="en-GB"/>
        </w:rPr>
        <w:t xml:space="preserve"> forward selection</w:t>
      </w:r>
      <w:r w:rsidR="00630453" w:rsidRPr="00F54DAC">
        <w:rPr>
          <w:lang w:val="en-GB"/>
        </w:rPr>
        <w:t>) as independent variables, which were</w:t>
      </w:r>
      <w:r w:rsidR="005E14CE" w:rsidRPr="00F54DAC">
        <w:rPr>
          <w:lang w:val="en-GB"/>
        </w:rPr>
        <w:t xml:space="preserve"> in summary</w:t>
      </w:r>
      <w:r w:rsidR="00630453" w:rsidRPr="00F54DAC">
        <w:rPr>
          <w:lang w:val="en-GB"/>
        </w:rPr>
        <w:t>:</w:t>
      </w:r>
      <w:r w:rsidR="00633AD8" w:rsidRPr="00F54DAC">
        <w:rPr>
          <w:lang w:val="en-GB"/>
        </w:rPr>
        <w:t xml:space="preserve"> number of depressive episodes before baseline, number of inpatient treatments before baseline, duration of inpatient treatment before baseline, cumulative duration of depression before baseline and baseline Hamilton Depression Rating Scale (HDRS) score,</w:t>
      </w:r>
      <w:r w:rsidR="00630453" w:rsidRPr="00F54DAC">
        <w:rPr>
          <w:lang w:val="en-GB"/>
        </w:rPr>
        <w:t xml:space="preserve"> left and right baseline amygdala function, left and right baseline hippocampus function and left and right baseline insula function.</w:t>
      </w:r>
      <w:r w:rsidR="002F5146" w:rsidRPr="00F54DAC">
        <w:rPr>
          <w:lang w:val="en-GB"/>
        </w:rPr>
        <w:t xml:space="preserve"> </w:t>
      </w:r>
    </w:p>
    <w:p w14:paraId="4D82BEBC" w14:textId="6171C2C9" w:rsidR="005A76AC" w:rsidRPr="00F54DAC" w:rsidRDefault="005A76AC" w:rsidP="005A76AC">
      <w:pPr>
        <w:pStyle w:val="berschrift3"/>
        <w:spacing w:before="0" w:after="160"/>
        <w:rPr>
          <w:lang w:val="en-GB"/>
        </w:rPr>
      </w:pPr>
      <w:bookmarkStart w:id="27" w:name="_Toc84951808"/>
      <w:bookmarkStart w:id="28" w:name="_Toc84952110"/>
      <w:bookmarkStart w:id="29" w:name="_Toc86759650"/>
      <w:r w:rsidRPr="00F54DAC">
        <w:rPr>
          <w:lang w:val="en-GB"/>
        </w:rPr>
        <w:t>1.5.3 Effects of remission status on follow-up brain activity</w:t>
      </w:r>
      <w:bookmarkEnd w:id="27"/>
      <w:bookmarkEnd w:id="28"/>
      <w:bookmarkEnd w:id="29"/>
    </w:p>
    <w:p w14:paraId="2BDC02EC" w14:textId="22B3226D" w:rsidR="005A76AC" w:rsidRPr="00F54DAC" w:rsidRDefault="005A76AC" w:rsidP="005A76AC">
      <w:pPr>
        <w:spacing w:before="0"/>
        <w:rPr>
          <w:rFonts w:cs="Times New Roman"/>
          <w:szCs w:val="24"/>
          <w:lang w:val="en-GB"/>
        </w:rPr>
      </w:pPr>
      <w:r w:rsidRPr="00F54DAC">
        <w:rPr>
          <w:rFonts w:cs="Times New Roman"/>
          <w:szCs w:val="24"/>
          <w:lang w:val="en-GB"/>
        </w:rPr>
        <w:t>To exploratively investigate influences of remission status</w:t>
      </w:r>
      <w:r w:rsidR="004C6614" w:rsidRPr="00F54DAC">
        <w:rPr>
          <w:rFonts w:cs="Times New Roman"/>
          <w:szCs w:val="24"/>
          <w:lang w:val="en-GB"/>
        </w:rPr>
        <w:t xml:space="preserve"> on </w:t>
      </w:r>
      <w:r w:rsidRPr="00F54DAC">
        <w:rPr>
          <w:rFonts w:cs="Times New Roman"/>
          <w:szCs w:val="24"/>
          <w:lang w:val="en-GB"/>
        </w:rPr>
        <w:t>follow-up brain activity</w:t>
      </w:r>
      <w:r w:rsidR="004C6614" w:rsidRPr="00F54DAC">
        <w:rPr>
          <w:rFonts w:cs="Times New Roman"/>
          <w:szCs w:val="24"/>
          <w:lang w:val="en-GB"/>
        </w:rPr>
        <w:t>, the relapse group was divided into two subgroups according</w:t>
      </w:r>
      <w:r w:rsidR="00733D9F" w:rsidRPr="00F54DAC">
        <w:rPr>
          <w:rFonts w:cs="Times New Roman"/>
          <w:szCs w:val="24"/>
          <w:lang w:val="en-GB"/>
        </w:rPr>
        <w:t xml:space="preserve"> to</w:t>
      </w:r>
      <w:r w:rsidR="004C6614" w:rsidRPr="00F54DAC">
        <w:rPr>
          <w:rFonts w:cs="Times New Roman"/>
          <w:szCs w:val="24"/>
          <w:lang w:val="en-GB"/>
        </w:rPr>
        <w:t xml:space="preserve"> the remission status at follow-up</w:t>
      </w:r>
      <w:r w:rsidR="00733D9F" w:rsidRPr="00F54DAC">
        <w:rPr>
          <w:rFonts w:cs="Times New Roman"/>
          <w:szCs w:val="24"/>
          <w:lang w:val="en-GB"/>
        </w:rPr>
        <w:t xml:space="preserve"> (relapse in full remission vs. relapse in current depression). Then</w:t>
      </w:r>
      <w:r w:rsidRPr="00F54DAC">
        <w:rPr>
          <w:rFonts w:cs="Times New Roman"/>
          <w:szCs w:val="24"/>
          <w:lang w:val="en-GB"/>
        </w:rPr>
        <w:t>, a subsequent one-way ANOVA was computed in SPM, including only the images (faces &gt; shapes) of the follow-up</w:t>
      </w:r>
      <w:r w:rsidR="00AE412F" w:rsidRPr="00F54DAC">
        <w:rPr>
          <w:rFonts w:cs="Times New Roman"/>
          <w:szCs w:val="24"/>
          <w:lang w:val="en-GB"/>
        </w:rPr>
        <w:t xml:space="preserve"> study</w:t>
      </w:r>
      <w:r w:rsidRPr="00F54DAC">
        <w:rPr>
          <w:rFonts w:cs="Times New Roman"/>
          <w:szCs w:val="24"/>
          <w:lang w:val="en-GB"/>
        </w:rPr>
        <w:t xml:space="preserve"> time point as dependent variable and the factor subgroup as independent variable (healthy controls, no-relapse in full remission, relapse in full remission, relapse in current depression). The main effect of subgroup was tested by an </w:t>
      </w:r>
      <w:r w:rsidRPr="00F54DAC">
        <w:rPr>
          <w:rFonts w:cs="Times New Roman"/>
          <w:i/>
          <w:szCs w:val="24"/>
          <w:lang w:val="en-GB"/>
        </w:rPr>
        <w:t>F</w:t>
      </w:r>
      <w:r w:rsidRPr="00F54DAC">
        <w:rPr>
          <w:rFonts w:cs="Times New Roman"/>
          <w:szCs w:val="24"/>
          <w:lang w:val="en-GB"/>
        </w:rPr>
        <w:t xml:space="preserve">-test, and in case of a significant main effect of group, subsequent post-hoc </w:t>
      </w:r>
      <w:r w:rsidRPr="00F54DAC">
        <w:rPr>
          <w:rFonts w:cs="Times New Roman"/>
          <w:i/>
          <w:szCs w:val="24"/>
          <w:lang w:val="en-GB"/>
        </w:rPr>
        <w:t>t</w:t>
      </w:r>
      <w:r w:rsidRPr="00F54DAC">
        <w:rPr>
          <w:rFonts w:cs="Times New Roman"/>
          <w:szCs w:val="24"/>
          <w:lang w:val="en-GB"/>
        </w:rPr>
        <w:t>-tests were conducted to compare subgroups. This analysis was performed for all three ROIs (bilateral amygdala, bilateral insula and bilateral hippocampus) as well as at the whole-brain level.</w:t>
      </w:r>
    </w:p>
    <w:p w14:paraId="5596A333" w14:textId="77777777" w:rsidR="005A76AC" w:rsidRPr="00F54DAC" w:rsidRDefault="005A76AC" w:rsidP="00630453">
      <w:pPr>
        <w:rPr>
          <w:lang w:val="en-GB"/>
        </w:rPr>
      </w:pPr>
    </w:p>
    <w:p w14:paraId="0CBD6131" w14:textId="77777777" w:rsidR="005C784F" w:rsidRPr="00F54DAC" w:rsidRDefault="005C784F">
      <w:pPr>
        <w:spacing w:before="0" w:line="259" w:lineRule="auto"/>
        <w:jc w:val="left"/>
        <w:rPr>
          <w:lang w:val="en-GB"/>
        </w:rPr>
      </w:pPr>
      <w:r w:rsidRPr="00F54DAC">
        <w:rPr>
          <w:lang w:val="en-GB"/>
        </w:rPr>
        <w:br w:type="page"/>
      </w:r>
    </w:p>
    <w:p w14:paraId="11DA6668" w14:textId="784104E3" w:rsidR="003937D1" w:rsidRPr="00F54DAC" w:rsidRDefault="00CA6FB1" w:rsidP="002A6D9D">
      <w:pPr>
        <w:pStyle w:val="berschrift1"/>
        <w:pBdr>
          <w:top w:val="nil"/>
          <w:left w:val="nil"/>
          <w:bottom w:val="nil"/>
          <w:right w:val="nil"/>
          <w:between w:val="nil"/>
          <w:bar w:val="nil"/>
        </w:pBdr>
        <w:spacing w:before="0" w:after="160"/>
        <w:jc w:val="both"/>
        <w:rPr>
          <w:rFonts w:ascii="Times New Roman" w:eastAsia="Arial Unicode MS" w:hAnsi="Times New Roman" w:cstheme="minorBidi"/>
          <w:bCs/>
          <w:color w:val="000000" w:themeColor="text1"/>
          <w:sz w:val="36"/>
          <w:szCs w:val="48"/>
          <w:bdr w:val="nil"/>
          <w:lang w:val="en-US"/>
        </w:rPr>
      </w:pPr>
      <w:bookmarkStart w:id="30" w:name="_Toc84951809"/>
      <w:bookmarkStart w:id="31" w:name="_Toc84952111"/>
      <w:bookmarkStart w:id="32" w:name="_Toc86759651"/>
      <w:r w:rsidRPr="00F54DAC">
        <w:rPr>
          <w:rFonts w:ascii="Times New Roman" w:eastAsia="Arial Unicode MS" w:hAnsi="Times New Roman" w:cstheme="minorBidi"/>
          <w:bCs/>
          <w:color w:val="000000" w:themeColor="text1"/>
          <w:sz w:val="36"/>
          <w:szCs w:val="48"/>
          <w:bdr w:val="nil"/>
          <w:lang w:val="en-US"/>
        </w:rPr>
        <w:lastRenderedPageBreak/>
        <w:t xml:space="preserve">2. </w:t>
      </w:r>
      <w:r w:rsidR="003937D1" w:rsidRPr="00F54DAC">
        <w:rPr>
          <w:rFonts w:ascii="Times New Roman" w:eastAsia="Arial Unicode MS" w:hAnsi="Times New Roman" w:cstheme="minorBidi"/>
          <w:bCs/>
          <w:color w:val="000000" w:themeColor="text1"/>
          <w:sz w:val="36"/>
          <w:szCs w:val="48"/>
          <w:bdr w:val="nil"/>
          <w:lang w:val="en-US"/>
        </w:rPr>
        <w:t>Supplementary Results</w:t>
      </w:r>
      <w:bookmarkEnd w:id="30"/>
      <w:bookmarkEnd w:id="31"/>
      <w:bookmarkEnd w:id="32"/>
    </w:p>
    <w:p w14:paraId="74B99B8C" w14:textId="4F5412E8" w:rsidR="00D64902" w:rsidRPr="00F54DAC" w:rsidRDefault="00FD1843" w:rsidP="00D64902">
      <w:pPr>
        <w:pStyle w:val="berschrift2"/>
        <w:spacing w:before="0"/>
      </w:pPr>
      <w:bookmarkStart w:id="33" w:name="_Toc84951810"/>
      <w:bookmarkStart w:id="34" w:name="_Toc84952112"/>
      <w:bookmarkStart w:id="35" w:name="_Toc86759652"/>
      <w:r w:rsidRPr="00F54DAC">
        <w:t>2.</w:t>
      </w:r>
      <w:r w:rsidR="00085122" w:rsidRPr="00F54DAC">
        <w:t>1</w:t>
      </w:r>
      <w:r w:rsidRPr="00F54DAC">
        <w:t xml:space="preserve"> Effects of medication dose and psychotherapy on changes in brain function</w:t>
      </w:r>
      <w:bookmarkStart w:id="36" w:name="_Toc84951811"/>
      <w:bookmarkStart w:id="37" w:name="_Toc84952113"/>
      <w:bookmarkEnd w:id="33"/>
      <w:bookmarkEnd w:id="34"/>
      <w:bookmarkEnd w:id="35"/>
    </w:p>
    <w:p w14:paraId="65C5F563" w14:textId="655B257A" w:rsidR="00AE67B9" w:rsidRPr="00F54DAC" w:rsidRDefault="00AE67B9" w:rsidP="00D64902">
      <w:pPr>
        <w:rPr>
          <w:lang w:val="en-GB"/>
        </w:rPr>
      </w:pPr>
      <w:r w:rsidRPr="00F54DAC">
        <w:rPr>
          <w:lang w:val="en-GB"/>
        </w:rPr>
        <w:t>Two thirds (</w:t>
      </w:r>
      <w:r w:rsidRPr="00F54DAC">
        <w:rPr>
          <w:i/>
          <w:lang w:val="en-GB"/>
        </w:rPr>
        <w:t>n</w:t>
      </w:r>
      <w:r w:rsidRPr="00F54DAC">
        <w:rPr>
          <w:lang w:val="en-GB"/>
        </w:rPr>
        <w:t>=48; 67%) of the patients with depression were under psychopharmacologic medication at both study time points, while around a quarter (</w:t>
      </w:r>
      <w:r w:rsidRPr="00F54DAC">
        <w:rPr>
          <w:i/>
          <w:lang w:val="en-GB"/>
        </w:rPr>
        <w:t>n</w:t>
      </w:r>
      <w:r w:rsidRPr="00F54DAC">
        <w:rPr>
          <w:lang w:val="en-GB"/>
        </w:rPr>
        <w:t>=20; 28%) of the patients received medication at baseline but stopped medication intake during the study interval. A minor part either took no medication at any study time point (</w:t>
      </w:r>
      <w:r w:rsidRPr="00F54DAC">
        <w:rPr>
          <w:i/>
          <w:lang w:val="en-GB"/>
        </w:rPr>
        <w:t>n</w:t>
      </w:r>
      <w:r w:rsidRPr="00F54DAC">
        <w:rPr>
          <w:lang w:val="en-GB"/>
        </w:rPr>
        <w:t>=2; 3%) or started medication during the study interval (</w:t>
      </w:r>
      <w:r w:rsidRPr="00F54DAC">
        <w:rPr>
          <w:i/>
          <w:lang w:val="en-GB"/>
        </w:rPr>
        <w:t>n</w:t>
      </w:r>
      <w:r w:rsidRPr="00F54DAC">
        <w:rPr>
          <w:lang w:val="en-GB"/>
        </w:rPr>
        <w:t>=2; 3%). The majority of patients with MDD (</w:t>
      </w:r>
      <w:r w:rsidRPr="00F54DAC">
        <w:rPr>
          <w:i/>
          <w:lang w:val="en-GB"/>
        </w:rPr>
        <w:t>n</w:t>
      </w:r>
      <w:r w:rsidRPr="00F54DAC">
        <w:rPr>
          <w:lang w:val="en-GB"/>
        </w:rPr>
        <w:t xml:space="preserve">=49; 68%) was under psychotherapeutic treatment between baseline and follow-up. </w:t>
      </w:r>
    </w:p>
    <w:p w14:paraId="115B2A4A" w14:textId="7A6DEA64" w:rsidR="00FD1843" w:rsidRPr="00F54DAC" w:rsidRDefault="00FD1843" w:rsidP="00FD1843">
      <w:pPr>
        <w:pStyle w:val="berschrift3"/>
        <w:spacing w:before="0" w:after="160"/>
        <w:rPr>
          <w:lang w:val="en-US"/>
        </w:rPr>
      </w:pPr>
      <w:bookmarkStart w:id="38" w:name="_Toc86759653"/>
      <w:r w:rsidRPr="00F54DAC">
        <w:rPr>
          <w:lang w:val="en-US"/>
        </w:rPr>
        <w:t>2.</w:t>
      </w:r>
      <w:r w:rsidR="00085122" w:rsidRPr="00F54DAC">
        <w:rPr>
          <w:lang w:val="en-US"/>
        </w:rPr>
        <w:t>1</w:t>
      </w:r>
      <w:r w:rsidRPr="00F54DAC">
        <w:rPr>
          <w:lang w:val="en-US"/>
        </w:rPr>
        <w:t>.1 ROI analyses</w:t>
      </w:r>
      <w:bookmarkEnd w:id="36"/>
      <w:bookmarkEnd w:id="37"/>
      <w:bookmarkEnd w:id="38"/>
    </w:p>
    <w:p w14:paraId="71720131" w14:textId="77777777" w:rsidR="00FD1843" w:rsidRPr="00F54DAC" w:rsidRDefault="00FD1843" w:rsidP="00FD1843">
      <w:pPr>
        <w:spacing w:before="0"/>
        <w:rPr>
          <w:rFonts w:cs="Times New Roman"/>
          <w:szCs w:val="24"/>
          <w:lang w:val="en-US"/>
        </w:rPr>
      </w:pPr>
      <w:r w:rsidRPr="00F54DAC">
        <w:rPr>
          <w:rFonts w:cs="Times New Roman"/>
          <w:b/>
          <w:szCs w:val="24"/>
          <w:lang w:val="en-US"/>
        </w:rPr>
        <w:t xml:space="preserve">Supplementary Table 6 </w:t>
      </w:r>
      <w:r w:rsidRPr="00F54DAC">
        <w:rPr>
          <w:rFonts w:cs="Times New Roman"/>
          <w:szCs w:val="24"/>
          <w:lang w:val="en-US"/>
        </w:rPr>
        <w:t>shows the results of the subsequent second SPM model with patients only (relapse x time ANCOVA) and including medical and psychotherapeutic treatments as covariates. The relapse x time interaction in the amygdala and insula remained significant also under the inclusion of medical and psychotherapeutic treatments. Neither medication load, nor psychotherapy during study interval was significantly associated with activity in any of the three ROIs.</w:t>
      </w:r>
    </w:p>
    <w:p w14:paraId="3DA4B805" w14:textId="13CB8711" w:rsidR="00FD1843" w:rsidRPr="00F54DAC" w:rsidRDefault="00FD1843" w:rsidP="00FD1843">
      <w:pPr>
        <w:pStyle w:val="berschrift3"/>
        <w:spacing w:before="0" w:after="160"/>
        <w:rPr>
          <w:lang w:val="en-US"/>
        </w:rPr>
      </w:pPr>
      <w:bookmarkStart w:id="39" w:name="_Toc84951812"/>
      <w:bookmarkStart w:id="40" w:name="_Toc84952114"/>
      <w:bookmarkStart w:id="41" w:name="_Toc86759654"/>
      <w:r w:rsidRPr="00F54DAC">
        <w:rPr>
          <w:lang w:val="en-US"/>
        </w:rPr>
        <w:t>2.</w:t>
      </w:r>
      <w:r w:rsidR="00085122" w:rsidRPr="00F54DAC">
        <w:rPr>
          <w:lang w:val="en-US"/>
        </w:rPr>
        <w:t>1</w:t>
      </w:r>
      <w:r w:rsidRPr="00F54DAC">
        <w:rPr>
          <w:lang w:val="en-US"/>
        </w:rPr>
        <w:t>.2 Whole-brain analysis</w:t>
      </w:r>
      <w:bookmarkEnd w:id="39"/>
      <w:bookmarkEnd w:id="40"/>
      <w:bookmarkEnd w:id="41"/>
    </w:p>
    <w:p w14:paraId="5D31953F" w14:textId="5B41813E" w:rsidR="00085122" w:rsidRPr="00F54DAC" w:rsidRDefault="00FD1843" w:rsidP="00FD1843">
      <w:pPr>
        <w:spacing w:before="0"/>
        <w:rPr>
          <w:rFonts w:cs="Times New Roman"/>
          <w:szCs w:val="24"/>
          <w:lang w:val="en-US"/>
        </w:rPr>
      </w:pPr>
      <w:r w:rsidRPr="00F54DAC">
        <w:rPr>
          <w:rFonts w:cs="Times New Roman"/>
          <w:szCs w:val="24"/>
          <w:lang w:val="en-US"/>
        </w:rPr>
        <w:t>Under inclusion of medical and psychotherapeutic treatments as covariates, the relapse x time interaction was no longer significant at the whole-brain level (</w:t>
      </w:r>
      <w:r w:rsidRPr="00F54DAC">
        <w:rPr>
          <w:rFonts w:cs="Times New Roman"/>
          <w:i/>
          <w:szCs w:val="24"/>
          <w:lang w:val="en-US"/>
        </w:rPr>
        <w:t>p</w:t>
      </w:r>
      <w:r w:rsidRPr="00F54DAC">
        <w:rPr>
          <w:rFonts w:cs="Times New Roman"/>
          <w:szCs w:val="24"/>
          <w:vertAlign w:val="subscript"/>
          <w:lang w:val="en-US"/>
        </w:rPr>
        <w:t>TFCE-FWE</w:t>
      </w:r>
      <w:r w:rsidRPr="00F54DAC">
        <w:rPr>
          <w:rFonts w:cs="Times New Roman"/>
          <w:szCs w:val="24"/>
          <w:lang w:val="en-US"/>
        </w:rPr>
        <w:t xml:space="preserve">=.061). Neither medication load, nor psychotherapy during study interval </w:t>
      </w:r>
      <w:r w:rsidR="002C2E74" w:rsidRPr="00F54DAC">
        <w:rPr>
          <w:rFonts w:cs="Times New Roman"/>
          <w:szCs w:val="24"/>
          <w:lang w:val="en-US"/>
        </w:rPr>
        <w:t>were</w:t>
      </w:r>
      <w:r w:rsidRPr="00F54DAC">
        <w:rPr>
          <w:rFonts w:cs="Times New Roman"/>
          <w:szCs w:val="24"/>
          <w:lang w:val="en-US"/>
        </w:rPr>
        <w:t xml:space="preserve"> significantly associated with activity at the whole-brain level (all </w:t>
      </w:r>
      <w:r w:rsidRPr="00F54DAC">
        <w:rPr>
          <w:rFonts w:cs="Times New Roman"/>
          <w:i/>
          <w:szCs w:val="24"/>
          <w:lang w:val="en-US"/>
        </w:rPr>
        <w:t>p</w:t>
      </w:r>
      <w:r w:rsidRPr="00F54DAC">
        <w:rPr>
          <w:rFonts w:cs="Times New Roman"/>
          <w:szCs w:val="24"/>
          <w:vertAlign w:val="subscript"/>
          <w:lang w:val="en-US"/>
        </w:rPr>
        <w:t>TFCE-FWE</w:t>
      </w:r>
      <w:r w:rsidRPr="00F54DAC">
        <w:rPr>
          <w:rFonts w:cs="Times New Roman"/>
          <w:szCs w:val="24"/>
          <w:lang w:val="en-US"/>
        </w:rPr>
        <w:t>’s&gt;.053).</w:t>
      </w:r>
    </w:p>
    <w:p w14:paraId="58D4BC67" w14:textId="52CD3387" w:rsidR="00B366BF" w:rsidRPr="00F54DAC" w:rsidRDefault="00B366BF" w:rsidP="00B366BF">
      <w:pPr>
        <w:pStyle w:val="berschrift2"/>
      </w:pPr>
      <w:bookmarkStart w:id="42" w:name="_Toc86759655"/>
      <w:r w:rsidRPr="00F54DAC">
        <w:t>2.</w:t>
      </w:r>
      <w:r w:rsidR="00DB5725" w:rsidRPr="00F54DAC">
        <w:t>2</w:t>
      </w:r>
      <w:r w:rsidRPr="00F54DAC">
        <w:t xml:space="preserve"> </w:t>
      </w:r>
      <w:r w:rsidR="00534366" w:rsidRPr="00F54DAC">
        <w:t>Relapse prediction</w:t>
      </w:r>
      <w:r w:rsidRPr="00F54DAC">
        <w:t xml:space="preserve"> based on baseline brain data vs. clinical data</w:t>
      </w:r>
      <w:bookmarkEnd w:id="42"/>
    </w:p>
    <w:p w14:paraId="03C3EC5B" w14:textId="07D78C33" w:rsidR="00BF18B4" w:rsidRPr="00F54DAC" w:rsidRDefault="000F0350" w:rsidP="00BF18B4">
      <w:pPr>
        <w:rPr>
          <w:lang w:val="en-US"/>
        </w:rPr>
      </w:pPr>
      <w:r w:rsidRPr="00F54DAC">
        <w:rPr>
          <w:lang w:val="en-US"/>
        </w:rPr>
        <w:t>The results of the three logistic regression analyses predicting relapse (yes=1</w:t>
      </w:r>
      <w:r w:rsidR="00B12DCB" w:rsidRPr="00F54DAC">
        <w:rPr>
          <w:lang w:val="en-US"/>
        </w:rPr>
        <w:t xml:space="preserve"> </w:t>
      </w:r>
      <w:r w:rsidRPr="00F54DAC">
        <w:rPr>
          <w:lang w:val="en-US"/>
        </w:rPr>
        <w:t>/</w:t>
      </w:r>
      <w:r w:rsidR="00B12DCB" w:rsidRPr="00F54DAC">
        <w:rPr>
          <w:lang w:val="en-US"/>
        </w:rPr>
        <w:t xml:space="preserve"> </w:t>
      </w:r>
      <w:r w:rsidRPr="00F54DAC">
        <w:rPr>
          <w:lang w:val="en-US"/>
        </w:rPr>
        <w:t xml:space="preserve">no=0) </w:t>
      </w:r>
      <w:r w:rsidR="00863E99" w:rsidRPr="00F54DAC">
        <w:rPr>
          <w:lang w:val="en-US"/>
        </w:rPr>
        <w:t xml:space="preserve">can be found in detail in </w:t>
      </w:r>
      <w:r w:rsidR="00863E99" w:rsidRPr="00F54DAC">
        <w:rPr>
          <w:b/>
          <w:lang w:val="en-US"/>
        </w:rPr>
        <w:t>Supplementary Table 7</w:t>
      </w:r>
      <w:r w:rsidR="00863E99" w:rsidRPr="00F54DAC">
        <w:rPr>
          <w:lang w:val="en-US"/>
        </w:rPr>
        <w:t>. In summary, the models revealed the following results:</w:t>
      </w:r>
    </w:p>
    <w:p w14:paraId="337C79D6" w14:textId="49B3EF18" w:rsidR="000F0350" w:rsidRPr="00F54DAC" w:rsidRDefault="00FD1843" w:rsidP="00590CB1">
      <w:pPr>
        <w:pStyle w:val="berschrift3"/>
        <w:rPr>
          <w:lang w:val="en-US"/>
        </w:rPr>
      </w:pPr>
      <w:bookmarkStart w:id="43" w:name="_Toc86759656"/>
      <w:r w:rsidRPr="00F54DAC">
        <w:rPr>
          <w:lang w:val="en-US"/>
        </w:rPr>
        <w:t>2.</w:t>
      </w:r>
      <w:r w:rsidR="00DB5725" w:rsidRPr="00F54DAC">
        <w:rPr>
          <w:lang w:val="en-US"/>
        </w:rPr>
        <w:t>2</w:t>
      </w:r>
      <w:r w:rsidRPr="00F54DAC">
        <w:rPr>
          <w:lang w:val="en-US"/>
        </w:rPr>
        <w:t>.1</w:t>
      </w:r>
      <w:r w:rsidR="00B617AE" w:rsidRPr="00F54DAC">
        <w:rPr>
          <w:lang w:val="en-US"/>
        </w:rPr>
        <w:t xml:space="preserve"> Clinical data</w:t>
      </w:r>
      <w:bookmarkEnd w:id="43"/>
    </w:p>
    <w:p w14:paraId="675C2FCF" w14:textId="28ADB506" w:rsidR="000F0350" w:rsidRPr="00F54DAC" w:rsidRDefault="00AF4032" w:rsidP="00BF18B4">
      <w:pPr>
        <w:rPr>
          <w:lang w:val="en-GB"/>
        </w:rPr>
      </w:pPr>
      <w:r w:rsidRPr="00F54DAC">
        <w:rPr>
          <w:lang w:val="en-US"/>
        </w:rPr>
        <w:t xml:space="preserve">The </w:t>
      </w:r>
      <w:r w:rsidR="005E64AA" w:rsidRPr="00F54DAC">
        <w:rPr>
          <w:lang w:val="en-US"/>
        </w:rPr>
        <w:t>model</w:t>
      </w:r>
      <w:r w:rsidR="007207EF" w:rsidRPr="00F54DAC">
        <w:rPr>
          <w:lang w:val="en-US"/>
        </w:rPr>
        <w:t xml:space="preserve"> </w:t>
      </w:r>
      <w:r w:rsidR="00D55FA6" w:rsidRPr="00F54DAC">
        <w:rPr>
          <w:lang w:val="en-US"/>
        </w:rPr>
        <w:t>with</w:t>
      </w:r>
      <w:r w:rsidR="007207EF" w:rsidRPr="00F54DAC">
        <w:rPr>
          <w:lang w:val="en-US"/>
        </w:rPr>
        <w:t xml:space="preserve"> only clinical data </w:t>
      </w:r>
      <w:r w:rsidR="00EB688F" w:rsidRPr="00F54DAC">
        <w:rPr>
          <w:lang w:val="en-US"/>
        </w:rPr>
        <w:t>revealed a model with “</w:t>
      </w:r>
      <w:r w:rsidR="00EB688F" w:rsidRPr="00F54DAC">
        <w:rPr>
          <w:lang w:val="en-GB"/>
        </w:rPr>
        <w:t xml:space="preserve">cumulative duration of depression before baseline” as the only </w:t>
      </w:r>
      <w:r w:rsidR="00782FED" w:rsidRPr="00F54DAC">
        <w:rPr>
          <w:lang w:val="en-GB"/>
        </w:rPr>
        <w:t xml:space="preserve">significant </w:t>
      </w:r>
      <w:r w:rsidR="003535AB" w:rsidRPr="00F54DAC">
        <w:rPr>
          <w:lang w:val="en-GB"/>
        </w:rPr>
        <w:t>predictor</w:t>
      </w:r>
      <w:r w:rsidR="00D55FA6" w:rsidRPr="00F54DAC">
        <w:rPr>
          <w:lang w:val="en-GB"/>
        </w:rPr>
        <w:t>. T</w:t>
      </w:r>
      <w:r w:rsidR="00B12DCB" w:rsidRPr="00F54DAC">
        <w:rPr>
          <w:lang w:val="en-GB"/>
        </w:rPr>
        <w:t>his</w:t>
      </w:r>
      <w:r w:rsidR="00D55FA6" w:rsidRPr="00F54DAC">
        <w:rPr>
          <w:lang w:val="en-GB"/>
        </w:rPr>
        <w:t xml:space="preserve"> model predict</w:t>
      </w:r>
      <w:r w:rsidR="00B12DCB" w:rsidRPr="00F54DAC">
        <w:rPr>
          <w:lang w:val="en-GB"/>
        </w:rPr>
        <w:t>ed</w:t>
      </w:r>
      <w:r w:rsidR="00EB688F" w:rsidRPr="00F54DAC">
        <w:rPr>
          <w:lang w:val="en-GB"/>
        </w:rPr>
        <w:t xml:space="preserve"> </w:t>
      </w:r>
      <w:r w:rsidR="007207EF" w:rsidRPr="00F54DAC">
        <w:rPr>
          <w:lang w:val="en-US"/>
        </w:rPr>
        <w:t>relapse</w:t>
      </w:r>
      <w:r w:rsidR="00D55FA6" w:rsidRPr="00F54DAC">
        <w:rPr>
          <w:lang w:val="en-US"/>
        </w:rPr>
        <w:t xml:space="preserve"> significantly</w:t>
      </w:r>
      <w:r w:rsidR="007207EF" w:rsidRPr="00F54DAC">
        <w:rPr>
          <w:lang w:val="en-US"/>
        </w:rPr>
        <w:t xml:space="preserve"> (</w:t>
      </w:r>
      <w:r w:rsidR="007207EF" w:rsidRPr="00F54DAC">
        <w:rPr>
          <w:rFonts w:cs="Times New Roman"/>
          <w:i/>
          <w:lang w:val="en-GB"/>
        </w:rPr>
        <w:t>Χ</w:t>
      </w:r>
      <w:r w:rsidR="007207EF" w:rsidRPr="00F54DAC">
        <w:rPr>
          <w:lang w:val="en-GB"/>
        </w:rPr>
        <w:t>²</w:t>
      </w:r>
      <w:r w:rsidR="007207EF" w:rsidRPr="00F54DAC">
        <w:rPr>
          <w:vertAlign w:val="subscript"/>
          <w:lang w:val="en-GB"/>
        </w:rPr>
        <w:t>(1)</w:t>
      </w:r>
      <w:r w:rsidR="007207EF" w:rsidRPr="00F54DAC">
        <w:rPr>
          <w:lang w:val="en-GB"/>
        </w:rPr>
        <w:t xml:space="preserve">=15.814, </w:t>
      </w:r>
      <w:r w:rsidR="007207EF" w:rsidRPr="00F54DAC">
        <w:rPr>
          <w:i/>
          <w:lang w:val="en-GB"/>
        </w:rPr>
        <w:t>p</w:t>
      </w:r>
      <w:r w:rsidR="007207EF" w:rsidRPr="00F54DAC">
        <w:rPr>
          <w:lang w:val="en-GB"/>
        </w:rPr>
        <w:t xml:space="preserve">&lt;.001, Nagelkerke’s </w:t>
      </w:r>
      <w:r w:rsidR="007207EF" w:rsidRPr="00F54DAC">
        <w:rPr>
          <w:i/>
          <w:lang w:val="en-GB"/>
        </w:rPr>
        <w:t>R</w:t>
      </w:r>
      <w:r w:rsidR="007207EF" w:rsidRPr="00F54DAC">
        <w:rPr>
          <w:lang w:val="en-GB"/>
        </w:rPr>
        <w:t>²=.272).</w:t>
      </w:r>
      <w:r w:rsidR="007207EF" w:rsidRPr="00F54DAC">
        <w:rPr>
          <w:lang w:val="en-US"/>
        </w:rPr>
        <w:t xml:space="preserve"> </w:t>
      </w:r>
    </w:p>
    <w:p w14:paraId="4A5D05C8" w14:textId="58D6BCB5" w:rsidR="00590CB1" w:rsidRPr="00F54DAC" w:rsidRDefault="00FD1843" w:rsidP="00590CB1">
      <w:pPr>
        <w:pStyle w:val="berschrift3"/>
        <w:rPr>
          <w:lang w:val="en-GB"/>
        </w:rPr>
      </w:pPr>
      <w:bookmarkStart w:id="44" w:name="_Toc86759657"/>
      <w:r w:rsidRPr="00F54DAC">
        <w:rPr>
          <w:lang w:val="en-GB"/>
        </w:rPr>
        <w:t>2.</w:t>
      </w:r>
      <w:r w:rsidR="00DB5725" w:rsidRPr="00F54DAC">
        <w:rPr>
          <w:lang w:val="en-GB"/>
        </w:rPr>
        <w:t>2</w:t>
      </w:r>
      <w:r w:rsidRPr="00F54DAC">
        <w:rPr>
          <w:lang w:val="en-GB"/>
        </w:rPr>
        <w:t>.2</w:t>
      </w:r>
      <w:r w:rsidR="00B617AE" w:rsidRPr="00F54DAC">
        <w:rPr>
          <w:lang w:val="en-GB"/>
        </w:rPr>
        <w:t xml:space="preserve"> Baseline brain functional data</w:t>
      </w:r>
      <w:bookmarkEnd w:id="44"/>
    </w:p>
    <w:p w14:paraId="2A678AC7" w14:textId="15AE5473" w:rsidR="003F64D2" w:rsidRPr="00F54DAC" w:rsidRDefault="003F64D2" w:rsidP="003F64D2">
      <w:pPr>
        <w:rPr>
          <w:lang w:val="en-GB"/>
        </w:rPr>
      </w:pPr>
      <w:r w:rsidRPr="00F54DAC">
        <w:rPr>
          <w:lang w:val="en-US"/>
        </w:rPr>
        <w:t xml:space="preserve">The </w:t>
      </w:r>
      <w:r w:rsidR="005E64AA" w:rsidRPr="00F54DAC">
        <w:rPr>
          <w:lang w:val="en-US"/>
        </w:rPr>
        <w:t>model</w:t>
      </w:r>
      <w:r w:rsidRPr="00F54DAC">
        <w:rPr>
          <w:lang w:val="en-US"/>
        </w:rPr>
        <w:t xml:space="preserve"> </w:t>
      </w:r>
      <w:r w:rsidR="00D55FA6" w:rsidRPr="00F54DAC">
        <w:rPr>
          <w:lang w:val="en-US"/>
        </w:rPr>
        <w:t>with</w:t>
      </w:r>
      <w:r w:rsidRPr="00F54DAC">
        <w:rPr>
          <w:lang w:val="en-US"/>
        </w:rPr>
        <w:t xml:space="preserve"> only baseline brain functional data </w:t>
      </w:r>
      <w:r w:rsidR="009169F1" w:rsidRPr="00F54DAC">
        <w:rPr>
          <w:lang w:val="en-US"/>
        </w:rPr>
        <w:t xml:space="preserve">significantly </w:t>
      </w:r>
      <w:r w:rsidR="00D55FA6" w:rsidRPr="00F54DAC">
        <w:rPr>
          <w:lang w:val="en-US"/>
        </w:rPr>
        <w:t>predicted relapse as well</w:t>
      </w:r>
      <w:r w:rsidR="00746B81" w:rsidRPr="00F54DAC">
        <w:rPr>
          <w:lang w:val="en-US"/>
        </w:rPr>
        <w:t xml:space="preserve"> (</w:t>
      </w:r>
      <w:r w:rsidR="00746B81" w:rsidRPr="00F54DAC">
        <w:rPr>
          <w:rFonts w:cs="Times New Roman"/>
          <w:i/>
          <w:lang w:val="en-GB"/>
        </w:rPr>
        <w:t>Χ</w:t>
      </w:r>
      <w:r w:rsidR="00746B81" w:rsidRPr="00F54DAC">
        <w:rPr>
          <w:lang w:val="en-GB"/>
        </w:rPr>
        <w:t>²</w:t>
      </w:r>
      <w:r w:rsidR="00746B81" w:rsidRPr="00F54DAC">
        <w:rPr>
          <w:vertAlign w:val="subscript"/>
          <w:lang w:val="en-GB"/>
        </w:rPr>
        <w:t>(1)</w:t>
      </w:r>
      <w:r w:rsidR="00746B81" w:rsidRPr="00F54DAC">
        <w:rPr>
          <w:lang w:val="en-GB"/>
        </w:rPr>
        <w:t xml:space="preserve">=11.043, </w:t>
      </w:r>
      <w:r w:rsidR="00746B81" w:rsidRPr="00F54DAC">
        <w:rPr>
          <w:i/>
          <w:lang w:val="en-GB"/>
        </w:rPr>
        <w:t>p</w:t>
      </w:r>
      <w:r w:rsidR="00746B81" w:rsidRPr="00F54DAC">
        <w:rPr>
          <w:lang w:val="en-GB"/>
        </w:rPr>
        <w:t xml:space="preserve">=.001, Nagelkerke’s </w:t>
      </w:r>
      <w:r w:rsidR="00746B81" w:rsidRPr="00F54DAC">
        <w:rPr>
          <w:i/>
          <w:lang w:val="en-GB"/>
        </w:rPr>
        <w:t>R</w:t>
      </w:r>
      <w:r w:rsidR="00746B81" w:rsidRPr="00F54DAC">
        <w:rPr>
          <w:lang w:val="en-GB"/>
        </w:rPr>
        <w:t>²=.196)</w:t>
      </w:r>
      <w:r w:rsidR="005E64AA" w:rsidRPr="00F54DAC">
        <w:rPr>
          <w:lang w:val="en-US"/>
        </w:rPr>
        <w:t>, however with a lower</w:t>
      </w:r>
      <w:r w:rsidR="00D55FA6" w:rsidRPr="00F54DAC">
        <w:rPr>
          <w:lang w:val="en-US"/>
        </w:rPr>
        <w:t xml:space="preserve"> goodness of fit </w:t>
      </w:r>
      <w:r w:rsidR="00746B81" w:rsidRPr="00F54DAC">
        <w:rPr>
          <w:lang w:val="en-US"/>
        </w:rPr>
        <w:t>compared to the model including clinical data only</w:t>
      </w:r>
      <w:r w:rsidRPr="00F54DAC">
        <w:rPr>
          <w:lang w:val="en-GB"/>
        </w:rPr>
        <w:t>.</w:t>
      </w:r>
      <w:r w:rsidRPr="00F54DAC">
        <w:rPr>
          <w:lang w:val="en-US"/>
        </w:rPr>
        <w:t xml:space="preserve"> </w:t>
      </w:r>
      <w:r w:rsidR="00D55FA6" w:rsidRPr="00F54DAC">
        <w:rPr>
          <w:lang w:val="en-US"/>
        </w:rPr>
        <w:t xml:space="preserve">The stepwise regression </w:t>
      </w:r>
      <w:r w:rsidR="00B12DCB" w:rsidRPr="00F54DAC">
        <w:rPr>
          <w:lang w:val="en-US"/>
        </w:rPr>
        <w:t>revealed</w:t>
      </w:r>
      <w:r w:rsidR="00D55FA6" w:rsidRPr="00F54DAC">
        <w:rPr>
          <w:lang w:val="en-US"/>
        </w:rPr>
        <w:t xml:space="preserve"> </w:t>
      </w:r>
      <w:r w:rsidRPr="00F54DAC">
        <w:rPr>
          <w:lang w:val="en-US"/>
        </w:rPr>
        <w:t>“</w:t>
      </w:r>
      <w:r w:rsidR="007E559C" w:rsidRPr="00F54DAC">
        <w:rPr>
          <w:lang w:val="en-GB"/>
        </w:rPr>
        <w:t>baseline left insula activity</w:t>
      </w:r>
      <w:r w:rsidRPr="00F54DAC">
        <w:rPr>
          <w:lang w:val="en-GB"/>
        </w:rPr>
        <w:t>” as the only</w:t>
      </w:r>
      <w:r w:rsidR="00782FED" w:rsidRPr="00F54DAC">
        <w:rPr>
          <w:lang w:val="en-GB"/>
        </w:rPr>
        <w:t xml:space="preserve"> significant</w:t>
      </w:r>
      <w:r w:rsidRPr="00F54DAC">
        <w:rPr>
          <w:lang w:val="en-GB"/>
        </w:rPr>
        <w:t xml:space="preserve"> </w:t>
      </w:r>
      <w:r w:rsidR="003535AB" w:rsidRPr="00F54DAC">
        <w:rPr>
          <w:lang w:val="en-GB"/>
        </w:rPr>
        <w:t>predictor</w:t>
      </w:r>
      <w:r w:rsidR="00863E99" w:rsidRPr="00F54DAC">
        <w:rPr>
          <w:lang w:val="en-GB"/>
        </w:rPr>
        <w:t>.</w:t>
      </w:r>
    </w:p>
    <w:p w14:paraId="7A16A99F" w14:textId="4338880C" w:rsidR="00D33931" w:rsidRPr="00F54DAC" w:rsidRDefault="00FD1843" w:rsidP="00B617AE">
      <w:pPr>
        <w:pStyle w:val="berschrift3"/>
        <w:rPr>
          <w:lang w:val="en-GB"/>
        </w:rPr>
      </w:pPr>
      <w:bookmarkStart w:id="45" w:name="_Toc86759658"/>
      <w:r w:rsidRPr="00F54DAC">
        <w:rPr>
          <w:lang w:val="en-GB"/>
        </w:rPr>
        <w:t>2.</w:t>
      </w:r>
      <w:r w:rsidR="00DB5725" w:rsidRPr="00F54DAC">
        <w:rPr>
          <w:lang w:val="en-GB"/>
        </w:rPr>
        <w:t>2</w:t>
      </w:r>
      <w:r w:rsidRPr="00F54DAC">
        <w:rPr>
          <w:lang w:val="en-GB"/>
        </w:rPr>
        <w:t>.3</w:t>
      </w:r>
      <w:r w:rsidR="00D33931" w:rsidRPr="00F54DAC">
        <w:rPr>
          <w:lang w:val="en-GB"/>
        </w:rPr>
        <w:t xml:space="preserve"> Clinical data +</w:t>
      </w:r>
      <w:r w:rsidR="00B617AE" w:rsidRPr="00F54DAC">
        <w:rPr>
          <w:lang w:val="en-GB"/>
        </w:rPr>
        <w:t xml:space="preserve"> baseline brain functional data</w:t>
      </w:r>
      <w:bookmarkEnd w:id="45"/>
    </w:p>
    <w:p w14:paraId="46A1D993" w14:textId="68E9D7F9" w:rsidR="00D33931" w:rsidRPr="00F54DAC" w:rsidRDefault="00D33931" w:rsidP="00D33931">
      <w:pPr>
        <w:rPr>
          <w:lang w:val="en-GB"/>
        </w:rPr>
      </w:pPr>
      <w:r w:rsidRPr="00F54DAC">
        <w:rPr>
          <w:lang w:val="en-US"/>
        </w:rPr>
        <w:t xml:space="preserve">The stepwise logistic regression </w:t>
      </w:r>
      <w:r w:rsidR="009169F1" w:rsidRPr="00F54DAC">
        <w:rPr>
          <w:lang w:val="en-US"/>
        </w:rPr>
        <w:t>with</w:t>
      </w:r>
      <w:r w:rsidRPr="00F54DAC">
        <w:rPr>
          <w:lang w:val="en-US"/>
        </w:rPr>
        <w:t xml:space="preserve"> both clinical data and baseline brain functional data </w:t>
      </w:r>
      <w:r w:rsidR="009169F1" w:rsidRPr="00F54DAC">
        <w:rPr>
          <w:lang w:val="en-US"/>
        </w:rPr>
        <w:t>predicted relapse significantly</w:t>
      </w:r>
      <w:r w:rsidRPr="00F54DAC">
        <w:rPr>
          <w:lang w:val="en-US"/>
        </w:rPr>
        <w:t xml:space="preserve"> </w:t>
      </w:r>
      <w:r w:rsidR="00315847" w:rsidRPr="00F54DAC">
        <w:rPr>
          <w:lang w:val="en-US"/>
        </w:rPr>
        <w:t>(</w:t>
      </w:r>
      <w:r w:rsidR="00315847" w:rsidRPr="00F54DAC">
        <w:rPr>
          <w:rFonts w:cs="Times New Roman"/>
          <w:i/>
          <w:lang w:val="en-GB"/>
        </w:rPr>
        <w:t>Χ</w:t>
      </w:r>
      <w:r w:rsidR="00315847" w:rsidRPr="00F54DAC">
        <w:rPr>
          <w:lang w:val="en-GB"/>
        </w:rPr>
        <w:t>²</w:t>
      </w:r>
      <w:r w:rsidR="00315847" w:rsidRPr="00F54DAC">
        <w:rPr>
          <w:vertAlign w:val="subscript"/>
          <w:lang w:val="en-GB"/>
        </w:rPr>
        <w:t>(2)</w:t>
      </w:r>
      <w:r w:rsidR="00315847" w:rsidRPr="00F54DAC">
        <w:rPr>
          <w:lang w:val="en-GB"/>
        </w:rPr>
        <w:t xml:space="preserve">=24.137, </w:t>
      </w:r>
      <w:r w:rsidR="00315847" w:rsidRPr="00F54DAC">
        <w:rPr>
          <w:i/>
          <w:lang w:val="en-GB"/>
        </w:rPr>
        <w:t>p</w:t>
      </w:r>
      <w:r w:rsidR="00315847" w:rsidRPr="00F54DAC">
        <w:rPr>
          <w:lang w:val="en-GB"/>
        </w:rPr>
        <w:t xml:space="preserve">&lt;.001, Nagelkerke’s </w:t>
      </w:r>
      <w:r w:rsidR="00315847" w:rsidRPr="00F54DAC">
        <w:rPr>
          <w:i/>
          <w:lang w:val="en-GB"/>
        </w:rPr>
        <w:t>R</w:t>
      </w:r>
      <w:r w:rsidR="00315847" w:rsidRPr="00F54DAC">
        <w:rPr>
          <w:lang w:val="en-GB"/>
        </w:rPr>
        <w:t xml:space="preserve">²=.393) </w:t>
      </w:r>
      <w:r w:rsidR="00315847" w:rsidRPr="00F54DAC">
        <w:rPr>
          <w:lang w:val="en-US"/>
        </w:rPr>
        <w:t xml:space="preserve">and </w:t>
      </w:r>
      <w:r w:rsidR="009169F1" w:rsidRPr="00F54DAC">
        <w:rPr>
          <w:lang w:val="en-US"/>
        </w:rPr>
        <w:t xml:space="preserve">even </w:t>
      </w:r>
      <w:r w:rsidR="00315847" w:rsidRPr="00F54DAC">
        <w:rPr>
          <w:lang w:val="en-US"/>
        </w:rPr>
        <w:t>showed a better goodness of fit compared to the models with clinical data or baseline brain functional data alone</w:t>
      </w:r>
      <w:r w:rsidRPr="00F54DAC">
        <w:rPr>
          <w:lang w:val="en-GB"/>
        </w:rPr>
        <w:t>.</w:t>
      </w:r>
      <w:r w:rsidRPr="00F54DAC">
        <w:rPr>
          <w:lang w:val="en-US"/>
        </w:rPr>
        <w:t xml:space="preserve"> T</w:t>
      </w:r>
      <w:r w:rsidR="003535AB" w:rsidRPr="00F54DAC">
        <w:rPr>
          <w:lang w:val="en-US"/>
        </w:rPr>
        <w:t xml:space="preserve">he stepwise regression </w:t>
      </w:r>
      <w:r w:rsidR="00B12DCB" w:rsidRPr="00F54DAC">
        <w:rPr>
          <w:lang w:val="en-US"/>
        </w:rPr>
        <w:t>revealed</w:t>
      </w:r>
      <w:r w:rsidRPr="00F54DAC">
        <w:rPr>
          <w:lang w:val="en-US"/>
        </w:rPr>
        <w:t xml:space="preserve"> </w:t>
      </w:r>
      <w:r w:rsidR="002443ED" w:rsidRPr="00F54DAC">
        <w:rPr>
          <w:lang w:val="en-US"/>
        </w:rPr>
        <w:t>the variables “</w:t>
      </w:r>
      <w:r w:rsidR="002443ED" w:rsidRPr="00F54DAC">
        <w:rPr>
          <w:lang w:val="en-GB"/>
        </w:rPr>
        <w:t>cumulative duration of depression before baseline”</w:t>
      </w:r>
      <w:r w:rsidR="00863E99" w:rsidRPr="00F54DAC">
        <w:rPr>
          <w:lang w:val="en-US"/>
        </w:rPr>
        <w:t xml:space="preserve"> </w:t>
      </w:r>
      <w:r w:rsidR="002443ED" w:rsidRPr="00F54DAC">
        <w:rPr>
          <w:lang w:val="en-US"/>
        </w:rPr>
        <w:t xml:space="preserve">and </w:t>
      </w:r>
      <w:r w:rsidRPr="00F54DAC">
        <w:rPr>
          <w:lang w:val="en-US"/>
        </w:rPr>
        <w:t>“</w:t>
      </w:r>
      <w:r w:rsidRPr="00F54DAC">
        <w:rPr>
          <w:lang w:val="en-GB"/>
        </w:rPr>
        <w:t xml:space="preserve">baseline left insula activity” as </w:t>
      </w:r>
      <w:r w:rsidR="00782FED" w:rsidRPr="00F54DAC">
        <w:rPr>
          <w:lang w:val="en-GB"/>
        </w:rPr>
        <w:t xml:space="preserve">significant </w:t>
      </w:r>
      <w:r w:rsidR="003535AB" w:rsidRPr="00F54DAC">
        <w:rPr>
          <w:lang w:val="en-GB"/>
        </w:rPr>
        <w:t>predictors</w:t>
      </w:r>
      <w:r w:rsidR="00863E99" w:rsidRPr="00F54DAC">
        <w:rPr>
          <w:lang w:val="en-GB"/>
        </w:rPr>
        <w:t>.</w:t>
      </w:r>
      <w:r w:rsidRPr="00F54DAC">
        <w:rPr>
          <w:lang w:val="en-GB"/>
        </w:rPr>
        <w:t xml:space="preserve"> </w:t>
      </w:r>
    </w:p>
    <w:p w14:paraId="110DC9B3" w14:textId="1EAE0327" w:rsidR="00DB5725" w:rsidRPr="00F54DAC" w:rsidRDefault="00DB5725" w:rsidP="00DB5725">
      <w:pPr>
        <w:pStyle w:val="berschrift2"/>
        <w:spacing w:before="0"/>
      </w:pPr>
      <w:bookmarkStart w:id="46" w:name="_Toc84951813"/>
      <w:bookmarkStart w:id="47" w:name="_Toc84952115"/>
      <w:bookmarkStart w:id="48" w:name="_Toc86759659"/>
      <w:r w:rsidRPr="00F54DAC">
        <w:lastRenderedPageBreak/>
        <w:t>2.3 Effects of remission status on follow-up brain activity</w:t>
      </w:r>
      <w:bookmarkEnd w:id="46"/>
      <w:bookmarkEnd w:id="47"/>
      <w:bookmarkEnd w:id="48"/>
    </w:p>
    <w:p w14:paraId="62467B1D" w14:textId="55D303CD" w:rsidR="00DB5725" w:rsidRPr="00F54DAC" w:rsidRDefault="00DB5725" w:rsidP="00DB5725">
      <w:pPr>
        <w:pStyle w:val="berschrift3"/>
        <w:spacing w:before="0" w:after="160"/>
        <w:rPr>
          <w:lang w:val="en-US"/>
        </w:rPr>
      </w:pPr>
      <w:bookmarkStart w:id="49" w:name="_Toc84951814"/>
      <w:bookmarkStart w:id="50" w:name="_Toc84952116"/>
      <w:bookmarkStart w:id="51" w:name="_Toc86759660"/>
      <w:r w:rsidRPr="00F54DAC">
        <w:rPr>
          <w:lang w:val="en-US"/>
        </w:rPr>
        <w:t>2.3.1 ROI analyses</w:t>
      </w:r>
      <w:bookmarkEnd w:id="49"/>
      <w:bookmarkEnd w:id="50"/>
      <w:bookmarkEnd w:id="51"/>
    </w:p>
    <w:p w14:paraId="44EDFE4C" w14:textId="77777777" w:rsidR="00DB5725" w:rsidRPr="00F54DAC" w:rsidRDefault="00DB5725" w:rsidP="00DB5725">
      <w:pPr>
        <w:spacing w:before="0"/>
        <w:rPr>
          <w:rFonts w:cs="Times New Roman"/>
          <w:szCs w:val="24"/>
          <w:lang w:val="en-US"/>
        </w:rPr>
      </w:pPr>
      <w:r w:rsidRPr="00F54DAC">
        <w:rPr>
          <w:rFonts w:cs="Times New Roman"/>
          <w:szCs w:val="24"/>
          <w:lang w:val="en-US"/>
        </w:rPr>
        <w:t xml:space="preserve">The ROI analyses of the one-way ANOVAs investigating differences in brain activity at follow-up between subgroups divided by remission status revealed a significant main effect of subgroup only for the insula ROI (x=40, y=26, z=-6, </w:t>
      </w:r>
      <w:r w:rsidRPr="00F54DAC">
        <w:rPr>
          <w:rFonts w:cs="Times New Roman"/>
          <w:i/>
          <w:szCs w:val="24"/>
          <w:lang w:val="en-US"/>
        </w:rPr>
        <w:t>F</w:t>
      </w:r>
      <w:r w:rsidRPr="00F54DAC">
        <w:rPr>
          <w:rFonts w:cs="Times New Roman"/>
          <w:szCs w:val="24"/>
          <w:vertAlign w:val="subscript"/>
          <w:lang w:val="en-US"/>
        </w:rPr>
        <w:t>(3,110)</w:t>
      </w:r>
      <w:r w:rsidRPr="00F54DAC">
        <w:rPr>
          <w:rFonts w:cs="Times New Roman"/>
          <w:szCs w:val="24"/>
          <w:lang w:val="en-US"/>
        </w:rPr>
        <w:t xml:space="preserve">=7.00, </w:t>
      </w:r>
      <w:r w:rsidRPr="00F54DAC">
        <w:rPr>
          <w:rFonts w:cs="Times New Roman"/>
          <w:i/>
          <w:szCs w:val="24"/>
          <w:lang w:val="en-US"/>
        </w:rPr>
        <w:t>k</w:t>
      </w:r>
      <w:r w:rsidRPr="00F54DAC">
        <w:rPr>
          <w:rFonts w:cs="Times New Roman"/>
          <w:szCs w:val="24"/>
          <w:lang w:val="en-US"/>
        </w:rPr>
        <w:t xml:space="preserve">=11, </w:t>
      </w:r>
      <w:r w:rsidRPr="00F54DAC">
        <w:rPr>
          <w:rFonts w:cs="Times New Roman"/>
          <w:i/>
          <w:szCs w:val="24"/>
          <w:lang w:val="en-US"/>
        </w:rPr>
        <w:t>p</w:t>
      </w:r>
      <w:r w:rsidRPr="00F54DAC">
        <w:rPr>
          <w:rFonts w:cs="Times New Roman"/>
          <w:szCs w:val="24"/>
          <w:vertAlign w:val="subscript"/>
          <w:lang w:val="en-US"/>
        </w:rPr>
        <w:t>TFCE-FWE</w:t>
      </w:r>
      <w:r w:rsidRPr="00F54DAC">
        <w:rPr>
          <w:rFonts w:cs="Times New Roman"/>
          <w:szCs w:val="24"/>
          <w:lang w:val="en-US"/>
        </w:rPr>
        <w:t xml:space="preserve">=.043). </w:t>
      </w:r>
    </w:p>
    <w:p w14:paraId="79417FA0" w14:textId="77777777" w:rsidR="00DB5725" w:rsidRPr="00F54DAC" w:rsidRDefault="00DB5725" w:rsidP="00DB5725">
      <w:pPr>
        <w:spacing w:before="0"/>
        <w:rPr>
          <w:rFonts w:cs="Times New Roman"/>
          <w:szCs w:val="24"/>
          <w:lang w:val="en-US"/>
        </w:rPr>
      </w:pPr>
      <w:r w:rsidRPr="00F54DAC">
        <w:rPr>
          <w:rFonts w:cs="Times New Roman"/>
          <w:szCs w:val="24"/>
          <w:lang w:val="en-US"/>
        </w:rPr>
        <w:t xml:space="preserve">Post-hoc </w:t>
      </w:r>
      <w:r w:rsidRPr="00F54DAC">
        <w:rPr>
          <w:rFonts w:cs="Times New Roman"/>
          <w:i/>
          <w:szCs w:val="24"/>
          <w:lang w:val="en-US"/>
        </w:rPr>
        <w:t>t</w:t>
      </w:r>
      <w:r w:rsidRPr="00F54DAC">
        <w:rPr>
          <w:rFonts w:cs="Times New Roman"/>
          <w:szCs w:val="24"/>
          <w:lang w:val="en-US"/>
        </w:rPr>
        <w:t xml:space="preserve">-tests of the insula ROI revealed that the relapse group in current depression had significantly lower bilateral insula activity at follow-up compared to HC (right: x=48, y=0, z=-2, </w:t>
      </w:r>
      <w:r w:rsidRPr="00F54DAC">
        <w:rPr>
          <w:rFonts w:cs="Times New Roman"/>
          <w:i/>
          <w:szCs w:val="24"/>
          <w:lang w:val="en-US"/>
        </w:rPr>
        <w:t>t</w:t>
      </w:r>
      <w:r w:rsidRPr="00F54DAC">
        <w:rPr>
          <w:rFonts w:cs="Times New Roman"/>
          <w:szCs w:val="24"/>
          <w:vertAlign w:val="subscript"/>
          <w:lang w:val="en-US"/>
        </w:rPr>
        <w:t>(110)</w:t>
      </w:r>
      <w:r w:rsidRPr="00F54DAC">
        <w:rPr>
          <w:rFonts w:cs="Times New Roman"/>
          <w:szCs w:val="24"/>
          <w:lang w:val="en-US"/>
        </w:rPr>
        <w:t xml:space="preserve">=3.90, </w:t>
      </w:r>
      <w:r w:rsidRPr="00F54DAC">
        <w:rPr>
          <w:rFonts w:cs="Times New Roman"/>
          <w:i/>
          <w:szCs w:val="24"/>
          <w:lang w:val="en-US"/>
        </w:rPr>
        <w:t>k</w:t>
      </w:r>
      <w:r w:rsidRPr="00F54DAC">
        <w:rPr>
          <w:rFonts w:cs="Times New Roman"/>
          <w:szCs w:val="24"/>
          <w:lang w:val="en-US"/>
        </w:rPr>
        <w:t xml:space="preserve">=714, </w:t>
      </w:r>
      <w:r w:rsidRPr="00F54DAC">
        <w:rPr>
          <w:rFonts w:cs="Times New Roman"/>
          <w:i/>
          <w:szCs w:val="24"/>
          <w:lang w:val="en-US"/>
        </w:rPr>
        <w:t>p</w:t>
      </w:r>
      <w:r w:rsidRPr="00F54DAC">
        <w:rPr>
          <w:rFonts w:cs="Times New Roman"/>
          <w:szCs w:val="24"/>
          <w:vertAlign w:val="subscript"/>
          <w:lang w:val="en-US"/>
        </w:rPr>
        <w:t>TFCE-FWE</w:t>
      </w:r>
      <w:r w:rsidRPr="00F54DAC">
        <w:rPr>
          <w:rFonts w:cs="Times New Roman"/>
          <w:szCs w:val="24"/>
          <w:lang w:val="en-US"/>
        </w:rPr>
        <w:t xml:space="preserve">=.004; left: x=-46, y=-6, z=-2, </w:t>
      </w:r>
      <w:r w:rsidRPr="00F54DAC">
        <w:rPr>
          <w:rFonts w:cs="Times New Roman"/>
          <w:i/>
          <w:szCs w:val="24"/>
          <w:lang w:val="en-US"/>
        </w:rPr>
        <w:t>t</w:t>
      </w:r>
      <w:r w:rsidRPr="00F54DAC">
        <w:rPr>
          <w:rFonts w:cs="Times New Roman"/>
          <w:szCs w:val="24"/>
          <w:vertAlign w:val="subscript"/>
          <w:lang w:val="en-US"/>
        </w:rPr>
        <w:t>(110)</w:t>
      </w:r>
      <w:r w:rsidRPr="00F54DAC">
        <w:rPr>
          <w:rFonts w:cs="Times New Roman"/>
          <w:szCs w:val="24"/>
          <w:lang w:val="en-US"/>
        </w:rPr>
        <w:t xml:space="preserve">=3.56, </w:t>
      </w:r>
      <w:r w:rsidRPr="00F54DAC">
        <w:rPr>
          <w:rFonts w:cs="Times New Roman"/>
          <w:i/>
          <w:szCs w:val="24"/>
          <w:lang w:val="en-US"/>
        </w:rPr>
        <w:t>k</w:t>
      </w:r>
      <w:r w:rsidRPr="00F54DAC">
        <w:rPr>
          <w:rFonts w:cs="Times New Roman"/>
          <w:szCs w:val="24"/>
          <w:lang w:val="en-US"/>
        </w:rPr>
        <w:t xml:space="preserve">=213, </w:t>
      </w:r>
      <w:r w:rsidRPr="00F54DAC">
        <w:rPr>
          <w:rFonts w:cs="Times New Roman"/>
          <w:i/>
          <w:szCs w:val="24"/>
          <w:lang w:val="en-US"/>
        </w:rPr>
        <w:t>p</w:t>
      </w:r>
      <w:r w:rsidRPr="00F54DAC">
        <w:rPr>
          <w:rFonts w:cs="Times New Roman"/>
          <w:szCs w:val="24"/>
          <w:vertAlign w:val="subscript"/>
          <w:lang w:val="en-US"/>
        </w:rPr>
        <w:t>TFCE-FWE</w:t>
      </w:r>
      <w:r w:rsidRPr="00F54DAC">
        <w:rPr>
          <w:rFonts w:cs="Times New Roman"/>
          <w:szCs w:val="24"/>
          <w:lang w:val="en-US"/>
        </w:rPr>
        <w:t xml:space="preserve">=.023) as well as lower right insula activity compared to both the relapse group in full remission (x=40, y=26, z=-4, </w:t>
      </w:r>
      <w:r w:rsidRPr="00F54DAC">
        <w:rPr>
          <w:rFonts w:cs="Times New Roman"/>
          <w:i/>
          <w:szCs w:val="24"/>
          <w:lang w:val="en-US"/>
        </w:rPr>
        <w:t>t</w:t>
      </w:r>
      <w:r w:rsidRPr="00F54DAC">
        <w:rPr>
          <w:rFonts w:cs="Times New Roman"/>
          <w:szCs w:val="24"/>
          <w:vertAlign w:val="subscript"/>
          <w:lang w:val="en-US"/>
        </w:rPr>
        <w:t>(110)</w:t>
      </w:r>
      <w:r w:rsidRPr="00F54DAC">
        <w:rPr>
          <w:rFonts w:cs="Times New Roman"/>
          <w:szCs w:val="24"/>
          <w:lang w:val="en-US"/>
        </w:rPr>
        <w:t xml:space="preserve">=4.01, </w:t>
      </w:r>
      <w:r w:rsidRPr="00F54DAC">
        <w:rPr>
          <w:rFonts w:cs="Times New Roman"/>
          <w:i/>
          <w:szCs w:val="24"/>
          <w:lang w:val="en-US"/>
        </w:rPr>
        <w:t>k</w:t>
      </w:r>
      <w:r w:rsidRPr="00F54DAC">
        <w:rPr>
          <w:rFonts w:cs="Times New Roman"/>
          <w:szCs w:val="24"/>
          <w:lang w:val="en-US"/>
        </w:rPr>
        <w:t xml:space="preserve">=409, </w:t>
      </w:r>
      <w:r w:rsidRPr="00F54DAC">
        <w:rPr>
          <w:rFonts w:cs="Times New Roman"/>
          <w:i/>
          <w:szCs w:val="24"/>
          <w:lang w:val="en-US"/>
        </w:rPr>
        <w:t>p</w:t>
      </w:r>
      <w:r w:rsidRPr="00F54DAC">
        <w:rPr>
          <w:rFonts w:cs="Times New Roman"/>
          <w:szCs w:val="24"/>
          <w:vertAlign w:val="subscript"/>
          <w:lang w:val="en-US"/>
        </w:rPr>
        <w:t>TFCE-FWE</w:t>
      </w:r>
      <w:r w:rsidRPr="00F54DAC">
        <w:rPr>
          <w:rFonts w:cs="Times New Roman"/>
          <w:szCs w:val="24"/>
          <w:lang w:val="en-US"/>
        </w:rPr>
        <w:t xml:space="preserve">=.009) and to the no-relapse group (x=36, y=28, z=4, </w:t>
      </w:r>
      <w:r w:rsidRPr="00F54DAC">
        <w:rPr>
          <w:rFonts w:cs="Times New Roman"/>
          <w:i/>
          <w:szCs w:val="24"/>
          <w:lang w:val="en-US"/>
        </w:rPr>
        <w:t>t</w:t>
      </w:r>
      <w:r w:rsidRPr="00F54DAC">
        <w:rPr>
          <w:rFonts w:cs="Times New Roman"/>
          <w:szCs w:val="24"/>
          <w:vertAlign w:val="subscript"/>
          <w:lang w:val="en-US"/>
        </w:rPr>
        <w:t>(110)</w:t>
      </w:r>
      <w:r w:rsidRPr="00F54DAC">
        <w:rPr>
          <w:rFonts w:cs="Times New Roman"/>
          <w:szCs w:val="24"/>
          <w:lang w:val="en-US"/>
        </w:rPr>
        <w:t xml:space="preserve">=3.16, </w:t>
      </w:r>
      <w:r w:rsidRPr="00F54DAC">
        <w:rPr>
          <w:rFonts w:cs="Times New Roman"/>
          <w:i/>
          <w:szCs w:val="24"/>
          <w:lang w:val="en-US"/>
        </w:rPr>
        <w:t>k</w:t>
      </w:r>
      <w:r w:rsidRPr="00F54DAC">
        <w:rPr>
          <w:rFonts w:cs="Times New Roman"/>
          <w:szCs w:val="24"/>
          <w:lang w:val="en-US"/>
        </w:rPr>
        <w:t xml:space="preserve">=14, </w:t>
      </w:r>
      <w:r w:rsidRPr="00F54DAC">
        <w:rPr>
          <w:rFonts w:cs="Times New Roman"/>
          <w:i/>
          <w:szCs w:val="24"/>
          <w:lang w:val="en-US"/>
        </w:rPr>
        <w:t>p</w:t>
      </w:r>
      <w:r w:rsidRPr="00F54DAC">
        <w:rPr>
          <w:rFonts w:cs="Times New Roman"/>
          <w:szCs w:val="24"/>
          <w:vertAlign w:val="subscript"/>
          <w:lang w:val="en-US"/>
        </w:rPr>
        <w:t>TFCE-FWE</w:t>
      </w:r>
      <w:r w:rsidRPr="00F54DAC">
        <w:rPr>
          <w:rFonts w:cs="Times New Roman"/>
          <w:szCs w:val="24"/>
          <w:lang w:val="en-US"/>
        </w:rPr>
        <w:t xml:space="preserve">=.046). All other subgroup comparisons for the insula ROI were not significant (all </w:t>
      </w:r>
      <w:r w:rsidRPr="00F54DAC">
        <w:rPr>
          <w:rFonts w:cs="Times New Roman"/>
          <w:i/>
          <w:szCs w:val="24"/>
          <w:lang w:val="en-US"/>
        </w:rPr>
        <w:t>p</w:t>
      </w:r>
      <w:r w:rsidRPr="00F54DAC">
        <w:rPr>
          <w:rFonts w:cs="Times New Roman"/>
          <w:szCs w:val="24"/>
          <w:vertAlign w:val="subscript"/>
          <w:lang w:val="en-US"/>
        </w:rPr>
        <w:t>TFCE-FEW</w:t>
      </w:r>
      <w:r w:rsidRPr="00F54DAC">
        <w:rPr>
          <w:rFonts w:cs="Times New Roman"/>
          <w:szCs w:val="24"/>
          <w:lang w:val="en-US"/>
        </w:rPr>
        <w:t>’s&gt; .136).</w:t>
      </w:r>
    </w:p>
    <w:p w14:paraId="60CA0B0B" w14:textId="28E4E985" w:rsidR="00DB5725" w:rsidRPr="00F54DAC" w:rsidRDefault="00DB5725" w:rsidP="00DB5725">
      <w:pPr>
        <w:spacing w:before="0"/>
        <w:rPr>
          <w:rFonts w:cs="Times New Roman"/>
          <w:szCs w:val="24"/>
          <w:lang w:val="en-US"/>
        </w:rPr>
      </w:pPr>
      <w:r w:rsidRPr="00F54DAC">
        <w:rPr>
          <w:rFonts w:cs="Times New Roman"/>
          <w:szCs w:val="24"/>
          <w:lang w:val="en-US"/>
        </w:rPr>
        <w:t>For the hippocampus (</w:t>
      </w:r>
      <w:r w:rsidRPr="00F54DAC">
        <w:rPr>
          <w:rFonts w:cs="Times New Roman"/>
          <w:i/>
          <w:szCs w:val="24"/>
          <w:lang w:val="en-US"/>
        </w:rPr>
        <w:t>p</w:t>
      </w:r>
      <w:r w:rsidR="0078248B" w:rsidRPr="00F54DAC">
        <w:rPr>
          <w:rFonts w:cs="Times New Roman"/>
          <w:szCs w:val="24"/>
          <w:vertAlign w:val="subscript"/>
          <w:lang w:val="en-US"/>
        </w:rPr>
        <w:t>TFCE-F</w:t>
      </w:r>
      <w:r w:rsidRPr="00F54DAC">
        <w:rPr>
          <w:rFonts w:cs="Times New Roman"/>
          <w:szCs w:val="24"/>
          <w:vertAlign w:val="subscript"/>
          <w:lang w:val="en-US"/>
        </w:rPr>
        <w:t>W</w:t>
      </w:r>
      <w:r w:rsidR="0078248B" w:rsidRPr="00F54DAC">
        <w:rPr>
          <w:rFonts w:cs="Times New Roman"/>
          <w:szCs w:val="24"/>
          <w:vertAlign w:val="subscript"/>
          <w:lang w:val="en-US"/>
        </w:rPr>
        <w:t>E</w:t>
      </w:r>
      <w:r w:rsidRPr="00F54DAC">
        <w:rPr>
          <w:rFonts w:cs="Times New Roman"/>
          <w:szCs w:val="24"/>
          <w:lang w:val="en-US"/>
        </w:rPr>
        <w:t>&gt;.99) and amygdala (</w:t>
      </w:r>
      <w:r w:rsidRPr="00F54DAC">
        <w:rPr>
          <w:rFonts w:cs="Times New Roman"/>
          <w:i/>
          <w:szCs w:val="24"/>
          <w:lang w:val="en-US"/>
        </w:rPr>
        <w:t>p</w:t>
      </w:r>
      <w:r w:rsidR="0078248B" w:rsidRPr="00F54DAC">
        <w:rPr>
          <w:rFonts w:cs="Times New Roman"/>
          <w:szCs w:val="24"/>
          <w:vertAlign w:val="subscript"/>
          <w:lang w:val="en-US"/>
        </w:rPr>
        <w:t>TFCE-F</w:t>
      </w:r>
      <w:r w:rsidRPr="00F54DAC">
        <w:rPr>
          <w:rFonts w:cs="Times New Roman"/>
          <w:szCs w:val="24"/>
          <w:vertAlign w:val="subscript"/>
          <w:lang w:val="en-US"/>
        </w:rPr>
        <w:t>W</w:t>
      </w:r>
      <w:r w:rsidR="0078248B" w:rsidRPr="00F54DAC">
        <w:rPr>
          <w:rFonts w:cs="Times New Roman"/>
          <w:szCs w:val="24"/>
          <w:vertAlign w:val="subscript"/>
          <w:lang w:val="en-US"/>
        </w:rPr>
        <w:t>E</w:t>
      </w:r>
      <w:r w:rsidRPr="00F54DAC">
        <w:rPr>
          <w:rFonts w:cs="Times New Roman"/>
          <w:szCs w:val="24"/>
          <w:lang w:val="en-US"/>
        </w:rPr>
        <w:t xml:space="preserve">&gt;.99) ROIs, there was no significant main effect of subgroup. </w:t>
      </w:r>
    </w:p>
    <w:p w14:paraId="421690D1" w14:textId="27980E58" w:rsidR="00DB5725" w:rsidRPr="00F54DAC" w:rsidRDefault="00DB5725" w:rsidP="00DB5725">
      <w:pPr>
        <w:pStyle w:val="berschrift3"/>
        <w:spacing w:before="0" w:after="160"/>
        <w:rPr>
          <w:lang w:val="en-US"/>
        </w:rPr>
      </w:pPr>
      <w:bookmarkStart w:id="52" w:name="_Toc84951815"/>
      <w:bookmarkStart w:id="53" w:name="_Toc84952117"/>
      <w:bookmarkStart w:id="54" w:name="_Toc86759661"/>
      <w:r w:rsidRPr="00F54DAC">
        <w:rPr>
          <w:lang w:val="en-US"/>
        </w:rPr>
        <w:t>2.3.2 Whole-brain analysis</w:t>
      </w:r>
      <w:bookmarkEnd w:id="52"/>
      <w:bookmarkEnd w:id="53"/>
      <w:bookmarkEnd w:id="54"/>
    </w:p>
    <w:p w14:paraId="6E0F4B5D" w14:textId="06D3B381" w:rsidR="00DB5725" w:rsidRPr="00F54DAC" w:rsidRDefault="00DB5725" w:rsidP="00DB5725">
      <w:pPr>
        <w:spacing w:before="0"/>
        <w:rPr>
          <w:rFonts w:cs="Times New Roman"/>
          <w:szCs w:val="24"/>
          <w:lang w:val="en-US"/>
        </w:rPr>
      </w:pPr>
      <w:r w:rsidRPr="00F54DAC">
        <w:rPr>
          <w:rFonts w:cs="Times New Roman"/>
          <w:szCs w:val="24"/>
          <w:lang w:val="en-US"/>
        </w:rPr>
        <w:t>At the whole-brain level, no significant main effect of subgroup emerged (</w:t>
      </w:r>
      <w:r w:rsidRPr="00F54DAC">
        <w:rPr>
          <w:rFonts w:cs="Times New Roman"/>
          <w:i/>
          <w:szCs w:val="24"/>
          <w:lang w:val="en-US"/>
        </w:rPr>
        <w:t>p</w:t>
      </w:r>
      <w:r w:rsidRPr="00F54DAC">
        <w:rPr>
          <w:rFonts w:cs="Times New Roman"/>
          <w:szCs w:val="24"/>
          <w:vertAlign w:val="subscript"/>
          <w:lang w:val="en-US"/>
        </w:rPr>
        <w:t>TFCE-FWE</w:t>
      </w:r>
      <w:r w:rsidRPr="00F54DAC">
        <w:rPr>
          <w:rFonts w:cs="Times New Roman"/>
          <w:szCs w:val="24"/>
          <w:lang w:val="en-US"/>
        </w:rPr>
        <w:t>=.307).</w:t>
      </w:r>
    </w:p>
    <w:p w14:paraId="551F3F93" w14:textId="77777777" w:rsidR="00D33931" w:rsidRPr="00F54DAC" w:rsidRDefault="00D33931" w:rsidP="003F64D2">
      <w:pPr>
        <w:rPr>
          <w:lang w:val="en-GB"/>
        </w:rPr>
      </w:pPr>
    </w:p>
    <w:p w14:paraId="58891F76" w14:textId="77777777" w:rsidR="00D33931" w:rsidRPr="00F54DAC" w:rsidRDefault="00D33931" w:rsidP="003F64D2">
      <w:pPr>
        <w:rPr>
          <w:lang w:val="en-GB"/>
        </w:rPr>
      </w:pPr>
    </w:p>
    <w:p w14:paraId="4C9B6EA4" w14:textId="77777777" w:rsidR="00590CB1" w:rsidRPr="00F54DAC" w:rsidRDefault="00590CB1" w:rsidP="00590CB1">
      <w:pPr>
        <w:rPr>
          <w:lang w:val="en-GB"/>
        </w:rPr>
      </w:pPr>
    </w:p>
    <w:p w14:paraId="72B41837" w14:textId="77777777" w:rsidR="00B366BF" w:rsidRPr="00F54DAC" w:rsidRDefault="00B366BF" w:rsidP="00B366BF">
      <w:pPr>
        <w:rPr>
          <w:lang w:val="en-US"/>
        </w:rPr>
      </w:pPr>
    </w:p>
    <w:p w14:paraId="6E93211C" w14:textId="62B33D8E" w:rsidR="004958ED" w:rsidRPr="00F54DAC" w:rsidRDefault="004958ED" w:rsidP="002A6D9D">
      <w:pPr>
        <w:spacing w:before="0"/>
        <w:rPr>
          <w:lang w:val="en-US"/>
        </w:rPr>
      </w:pPr>
      <w:r w:rsidRPr="00F54DAC">
        <w:rPr>
          <w:rFonts w:cs="Times New Roman"/>
          <w:szCs w:val="24"/>
          <w:lang w:val="en-GB"/>
        </w:rPr>
        <w:br w:type="page"/>
      </w:r>
    </w:p>
    <w:p w14:paraId="64583AAD" w14:textId="37873CD5" w:rsidR="00BE28DB" w:rsidRPr="00F54DAC" w:rsidRDefault="00CA6FB1" w:rsidP="000A7B94">
      <w:pPr>
        <w:pStyle w:val="berschrift1"/>
        <w:pBdr>
          <w:top w:val="nil"/>
          <w:left w:val="nil"/>
          <w:bottom w:val="nil"/>
          <w:right w:val="nil"/>
          <w:between w:val="nil"/>
          <w:bar w:val="nil"/>
        </w:pBdr>
        <w:spacing w:before="480" w:after="120" w:line="360" w:lineRule="auto"/>
        <w:jc w:val="both"/>
        <w:rPr>
          <w:rFonts w:ascii="Times New Roman" w:eastAsia="Arial Unicode MS" w:hAnsi="Times New Roman" w:cstheme="minorBidi"/>
          <w:bCs/>
          <w:color w:val="000000" w:themeColor="text1"/>
          <w:sz w:val="36"/>
          <w:szCs w:val="48"/>
          <w:bdr w:val="nil"/>
          <w:lang w:val="en-US"/>
        </w:rPr>
      </w:pPr>
      <w:bookmarkStart w:id="55" w:name="_Toc84951816"/>
      <w:bookmarkStart w:id="56" w:name="_Toc84952118"/>
      <w:bookmarkStart w:id="57" w:name="_Toc86759662"/>
      <w:r w:rsidRPr="00F54DAC">
        <w:rPr>
          <w:rFonts w:ascii="Times New Roman" w:eastAsia="Arial Unicode MS" w:hAnsi="Times New Roman" w:cstheme="minorBidi"/>
          <w:bCs/>
          <w:color w:val="000000" w:themeColor="text1"/>
          <w:sz w:val="36"/>
          <w:szCs w:val="48"/>
          <w:bdr w:val="nil"/>
          <w:lang w:val="en-US"/>
        </w:rPr>
        <w:t xml:space="preserve">3. </w:t>
      </w:r>
      <w:r w:rsidR="00BE28DB" w:rsidRPr="00F54DAC">
        <w:rPr>
          <w:rFonts w:ascii="Times New Roman" w:eastAsia="Arial Unicode MS" w:hAnsi="Times New Roman" w:cstheme="minorBidi"/>
          <w:bCs/>
          <w:color w:val="000000" w:themeColor="text1"/>
          <w:sz w:val="36"/>
          <w:szCs w:val="48"/>
          <w:bdr w:val="nil"/>
          <w:lang w:val="en-US"/>
        </w:rPr>
        <w:t>Supplementary Tables</w:t>
      </w:r>
      <w:bookmarkEnd w:id="55"/>
      <w:bookmarkEnd w:id="56"/>
      <w:bookmarkEnd w:id="57"/>
    </w:p>
    <w:p w14:paraId="781BA2D4" w14:textId="44813833" w:rsidR="004C21CF" w:rsidRPr="00F54DAC" w:rsidRDefault="00281DF6" w:rsidP="00D90C02">
      <w:pPr>
        <w:pStyle w:val="berschrift2"/>
        <w:rPr>
          <w:rFonts w:ascii="Gill Sans MT" w:hAnsi="Gill Sans MT"/>
          <w:sz w:val="16"/>
          <w:szCs w:val="16"/>
        </w:rPr>
      </w:pPr>
      <w:bookmarkStart w:id="58" w:name="_Toc84951817"/>
      <w:bookmarkStart w:id="59" w:name="_Toc84952119"/>
      <w:bookmarkStart w:id="60" w:name="_Toc86759663"/>
      <w:r w:rsidRPr="00F54DAC">
        <w:rPr>
          <w:rFonts w:ascii="Gill Sans MT" w:hAnsi="Gill Sans MT"/>
          <w:sz w:val="16"/>
          <w:szCs w:val="16"/>
        </w:rPr>
        <w:t xml:space="preserve">Supplementary </w:t>
      </w:r>
      <w:r w:rsidR="004C21CF" w:rsidRPr="00F54DAC">
        <w:rPr>
          <w:rFonts w:ascii="Gill Sans MT" w:hAnsi="Gill Sans MT"/>
          <w:sz w:val="16"/>
          <w:szCs w:val="16"/>
        </w:rPr>
        <w:t>Table 1</w:t>
      </w:r>
      <w:bookmarkStart w:id="61" w:name="_Toc58599616"/>
      <w:bookmarkStart w:id="62" w:name="_Toc58599653"/>
      <w:bookmarkEnd w:id="6"/>
      <w:r w:rsidR="004F1651" w:rsidRPr="00F54DAC">
        <w:rPr>
          <w:rFonts w:ascii="Gill Sans MT" w:hAnsi="Gill Sans MT"/>
          <w:sz w:val="16"/>
          <w:szCs w:val="16"/>
        </w:rPr>
        <w:t xml:space="preserve"> </w:t>
      </w:r>
      <w:r w:rsidR="00A25D71" w:rsidRPr="00F54DAC">
        <w:rPr>
          <w:rFonts w:ascii="Gill Sans MT" w:hAnsi="Gill Sans MT"/>
          <w:sz w:val="16"/>
          <w:szCs w:val="16"/>
        </w:rPr>
        <w:t>P</w:t>
      </w:r>
      <w:r w:rsidR="004C21CF" w:rsidRPr="00F54DAC">
        <w:rPr>
          <w:rFonts w:ascii="Gill Sans MT" w:hAnsi="Gill Sans MT"/>
          <w:sz w:val="16"/>
          <w:szCs w:val="16"/>
        </w:rPr>
        <w:t xml:space="preserve">sychopharmacological medication </w:t>
      </w:r>
      <w:r w:rsidR="00A25D71" w:rsidRPr="00F54DAC">
        <w:rPr>
          <w:rFonts w:ascii="Gill Sans MT" w:hAnsi="Gill Sans MT"/>
          <w:sz w:val="16"/>
          <w:szCs w:val="16"/>
        </w:rPr>
        <w:t xml:space="preserve">intake </w:t>
      </w:r>
      <w:r w:rsidR="00866E44" w:rsidRPr="00F54DAC">
        <w:rPr>
          <w:rFonts w:ascii="Gill Sans MT" w:hAnsi="Gill Sans MT"/>
          <w:sz w:val="16"/>
          <w:szCs w:val="16"/>
        </w:rPr>
        <w:t xml:space="preserve">at baseline and </w:t>
      </w:r>
      <w:r w:rsidR="004C21CF" w:rsidRPr="00F54DAC">
        <w:rPr>
          <w:rFonts w:ascii="Gill Sans MT" w:hAnsi="Gill Sans MT"/>
          <w:sz w:val="16"/>
          <w:szCs w:val="16"/>
        </w:rPr>
        <w:t>follow-up</w:t>
      </w:r>
      <w:bookmarkEnd w:id="58"/>
      <w:bookmarkEnd w:id="59"/>
      <w:bookmarkEnd w:id="61"/>
      <w:bookmarkEnd w:id="62"/>
      <w:bookmarkEnd w:id="60"/>
    </w:p>
    <w:tbl>
      <w:tblPr>
        <w:tblStyle w:val="Tabellenraster1"/>
        <w:tblW w:w="50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8"/>
        <w:gridCol w:w="1291"/>
        <w:gridCol w:w="1292"/>
        <w:gridCol w:w="1291"/>
        <w:gridCol w:w="1292"/>
      </w:tblGrid>
      <w:tr w:rsidR="004F1651" w:rsidRPr="00F54DAC" w14:paraId="39000807" w14:textId="77777777" w:rsidTr="002A025E">
        <w:trPr>
          <w:trHeight w:val="284"/>
        </w:trPr>
        <w:tc>
          <w:tcPr>
            <w:tcW w:w="1970" w:type="pct"/>
            <w:vAlign w:val="center"/>
          </w:tcPr>
          <w:p w14:paraId="0862680D" w14:textId="6602C03B" w:rsidR="004F1651" w:rsidRPr="00F54DAC" w:rsidRDefault="004F1651" w:rsidP="00C33FC7">
            <w:pPr>
              <w:spacing w:before="0"/>
              <w:jc w:val="left"/>
              <w:rPr>
                <w:rFonts w:ascii="Gill Sans MT" w:hAnsi="Gill Sans MT"/>
                <w:b/>
                <w:sz w:val="16"/>
                <w:szCs w:val="16"/>
              </w:rPr>
            </w:pPr>
          </w:p>
        </w:tc>
        <w:tc>
          <w:tcPr>
            <w:tcW w:w="1515" w:type="pct"/>
            <w:gridSpan w:val="2"/>
            <w:tcBorders>
              <w:bottom w:val="single" w:sz="4" w:space="0" w:color="auto"/>
            </w:tcBorders>
            <w:vAlign w:val="center"/>
          </w:tcPr>
          <w:p w14:paraId="69C58E5D" w14:textId="78151430" w:rsidR="004F1651" w:rsidRPr="00F54DAC" w:rsidRDefault="002442B4" w:rsidP="002A025E">
            <w:pPr>
              <w:spacing w:before="0"/>
              <w:jc w:val="center"/>
              <w:rPr>
                <w:rFonts w:ascii="Gill Sans MT" w:hAnsi="Gill Sans MT"/>
                <w:b/>
                <w:sz w:val="16"/>
                <w:szCs w:val="16"/>
              </w:rPr>
            </w:pPr>
            <w:r w:rsidRPr="00F54DAC">
              <w:rPr>
                <w:rFonts w:ascii="Gill Sans MT" w:hAnsi="Gill Sans MT"/>
                <w:b/>
                <w:sz w:val="16"/>
                <w:szCs w:val="16"/>
              </w:rPr>
              <w:t>R</w:t>
            </w:r>
            <w:r w:rsidR="004F1651" w:rsidRPr="00F54DAC">
              <w:rPr>
                <w:rFonts w:ascii="Gill Sans MT" w:hAnsi="Gill Sans MT"/>
                <w:b/>
                <w:sz w:val="16"/>
                <w:szCs w:val="16"/>
              </w:rPr>
              <w:t>elapse</w:t>
            </w:r>
            <w:r w:rsidRPr="00F54DAC">
              <w:rPr>
                <w:rFonts w:ascii="Gill Sans MT" w:hAnsi="Gill Sans MT"/>
                <w:b/>
                <w:sz w:val="16"/>
                <w:szCs w:val="16"/>
              </w:rPr>
              <w:t xml:space="preserve"> group</w:t>
            </w:r>
          </w:p>
          <w:p w14:paraId="54A235CB" w14:textId="5AF36505" w:rsidR="004F1651" w:rsidRPr="00F54DAC" w:rsidRDefault="004F1651" w:rsidP="002A025E">
            <w:pPr>
              <w:spacing w:before="0"/>
              <w:jc w:val="center"/>
              <w:rPr>
                <w:rFonts w:ascii="Gill Sans MT" w:hAnsi="Gill Sans MT"/>
                <w:b/>
                <w:sz w:val="16"/>
                <w:szCs w:val="16"/>
              </w:rPr>
            </w:pPr>
            <w:r w:rsidRPr="00F54DAC">
              <w:rPr>
                <w:rFonts w:ascii="Gill Sans MT" w:hAnsi="Gill Sans MT"/>
                <w:b/>
                <w:i/>
                <w:sz w:val="16"/>
                <w:szCs w:val="16"/>
              </w:rPr>
              <w:t>n</w:t>
            </w:r>
            <w:r w:rsidRPr="00F54DAC">
              <w:rPr>
                <w:rFonts w:ascii="Gill Sans MT" w:hAnsi="Gill Sans MT"/>
                <w:b/>
                <w:sz w:val="16"/>
                <w:szCs w:val="16"/>
              </w:rPr>
              <w:t>=47</w:t>
            </w:r>
          </w:p>
        </w:tc>
        <w:tc>
          <w:tcPr>
            <w:tcW w:w="1515" w:type="pct"/>
            <w:gridSpan w:val="2"/>
            <w:tcBorders>
              <w:bottom w:val="single" w:sz="4" w:space="0" w:color="auto"/>
            </w:tcBorders>
            <w:vAlign w:val="center"/>
          </w:tcPr>
          <w:p w14:paraId="55009017" w14:textId="6C267ED6" w:rsidR="004F1651" w:rsidRPr="00F54DAC" w:rsidRDefault="002442B4" w:rsidP="002A025E">
            <w:pPr>
              <w:spacing w:before="0"/>
              <w:jc w:val="center"/>
              <w:rPr>
                <w:rFonts w:ascii="Gill Sans MT" w:hAnsi="Gill Sans MT"/>
                <w:b/>
                <w:sz w:val="16"/>
                <w:szCs w:val="16"/>
              </w:rPr>
            </w:pPr>
            <w:r w:rsidRPr="00F54DAC">
              <w:rPr>
                <w:rFonts w:ascii="Gill Sans MT" w:hAnsi="Gill Sans MT"/>
                <w:b/>
                <w:sz w:val="16"/>
                <w:szCs w:val="16"/>
              </w:rPr>
              <w:t>No-relapse group</w:t>
            </w:r>
          </w:p>
          <w:p w14:paraId="18EE1981" w14:textId="11A4B320" w:rsidR="004F1651" w:rsidRPr="00F54DAC" w:rsidRDefault="004F1651" w:rsidP="002A025E">
            <w:pPr>
              <w:spacing w:before="0"/>
              <w:jc w:val="center"/>
              <w:rPr>
                <w:rFonts w:ascii="Gill Sans MT" w:hAnsi="Gill Sans MT"/>
                <w:b/>
                <w:sz w:val="16"/>
                <w:szCs w:val="16"/>
              </w:rPr>
            </w:pPr>
            <w:r w:rsidRPr="00F54DAC">
              <w:rPr>
                <w:rFonts w:ascii="Gill Sans MT" w:hAnsi="Gill Sans MT"/>
                <w:b/>
                <w:i/>
                <w:sz w:val="16"/>
                <w:szCs w:val="16"/>
              </w:rPr>
              <w:t>n</w:t>
            </w:r>
            <w:r w:rsidRPr="00F54DAC">
              <w:rPr>
                <w:rFonts w:ascii="Gill Sans MT" w:hAnsi="Gill Sans MT"/>
                <w:b/>
                <w:sz w:val="16"/>
                <w:szCs w:val="16"/>
              </w:rPr>
              <w:t>=25</w:t>
            </w:r>
          </w:p>
        </w:tc>
      </w:tr>
      <w:tr w:rsidR="004F1651" w:rsidRPr="00F54DAC" w14:paraId="542A94B0" w14:textId="77777777" w:rsidTr="002A025E">
        <w:trPr>
          <w:trHeight w:val="284"/>
        </w:trPr>
        <w:tc>
          <w:tcPr>
            <w:tcW w:w="1970" w:type="pct"/>
            <w:vAlign w:val="center"/>
          </w:tcPr>
          <w:p w14:paraId="5140D25B" w14:textId="77777777" w:rsidR="004F1651" w:rsidRPr="00F54DAC" w:rsidRDefault="004F1651" w:rsidP="00C33FC7">
            <w:pPr>
              <w:spacing w:before="0"/>
              <w:jc w:val="left"/>
              <w:rPr>
                <w:rFonts w:ascii="Gill Sans MT" w:hAnsi="Gill Sans MT"/>
                <w:sz w:val="16"/>
                <w:szCs w:val="16"/>
              </w:rPr>
            </w:pPr>
          </w:p>
        </w:tc>
        <w:tc>
          <w:tcPr>
            <w:tcW w:w="757" w:type="pct"/>
            <w:tcBorders>
              <w:top w:val="single" w:sz="4" w:space="0" w:color="auto"/>
            </w:tcBorders>
            <w:vAlign w:val="center"/>
          </w:tcPr>
          <w:p w14:paraId="3ED2BBE2" w14:textId="2DA8DF59" w:rsidR="004F1651" w:rsidRPr="00F54DAC" w:rsidRDefault="004F1651" w:rsidP="00C33FC7">
            <w:pPr>
              <w:spacing w:before="0"/>
              <w:jc w:val="left"/>
              <w:rPr>
                <w:rFonts w:ascii="Gill Sans MT" w:hAnsi="Gill Sans MT"/>
                <w:b/>
                <w:sz w:val="16"/>
                <w:szCs w:val="16"/>
              </w:rPr>
            </w:pPr>
            <w:r w:rsidRPr="00F54DAC">
              <w:rPr>
                <w:rFonts w:ascii="Gill Sans MT" w:hAnsi="Gill Sans MT"/>
                <w:b/>
                <w:sz w:val="16"/>
                <w:szCs w:val="16"/>
              </w:rPr>
              <w:t>Baseline</w:t>
            </w:r>
          </w:p>
        </w:tc>
        <w:tc>
          <w:tcPr>
            <w:tcW w:w="758" w:type="pct"/>
            <w:tcBorders>
              <w:top w:val="single" w:sz="4" w:space="0" w:color="auto"/>
            </w:tcBorders>
            <w:vAlign w:val="center"/>
          </w:tcPr>
          <w:p w14:paraId="357EAA3D" w14:textId="770E0F5E" w:rsidR="004F1651" w:rsidRPr="00F54DAC" w:rsidRDefault="004F1651" w:rsidP="00C33FC7">
            <w:pPr>
              <w:spacing w:before="0"/>
              <w:jc w:val="left"/>
              <w:rPr>
                <w:rFonts w:ascii="Gill Sans MT" w:hAnsi="Gill Sans MT"/>
                <w:b/>
                <w:sz w:val="16"/>
                <w:szCs w:val="16"/>
              </w:rPr>
            </w:pPr>
            <w:r w:rsidRPr="00F54DAC">
              <w:rPr>
                <w:rFonts w:ascii="Gill Sans MT" w:hAnsi="Gill Sans MT"/>
                <w:b/>
                <w:sz w:val="16"/>
                <w:szCs w:val="16"/>
              </w:rPr>
              <w:t>Follow-up</w:t>
            </w:r>
          </w:p>
        </w:tc>
        <w:tc>
          <w:tcPr>
            <w:tcW w:w="757" w:type="pct"/>
            <w:tcBorders>
              <w:top w:val="single" w:sz="4" w:space="0" w:color="auto"/>
            </w:tcBorders>
            <w:vAlign w:val="center"/>
          </w:tcPr>
          <w:p w14:paraId="5755B788" w14:textId="1F587B01" w:rsidR="004F1651" w:rsidRPr="00F54DAC" w:rsidRDefault="004F1651" w:rsidP="00C33FC7">
            <w:pPr>
              <w:spacing w:before="0"/>
              <w:jc w:val="left"/>
              <w:rPr>
                <w:rFonts w:ascii="Gill Sans MT" w:hAnsi="Gill Sans MT"/>
                <w:b/>
                <w:sz w:val="16"/>
                <w:szCs w:val="16"/>
              </w:rPr>
            </w:pPr>
            <w:r w:rsidRPr="00F54DAC">
              <w:rPr>
                <w:rFonts w:ascii="Gill Sans MT" w:hAnsi="Gill Sans MT"/>
                <w:b/>
                <w:sz w:val="16"/>
                <w:szCs w:val="16"/>
              </w:rPr>
              <w:t>Baseline</w:t>
            </w:r>
          </w:p>
        </w:tc>
        <w:tc>
          <w:tcPr>
            <w:tcW w:w="758" w:type="pct"/>
            <w:tcBorders>
              <w:top w:val="single" w:sz="4" w:space="0" w:color="auto"/>
            </w:tcBorders>
            <w:vAlign w:val="center"/>
          </w:tcPr>
          <w:p w14:paraId="0E6EC04A" w14:textId="6D6CD142" w:rsidR="004F1651" w:rsidRPr="00F54DAC" w:rsidRDefault="004F1651" w:rsidP="00C33FC7">
            <w:pPr>
              <w:spacing w:before="0"/>
              <w:jc w:val="left"/>
              <w:rPr>
                <w:rFonts w:ascii="Gill Sans MT" w:hAnsi="Gill Sans MT"/>
                <w:b/>
                <w:sz w:val="16"/>
                <w:szCs w:val="16"/>
                <w:vertAlign w:val="superscript"/>
              </w:rPr>
            </w:pPr>
            <w:r w:rsidRPr="00F54DAC">
              <w:rPr>
                <w:rFonts w:ascii="Gill Sans MT" w:hAnsi="Gill Sans MT"/>
                <w:b/>
                <w:sz w:val="16"/>
                <w:szCs w:val="16"/>
              </w:rPr>
              <w:t>Follow-up</w:t>
            </w:r>
          </w:p>
        </w:tc>
      </w:tr>
      <w:tr w:rsidR="004F1651" w:rsidRPr="00F54DAC" w14:paraId="59BB0A1B" w14:textId="77777777" w:rsidTr="002A025E">
        <w:trPr>
          <w:trHeight w:val="284"/>
        </w:trPr>
        <w:tc>
          <w:tcPr>
            <w:tcW w:w="1970" w:type="pct"/>
            <w:tcBorders>
              <w:bottom w:val="single" w:sz="4" w:space="0" w:color="auto"/>
            </w:tcBorders>
            <w:vAlign w:val="center"/>
          </w:tcPr>
          <w:p w14:paraId="10F8E33B" w14:textId="6C34269D" w:rsidR="004F1651" w:rsidRPr="00F54DAC" w:rsidRDefault="002A025E" w:rsidP="00C33FC7">
            <w:pPr>
              <w:spacing w:before="0"/>
              <w:jc w:val="left"/>
              <w:rPr>
                <w:rFonts w:ascii="Gill Sans MT" w:hAnsi="Gill Sans MT"/>
                <w:b/>
                <w:sz w:val="16"/>
                <w:szCs w:val="16"/>
              </w:rPr>
            </w:pPr>
            <w:r w:rsidRPr="00F54DAC">
              <w:rPr>
                <w:rFonts w:ascii="Gill Sans MT" w:hAnsi="Gill Sans MT"/>
                <w:b/>
                <w:sz w:val="16"/>
                <w:szCs w:val="16"/>
              </w:rPr>
              <w:t>Drug class</w:t>
            </w:r>
          </w:p>
        </w:tc>
        <w:tc>
          <w:tcPr>
            <w:tcW w:w="757" w:type="pct"/>
            <w:tcBorders>
              <w:bottom w:val="single" w:sz="4" w:space="0" w:color="auto"/>
            </w:tcBorders>
            <w:vAlign w:val="center"/>
          </w:tcPr>
          <w:p w14:paraId="3731F7CB" w14:textId="15C44102" w:rsidR="004F1651" w:rsidRPr="00F54DAC" w:rsidRDefault="004F1651" w:rsidP="00C33FC7">
            <w:pPr>
              <w:spacing w:before="0"/>
              <w:jc w:val="left"/>
              <w:rPr>
                <w:rFonts w:ascii="Gill Sans MT" w:hAnsi="Gill Sans MT"/>
                <w:i/>
                <w:sz w:val="16"/>
                <w:szCs w:val="16"/>
              </w:rPr>
            </w:pPr>
            <w:r w:rsidRPr="00F54DAC">
              <w:rPr>
                <w:rFonts w:ascii="Gill Sans MT" w:hAnsi="Gill Sans MT"/>
                <w:i/>
                <w:sz w:val="16"/>
                <w:szCs w:val="16"/>
              </w:rPr>
              <w:t>n</w:t>
            </w:r>
          </w:p>
        </w:tc>
        <w:tc>
          <w:tcPr>
            <w:tcW w:w="758" w:type="pct"/>
            <w:tcBorders>
              <w:bottom w:val="single" w:sz="4" w:space="0" w:color="auto"/>
            </w:tcBorders>
            <w:vAlign w:val="center"/>
          </w:tcPr>
          <w:p w14:paraId="12FC0AC7" w14:textId="29AD9F10" w:rsidR="004F1651" w:rsidRPr="00F54DAC" w:rsidRDefault="004F1651" w:rsidP="00C33FC7">
            <w:pPr>
              <w:spacing w:before="0"/>
              <w:jc w:val="left"/>
              <w:rPr>
                <w:rFonts w:ascii="Gill Sans MT" w:hAnsi="Gill Sans MT"/>
                <w:sz w:val="16"/>
                <w:szCs w:val="16"/>
              </w:rPr>
            </w:pPr>
            <w:r w:rsidRPr="00F54DAC">
              <w:rPr>
                <w:rFonts w:ascii="Gill Sans MT" w:hAnsi="Gill Sans MT"/>
                <w:i/>
                <w:sz w:val="16"/>
                <w:szCs w:val="16"/>
              </w:rPr>
              <w:t>n</w:t>
            </w:r>
          </w:p>
        </w:tc>
        <w:tc>
          <w:tcPr>
            <w:tcW w:w="757" w:type="pct"/>
            <w:tcBorders>
              <w:bottom w:val="single" w:sz="4" w:space="0" w:color="auto"/>
            </w:tcBorders>
            <w:vAlign w:val="center"/>
          </w:tcPr>
          <w:p w14:paraId="6A363A93" w14:textId="4C8915FD" w:rsidR="004F1651" w:rsidRPr="00F54DAC" w:rsidRDefault="004F1651" w:rsidP="00C33FC7">
            <w:pPr>
              <w:spacing w:before="0"/>
              <w:jc w:val="left"/>
              <w:rPr>
                <w:rFonts w:ascii="Gill Sans MT" w:hAnsi="Gill Sans MT"/>
                <w:sz w:val="16"/>
                <w:szCs w:val="16"/>
              </w:rPr>
            </w:pPr>
            <w:r w:rsidRPr="00F54DAC">
              <w:rPr>
                <w:rFonts w:ascii="Gill Sans MT" w:hAnsi="Gill Sans MT"/>
                <w:i/>
                <w:sz w:val="16"/>
                <w:szCs w:val="16"/>
              </w:rPr>
              <w:t>n</w:t>
            </w:r>
          </w:p>
        </w:tc>
        <w:tc>
          <w:tcPr>
            <w:tcW w:w="758" w:type="pct"/>
            <w:tcBorders>
              <w:bottom w:val="single" w:sz="4" w:space="0" w:color="auto"/>
            </w:tcBorders>
            <w:vAlign w:val="center"/>
          </w:tcPr>
          <w:p w14:paraId="3D7201C7" w14:textId="60941A06" w:rsidR="004F1651" w:rsidRPr="00F54DAC" w:rsidRDefault="004F1651" w:rsidP="00C33FC7">
            <w:pPr>
              <w:spacing w:before="0"/>
              <w:jc w:val="left"/>
              <w:rPr>
                <w:rFonts w:ascii="Gill Sans MT" w:hAnsi="Gill Sans MT"/>
                <w:sz w:val="16"/>
                <w:szCs w:val="16"/>
              </w:rPr>
            </w:pPr>
            <w:r w:rsidRPr="00F54DAC">
              <w:rPr>
                <w:rFonts w:ascii="Gill Sans MT" w:hAnsi="Gill Sans MT"/>
                <w:i/>
                <w:sz w:val="16"/>
                <w:szCs w:val="16"/>
              </w:rPr>
              <w:t>n</w:t>
            </w:r>
          </w:p>
        </w:tc>
      </w:tr>
      <w:tr w:rsidR="004F1651" w:rsidRPr="00F54DAC" w14:paraId="3F00B02B" w14:textId="77777777" w:rsidTr="002A025E">
        <w:trPr>
          <w:trHeight w:val="284"/>
        </w:trPr>
        <w:tc>
          <w:tcPr>
            <w:tcW w:w="1970" w:type="pct"/>
            <w:tcBorders>
              <w:top w:val="single" w:sz="4" w:space="0" w:color="auto"/>
            </w:tcBorders>
            <w:vAlign w:val="center"/>
          </w:tcPr>
          <w:p w14:paraId="0096FE01" w14:textId="295BA489"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Selective serotonin reuptake inhibitor</w:t>
            </w:r>
          </w:p>
        </w:tc>
        <w:tc>
          <w:tcPr>
            <w:tcW w:w="757" w:type="pct"/>
            <w:tcBorders>
              <w:top w:val="single" w:sz="4" w:space="0" w:color="auto"/>
            </w:tcBorders>
            <w:vAlign w:val="center"/>
          </w:tcPr>
          <w:p w14:paraId="3B9B2C94" w14:textId="1457D84B"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20</w:t>
            </w:r>
          </w:p>
        </w:tc>
        <w:tc>
          <w:tcPr>
            <w:tcW w:w="758" w:type="pct"/>
            <w:tcBorders>
              <w:top w:val="single" w:sz="4" w:space="0" w:color="auto"/>
            </w:tcBorders>
            <w:vAlign w:val="center"/>
          </w:tcPr>
          <w:p w14:paraId="4B09F6CB" w14:textId="09116474"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14</w:t>
            </w:r>
          </w:p>
        </w:tc>
        <w:tc>
          <w:tcPr>
            <w:tcW w:w="757" w:type="pct"/>
            <w:tcBorders>
              <w:top w:val="single" w:sz="4" w:space="0" w:color="auto"/>
            </w:tcBorders>
            <w:vAlign w:val="center"/>
          </w:tcPr>
          <w:p w14:paraId="584DA48F" w14:textId="7B477A3F"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9</w:t>
            </w:r>
          </w:p>
        </w:tc>
        <w:tc>
          <w:tcPr>
            <w:tcW w:w="758" w:type="pct"/>
            <w:tcBorders>
              <w:top w:val="single" w:sz="4" w:space="0" w:color="auto"/>
            </w:tcBorders>
            <w:vAlign w:val="center"/>
          </w:tcPr>
          <w:p w14:paraId="35AEE17C" w14:textId="0029C75D"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4</w:t>
            </w:r>
          </w:p>
        </w:tc>
      </w:tr>
      <w:tr w:rsidR="004F1651" w:rsidRPr="00F54DAC" w14:paraId="2E8F19A9" w14:textId="77777777" w:rsidTr="00C33FC7">
        <w:trPr>
          <w:trHeight w:val="284"/>
        </w:trPr>
        <w:tc>
          <w:tcPr>
            <w:tcW w:w="1970" w:type="pct"/>
            <w:vAlign w:val="center"/>
          </w:tcPr>
          <w:p w14:paraId="254DA3E7" w14:textId="5057D06D"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Selective serotonin noradrenaline reuptake inhibitor</w:t>
            </w:r>
          </w:p>
        </w:tc>
        <w:tc>
          <w:tcPr>
            <w:tcW w:w="757" w:type="pct"/>
            <w:vAlign w:val="center"/>
          </w:tcPr>
          <w:p w14:paraId="2E95AAB6" w14:textId="5DD1F3A7"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17</w:t>
            </w:r>
          </w:p>
        </w:tc>
        <w:tc>
          <w:tcPr>
            <w:tcW w:w="758" w:type="pct"/>
            <w:vAlign w:val="center"/>
          </w:tcPr>
          <w:p w14:paraId="3EC2E122" w14:textId="5A7D48B3"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18</w:t>
            </w:r>
          </w:p>
        </w:tc>
        <w:tc>
          <w:tcPr>
            <w:tcW w:w="757" w:type="pct"/>
            <w:vAlign w:val="center"/>
          </w:tcPr>
          <w:p w14:paraId="5543A719" w14:textId="135AECFF"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9</w:t>
            </w:r>
          </w:p>
        </w:tc>
        <w:tc>
          <w:tcPr>
            <w:tcW w:w="758" w:type="pct"/>
            <w:vAlign w:val="center"/>
          </w:tcPr>
          <w:p w14:paraId="1F6E4A71" w14:textId="2242B0AE"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9</w:t>
            </w:r>
          </w:p>
        </w:tc>
      </w:tr>
      <w:tr w:rsidR="004F1651" w:rsidRPr="00F54DAC" w14:paraId="1A6C837B" w14:textId="77777777" w:rsidTr="00C33FC7">
        <w:trPr>
          <w:trHeight w:val="284"/>
        </w:trPr>
        <w:tc>
          <w:tcPr>
            <w:tcW w:w="1970" w:type="pct"/>
            <w:vAlign w:val="center"/>
          </w:tcPr>
          <w:p w14:paraId="42D830DA" w14:textId="76F74CD5"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Antipsychotics</w:t>
            </w:r>
          </w:p>
        </w:tc>
        <w:tc>
          <w:tcPr>
            <w:tcW w:w="757" w:type="pct"/>
            <w:vAlign w:val="center"/>
          </w:tcPr>
          <w:p w14:paraId="7AD6E778" w14:textId="7380C5F8"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13</w:t>
            </w:r>
          </w:p>
        </w:tc>
        <w:tc>
          <w:tcPr>
            <w:tcW w:w="758" w:type="pct"/>
            <w:vAlign w:val="center"/>
          </w:tcPr>
          <w:p w14:paraId="217AE35A" w14:textId="2E37B53A"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9</w:t>
            </w:r>
          </w:p>
        </w:tc>
        <w:tc>
          <w:tcPr>
            <w:tcW w:w="757" w:type="pct"/>
            <w:vAlign w:val="center"/>
          </w:tcPr>
          <w:p w14:paraId="0270B7CF" w14:textId="2A304EE8"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6</w:t>
            </w:r>
          </w:p>
        </w:tc>
        <w:tc>
          <w:tcPr>
            <w:tcW w:w="758" w:type="pct"/>
            <w:vAlign w:val="center"/>
          </w:tcPr>
          <w:p w14:paraId="394837F2" w14:textId="1A4FF625"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3</w:t>
            </w:r>
          </w:p>
        </w:tc>
      </w:tr>
      <w:tr w:rsidR="004F1651" w:rsidRPr="00F54DAC" w14:paraId="29BAE364" w14:textId="77777777" w:rsidTr="00C33FC7">
        <w:trPr>
          <w:trHeight w:val="284"/>
        </w:trPr>
        <w:tc>
          <w:tcPr>
            <w:tcW w:w="1970" w:type="pct"/>
            <w:vAlign w:val="center"/>
          </w:tcPr>
          <w:p w14:paraId="0B05EC16" w14:textId="69F95B15"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Noradrenergic and specific serotonergic antidepressant</w:t>
            </w:r>
          </w:p>
        </w:tc>
        <w:tc>
          <w:tcPr>
            <w:tcW w:w="757" w:type="pct"/>
            <w:vAlign w:val="center"/>
          </w:tcPr>
          <w:p w14:paraId="7D3EB339" w14:textId="08A2B772"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6</w:t>
            </w:r>
          </w:p>
        </w:tc>
        <w:tc>
          <w:tcPr>
            <w:tcW w:w="758" w:type="pct"/>
            <w:vAlign w:val="center"/>
          </w:tcPr>
          <w:p w14:paraId="696E8A7D" w14:textId="65644742"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4</w:t>
            </w:r>
          </w:p>
        </w:tc>
        <w:tc>
          <w:tcPr>
            <w:tcW w:w="757" w:type="pct"/>
            <w:vAlign w:val="center"/>
          </w:tcPr>
          <w:p w14:paraId="50C3D61E" w14:textId="530EADAE"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5</w:t>
            </w:r>
          </w:p>
        </w:tc>
        <w:tc>
          <w:tcPr>
            <w:tcW w:w="758" w:type="pct"/>
            <w:vAlign w:val="center"/>
          </w:tcPr>
          <w:p w14:paraId="03FA2EA5" w14:textId="7529CBF7"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2</w:t>
            </w:r>
          </w:p>
        </w:tc>
      </w:tr>
      <w:tr w:rsidR="004F1651" w:rsidRPr="00F54DAC" w14:paraId="5D02A0DD" w14:textId="77777777" w:rsidTr="00C33FC7">
        <w:trPr>
          <w:trHeight w:val="284"/>
        </w:trPr>
        <w:tc>
          <w:tcPr>
            <w:tcW w:w="1970" w:type="pct"/>
            <w:vAlign w:val="center"/>
          </w:tcPr>
          <w:p w14:paraId="01B245FA" w14:textId="4F2AB444"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Tricyclic antidepressants</w:t>
            </w:r>
          </w:p>
        </w:tc>
        <w:tc>
          <w:tcPr>
            <w:tcW w:w="757" w:type="pct"/>
            <w:vAlign w:val="center"/>
          </w:tcPr>
          <w:p w14:paraId="2F3348B6" w14:textId="5F82C82D"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3</w:t>
            </w:r>
          </w:p>
        </w:tc>
        <w:tc>
          <w:tcPr>
            <w:tcW w:w="758" w:type="pct"/>
            <w:vAlign w:val="center"/>
          </w:tcPr>
          <w:p w14:paraId="5D792D22" w14:textId="37465385"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1</w:t>
            </w:r>
          </w:p>
        </w:tc>
        <w:tc>
          <w:tcPr>
            <w:tcW w:w="757" w:type="pct"/>
            <w:vAlign w:val="center"/>
          </w:tcPr>
          <w:p w14:paraId="0CC558FB" w14:textId="1FFEE1BF"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2</w:t>
            </w:r>
          </w:p>
        </w:tc>
        <w:tc>
          <w:tcPr>
            <w:tcW w:w="758" w:type="pct"/>
            <w:vAlign w:val="center"/>
          </w:tcPr>
          <w:p w14:paraId="09F350AE" w14:textId="10271A5B"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0</w:t>
            </w:r>
          </w:p>
        </w:tc>
      </w:tr>
      <w:tr w:rsidR="004F1651" w:rsidRPr="00F54DAC" w14:paraId="759C0BB9" w14:textId="77777777" w:rsidTr="00C33FC7">
        <w:trPr>
          <w:trHeight w:val="284"/>
        </w:trPr>
        <w:tc>
          <w:tcPr>
            <w:tcW w:w="1970" w:type="pct"/>
            <w:vAlign w:val="center"/>
          </w:tcPr>
          <w:p w14:paraId="4B8E4C73" w14:textId="136B3327"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Mood-stabilizers</w:t>
            </w:r>
          </w:p>
        </w:tc>
        <w:tc>
          <w:tcPr>
            <w:tcW w:w="757" w:type="pct"/>
            <w:vAlign w:val="center"/>
          </w:tcPr>
          <w:p w14:paraId="2D17C147" w14:textId="472AD0DA"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2</w:t>
            </w:r>
          </w:p>
        </w:tc>
        <w:tc>
          <w:tcPr>
            <w:tcW w:w="758" w:type="pct"/>
            <w:vAlign w:val="center"/>
          </w:tcPr>
          <w:p w14:paraId="035E910C" w14:textId="509B1316"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6</w:t>
            </w:r>
          </w:p>
        </w:tc>
        <w:tc>
          <w:tcPr>
            <w:tcW w:w="757" w:type="pct"/>
            <w:vAlign w:val="center"/>
          </w:tcPr>
          <w:p w14:paraId="5DEF1B13" w14:textId="68380F4D"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0</w:t>
            </w:r>
          </w:p>
        </w:tc>
        <w:tc>
          <w:tcPr>
            <w:tcW w:w="758" w:type="pct"/>
            <w:vAlign w:val="center"/>
          </w:tcPr>
          <w:p w14:paraId="38EE9E11" w14:textId="49AFF4C8"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1</w:t>
            </w:r>
          </w:p>
        </w:tc>
      </w:tr>
      <w:tr w:rsidR="004F1651" w:rsidRPr="00F54DAC" w14:paraId="5142A735" w14:textId="77777777" w:rsidTr="00C33FC7">
        <w:trPr>
          <w:trHeight w:val="284"/>
        </w:trPr>
        <w:tc>
          <w:tcPr>
            <w:tcW w:w="1970" w:type="pct"/>
            <w:vAlign w:val="center"/>
          </w:tcPr>
          <w:p w14:paraId="7E7AA0F4" w14:textId="3EBE30F6"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Norepinephrine-dopamine reuptake inhibitor</w:t>
            </w:r>
          </w:p>
        </w:tc>
        <w:tc>
          <w:tcPr>
            <w:tcW w:w="757" w:type="pct"/>
            <w:vAlign w:val="center"/>
          </w:tcPr>
          <w:p w14:paraId="417DAE72" w14:textId="7E4E8780"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1</w:t>
            </w:r>
          </w:p>
        </w:tc>
        <w:tc>
          <w:tcPr>
            <w:tcW w:w="758" w:type="pct"/>
            <w:vAlign w:val="center"/>
          </w:tcPr>
          <w:p w14:paraId="0D9A245B" w14:textId="25B13A74"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3</w:t>
            </w:r>
          </w:p>
        </w:tc>
        <w:tc>
          <w:tcPr>
            <w:tcW w:w="757" w:type="pct"/>
            <w:vAlign w:val="center"/>
          </w:tcPr>
          <w:p w14:paraId="6D7181D6" w14:textId="1B1C3ED9"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0</w:t>
            </w:r>
          </w:p>
        </w:tc>
        <w:tc>
          <w:tcPr>
            <w:tcW w:w="758" w:type="pct"/>
            <w:vAlign w:val="center"/>
          </w:tcPr>
          <w:p w14:paraId="368ED339" w14:textId="25A3C1FB"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0</w:t>
            </w:r>
          </w:p>
        </w:tc>
      </w:tr>
      <w:tr w:rsidR="004F1651" w:rsidRPr="00F54DAC" w14:paraId="505E25BD" w14:textId="77777777" w:rsidTr="002A025E">
        <w:trPr>
          <w:trHeight w:val="284"/>
        </w:trPr>
        <w:tc>
          <w:tcPr>
            <w:tcW w:w="1970" w:type="pct"/>
            <w:vAlign w:val="center"/>
          </w:tcPr>
          <w:p w14:paraId="05157533" w14:textId="1449CC10"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Monoamine oxidase inhibitor</w:t>
            </w:r>
          </w:p>
        </w:tc>
        <w:tc>
          <w:tcPr>
            <w:tcW w:w="757" w:type="pct"/>
            <w:vAlign w:val="center"/>
          </w:tcPr>
          <w:p w14:paraId="233DC9F2" w14:textId="16558809"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0</w:t>
            </w:r>
          </w:p>
        </w:tc>
        <w:tc>
          <w:tcPr>
            <w:tcW w:w="758" w:type="pct"/>
            <w:vAlign w:val="center"/>
          </w:tcPr>
          <w:p w14:paraId="14790708" w14:textId="6A50908B"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1</w:t>
            </w:r>
          </w:p>
        </w:tc>
        <w:tc>
          <w:tcPr>
            <w:tcW w:w="757" w:type="pct"/>
            <w:vAlign w:val="center"/>
          </w:tcPr>
          <w:p w14:paraId="020F87A4" w14:textId="2FC60514"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0</w:t>
            </w:r>
          </w:p>
        </w:tc>
        <w:tc>
          <w:tcPr>
            <w:tcW w:w="758" w:type="pct"/>
            <w:vAlign w:val="center"/>
          </w:tcPr>
          <w:p w14:paraId="28D347DE" w14:textId="5ABDAF46"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0</w:t>
            </w:r>
          </w:p>
        </w:tc>
      </w:tr>
      <w:tr w:rsidR="004F1651" w:rsidRPr="00F54DAC" w14:paraId="4A095400" w14:textId="77777777" w:rsidTr="002A025E">
        <w:trPr>
          <w:trHeight w:val="284"/>
        </w:trPr>
        <w:tc>
          <w:tcPr>
            <w:tcW w:w="1970" w:type="pct"/>
            <w:tcBorders>
              <w:bottom w:val="single" w:sz="4" w:space="0" w:color="auto"/>
            </w:tcBorders>
            <w:vAlign w:val="center"/>
          </w:tcPr>
          <w:p w14:paraId="5C6688C2" w14:textId="21E0F848"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Others</w:t>
            </w:r>
          </w:p>
        </w:tc>
        <w:tc>
          <w:tcPr>
            <w:tcW w:w="757" w:type="pct"/>
            <w:tcBorders>
              <w:bottom w:val="single" w:sz="4" w:space="0" w:color="auto"/>
            </w:tcBorders>
            <w:vAlign w:val="center"/>
          </w:tcPr>
          <w:p w14:paraId="64996745" w14:textId="39F9F68F"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7</w:t>
            </w:r>
          </w:p>
        </w:tc>
        <w:tc>
          <w:tcPr>
            <w:tcW w:w="758" w:type="pct"/>
            <w:tcBorders>
              <w:bottom w:val="single" w:sz="4" w:space="0" w:color="auto"/>
            </w:tcBorders>
            <w:vAlign w:val="center"/>
          </w:tcPr>
          <w:p w14:paraId="6C1BB860" w14:textId="45749587"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4</w:t>
            </w:r>
          </w:p>
        </w:tc>
        <w:tc>
          <w:tcPr>
            <w:tcW w:w="757" w:type="pct"/>
            <w:tcBorders>
              <w:bottom w:val="single" w:sz="4" w:space="0" w:color="auto"/>
            </w:tcBorders>
            <w:vAlign w:val="center"/>
          </w:tcPr>
          <w:p w14:paraId="7E7D33CE" w14:textId="2499441F"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5</w:t>
            </w:r>
          </w:p>
        </w:tc>
        <w:tc>
          <w:tcPr>
            <w:tcW w:w="758" w:type="pct"/>
            <w:tcBorders>
              <w:bottom w:val="single" w:sz="4" w:space="0" w:color="auto"/>
            </w:tcBorders>
            <w:vAlign w:val="center"/>
          </w:tcPr>
          <w:p w14:paraId="24396CA2" w14:textId="26D71834" w:rsidR="004F1651" w:rsidRPr="00F54DAC" w:rsidRDefault="004F1651" w:rsidP="00C33FC7">
            <w:pPr>
              <w:spacing w:before="0"/>
              <w:jc w:val="left"/>
              <w:rPr>
                <w:rFonts w:ascii="Gill Sans MT" w:hAnsi="Gill Sans MT"/>
                <w:sz w:val="16"/>
                <w:szCs w:val="16"/>
              </w:rPr>
            </w:pPr>
            <w:r w:rsidRPr="00F54DAC">
              <w:rPr>
                <w:rFonts w:ascii="Gill Sans MT" w:hAnsi="Gill Sans MT"/>
                <w:sz w:val="16"/>
                <w:szCs w:val="16"/>
              </w:rPr>
              <w:t>2</w:t>
            </w:r>
          </w:p>
        </w:tc>
      </w:tr>
    </w:tbl>
    <w:p w14:paraId="3B13F880" w14:textId="77777777" w:rsidR="00107EE9" w:rsidRPr="00F54DAC" w:rsidRDefault="00107EE9" w:rsidP="00107EE9">
      <w:pPr>
        <w:spacing w:after="0"/>
        <w:contextualSpacing/>
        <w:rPr>
          <w:rFonts w:ascii="Gill Sans MT" w:hAnsi="Gill Sans MT"/>
          <w:sz w:val="16"/>
          <w:szCs w:val="16"/>
          <w:lang w:val="en-GB"/>
        </w:rPr>
      </w:pPr>
    </w:p>
    <w:p w14:paraId="7FBF8BF9" w14:textId="77777777" w:rsidR="00107EE9" w:rsidRPr="00F54DAC" w:rsidRDefault="00A25D71" w:rsidP="00107EE9">
      <w:pPr>
        <w:spacing w:after="0"/>
        <w:contextualSpacing/>
        <w:rPr>
          <w:rFonts w:ascii="Gill Sans MT" w:hAnsi="Gill Sans MT"/>
          <w:sz w:val="16"/>
          <w:szCs w:val="16"/>
          <w:lang w:val="en-GB"/>
        </w:rPr>
      </w:pPr>
      <w:r w:rsidRPr="00F54DAC">
        <w:rPr>
          <w:rFonts w:ascii="Gill Sans MT" w:hAnsi="Gill Sans MT"/>
          <w:i/>
          <w:sz w:val="16"/>
          <w:szCs w:val="16"/>
          <w:lang w:val="en-GB"/>
        </w:rPr>
        <w:t>Notes</w:t>
      </w:r>
      <w:r w:rsidRPr="00F54DAC">
        <w:rPr>
          <w:rFonts w:ascii="Gill Sans MT" w:hAnsi="Gill Sans MT"/>
          <w:sz w:val="16"/>
          <w:szCs w:val="16"/>
          <w:lang w:val="en-GB"/>
        </w:rPr>
        <w:t>: Multiple entries per patient possible.</w:t>
      </w:r>
    </w:p>
    <w:p w14:paraId="31CA1E22" w14:textId="5DC982EB" w:rsidR="00552C34" w:rsidRPr="00F54DAC" w:rsidRDefault="00A25D71" w:rsidP="00107EE9">
      <w:pPr>
        <w:spacing w:after="0"/>
        <w:contextualSpacing/>
        <w:rPr>
          <w:rFonts w:cs="Times New Roman"/>
          <w:szCs w:val="24"/>
          <w:lang w:val="en-US"/>
        </w:rPr>
      </w:pPr>
      <w:r w:rsidRPr="00F54DAC">
        <w:rPr>
          <w:rFonts w:ascii="Gill Sans MT" w:hAnsi="Gill Sans MT"/>
          <w:sz w:val="16"/>
          <w:szCs w:val="16"/>
          <w:lang w:val="en-GB"/>
        </w:rPr>
        <w:br/>
      </w:r>
      <w:bookmarkStart w:id="63" w:name="_Toc61355931"/>
    </w:p>
    <w:p w14:paraId="255F5AE2" w14:textId="77777777" w:rsidR="00705376" w:rsidRPr="00F54DAC" w:rsidRDefault="00705376">
      <w:pPr>
        <w:rPr>
          <w:rFonts w:eastAsiaTheme="majorEastAsia" w:cstheme="majorBidi"/>
          <w:b/>
          <w:szCs w:val="24"/>
          <w:lang w:val="en-US"/>
        </w:rPr>
      </w:pPr>
      <w:r w:rsidRPr="00F54DAC">
        <w:rPr>
          <w:b/>
          <w:i/>
          <w:lang w:val="en-US"/>
        </w:rPr>
        <w:br w:type="page"/>
      </w:r>
    </w:p>
    <w:p w14:paraId="72F5CBB6" w14:textId="1EF6D081" w:rsidR="00E749ED" w:rsidRPr="00F54DAC" w:rsidRDefault="00E749ED" w:rsidP="00D90C02">
      <w:pPr>
        <w:pStyle w:val="berschrift2"/>
        <w:rPr>
          <w:rFonts w:ascii="Gill Sans MT" w:eastAsia="Calibri" w:hAnsi="Gill Sans MT"/>
          <w:sz w:val="16"/>
          <w:szCs w:val="16"/>
          <w:vertAlign w:val="superscript"/>
        </w:rPr>
      </w:pPr>
      <w:bookmarkStart w:id="64" w:name="_Toc84951818"/>
      <w:bookmarkStart w:id="65" w:name="_Toc84952120"/>
      <w:bookmarkStart w:id="66" w:name="_Toc86759664"/>
      <w:bookmarkEnd w:id="63"/>
      <w:r w:rsidRPr="00F54DAC">
        <w:rPr>
          <w:rFonts w:ascii="Gill Sans MT" w:eastAsia="Calibri" w:hAnsi="Gill Sans MT"/>
          <w:sz w:val="16"/>
          <w:szCs w:val="16"/>
        </w:rPr>
        <w:t xml:space="preserve">Supplementary Table 2 </w:t>
      </w:r>
      <w:r w:rsidR="00EE10A1" w:rsidRPr="00F54DAC">
        <w:rPr>
          <w:rFonts w:ascii="Gill Sans MT" w:eastAsia="Calibri" w:hAnsi="Gill Sans MT"/>
          <w:sz w:val="16"/>
          <w:szCs w:val="16"/>
        </w:rPr>
        <w:t>Longitudinal w</w:t>
      </w:r>
      <w:r w:rsidR="00EB5F92" w:rsidRPr="00F54DAC">
        <w:rPr>
          <w:rFonts w:ascii="Gill Sans MT" w:eastAsia="Calibri" w:hAnsi="Gill Sans MT"/>
          <w:sz w:val="16"/>
          <w:szCs w:val="16"/>
        </w:rPr>
        <w:t xml:space="preserve">ithin-group </w:t>
      </w:r>
      <w:r w:rsidR="002977AB" w:rsidRPr="00F54DAC">
        <w:rPr>
          <w:rFonts w:ascii="Gill Sans MT" w:eastAsia="Calibri" w:hAnsi="Gill Sans MT"/>
          <w:sz w:val="16"/>
          <w:szCs w:val="16"/>
        </w:rPr>
        <w:t>changes</w:t>
      </w:r>
      <w:r w:rsidR="00EB5F92" w:rsidRPr="00F54DAC">
        <w:rPr>
          <w:rFonts w:ascii="Gill Sans MT" w:eastAsia="Calibri" w:hAnsi="Gill Sans MT"/>
          <w:sz w:val="16"/>
          <w:szCs w:val="16"/>
        </w:rPr>
        <w:t xml:space="preserve"> in brain function </w:t>
      </w:r>
      <w:r w:rsidR="00D84F20" w:rsidRPr="00F54DAC">
        <w:rPr>
          <w:rFonts w:ascii="Gill Sans MT" w:eastAsia="Calibri" w:hAnsi="Gill Sans MT"/>
          <w:sz w:val="16"/>
          <w:szCs w:val="16"/>
        </w:rPr>
        <w:t>from</w:t>
      </w:r>
      <w:r w:rsidR="002977AB" w:rsidRPr="00F54DAC">
        <w:rPr>
          <w:rFonts w:ascii="Gill Sans MT" w:eastAsia="Calibri" w:hAnsi="Gill Sans MT"/>
          <w:sz w:val="16"/>
          <w:szCs w:val="16"/>
        </w:rPr>
        <w:t xml:space="preserve"> baseline </w:t>
      </w:r>
      <w:r w:rsidR="00D84F20" w:rsidRPr="00F54DAC">
        <w:rPr>
          <w:rFonts w:ascii="Gill Sans MT" w:eastAsia="Calibri" w:hAnsi="Gill Sans MT"/>
          <w:sz w:val="16"/>
          <w:szCs w:val="16"/>
        </w:rPr>
        <w:t>to</w:t>
      </w:r>
      <w:r w:rsidR="002977AB" w:rsidRPr="00F54DAC">
        <w:rPr>
          <w:rFonts w:ascii="Gill Sans MT" w:eastAsia="Calibri" w:hAnsi="Gill Sans MT"/>
          <w:sz w:val="16"/>
          <w:szCs w:val="16"/>
        </w:rPr>
        <w:t xml:space="preserve"> follow-up </w:t>
      </w:r>
      <w:r w:rsidR="00EB5F92" w:rsidRPr="00F54DAC">
        <w:rPr>
          <w:rFonts w:ascii="Gill Sans MT" w:eastAsia="Calibri" w:hAnsi="Gill Sans MT"/>
          <w:sz w:val="16"/>
          <w:szCs w:val="16"/>
        </w:rPr>
        <w:t>for the amygdala and insula regions of interest</w:t>
      </w:r>
      <w:r w:rsidR="00D84F20" w:rsidRPr="00F54DAC">
        <w:rPr>
          <w:rFonts w:ascii="Gill Sans MT" w:eastAsia="Calibri" w:hAnsi="Gill Sans MT"/>
          <w:sz w:val="16"/>
          <w:szCs w:val="16"/>
          <w:vertAlign w:val="superscript"/>
        </w:rPr>
        <w:t>a</w:t>
      </w:r>
      <w:bookmarkEnd w:id="64"/>
      <w:bookmarkEnd w:id="65"/>
      <w:bookmarkEnd w:id="66"/>
    </w:p>
    <w:tbl>
      <w:tblPr>
        <w:tblStyle w:val="Tabellenraster2"/>
        <w:tblpPr w:leftFromText="141" w:rightFromText="141" w:vertAnchor="text" w:tblpY="1"/>
        <w:tblOverlap w:val="never"/>
        <w:tblW w:w="49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
        <w:gridCol w:w="954"/>
        <w:gridCol w:w="1120"/>
        <w:gridCol w:w="1161"/>
        <w:gridCol w:w="1161"/>
        <w:gridCol w:w="942"/>
        <w:gridCol w:w="1038"/>
        <w:gridCol w:w="906"/>
      </w:tblGrid>
      <w:tr w:rsidR="00F62B83" w:rsidRPr="00F54DAC" w14:paraId="65B0B6FF" w14:textId="77777777" w:rsidTr="00CD67F9">
        <w:trPr>
          <w:trHeight w:val="225"/>
        </w:trPr>
        <w:tc>
          <w:tcPr>
            <w:tcW w:w="579" w:type="pct"/>
            <w:tcBorders>
              <w:top w:val="single" w:sz="4" w:space="0" w:color="auto"/>
              <w:bottom w:val="single" w:sz="4" w:space="0" w:color="auto"/>
            </w:tcBorders>
            <w:vAlign w:val="center"/>
          </w:tcPr>
          <w:p w14:paraId="31FF02F2" w14:textId="00E53691" w:rsidR="00F62B83" w:rsidRPr="00F54DAC" w:rsidRDefault="00F62B83" w:rsidP="003D2858">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Group</w:t>
            </w:r>
          </w:p>
        </w:tc>
        <w:tc>
          <w:tcPr>
            <w:tcW w:w="579" w:type="pct"/>
            <w:tcBorders>
              <w:top w:val="single" w:sz="4" w:space="0" w:color="auto"/>
              <w:bottom w:val="single" w:sz="4" w:space="0" w:color="auto"/>
            </w:tcBorders>
            <w:vAlign w:val="center"/>
          </w:tcPr>
          <w:p w14:paraId="5A94F50F" w14:textId="36B0A6E2" w:rsidR="00F62B83" w:rsidRPr="00F54DAC" w:rsidRDefault="00F62B83" w:rsidP="00F42A41">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Region of interest</w:t>
            </w:r>
          </w:p>
        </w:tc>
        <w:tc>
          <w:tcPr>
            <w:tcW w:w="680" w:type="pct"/>
            <w:tcBorders>
              <w:top w:val="single" w:sz="4" w:space="0" w:color="auto"/>
              <w:bottom w:val="single" w:sz="4" w:space="0" w:color="auto"/>
            </w:tcBorders>
            <w:vAlign w:val="center"/>
          </w:tcPr>
          <w:p w14:paraId="1F8A28AD" w14:textId="77777777" w:rsidR="00F62B83" w:rsidRPr="00F54DAC" w:rsidRDefault="00F62B83" w:rsidP="00F42A41">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Hemisphere</w:t>
            </w:r>
          </w:p>
        </w:tc>
        <w:tc>
          <w:tcPr>
            <w:tcW w:w="705" w:type="pct"/>
            <w:tcBorders>
              <w:top w:val="single" w:sz="4" w:space="0" w:color="auto"/>
              <w:bottom w:val="single" w:sz="4" w:space="0" w:color="auto"/>
            </w:tcBorders>
            <w:vAlign w:val="center"/>
          </w:tcPr>
          <w:p w14:paraId="49633448" w14:textId="089F8232" w:rsidR="00F62B83" w:rsidRPr="00F54DAC" w:rsidRDefault="00F62B83" w:rsidP="00F62B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Subregions</w:t>
            </w:r>
          </w:p>
        </w:tc>
        <w:tc>
          <w:tcPr>
            <w:tcW w:w="705" w:type="pct"/>
            <w:tcBorders>
              <w:top w:val="single" w:sz="4" w:space="0" w:color="auto"/>
              <w:bottom w:val="single" w:sz="4" w:space="0" w:color="auto"/>
            </w:tcBorders>
            <w:vAlign w:val="center"/>
          </w:tcPr>
          <w:p w14:paraId="124741BA" w14:textId="61F68543" w:rsidR="00F62B83" w:rsidRPr="00F54DAC" w:rsidRDefault="00F62B83" w:rsidP="00F42A41">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MNI-Coordinates (x,y,z)</w:t>
            </w:r>
          </w:p>
        </w:tc>
        <w:tc>
          <w:tcPr>
            <w:tcW w:w="572" w:type="pct"/>
            <w:tcBorders>
              <w:top w:val="single" w:sz="4" w:space="0" w:color="auto"/>
              <w:bottom w:val="single" w:sz="4" w:space="0" w:color="auto"/>
            </w:tcBorders>
            <w:vAlign w:val="center"/>
          </w:tcPr>
          <w:p w14:paraId="52B13DFB" w14:textId="38E6452F" w:rsidR="00F62B83" w:rsidRPr="00F54DAC" w:rsidRDefault="00F62B83" w:rsidP="00F42A41">
            <w:pPr>
              <w:spacing w:before="0"/>
              <w:contextualSpacing/>
              <w:jc w:val="left"/>
              <w:rPr>
                <w:rFonts w:ascii="Gill Sans MT" w:eastAsia="Calibri" w:hAnsi="Gill Sans MT" w:cs="Times New Roman"/>
                <w:b/>
                <w:sz w:val="16"/>
                <w:szCs w:val="16"/>
                <w:vertAlign w:val="superscript"/>
              </w:rPr>
            </w:pPr>
            <w:r w:rsidRPr="00F54DAC">
              <w:rPr>
                <w:rFonts w:ascii="Gill Sans MT" w:eastAsia="Calibri" w:hAnsi="Gill Sans MT" w:cs="Times New Roman"/>
                <w:b/>
                <w:i/>
                <w:sz w:val="16"/>
                <w:szCs w:val="16"/>
              </w:rPr>
              <w:t>t</w:t>
            </w:r>
            <w:r w:rsidRPr="00F54DAC">
              <w:rPr>
                <w:rFonts w:ascii="Gill Sans MT" w:eastAsia="Calibri" w:hAnsi="Gill Sans MT" w:cs="Times New Roman"/>
                <w:b/>
                <w:sz w:val="16"/>
                <w:szCs w:val="16"/>
              </w:rPr>
              <w:t>-value</w:t>
            </w:r>
            <w:r w:rsidRPr="00F54DAC">
              <w:rPr>
                <w:rFonts w:ascii="Gill Sans MT" w:eastAsia="Calibri" w:hAnsi="Gill Sans MT" w:cs="Times New Roman"/>
                <w:b/>
                <w:sz w:val="16"/>
                <w:szCs w:val="16"/>
                <w:vertAlign w:val="superscript"/>
              </w:rPr>
              <w:t>b</w:t>
            </w:r>
          </w:p>
        </w:tc>
        <w:tc>
          <w:tcPr>
            <w:tcW w:w="630" w:type="pct"/>
            <w:tcBorders>
              <w:top w:val="single" w:sz="4" w:space="0" w:color="auto"/>
              <w:bottom w:val="single" w:sz="4" w:space="0" w:color="auto"/>
            </w:tcBorders>
            <w:vAlign w:val="center"/>
          </w:tcPr>
          <w:p w14:paraId="478911F5" w14:textId="178FA580" w:rsidR="00F62B83" w:rsidRPr="00F54DAC" w:rsidRDefault="00F62B83" w:rsidP="00F42A41">
            <w:pPr>
              <w:spacing w:before="0"/>
              <w:contextualSpacing/>
              <w:jc w:val="left"/>
              <w:rPr>
                <w:rFonts w:ascii="Gill Sans MT" w:eastAsia="Calibri" w:hAnsi="Gill Sans MT" w:cs="Times New Roman"/>
                <w:b/>
                <w:sz w:val="16"/>
                <w:szCs w:val="16"/>
                <w:vertAlign w:val="superscript"/>
              </w:rPr>
            </w:pPr>
            <w:r w:rsidRPr="00F54DAC">
              <w:rPr>
                <w:rFonts w:ascii="Gill Sans MT" w:eastAsia="Calibri" w:hAnsi="Gill Sans MT" w:cs="Times New Roman"/>
                <w:b/>
                <w:sz w:val="16"/>
                <w:szCs w:val="16"/>
              </w:rPr>
              <w:t xml:space="preserve">Cluster size </w:t>
            </w:r>
            <w:r w:rsidRPr="00F54DAC">
              <w:rPr>
                <w:rFonts w:ascii="Gill Sans MT" w:eastAsia="Calibri" w:hAnsi="Gill Sans MT" w:cs="Times New Roman"/>
                <w:b/>
                <w:i/>
                <w:sz w:val="16"/>
                <w:szCs w:val="16"/>
              </w:rPr>
              <w:t>k</w:t>
            </w:r>
            <w:r w:rsidRPr="00F54DAC">
              <w:rPr>
                <w:rFonts w:ascii="Gill Sans MT" w:eastAsia="Calibri" w:hAnsi="Gill Sans MT" w:cs="Times New Roman"/>
                <w:b/>
                <w:sz w:val="16"/>
                <w:szCs w:val="16"/>
                <w:vertAlign w:val="superscript"/>
              </w:rPr>
              <w:t>c</w:t>
            </w:r>
          </w:p>
        </w:tc>
        <w:tc>
          <w:tcPr>
            <w:tcW w:w="549" w:type="pct"/>
            <w:tcBorders>
              <w:top w:val="single" w:sz="4" w:space="0" w:color="auto"/>
              <w:bottom w:val="single" w:sz="4" w:space="0" w:color="auto"/>
            </w:tcBorders>
            <w:vAlign w:val="center"/>
          </w:tcPr>
          <w:p w14:paraId="7082D19F" w14:textId="04E8C0B0" w:rsidR="00F62B83" w:rsidRPr="00F54DAC" w:rsidRDefault="00F62B83" w:rsidP="00AB6614">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i/>
                <w:sz w:val="16"/>
                <w:szCs w:val="16"/>
              </w:rPr>
              <w:t>p</w:t>
            </w:r>
            <w:r w:rsidRPr="00F54DAC">
              <w:rPr>
                <w:rFonts w:ascii="Gill Sans MT" w:eastAsia="Calibri" w:hAnsi="Gill Sans MT" w:cs="Times New Roman"/>
                <w:b/>
                <w:sz w:val="16"/>
                <w:szCs w:val="16"/>
                <w:vertAlign w:val="subscript"/>
              </w:rPr>
              <w:t>TFCE</w:t>
            </w:r>
            <w:r w:rsidRPr="00F54DAC">
              <w:rPr>
                <w:rFonts w:ascii="Gill Sans MT" w:eastAsia="Calibri" w:hAnsi="Gill Sans MT" w:cs="Times New Roman"/>
                <w:b/>
                <w:sz w:val="16"/>
                <w:szCs w:val="16"/>
              </w:rPr>
              <w:t>-</w:t>
            </w:r>
            <w:r w:rsidRPr="00F54DAC">
              <w:rPr>
                <w:rFonts w:ascii="Gill Sans MT" w:eastAsia="Calibri" w:hAnsi="Gill Sans MT" w:cs="Times New Roman"/>
                <w:b/>
                <w:sz w:val="16"/>
                <w:szCs w:val="16"/>
                <w:vertAlign w:val="subscript"/>
              </w:rPr>
              <w:t xml:space="preserve">FWE </w:t>
            </w:r>
            <w:r w:rsidRPr="00F54DAC">
              <w:rPr>
                <w:rFonts w:ascii="Gill Sans MT" w:eastAsia="Calibri" w:hAnsi="Gill Sans MT" w:cs="Times New Roman"/>
                <w:b/>
                <w:sz w:val="16"/>
                <w:szCs w:val="16"/>
              </w:rPr>
              <w:t>value</w:t>
            </w:r>
          </w:p>
        </w:tc>
      </w:tr>
      <w:tr w:rsidR="00F62B83" w:rsidRPr="00F54DAC" w14:paraId="7A1F949F" w14:textId="77777777" w:rsidTr="00CD67F9">
        <w:trPr>
          <w:trHeight w:val="225"/>
        </w:trPr>
        <w:tc>
          <w:tcPr>
            <w:tcW w:w="579" w:type="pct"/>
            <w:vMerge w:val="restart"/>
            <w:tcBorders>
              <w:top w:val="single" w:sz="4" w:space="0" w:color="auto"/>
            </w:tcBorders>
          </w:tcPr>
          <w:p w14:paraId="47419878" w14:textId="42E31BF5" w:rsidR="00F62B83" w:rsidRPr="00F54DAC" w:rsidRDefault="00F62B83" w:rsidP="00F42A41">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No-relapse group</w:t>
            </w:r>
          </w:p>
        </w:tc>
        <w:tc>
          <w:tcPr>
            <w:tcW w:w="4421" w:type="pct"/>
            <w:gridSpan w:val="7"/>
            <w:tcBorders>
              <w:top w:val="single" w:sz="4" w:space="0" w:color="auto"/>
            </w:tcBorders>
          </w:tcPr>
          <w:p w14:paraId="414473E9" w14:textId="7DD978EE" w:rsidR="00F62B83" w:rsidRPr="00F54DAC" w:rsidRDefault="00F62B83" w:rsidP="00F42A41">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Baseline &lt; Follow-up</w:t>
            </w:r>
          </w:p>
        </w:tc>
      </w:tr>
      <w:tr w:rsidR="00F62B83" w:rsidRPr="00F54DAC" w14:paraId="032664D9" w14:textId="77777777" w:rsidTr="00CD67F9">
        <w:trPr>
          <w:trHeight w:val="225"/>
        </w:trPr>
        <w:tc>
          <w:tcPr>
            <w:tcW w:w="579" w:type="pct"/>
            <w:vMerge/>
          </w:tcPr>
          <w:p w14:paraId="526A78B1" w14:textId="77777777" w:rsidR="00F62B83" w:rsidRPr="00F54DAC" w:rsidRDefault="00F62B83" w:rsidP="00F42A41">
            <w:pPr>
              <w:spacing w:before="0"/>
              <w:contextualSpacing/>
              <w:jc w:val="left"/>
              <w:rPr>
                <w:rFonts w:ascii="Gill Sans MT" w:eastAsia="Calibri" w:hAnsi="Gill Sans MT" w:cs="Times New Roman"/>
                <w:sz w:val="16"/>
                <w:szCs w:val="16"/>
              </w:rPr>
            </w:pPr>
          </w:p>
        </w:tc>
        <w:tc>
          <w:tcPr>
            <w:tcW w:w="579" w:type="pct"/>
            <w:vAlign w:val="center"/>
          </w:tcPr>
          <w:p w14:paraId="72A4EDA9" w14:textId="3A831932" w:rsidR="00F62B83" w:rsidRPr="00F54DAC" w:rsidRDefault="00F62B83" w:rsidP="00F42A41">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Amygdala</w:t>
            </w:r>
          </w:p>
        </w:tc>
        <w:tc>
          <w:tcPr>
            <w:tcW w:w="680" w:type="pct"/>
            <w:vAlign w:val="center"/>
          </w:tcPr>
          <w:p w14:paraId="3C3E645B" w14:textId="77777777" w:rsidR="00F62B83" w:rsidRPr="00F54DAC" w:rsidRDefault="00F62B83" w:rsidP="00F42A41">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w:t>
            </w:r>
          </w:p>
        </w:tc>
        <w:tc>
          <w:tcPr>
            <w:tcW w:w="705" w:type="pct"/>
            <w:vAlign w:val="center"/>
          </w:tcPr>
          <w:p w14:paraId="31F102B2" w14:textId="6F5A8FFF" w:rsidR="00F62B83" w:rsidRPr="00F54DAC" w:rsidRDefault="00DB1A8F" w:rsidP="00F62B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Latero</w:t>
            </w:r>
            <w:r w:rsidR="00F62B83" w:rsidRPr="00F54DAC">
              <w:rPr>
                <w:rFonts w:ascii="Gill Sans MT" w:eastAsia="Calibri" w:hAnsi="Gill Sans MT" w:cs="Times New Roman"/>
                <w:sz w:val="16"/>
                <w:szCs w:val="16"/>
              </w:rPr>
              <w:t>basal</w:t>
            </w:r>
          </w:p>
        </w:tc>
        <w:tc>
          <w:tcPr>
            <w:tcW w:w="705" w:type="pct"/>
            <w:vAlign w:val="center"/>
          </w:tcPr>
          <w:p w14:paraId="409CC98E" w14:textId="1BFF7325" w:rsidR="00F62B83" w:rsidRPr="00F54DAC" w:rsidRDefault="00F62B83" w:rsidP="00F42A41">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34, 2, -26</w:t>
            </w:r>
          </w:p>
        </w:tc>
        <w:tc>
          <w:tcPr>
            <w:tcW w:w="572" w:type="pct"/>
            <w:vAlign w:val="center"/>
          </w:tcPr>
          <w:p w14:paraId="59ED25E6" w14:textId="5594F1B3" w:rsidR="00F62B83" w:rsidRPr="00F54DAC" w:rsidRDefault="00F62B83" w:rsidP="00F42A41">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2.69</w:t>
            </w:r>
          </w:p>
        </w:tc>
        <w:tc>
          <w:tcPr>
            <w:tcW w:w="630" w:type="pct"/>
            <w:vAlign w:val="center"/>
          </w:tcPr>
          <w:p w14:paraId="4ECC4C38" w14:textId="711C9F4C" w:rsidR="00F62B83" w:rsidRPr="00F54DAC" w:rsidRDefault="00F62B83" w:rsidP="00F42A41">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28</w:t>
            </w:r>
          </w:p>
        </w:tc>
        <w:tc>
          <w:tcPr>
            <w:tcW w:w="549" w:type="pct"/>
            <w:vAlign w:val="center"/>
          </w:tcPr>
          <w:p w14:paraId="0E94F276" w14:textId="1F40DD24" w:rsidR="00F62B83" w:rsidRPr="00F54DAC" w:rsidRDefault="00F62B83" w:rsidP="00F42A41">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.037</w:t>
            </w:r>
          </w:p>
        </w:tc>
      </w:tr>
      <w:tr w:rsidR="00F62B83" w:rsidRPr="00F54DAC" w14:paraId="7DFB177C" w14:textId="77777777" w:rsidTr="00CD67F9">
        <w:trPr>
          <w:trHeight w:val="225"/>
        </w:trPr>
        <w:tc>
          <w:tcPr>
            <w:tcW w:w="579" w:type="pct"/>
            <w:vMerge/>
          </w:tcPr>
          <w:p w14:paraId="6BD7B920" w14:textId="77777777" w:rsidR="00F62B83" w:rsidRPr="00F54DAC" w:rsidRDefault="00F62B83" w:rsidP="00B500AE">
            <w:pPr>
              <w:spacing w:before="0"/>
              <w:contextualSpacing/>
              <w:jc w:val="left"/>
              <w:rPr>
                <w:rFonts w:ascii="Gill Sans MT" w:eastAsia="Calibri" w:hAnsi="Gill Sans MT" w:cs="Times New Roman"/>
                <w:sz w:val="16"/>
                <w:szCs w:val="16"/>
              </w:rPr>
            </w:pPr>
          </w:p>
        </w:tc>
        <w:tc>
          <w:tcPr>
            <w:tcW w:w="579" w:type="pct"/>
            <w:vAlign w:val="center"/>
          </w:tcPr>
          <w:p w14:paraId="4DE5FB5B" w14:textId="0B426DC1" w:rsidR="00F62B83" w:rsidRPr="00F54DAC" w:rsidRDefault="00F62B83" w:rsidP="00B500AE">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Insula</w:t>
            </w:r>
          </w:p>
        </w:tc>
        <w:tc>
          <w:tcPr>
            <w:tcW w:w="680" w:type="pct"/>
            <w:vAlign w:val="center"/>
          </w:tcPr>
          <w:p w14:paraId="0AE8C048" w14:textId="2EC75330" w:rsidR="00F62B83" w:rsidRPr="00F54DAC" w:rsidRDefault="00F62B83" w:rsidP="00B500AE">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Left</w:t>
            </w:r>
          </w:p>
        </w:tc>
        <w:tc>
          <w:tcPr>
            <w:tcW w:w="705" w:type="pct"/>
            <w:vAlign w:val="center"/>
          </w:tcPr>
          <w:p w14:paraId="78F1E815" w14:textId="79E80E3F" w:rsidR="00F62B83" w:rsidRPr="00F54DAC" w:rsidRDefault="00F62B83" w:rsidP="002D4CA7">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 xml:space="preserve">Posterior </w:t>
            </w:r>
            <w:r w:rsidRPr="00F54DAC">
              <w:rPr>
                <w:rFonts w:ascii="Gill Sans MT" w:eastAsia="Calibri" w:hAnsi="Gill Sans MT" w:cs="Times New Roman"/>
                <w:sz w:val="16"/>
                <w:szCs w:val="16"/>
              </w:rPr>
              <w:br/>
              <w:t>(Ig2, Id</w:t>
            </w:r>
            <w:r w:rsidR="002D4CA7" w:rsidRPr="00F54DAC">
              <w:rPr>
                <w:rFonts w:ascii="Gill Sans MT" w:eastAsia="Calibri" w:hAnsi="Gill Sans MT" w:cs="Times New Roman"/>
                <w:sz w:val="16"/>
                <w:szCs w:val="16"/>
              </w:rPr>
              <w:t>1</w:t>
            </w:r>
            <w:r w:rsidRPr="00F54DAC">
              <w:rPr>
                <w:rFonts w:ascii="Gill Sans MT" w:eastAsia="Calibri" w:hAnsi="Gill Sans MT" w:cs="Times New Roman"/>
                <w:sz w:val="16"/>
                <w:szCs w:val="16"/>
              </w:rPr>
              <w:t>)</w:t>
            </w:r>
          </w:p>
        </w:tc>
        <w:tc>
          <w:tcPr>
            <w:tcW w:w="705" w:type="pct"/>
            <w:vAlign w:val="center"/>
          </w:tcPr>
          <w:p w14:paraId="1E25450D" w14:textId="06013F9C" w:rsidR="00F62B83" w:rsidRPr="00F54DAC" w:rsidRDefault="00F62B83" w:rsidP="00B500AE">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-44, 0, -2</w:t>
            </w:r>
          </w:p>
        </w:tc>
        <w:tc>
          <w:tcPr>
            <w:tcW w:w="572" w:type="pct"/>
            <w:vAlign w:val="center"/>
          </w:tcPr>
          <w:p w14:paraId="16D6D4B9" w14:textId="3A1F0719" w:rsidR="00F62B83" w:rsidRPr="00F54DAC" w:rsidRDefault="00F62B83" w:rsidP="00B500AE">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3.19</w:t>
            </w:r>
          </w:p>
        </w:tc>
        <w:tc>
          <w:tcPr>
            <w:tcW w:w="630" w:type="pct"/>
            <w:vAlign w:val="center"/>
          </w:tcPr>
          <w:p w14:paraId="4AAB7E3F" w14:textId="53600A12" w:rsidR="00F62B83" w:rsidRPr="00F54DAC" w:rsidRDefault="00F62B83" w:rsidP="00B500AE">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194</w:t>
            </w:r>
          </w:p>
        </w:tc>
        <w:tc>
          <w:tcPr>
            <w:tcW w:w="549" w:type="pct"/>
            <w:vAlign w:val="center"/>
          </w:tcPr>
          <w:p w14:paraId="301703D7" w14:textId="266F3307" w:rsidR="00F62B83" w:rsidRPr="00F54DAC" w:rsidRDefault="00F62B83" w:rsidP="00B500AE">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.029</w:t>
            </w:r>
          </w:p>
        </w:tc>
      </w:tr>
      <w:tr w:rsidR="00F62B83" w:rsidRPr="00F54DAC" w14:paraId="25D50ED8" w14:textId="77777777" w:rsidTr="00CD67F9">
        <w:trPr>
          <w:trHeight w:val="225"/>
        </w:trPr>
        <w:tc>
          <w:tcPr>
            <w:tcW w:w="579" w:type="pct"/>
            <w:vMerge/>
          </w:tcPr>
          <w:p w14:paraId="2985669B" w14:textId="77777777" w:rsidR="00F62B83" w:rsidRPr="00F54DAC" w:rsidRDefault="00F62B83" w:rsidP="00B500AE">
            <w:pPr>
              <w:spacing w:before="0"/>
              <w:contextualSpacing/>
              <w:jc w:val="left"/>
              <w:rPr>
                <w:rFonts w:ascii="Gill Sans MT" w:eastAsia="Calibri" w:hAnsi="Gill Sans MT" w:cs="Times New Roman"/>
                <w:sz w:val="16"/>
                <w:szCs w:val="16"/>
              </w:rPr>
            </w:pPr>
          </w:p>
        </w:tc>
        <w:tc>
          <w:tcPr>
            <w:tcW w:w="579" w:type="pct"/>
            <w:tcBorders>
              <w:bottom w:val="single" w:sz="4" w:space="0" w:color="auto"/>
            </w:tcBorders>
            <w:vAlign w:val="center"/>
          </w:tcPr>
          <w:p w14:paraId="72F79359" w14:textId="5FF8D56E" w:rsidR="00F62B83" w:rsidRPr="00F54DAC" w:rsidRDefault="00F62B83" w:rsidP="00B500AE">
            <w:pPr>
              <w:spacing w:before="0"/>
              <w:contextualSpacing/>
              <w:jc w:val="left"/>
              <w:rPr>
                <w:rFonts w:ascii="Gill Sans MT" w:eastAsia="Calibri" w:hAnsi="Gill Sans MT" w:cs="Times New Roman"/>
                <w:sz w:val="16"/>
                <w:szCs w:val="16"/>
              </w:rPr>
            </w:pPr>
          </w:p>
        </w:tc>
        <w:tc>
          <w:tcPr>
            <w:tcW w:w="680" w:type="pct"/>
            <w:tcBorders>
              <w:bottom w:val="single" w:sz="4" w:space="0" w:color="auto"/>
            </w:tcBorders>
            <w:vAlign w:val="center"/>
          </w:tcPr>
          <w:p w14:paraId="1EDCB838" w14:textId="77777777" w:rsidR="00F62B83" w:rsidRPr="00F54DAC" w:rsidRDefault="00F62B83" w:rsidP="00B500AE">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w:t>
            </w:r>
          </w:p>
        </w:tc>
        <w:tc>
          <w:tcPr>
            <w:tcW w:w="705" w:type="pct"/>
            <w:tcBorders>
              <w:bottom w:val="single" w:sz="4" w:space="0" w:color="auto"/>
            </w:tcBorders>
            <w:vAlign w:val="center"/>
          </w:tcPr>
          <w:p w14:paraId="7D5783C2" w14:textId="5C9F9465" w:rsidR="00F62B83" w:rsidRPr="00F54DAC" w:rsidRDefault="00F62B83" w:rsidP="00F62B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705" w:type="pct"/>
            <w:tcBorders>
              <w:bottom w:val="single" w:sz="4" w:space="0" w:color="auto"/>
            </w:tcBorders>
            <w:vAlign w:val="center"/>
          </w:tcPr>
          <w:p w14:paraId="149402B4" w14:textId="73617878" w:rsidR="00F62B83" w:rsidRPr="00F54DAC" w:rsidRDefault="00F62B83" w:rsidP="00B500AE">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40, 0, 0</w:t>
            </w:r>
          </w:p>
        </w:tc>
        <w:tc>
          <w:tcPr>
            <w:tcW w:w="572" w:type="pct"/>
            <w:tcBorders>
              <w:bottom w:val="single" w:sz="4" w:space="0" w:color="auto"/>
            </w:tcBorders>
            <w:vAlign w:val="center"/>
          </w:tcPr>
          <w:p w14:paraId="0D387C60" w14:textId="4300FC19" w:rsidR="00F62B83" w:rsidRPr="00F54DAC" w:rsidRDefault="00F62B83" w:rsidP="00B500AE">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2.86</w:t>
            </w:r>
          </w:p>
        </w:tc>
        <w:tc>
          <w:tcPr>
            <w:tcW w:w="630" w:type="pct"/>
            <w:tcBorders>
              <w:bottom w:val="single" w:sz="4" w:space="0" w:color="auto"/>
            </w:tcBorders>
            <w:vAlign w:val="center"/>
          </w:tcPr>
          <w:p w14:paraId="11A1EDCD" w14:textId="1064210F" w:rsidR="00F62B83" w:rsidRPr="00F54DAC" w:rsidRDefault="00F62B83" w:rsidP="00B500AE">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62</w:t>
            </w:r>
          </w:p>
        </w:tc>
        <w:tc>
          <w:tcPr>
            <w:tcW w:w="549" w:type="pct"/>
            <w:tcBorders>
              <w:bottom w:val="single" w:sz="4" w:space="0" w:color="auto"/>
            </w:tcBorders>
            <w:vAlign w:val="center"/>
          </w:tcPr>
          <w:p w14:paraId="0C2C9822" w14:textId="67539DC1" w:rsidR="00F62B83" w:rsidRPr="00F54DAC" w:rsidRDefault="00F62B83" w:rsidP="00B500AE">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.042</w:t>
            </w:r>
          </w:p>
        </w:tc>
      </w:tr>
      <w:tr w:rsidR="00F62B83" w:rsidRPr="00F54DAC" w14:paraId="4C2F9659" w14:textId="77777777" w:rsidTr="00CD67F9">
        <w:trPr>
          <w:trHeight w:val="225"/>
        </w:trPr>
        <w:tc>
          <w:tcPr>
            <w:tcW w:w="579" w:type="pct"/>
            <w:vMerge/>
          </w:tcPr>
          <w:p w14:paraId="1EF57563" w14:textId="597A77A6" w:rsidR="00F62B83" w:rsidRPr="00F54DAC" w:rsidRDefault="00F62B83" w:rsidP="00B500AE">
            <w:pPr>
              <w:spacing w:before="0"/>
              <w:contextualSpacing/>
              <w:jc w:val="left"/>
              <w:rPr>
                <w:rFonts w:ascii="Gill Sans MT" w:eastAsia="Calibri" w:hAnsi="Gill Sans MT" w:cs="Times New Roman"/>
                <w:sz w:val="16"/>
                <w:szCs w:val="16"/>
              </w:rPr>
            </w:pPr>
          </w:p>
        </w:tc>
        <w:tc>
          <w:tcPr>
            <w:tcW w:w="4421" w:type="pct"/>
            <w:gridSpan w:val="7"/>
          </w:tcPr>
          <w:p w14:paraId="37F4FA35" w14:textId="2166A689" w:rsidR="00F62B83" w:rsidRPr="00F54DAC" w:rsidRDefault="00F62B83" w:rsidP="00B500AE">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Baseline &gt; Follow-up</w:t>
            </w:r>
          </w:p>
        </w:tc>
      </w:tr>
      <w:tr w:rsidR="00F62B83" w:rsidRPr="00F54DAC" w14:paraId="72A4F4EE" w14:textId="77777777" w:rsidTr="00CD67F9">
        <w:trPr>
          <w:trHeight w:val="225"/>
        </w:trPr>
        <w:tc>
          <w:tcPr>
            <w:tcW w:w="579" w:type="pct"/>
            <w:vMerge/>
          </w:tcPr>
          <w:p w14:paraId="5D79EC9B" w14:textId="77777777" w:rsidR="00F62B83" w:rsidRPr="00F54DAC" w:rsidRDefault="00F62B83" w:rsidP="00B500AE">
            <w:pPr>
              <w:spacing w:before="0"/>
              <w:contextualSpacing/>
              <w:jc w:val="left"/>
              <w:rPr>
                <w:rFonts w:ascii="Gill Sans MT" w:eastAsia="Calibri" w:hAnsi="Gill Sans MT" w:cs="Times New Roman"/>
                <w:sz w:val="16"/>
                <w:szCs w:val="16"/>
              </w:rPr>
            </w:pPr>
          </w:p>
        </w:tc>
        <w:tc>
          <w:tcPr>
            <w:tcW w:w="579" w:type="pct"/>
            <w:vAlign w:val="center"/>
          </w:tcPr>
          <w:p w14:paraId="611EAECF" w14:textId="49A51741" w:rsidR="00F62B83" w:rsidRPr="00F54DAC" w:rsidRDefault="00F62B83" w:rsidP="00B500AE">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Amygdala</w:t>
            </w:r>
          </w:p>
        </w:tc>
        <w:tc>
          <w:tcPr>
            <w:tcW w:w="680" w:type="pct"/>
            <w:vAlign w:val="center"/>
          </w:tcPr>
          <w:p w14:paraId="71253375" w14:textId="74F3ADC1"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705" w:type="pct"/>
            <w:vAlign w:val="center"/>
          </w:tcPr>
          <w:p w14:paraId="17E9BD60" w14:textId="0EE8A0D6"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705" w:type="pct"/>
            <w:vAlign w:val="center"/>
          </w:tcPr>
          <w:p w14:paraId="3B33FDCD" w14:textId="41FCBCF4"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72" w:type="pct"/>
            <w:vAlign w:val="center"/>
          </w:tcPr>
          <w:p w14:paraId="549C6355" w14:textId="7CC6E46E"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30" w:type="pct"/>
            <w:vAlign w:val="center"/>
          </w:tcPr>
          <w:p w14:paraId="046711AE" w14:textId="417178A0"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49" w:type="pct"/>
            <w:vAlign w:val="center"/>
          </w:tcPr>
          <w:p w14:paraId="011DE348" w14:textId="221EEA92" w:rsidR="00F62B83" w:rsidRPr="00F54DAC" w:rsidRDefault="00F62B83" w:rsidP="00B500AE">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&gt;.999</w:t>
            </w:r>
          </w:p>
        </w:tc>
      </w:tr>
      <w:tr w:rsidR="00F62B83" w:rsidRPr="00F54DAC" w14:paraId="0EF61025" w14:textId="77777777" w:rsidTr="00CD67F9">
        <w:trPr>
          <w:trHeight w:val="225"/>
        </w:trPr>
        <w:tc>
          <w:tcPr>
            <w:tcW w:w="579" w:type="pct"/>
            <w:vMerge/>
            <w:tcBorders>
              <w:bottom w:val="single" w:sz="4" w:space="0" w:color="auto"/>
            </w:tcBorders>
          </w:tcPr>
          <w:p w14:paraId="51AB4A7B" w14:textId="77777777" w:rsidR="00F62B83" w:rsidRPr="00F54DAC" w:rsidRDefault="00F62B83" w:rsidP="00B500AE">
            <w:pPr>
              <w:spacing w:before="0"/>
              <w:contextualSpacing/>
              <w:jc w:val="left"/>
              <w:rPr>
                <w:rFonts w:ascii="Gill Sans MT" w:eastAsia="Calibri" w:hAnsi="Gill Sans MT" w:cs="Times New Roman"/>
                <w:sz w:val="16"/>
                <w:szCs w:val="16"/>
              </w:rPr>
            </w:pPr>
          </w:p>
        </w:tc>
        <w:tc>
          <w:tcPr>
            <w:tcW w:w="579" w:type="pct"/>
            <w:tcBorders>
              <w:bottom w:val="single" w:sz="4" w:space="0" w:color="auto"/>
            </w:tcBorders>
            <w:vAlign w:val="center"/>
          </w:tcPr>
          <w:p w14:paraId="48DFC1DB" w14:textId="2976E7E7" w:rsidR="00F62B83" w:rsidRPr="00F54DAC" w:rsidRDefault="00F62B83" w:rsidP="00B500AE">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Insula</w:t>
            </w:r>
          </w:p>
        </w:tc>
        <w:tc>
          <w:tcPr>
            <w:tcW w:w="680" w:type="pct"/>
            <w:tcBorders>
              <w:bottom w:val="single" w:sz="4" w:space="0" w:color="auto"/>
            </w:tcBorders>
            <w:vAlign w:val="center"/>
          </w:tcPr>
          <w:p w14:paraId="4B1CD309" w14:textId="392D70C3"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705" w:type="pct"/>
            <w:tcBorders>
              <w:bottom w:val="single" w:sz="4" w:space="0" w:color="auto"/>
            </w:tcBorders>
            <w:vAlign w:val="center"/>
          </w:tcPr>
          <w:p w14:paraId="5620B063" w14:textId="305B22A2"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705" w:type="pct"/>
            <w:tcBorders>
              <w:bottom w:val="single" w:sz="4" w:space="0" w:color="auto"/>
            </w:tcBorders>
            <w:vAlign w:val="center"/>
          </w:tcPr>
          <w:p w14:paraId="2BD8F05D" w14:textId="7D12D274"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72" w:type="pct"/>
            <w:tcBorders>
              <w:bottom w:val="single" w:sz="4" w:space="0" w:color="auto"/>
            </w:tcBorders>
            <w:vAlign w:val="center"/>
          </w:tcPr>
          <w:p w14:paraId="3C89EF6F" w14:textId="351725D0"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30" w:type="pct"/>
            <w:tcBorders>
              <w:bottom w:val="single" w:sz="4" w:space="0" w:color="auto"/>
            </w:tcBorders>
            <w:vAlign w:val="center"/>
          </w:tcPr>
          <w:p w14:paraId="046C6A5F" w14:textId="5F6FABF7"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49" w:type="pct"/>
            <w:tcBorders>
              <w:bottom w:val="single" w:sz="4" w:space="0" w:color="auto"/>
            </w:tcBorders>
            <w:vAlign w:val="center"/>
          </w:tcPr>
          <w:p w14:paraId="4E398026" w14:textId="5F7F8AC4" w:rsidR="00F62B83" w:rsidRPr="00F54DAC" w:rsidRDefault="00F62B83" w:rsidP="00B500AE">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.732</w:t>
            </w:r>
          </w:p>
        </w:tc>
      </w:tr>
      <w:tr w:rsidR="00F62B83" w:rsidRPr="00F54DAC" w14:paraId="3F15937E" w14:textId="77777777" w:rsidTr="00CD67F9">
        <w:trPr>
          <w:trHeight w:val="225"/>
        </w:trPr>
        <w:tc>
          <w:tcPr>
            <w:tcW w:w="579" w:type="pct"/>
            <w:vMerge w:val="restart"/>
            <w:tcBorders>
              <w:top w:val="single" w:sz="4" w:space="0" w:color="auto"/>
            </w:tcBorders>
          </w:tcPr>
          <w:p w14:paraId="64EE4C9E" w14:textId="10B20FE2" w:rsidR="00F62B83" w:rsidRPr="00F54DAC" w:rsidRDefault="00F62B83" w:rsidP="00B500AE">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Relapse group</w:t>
            </w:r>
          </w:p>
        </w:tc>
        <w:tc>
          <w:tcPr>
            <w:tcW w:w="4421" w:type="pct"/>
            <w:gridSpan w:val="7"/>
            <w:tcBorders>
              <w:top w:val="single" w:sz="4" w:space="0" w:color="auto"/>
            </w:tcBorders>
          </w:tcPr>
          <w:p w14:paraId="56922155" w14:textId="3F1BB6BB" w:rsidR="00F62B83" w:rsidRPr="00F54DAC" w:rsidRDefault="00F62B83" w:rsidP="00B500AE">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Baseline &lt; Follow-up</w:t>
            </w:r>
          </w:p>
        </w:tc>
      </w:tr>
      <w:tr w:rsidR="00F62B83" w:rsidRPr="00F54DAC" w14:paraId="49B83F39" w14:textId="77777777" w:rsidTr="00CD67F9">
        <w:trPr>
          <w:trHeight w:val="225"/>
        </w:trPr>
        <w:tc>
          <w:tcPr>
            <w:tcW w:w="579" w:type="pct"/>
            <w:vMerge/>
          </w:tcPr>
          <w:p w14:paraId="47AB6987" w14:textId="77777777" w:rsidR="00F62B83" w:rsidRPr="00F54DAC" w:rsidRDefault="00F62B83" w:rsidP="00B500AE">
            <w:pPr>
              <w:spacing w:before="0"/>
              <w:contextualSpacing/>
              <w:jc w:val="left"/>
              <w:rPr>
                <w:rFonts w:ascii="Gill Sans MT" w:eastAsia="Calibri" w:hAnsi="Gill Sans MT" w:cs="Times New Roman"/>
                <w:sz w:val="16"/>
                <w:szCs w:val="16"/>
              </w:rPr>
            </w:pPr>
          </w:p>
        </w:tc>
        <w:tc>
          <w:tcPr>
            <w:tcW w:w="579" w:type="pct"/>
            <w:vAlign w:val="center"/>
          </w:tcPr>
          <w:p w14:paraId="12BBBD33" w14:textId="24FE37B2" w:rsidR="00F62B83" w:rsidRPr="00F54DAC" w:rsidRDefault="00F62B83" w:rsidP="00B500AE">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Amygdala</w:t>
            </w:r>
          </w:p>
        </w:tc>
        <w:tc>
          <w:tcPr>
            <w:tcW w:w="680" w:type="pct"/>
            <w:vAlign w:val="center"/>
          </w:tcPr>
          <w:p w14:paraId="47561276" w14:textId="71B5B28C"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705" w:type="pct"/>
            <w:vAlign w:val="center"/>
          </w:tcPr>
          <w:p w14:paraId="769228AB" w14:textId="5F84E11D" w:rsidR="00F62B83" w:rsidRPr="00F54DAC" w:rsidRDefault="002D4CA7"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705" w:type="pct"/>
            <w:vAlign w:val="center"/>
          </w:tcPr>
          <w:p w14:paraId="4C0F16E7" w14:textId="585CAE28"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72" w:type="pct"/>
            <w:vAlign w:val="center"/>
          </w:tcPr>
          <w:p w14:paraId="79EE742E" w14:textId="377D9972"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30" w:type="pct"/>
            <w:vAlign w:val="center"/>
          </w:tcPr>
          <w:p w14:paraId="38F68C91" w14:textId="57B7F228"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49" w:type="pct"/>
            <w:vAlign w:val="center"/>
          </w:tcPr>
          <w:p w14:paraId="657B6400" w14:textId="3F07BC85" w:rsidR="00F62B83" w:rsidRPr="00F54DAC" w:rsidRDefault="00F62B83" w:rsidP="00B500AE">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sz w:val="16"/>
                <w:szCs w:val="16"/>
              </w:rPr>
              <w:t>&gt;.999</w:t>
            </w:r>
          </w:p>
        </w:tc>
      </w:tr>
      <w:tr w:rsidR="00F62B83" w:rsidRPr="00F54DAC" w14:paraId="747F3043" w14:textId="77777777" w:rsidTr="00CD67F9">
        <w:trPr>
          <w:trHeight w:val="225"/>
        </w:trPr>
        <w:tc>
          <w:tcPr>
            <w:tcW w:w="579" w:type="pct"/>
            <w:vMerge/>
          </w:tcPr>
          <w:p w14:paraId="06541B27" w14:textId="77777777" w:rsidR="00F62B83" w:rsidRPr="00F54DAC" w:rsidRDefault="00F62B83" w:rsidP="00B500AE">
            <w:pPr>
              <w:spacing w:before="0"/>
              <w:contextualSpacing/>
              <w:jc w:val="left"/>
              <w:rPr>
                <w:rFonts w:ascii="Gill Sans MT" w:eastAsia="Calibri" w:hAnsi="Gill Sans MT" w:cs="Times New Roman"/>
                <w:sz w:val="16"/>
                <w:szCs w:val="16"/>
              </w:rPr>
            </w:pPr>
          </w:p>
        </w:tc>
        <w:tc>
          <w:tcPr>
            <w:tcW w:w="579" w:type="pct"/>
            <w:tcBorders>
              <w:bottom w:val="single" w:sz="4" w:space="0" w:color="auto"/>
            </w:tcBorders>
            <w:vAlign w:val="center"/>
          </w:tcPr>
          <w:p w14:paraId="311BFBA7" w14:textId="15FC2CEC" w:rsidR="00F62B83" w:rsidRPr="00F54DAC" w:rsidRDefault="00F62B83" w:rsidP="00B500AE">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Insula</w:t>
            </w:r>
          </w:p>
        </w:tc>
        <w:tc>
          <w:tcPr>
            <w:tcW w:w="680" w:type="pct"/>
            <w:tcBorders>
              <w:bottom w:val="single" w:sz="4" w:space="0" w:color="auto"/>
            </w:tcBorders>
            <w:vAlign w:val="center"/>
          </w:tcPr>
          <w:p w14:paraId="1992119C" w14:textId="46D1CF7C"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705" w:type="pct"/>
            <w:tcBorders>
              <w:bottom w:val="single" w:sz="4" w:space="0" w:color="auto"/>
            </w:tcBorders>
            <w:vAlign w:val="center"/>
          </w:tcPr>
          <w:p w14:paraId="098A282A" w14:textId="2EB19B6D" w:rsidR="00F62B83" w:rsidRPr="00F54DAC" w:rsidRDefault="002D4CA7"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705" w:type="pct"/>
            <w:tcBorders>
              <w:bottom w:val="single" w:sz="4" w:space="0" w:color="auto"/>
            </w:tcBorders>
            <w:vAlign w:val="center"/>
          </w:tcPr>
          <w:p w14:paraId="13BA3C48" w14:textId="602F16CA"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72" w:type="pct"/>
            <w:tcBorders>
              <w:bottom w:val="single" w:sz="4" w:space="0" w:color="auto"/>
            </w:tcBorders>
            <w:vAlign w:val="center"/>
          </w:tcPr>
          <w:p w14:paraId="6AA748E1" w14:textId="0F09AF55"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30" w:type="pct"/>
            <w:tcBorders>
              <w:bottom w:val="single" w:sz="4" w:space="0" w:color="auto"/>
            </w:tcBorders>
            <w:vAlign w:val="center"/>
          </w:tcPr>
          <w:p w14:paraId="5FA7D429" w14:textId="421B70D5"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49" w:type="pct"/>
            <w:tcBorders>
              <w:bottom w:val="single" w:sz="4" w:space="0" w:color="auto"/>
            </w:tcBorders>
            <w:vAlign w:val="center"/>
          </w:tcPr>
          <w:p w14:paraId="448319BD" w14:textId="7136FDEE" w:rsidR="00F62B83" w:rsidRPr="00F54DAC" w:rsidRDefault="00F62B83" w:rsidP="00B500AE">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sz w:val="16"/>
                <w:szCs w:val="16"/>
              </w:rPr>
              <w:t>&gt;.999</w:t>
            </w:r>
          </w:p>
        </w:tc>
      </w:tr>
      <w:tr w:rsidR="00F62B83" w:rsidRPr="00F54DAC" w14:paraId="5BFC6A96" w14:textId="77777777" w:rsidTr="00CD67F9">
        <w:trPr>
          <w:trHeight w:val="225"/>
        </w:trPr>
        <w:tc>
          <w:tcPr>
            <w:tcW w:w="579" w:type="pct"/>
            <w:vMerge/>
          </w:tcPr>
          <w:p w14:paraId="6406B9EF" w14:textId="77777777" w:rsidR="00F62B83" w:rsidRPr="00F54DAC" w:rsidRDefault="00F62B83" w:rsidP="00B500AE">
            <w:pPr>
              <w:spacing w:before="0"/>
              <w:contextualSpacing/>
              <w:jc w:val="left"/>
              <w:rPr>
                <w:rFonts w:ascii="Gill Sans MT" w:eastAsia="Calibri" w:hAnsi="Gill Sans MT" w:cs="Times New Roman"/>
                <w:sz w:val="16"/>
                <w:szCs w:val="16"/>
              </w:rPr>
            </w:pPr>
          </w:p>
        </w:tc>
        <w:tc>
          <w:tcPr>
            <w:tcW w:w="4421" w:type="pct"/>
            <w:gridSpan w:val="7"/>
          </w:tcPr>
          <w:p w14:paraId="5F625FA7" w14:textId="14339280" w:rsidR="00F62B83" w:rsidRPr="00F54DAC" w:rsidRDefault="00F62B83" w:rsidP="00B500AE">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Baseline &gt; Follow-up</w:t>
            </w:r>
          </w:p>
        </w:tc>
      </w:tr>
      <w:tr w:rsidR="00F62B83" w:rsidRPr="00F54DAC" w14:paraId="7DCB38A2" w14:textId="77777777" w:rsidTr="00CD67F9">
        <w:trPr>
          <w:trHeight w:val="225"/>
        </w:trPr>
        <w:tc>
          <w:tcPr>
            <w:tcW w:w="579" w:type="pct"/>
            <w:vMerge/>
          </w:tcPr>
          <w:p w14:paraId="3EE04C6B" w14:textId="77777777" w:rsidR="00F62B83" w:rsidRPr="00F54DAC" w:rsidRDefault="00F62B83" w:rsidP="00B500AE">
            <w:pPr>
              <w:spacing w:before="0"/>
              <w:contextualSpacing/>
              <w:jc w:val="left"/>
              <w:rPr>
                <w:rFonts w:ascii="Gill Sans MT" w:eastAsia="Calibri" w:hAnsi="Gill Sans MT" w:cs="Times New Roman"/>
                <w:sz w:val="16"/>
                <w:szCs w:val="16"/>
              </w:rPr>
            </w:pPr>
          </w:p>
        </w:tc>
        <w:tc>
          <w:tcPr>
            <w:tcW w:w="579" w:type="pct"/>
            <w:vAlign w:val="center"/>
          </w:tcPr>
          <w:p w14:paraId="5DDC85A4" w14:textId="7117F35E" w:rsidR="00F62B83" w:rsidRPr="00F54DAC" w:rsidRDefault="00F62B83" w:rsidP="00B500AE">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Amygdala</w:t>
            </w:r>
          </w:p>
        </w:tc>
        <w:tc>
          <w:tcPr>
            <w:tcW w:w="680" w:type="pct"/>
            <w:vAlign w:val="center"/>
          </w:tcPr>
          <w:p w14:paraId="6FFFBB1E" w14:textId="77777777"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705" w:type="pct"/>
            <w:vAlign w:val="center"/>
          </w:tcPr>
          <w:p w14:paraId="5F32ED1B" w14:textId="6B54FB46" w:rsidR="00F62B83" w:rsidRPr="00F54DAC" w:rsidRDefault="002D4CA7"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705" w:type="pct"/>
            <w:vAlign w:val="center"/>
          </w:tcPr>
          <w:p w14:paraId="40BA663C" w14:textId="10351352"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72" w:type="pct"/>
            <w:vAlign w:val="center"/>
          </w:tcPr>
          <w:p w14:paraId="49F0DAD9" w14:textId="77777777"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30" w:type="pct"/>
            <w:vAlign w:val="center"/>
          </w:tcPr>
          <w:p w14:paraId="3983A099" w14:textId="77777777"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49" w:type="pct"/>
            <w:vAlign w:val="center"/>
          </w:tcPr>
          <w:p w14:paraId="09B4F297" w14:textId="2B80601D" w:rsidR="00F62B83" w:rsidRPr="00F54DAC" w:rsidRDefault="00F62B83" w:rsidP="00B500AE">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.066</w:t>
            </w:r>
          </w:p>
        </w:tc>
      </w:tr>
      <w:tr w:rsidR="00F62B83" w:rsidRPr="00F54DAC" w14:paraId="5009604A" w14:textId="77777777" w:rsidTr="00CD67F9">
        <w:trPr>
          <w:trHeight w:val="225"/>
        </w:trPr>
        <w:tc>
          <w:tcPr>
            <w:tcW w:w="579" w:type="pct"/>
            <w:vMerge/>
          </w:tcPr>
          <w:p w14:paraId="5DD0626F" w14:textId="77777777" w:rsidR="00F62B83" w:rsidRPr="00F54DAC" w:rsidRDefault="00F62B83" w:rsidP="00CB0EED">
            <w:pPr>
              <w:spacing w:before="0"/>
              <w:contextualSpacing/>
              <w:jc w:val="left"/>
              <w:rPr>
                <w:rFonts w:ascii="Gill Sans MT" w:eastAsia="Calibri" w:hAnsi="Gill Sans MT" w:cs="Times New Roman"/>
                <w:sz w:val="16"/>
                <w:szCs w:val="16"/>
              </w:rPr>
            </w:pPr>
          </w:p>
        </w:tc>
        <w:tc>
          <w:tcPr>
            <w:tcW w:w="579" w:type="pct"/>
            <w:vAlign w:val="center"/>
          </w:tcPr>
          <w:p w14:paraId="1E5D36E9" w14:textId="5E2C9FD8" w:rsidR="00F62B83" w:rsidRPr="00F54DAC" w:rsidRDefault="00F62B83" w:rsidP="00CB0EED">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Insula</w:t>
            </w:r>
          </w:p>
        </w:tc>
        <w:tc>
          <w:tcPr>
            <w:tcW w:w="680" w:type="pct"/>
            <w:vAlign w:val="center"/>
          </w:tcPr>
          <w:p w14:paraId="79104269" w14:textId="7A68E482" w:rsidR="00F62B83" w:rsidRPr="00F54DAC" w:rsidRDefault="00F62B83" w:rsidP="00CB0EED">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Left</w:t>
            </w:r>
          </w:p>
        </w:tc>
        <w:tc>
          <w:tcPr>
            <w:tcW w:w="705" w:type="pct"/>
          </w:tcPr>
          <w:p w14:paraId="1E80C95D" w14:textId="63EC98D2" w:rsidR="00F62B83" w:rsidRPr="00F54DAC" w:rsidRDefault="002D4CA7" w:rsidP="00CB0EED">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 xml:space="preserve">Posterior </w:t>
            </w:r>
            <w:r w:rsidRPr="00F54DAC">
              <w:rPr>
                <w:rFonts w:ascii="Gill Sans MT" w:eastAsia="Calibri" w:hAnsi="Gill Sans MT" w:cs="Times New Roman"/>
                <w:sz w:val="16"/>
                <w:szCs w:val="16"/>
              </w:rPr>
              <w:br/>
              <w:t>(Id1)</w:t>
            </w:r>
          </w:p>
        </w:tc>
        <w:tc>
          <w:tcPr>
            <w:tcW w:w="705" w:type="pct"/>
            <w:vAlign w:val="center"/>
          </w:tcPr>
          <w:p w14:paraId="7FD0B811" w14:textId="3FBF071D" w:rsidR="00F62B83" w:rsidRPr="00F54DAC" w:rsidRDefault="00F62B83" w:rsidP="00CB0EED">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-42, 6, -12</w:t>
            </w:r>
          </w:p>
        </w:tc>
        <w:tc>
          <w:tcPr>
            <w:tcW w:w="572" w:type="pct"/>
            <w:vAlign w:val="center"/>
          </w:tcPr>
          <w:p w14:paraId="0532632F" w14:textId="29E32093" w:rsidR="00F62B83" w:rsidRPr="00F54DAC" w:rsidRDefault="00F62B83" w:rsidP="00CB0EED">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3.77</w:t>
            </w:r>
          </w:p>
        </w:tc>
        <w:tc>
          <w:tcPr>
            <w:tcW w:w="630" w:type="pct"/>
            <w:vAlign w:val="center"/>
          </w:tcPr>
          <w:p w14:paraId="7913B10D" w14:textId="096561ED" w:rsidR="00F62B83" w:rsidRPr="00F54DAC" w:rsidRDefault="00F62B83" w:rsidP="00CB0EED">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200</w:t>
            </w:r>
          </w:p>
        </w:tc>
        <w:tc>
          <w:tcPr>
            <w:tcW w:w="549" w:type="pct"/>
            <w:vAlign w:val="center"/>
          </w:tcPr>
          <w:p w14:paraId="037C3BA8" w14:textId="116A6F42" w:rsidR="00F62B83" w:rsidRPr="00F54DAC" w:rsidRDefault="00F62B83" w:rsidP="00CB0EED">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.017</w:t>
            </w:r>
          </w:p>
        </w:tc>
      </w:tr>
      <w:tr w:rsidR="00F62B83" w:rsidRPr="00F54DAC" w14:paraId="39CE044A" w14:textId="77777777" w:rsidTr="00CD67F9">
        <w:trPr>
          <w:trHeight w:val="225"/>
        </w:trPr>
        <w:tc>
          <w:tcPr>
            <w:tcW w:w="579" w:type="pct"/>
            <w:vMerge/>
          </w:tcPr>
          <w:p w14:paraId="00BD540A" w14:textId="77777777" w:rsidR="00F62B83" w:rsidRPr="00F54DAC" w:rsidRDefault="00F62B83" w:rsidP="00CB0EED">
            <w:pPr>
              <w:spacing w:before="0"/>
              <w:contextualSpacing/>
              <w:jc w:val="left"/>
              <w:rPr>
                <w:rFonts w:ascii="Gill Sans MT" w:eastAsia="Calibri" w:hAnsi="Gill Sans MT" w:cs="Times New Roman"/>
                <w:sz w:val="16"/>
                <w:szCs w:val="16"/>
              </w:rPr>
            </w:pPr>
          </w:p>
        </w:tc>
        <w:tc>
          <w:tcPr>
            <w:tcW w:w="579" w:type="pct"/>
            <w:vAlign w:val="center"/>
          </w:tcPr>
          <w:p w14:paraId="7A4DAD37" w14:textId="70FCFB61" w:rsidR="00F62B83" w:rsidRPr="00F54DAC" w:rsidRDefault="00F62B83" w:rsidP="00CB0EED">
            <w:pPr>
              <w:spacing w:before="0"/>
              <w:contextualSpacing/>
              <w:jc w:val="left"/>
              <w:rPr>
                <w:rFonts w:ascii="Gill Sans MT" w:eastAsia="Calibri" w:hAnsi="Gill Sans MT" w:cs="Times New Roman"/>
                <w:sz w:val="16"/>
                <w:szCs w:val="16"/>
              </w:rPr>
            </w:pPr>
          </w:p>
        </w:tc>
        <w:tc>
          <w:tcPr>
            <w:tcW w:w="680" w:type="pct"/>
            <w:vAlign w:val="center"/>
          </w:tcPr>
          <w:p w14:paraId="10FB0FEB" w14:textId="02025A90" w:rsidR="00F62B83" w:rsidRPr="00F54DAC" w:rsidRDefault="00F62B83" w:rsidP="00CB0EED">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w:t>
            </w:r>
          </w:p>
        </w:tc>
        <w:tc>
          <w:tcPr>
            <w:tcW w:w="705" w:type="pct"/>
          </w:tcPr>
          <w:p w14:paraId="6B5B4BC1" w14:textId="4C66AAE1" w:rsidR="00F62B83" w:rsidRPr="00F54DAC" w:rsidRDefault="002D4CA7" w:rsidP="00CB0EED">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 xml:space="preserve">Posterior </w:t>
            </w:r>
            <w:r w:rsidRPr="00F54DAC">
              <w:rPr>
                <w:rFonts w:ascii="Gill Sans MT" w:eastAsia="Calibri" w:hAnsi="Gill Sans MT" w:cs="Times New Roman"/>
                <w:sz w:val="16"/>
                <w:szCs w:val="16"/>
              </w:rPr>
              <w:br/>
              <w:t>(Id1)</w:t>
            </w:r>
          </w:p>
        </w:tc>
        <w:tc>
          <w:tcPr>
            <w:tcW w:w="705" w:type="pct"/>
            <w:vAlign w:val="center"/>
          </w:tcPr>
          <w:p w14:paraId="0A9E6FD5" w14:textId="4DB9C8DB" w:rsidR="00F62B83" w:rsidRPr="00F54DAC" w:rsidRDefault="00F62B83" w:rsidP="00CB0EED">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44, 2, -10</w:t>
            </w:r>
          </w:p>
        </w:tc>
        <w:tc>
          <w:tcPr>
            <w:tcW w:w="572" w:type="pct"/>
            <w:vAlign w:val="center"/>
          </w:tcPr>
          <w:p w14:paraId="7B350076" w14:textId="03179033" w:rsidR="00F62B83" w:rsidRPr="00F54DAC" w:rsidRDefault="00F62B83" w:rsidP="00CB0EED">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3.92</w:t>
            </w:r>
          </w:p>
        </w:tc>
        <w:tc>
          <w:tcPr>
            <w:tcW w:w="630" w:type="pct"/>
            <w:vAlign w:val="center"/>
          </w:tcPr>
          <w:p w14:paraId="3B5FB703" w14:textId="3A03A8FA" w:rsidR="00F62B83" w:rsidRPr="00F54DAC" w:rsidRDefault="00F62B83" w:rsidP="00CB0EED">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175</w:t>
            </w:r>
          </w:p>
        </w:tc>
        <w:tc>
          <w:tcPr>
            <w:tcW w:w="549" w:type="pct"/>
            <w:vAlign w:val="center"/>
          </w:tcPr>
          <w:p w14:paraId="61FCC993" w14:textId="39765E5B" w:rsidR="00F62B83" w:rsidRPr="00F54DAC" w:rsidRDefault="00F62B83" w:rsidP="00CB0EED">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.020</w:t>
            </w:r>
          </w:p>
        </w:tc>
      </w:tr>
      <w:tr w:rsidR="00F62B83" w:rsidRPr="00F54DAC" w14:paraId="63C8C2B4" w14:textId="77777777" w:rsidTr="00CD67F9">
        <w:trPr>
          <w:trHeight w:val="225"/>
        </w:trPr>
        <w:tc>
          <w:tcPr>
            <w:tcW w:w="579" w:type="pct"/>
            <w:vMerge/>
            <w:tcBorders>
              <w:bottom w:val="single" w:sz="4" w:space="0" w:color="auto"/>
            </w:tcBorders>
          </w:tcPr>
          <w:p w14:paraId="5BACD9A9" w14:textId="77777777" w:rsidR="00F62B83" w:rsidRPr="00F54DAC" w:rsidRDefault="00F62B83" w:rsidP="00CB0EED">
            <w:pPr>
              <w:spacing w:before="0"/>
              <w:contextualSpacing/>
              <w:jc w:val="left"/>
              <w:rPr>
                <w:rFonts w:ascii="Gill Sans MT" w:eastAsia="Calibri" w:hAnsi="Gill Sans MT" w:cs="Times New Roman"/>
                <w:sz w:val="16"/>
                <w:szCs w:val="16"/>
              </w:rPr>
            </w:pPr>
          </w:p>
        </w:tc>
        <w:tc>
          <w:tcPr>
            <w:tcW w:w="579" w:type="pct"/>
            <w:tcBorders>
              <w:bottom w:val="single" w:sz="4" w:space="0" w:color="auto"/>
            </w:tcBorders>
            <w:vAlign w:val="center"/>
          </w:tcPr>
          <w:p w14:paraId="11270E26" w14:textId="77777777" w:rsidR="00F62B83" w:rsidRPr="00F54DAC" w:rsidRDefault="00F62B83" w:rsidP="00CB0EED">
            <w:pPr>
              <w:spacing w:before="0"/>
              <w:contextualSpacing/>
              <w:jc w:val="left"/>
              <w:rPr>
                <w:rFonts w:ascii="Gill Sans MT" w:eastAsia="Calibri" w:hAnsi="Gill Sans MT" w:cs="Times New Roman"/>
                <w:sz w:val="16"/>
                <w:szCs w:val="16"/>
              </w:rPr>
            </w:pPr>
          </w:p>
        </w:tc>
        <w:tc>
          <w:tcPr>
            <w:tcW w:w="680" w:type="pct"/>
            <w:tcBorders>
              <w:bottom w:val="single" w:sz="4" w:space="0" w:color="auto"/>
            </w:tcBorders>
            <w:vAlign w:val="center"/>
          </w:tcPr>
          <w:p w14:paraId="225694E8" w14:textId="36F8437D" w:rsidR="00F62B83" w:rsidRPr="00F54DAC" w:rsidRDefault="00F62B83" w:rsidP="00CB0EED">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Left</w:t>
            </w:r>
          </w:p>
        </w:tc>
        <w:tc>
          <w:tcPr>
            <w:tcW w:w="705" w:type="pct"/>
            <w:tcBorders>
              <w:bottom w:val="single" w:sz="4" w:space="0" w:color="auto"/>
            </w:tcBorders>
          </w:tcPr>
          <w:p w14:paraId="5427251C" w14:textId="6FA3F59D" w:rsidR="00F62B83" w:rsidRPr="00F54DAC" w:rsidRDefault="002D4CA7" w:rsidP="00CB0EED">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705" w:type="pct"/>
            <w:tcBorders>
              <w:bottom w:val="single" w:sz="4" w:space="0" w:color="auto"/>
            </w:tcBorders>
            <w:vAlign w:val="center"/>
          </w:tcPr>
          <w:p w14:paraId="6E9B5E99" w14:textId="28760EEB" w:rsidR="00F62B83" w:rsidRPr="00F54DAC" w:rsidRDefault="00F62B83" w:rsidP="00CB0EED">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-36, 22, -4</w:t>
            </w:r>
          </w:p>
        </w:tc>
        <w:tc>
          <w:tcPr>
            <w:tcW w:w="572" w:type="pct"/>
            <w:tcBorders>
              <w:bottom w:val="single" w:sz="4" w:space="0" w:color="auto"/>
            </w:tcBorders>
            <w:vAlign w:val="center"/>
          </w:tcPr>
          <w:p w14:paraId="5988F703" w14:textId="1111D2F7" w:rsidR="00F62B83" w:rsidRPr="00F54DAC" w:rsidRDefault="00F62B83" w:rsidP="00CB0EED">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3.13</w:t>
            </w:r>
          </w:p>
        </w:tc>
        <w:tc>
          <w:tcPr>
            <w:tcW w:w="630" w:type="pct"/>
            <w:tcBorders>
              <w:bottom w:val="single" w:sz="4" w:space="0" w:color="auto"/>
            </w:tcBorders>
            <w:vAlign w:val="center"/>
          </w:tcPr>
          <w:p w14:paraId="7679096D" w14:textId="73D70A32" w:rsidR="00F62B83" w:rsidRPr="00F54DAC" w:rsidRDefault="00F62B83" w:rsidP="00CB0EED">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126</w:t>
            </w:r>
          </w:p>
        </w:tc>
        <w:tc>
          <w:tcPr>
            <w:tcW w:w="549" w:type="pct"/>
            <w:tcBorders>
              <w:bottom w:val="single" w:sz="4" w:space="0" w:color="auto"/>
            </w:tcBorders>
            <w:vAlign w:val="center"/>
          </w:tcPr>
          <w:p w14:paraId="1C6B848C" w14:textId="1BAF1069" w:rsidR="00F62B83" w:rsidRPr="00F54DAC" w:rsidRDefault="00F62B83" w:rsidP="00CB0EED">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.035</w:t>
            </w:r>
          </w:p>
        </w:tc>
      </w:tr>
      <w:tr w:rsidR="00F62B83" w:rsidRPr="00F54DAC" w14:paraId="6E7A31D4" w14:textId="77777777" w:rsidTr="00CD67F9">
        <w:trPr>
          <w:trHeight w:val="225"/>
        </w:trPr>
        <w:tc>
          <w:tcPr>
            <w:tcW w:w="579" w:type="pct"/>
            <w:vMerge w:val="restart"/>
            <w:tcBorders>
              <w:top w:val="single" w:sz="4" w:space="0" w:color="auto"/>
            </w:tcBorders>
          </w:tcPr>
          <w:p w14:paraId="6B4038B6" w14:textId="39F506CE" w:rsidR="00F62B83" w:rsidRPr="00F54DAC" w:rsidRDefault="00F62B83" w:rsidP="00CB0EED">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Healthy control group</w:t>
            </w:r>
          </w:p>
        </w:tc>
        <w:tc>
          <w:tcPr>
            <w:tcW w:w="4421" w:type="pct"/>
            <w:gridSpan w:val="7"/>
            <w:tcBorders>
              <w:top w:val="single" w:sz="4" w:space="0" w:color="auto"/>
            </w:tcBorders>
          </w:tcPr>
          <w:p w14:paraId="005F98EB" w14:textId="7CC797E8" w:rsidR="00F62B83" w:rsidRPr="00F54DAC" w:rsidRDefault="00F62B83" w:rsidP="00CB0EED">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Baseline &lt; Follow-up</w:t>
            </w:r>
          </w:p>
        </w:tc>
      </w:tr>
      <w:tr w:rsidR="00F62B83" w:rsidRPr="00F54DAC" w14:paraId="4A711704" w14:textId="77777777" w:rsidTr="00CD67F9">
        <w:trPr>
          <w:trHeight w:val="225"/>
        </w:trPr>
        <w:tc>
          <w:tcPr>
            <w:tcW w:w="579" w:type="pct"/>
            <w:vMerge/>
          </w:tcPr>
          <w:p w14:paraId="5983A5E1" w14:textId="77777777" w:rsidR="00F62B83" w:rsidRPr="00F54DAC" w:rsidRDefault="00F62B83" w:rsidP="00CB0EED">
            <w:pPr>
              <w:spacing w:before="0"/>
              <w:contextualSpacing/>
              <w:jc w:val="left"/>
              <w:rPr>
                <w:rFonts w:ascii="Gill Sans MT" w:eastAsia="Calibri" w:hAnsi="Gill Sans MT" w:cs="Times New Roman"/>
                <w:sz w:val="16"/>
                <w:szCs w:val="16"/>
              </w:rPr>
            </w:pPr>
          </w:p>
        </w:tc>
        <w:tc>
          <w:tcPr>
            <w:tcW w:w="579" w:type="pct"/>
            <w:vAlign w:val="center"/>
          </w:tcPr>
          <w:p w14:paraId="4E337486" w14:textId="19CC9BD9" w:rsidR="00F62B83" w:rsidRPr="00F54DAC" w:rsidRDefault="00F62B83" w:rsidP="00CB0EED">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Amygdala</w:t>
            </w:r>
          </w:p>
        </w:tc>
        <w:tc>
          <w:tcPr>
            <w:tcW w:w="680" w:type="pct"/>
            <w:vAlign w:val="center"/>
          </w:tcPr>
          <w:p w14:paraId="270A0AA7" w14:textId="77777777"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705" w:type="pct"/>
            <w:vAlign w:val="center"/>
          </w:tcPr>
          <w:p w14:paraId="6D3D5D52" w14:textId="23F8DB54" w:rsidR="00F62B83" w:rsidRPr="00F54DAC" w:rsidRDefault="002D4CA7"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705" w:type="pct"/>
            <w:vAlign w:val="center"/>
          </w:tcPr>
          <w:p w14:paraId="47477791" w14:textId="0EBC6A0E"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72" w:type="pct"/>
            <w:vAlign w:val="center"/>
          </w:tcPr>
          <w:p w14:paraId="1BC2D9C8" w14:textId="77777777"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30" w:type="pct"/>
            <w:vAlign w:val="center"/>
          </w:tcPr>
          <w:p w14:paraId="60289A89" w14:textId="77777777"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49" w:type="pct"/>
            <w:vAlign w:val="center"/>
          </w:tcPr>
          <w:p w14:paraId="10BD54F6" w14:textId="23761386" w:rsidR="00F62B83" w:rsidRPr="00F54DAC" w:rsidRDefault="00F62B83" w:rsidP="00CB0EED">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.226</w:t>
            </w:r>
          </w:p>
        </w:tc>
      </w:tr>
      <w:tr w:rsidR="00F62B83" w:rsidRPr="00F54DAC" w14:paraId="5170181C" w14:textId="77777777" w:rsidTr="00CD67F9">
        <w:trPr>
          <w:trHeight w:val="225"/>
        </w:trPr>
        <w:tc>
          <w:tcPr>
            <w:tcW w:w="579" w:type="pct"/>
            <w:vMerge/>
          </w:tcPr>
          <w:p w14:paraId="7828E04A" w14:textId="77777777" w:rsidR="00F62B83" w:rsidRPr="00F54DAC" w:rsidRDefault="00F62B83" w:rsidP="00CB0EED">
            <w:pPr>
              <w:spacing w:before="0"/>
              <w:contextualSpacing/>
              <w:jc w:val="left"/>
              <w:rPr>
                <w:rFonts w:ascii="Gill Sans MT" w:eastAsia="Calibri" w:hAnsi="Gill Sans MT" w:cs="Times New Roman"/>
                <w:sz w:val="16"/>
                <w:szCs w:val="16"/>
              </w:rPr>
            </w:pPr>
          </w:p>
        </w:tc>
        <w:tc>
          <w:tcPr>
            <w:tcW w:w="579" w:type="pct"/>
            <w:tcBorders>
              <w:bottom w:val="single" w:sz="4" w:space="0" w:color="auto"/>
            </w:tcBorders>
            <w:vAlign w:val="center"/>
          </w:tcPr>
          <w:p w14:paraId="6F8CD063" w14:textId="2A7F7E9C" w:rsidR="00F62B83" w:rsidRPr="00F54DAC" w:rsidRDefault="00F62B83" w:rsidP="00CB0EED">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Insula</w:t>
            </w:r>
          </w:p>
        </w:tc>
        <w:tc>
          <w:tcPr>
            <w:tcW w:w="680" w:type="pct"/>
            <w:tcBorders>
              <w:bottom w:val="single" w:sz="4" w:space="0" w:color="auto"/>
            </w:tcBorders>
            <w:vAlign w:val="center"/>
          </w:tcPr>
          <w:p w14:paraId="0823614D" w14:textId="77777777"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705" w:type="pct"/>
            <w:tcBorders>
              <w:bottom w:val="single" w:sz="4" w:space="0" w:color="auto"/>
            </w:tcBorders>
            <w:vAlign w:val="center"/>
          </w:tcPr>
          <w:p w14:paraId="27970879" w14:textId="494C4826" w:rsidR="00F62B83" w:rsidRPr="00F54DAC" w:rsidRDefault="002D4CA7"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705" w:type="pct"/>
            <w:tcBorders>
              <w:bottom w:val="single" w:sz="4" w:space="0" w:color="auto"/>
            </w:tcBorders>
            <w:vAlign w:val="center"/>
          </w:tcPr>
          <w:p w14:paraId="505879D9" w14:textId="66320281"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72" w:type="pct"/>
            <w:tcBorders>
              <w:bottom w:val="single" w:sz="4" w:space="0" w:color="auto"/>
            </w:tcBorders>
            <w:vAlign w:val="center"/>
          </w:tcPr>
          <w:p w14:paraId="6D47607B" w14:textId="77777777"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30" w:type="pct"/>
            <w:tcBorders>
              <w:bottom w:val="single" w:sz="4" w:space="0" w:color="auto"/>
            </w:tcBorders>
            <w:vAlign w:val="center"/>
          </w:tcPr>
          <w:p w14:paraId="3DF7F64D" w14:textId="77777777"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49" w:type="pct"/>
            <w:tcBorders>
              <w:bottom w:val="single" w:sz="4" w:space="0" w:color="auto"/>
            </w:tcBorders>
            <w:vAlign w:val="center"/>
          </w:tcPr>
          <w:p w14:paraId="6CB0B080" w14:textId="20A21BC7" w:rsidR="00F62B83" w:rsidRPr="00F54DAC" w:rsidRDefault="00F62B83" w:rsidP="00CB0EED">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.078</w:t>
            </w:r>
          </w:p>
        </w:tc>
      </w:tr>
      <w:tr w:rsidR="00F62B83" w:rsidRPr="00F54DAC" w14:paraId="7F9E7DB0" w14:textId="77777777" w:rsidTr="00CD67F9">
        <w:trPr>
          <w:trHeight w:val="225"/>
        </w:trPr>
        <w:tc>
          <w:tcPr>
            <w:tcW w:w="579" w:type="pct"/>
            <w:vMerge/>
          </w:tcPr>
          <w:p w14:paraId="29DDCDBF" w14:textId="77777777" w:rsidR="00F62B83" w:rsidRPr="00F54DAC" w:rsidRDefault="00F62B83" w:rsidP="00CB0EED">
            <w:pPr>
              <w:spacing w:before="0"/>
              <w:contextualSpacing/>
              <w:jc w:val="left"/>
              <w:rPr>
                <w:rFonts w:ascii="Gill Sans MT" w:eastAsia="Calibri" w:hAnsi="Gill Sans MT" w:cs="Times New Roman"/>
                <w:sz w:val="16"/>
                <w:szCs w:val="16"/>
              </w:rPr>
            </w:pPr>
          </w:p>
        </w:tc>
        <w:tc>
          <w:tcPr>
            <w:tcW w:w="4421" w:type="pct"/>
            <w:gridSpan w:val="7"/>
          </w:tcPr>
          <w:p w14:paraId="627A0F01" w14:textId="682CDC3A" w:rsidR="00F62B83" w:rsidRPr="00F54DAC" w:rsidRDefault="00F62B83" w:rsidP="00CB0EED">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Baseline &gt; Follow-up</w:t>
            </w:r>
          </w:p>
        </w:tc>
      </w:tr>
      <w:tr w:rsidR="00F62B83" w:rsidRPr="00F54DAC" w14:paraId="41D9F29A" w14:textId="77777777" w:rsidTr="00CD67F9">
        <w:trPr>
          <w:trHeight w:val="225"/>
        </w:trPr>
        <w:tc>
          <w:tcPr>
            <w:tcW w:w="579" w:type="pct"/>
            <w:vMerge/>
          </w:tcPr>
          <w:p w14:paraId="30B8ADFB" w14:textId="77777777" w:rsidR="00F62B83" w:rsidRPr="00F54DAC" w:rsidRDefault="00F62B83" w:rsidP="00CB0EED">
            <w:pPr>
              <w:spacing w:before="0"/>
              <w:contextualSpacing/>
              <w:jc w:val="left"/>
              <w:rPr>
                <w:rFonts w:ascii="Gill Sans MT" w:eastAsia="Calibri" w:hAnsi="Gill Sans MT" w:cs="Times New Roman"/>
                <w:sz w:val="16"/>
                <w:szCs w:val="16"/>
              </w:rPr>
            </w:pPr>
          </w:p>
        </w:tc>
        <w:tc>
          <w:tcPr>
            <w:tcW w:w="579" w:type="pct"/>
            <w:vAlign w:val="center"/>
          </w:tcPr>
          <w:p w14:paraId="0FC14D2B" w14:textId="3D2ADEF8" w:rsidR="00F62B83" w:rsidRPr="00F54DAC" w:rsidRDefault="00F62B83" w:rsidP="00CB0EED">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Amygdala</w:t>
            </w:r>
          </w:p>
        </w:tc>
        <w:tc>
          <w:tcPr>
            <w:tcW w:w="680" w:type="pct"/>
            <w:vAlign w:val="center"/>
          </w:tcPr>
          <w:p w14:paraId="05BA1363" w14:textId="29C3895E"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705" w:type="pct"/>
            <w:vAlign w:val="center"/>
          </w:tcPr>
          <w:p w14:paraId="750D6A1A" w14:textId="15E358CE" w:rsidR="00F62B83" w:rsidRPr="00F54DAC" w:rsidRDefault="002D4CA7"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705" w:type="pct"/>
            <w:vAlign w:val="center"/>
          </w:tcPr>
          <w:p w14:paraId="4E86693F" w14:textId="34AD3D17"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72" w:type="pct"/>
            <w:vAlign w:val="center"/>
          </w:tcPr>
          <w:p w14:paraId="15807D24" w14:textId="4D24AD7E"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30" w:type="pct"/>
            <w:vAlign w:val="center"/>
          </w:tcPr>
          <w:p w14:paraId="232AA258" w14:textId="64A7348F"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49" w:type="pct"/>
            <w:vAlign w:val="center"/>
          </w:tcPr>
          <w:p w14:paraId="35A2CE87" w14:textId="25D360C2" w:rsidR="00F62B83" w:rsidRPr="00F54DAC" w:rsidRDefault="00F62B83" w:rsidP="00CB0EED">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&gt;.999</w:t>
            </w:r>
          </w:p>
        </w:tc>
      </w:tr>
      <w:tr w:rsidR="00F62B83" w:rsidRPr="00F54DAC" w14:paraId="10D9791B" w14:textId="77777777" w:rsidTr="00CD67F9">
        <w:trPr>
          <w:trHeight w:val="225"/>
        </w:trPr>
        <w:tc>
          <w:tcPr>
            <w:tcW w:w="579" w:type="pct"/>
            <w:vMerge/>
            <w:tcBorders>
              <w:bottom w:val="single" w:sz="4" w:space="0" w:color="auto"/>
            </w:tcBorders>
          </w:tcPr>
          <w:p w14:paraId="2372C2A0" w14:textId="77777777" w:rsidR="00F62B83" w:rsidRPr="00F54DAC" w:rsidRDefault="00F62B83" w:rsidP="00CB0EED">
            <w:pPr>
              <w:spacing w:before="0"/>
              <w:contextualSpacing/>
              <w:jc w:val="left"/>
              <w:rPr>
                <w:rFonts w:ascii="Gill Sans MT" w:eastAsia="Calibri" w:hAnsi="Gill Sans MT" w:cs="Times New Roman"/>
                <w:sz w:val="16"/>
                <w:szCs w:val="16"/>
              </w:rPr>
            </w:pPr>
          </w:p>
        </w:tc>
        <w:tc>
          <w:tcPr>
            <w:tcW w:w="579" w:type="pct"/>
            <w:tcBorders>
              <w:bottom w:val="single" w:sz="4" w:space="0" w:color="auto"/>
            </w:tcBorders>
            <w:vAlign w:val="center"/>
          </w:tcPr>
          <w:p w14:paraId="613CC473" w14:textId="37F74083" w:rsidR="00F62B83" w:rsidRPr="00F54DAC" w:rsidRDefault="00F62B83" w:rsidP="00CB0EED">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Insula</w:t>
            </w:r>
          </w:p>
        </w:tc>
        <w:tc>
          <w:tcPr>
            <w:tcW w:w="680" w:type="pct"/>
            <w:tcBorders>
              <w:bottom w:val="single" w:sz="4" w:space="0" w:color="auto"/>
            </w:tcBorders>
            <w:vAlign w:val="center"/>
          </w:tcPr>
          <w:p w14:paraId="73496D0E" w14:textId="7D983440"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705" w:type="pct"/>
            <w:tcBorders>
              <w:bottom w:val="single" w:sz="4" w:space="0" w:color="auto"/>
            </w:tcBorders>
            <w:vAlign w:val="center"/>
          </w:tcPr>
          <w:p w14:paraId="56844376" w14:textId="014A0696" w:rsidR="00F62B83" w:rsidRPr="00F54DAC" w:rsidRDefault="002D4CA7"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705" w:type="pct"/>
            <w:tcBorders>
              <w:bottom w:val="single" w:sz="4" w:space="0" w:color="auto"/>
            </w:tcBorders>
            <w:vAlign w:val="center"/>
          </w:tcPr>
          <w:p w14:paraId="62E9A6E6" w14:textId="1EAC63FA"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72" w:type="pct"/>
            <w:tcBorders>
              <w:bottom w:val="single" w:sz="4" w:space="0" w:color="auto"/>
            </w:tcBorders>
            <w:vAlign w:val="center"/>
          </w:tcPr>
          <w:p w14:paraId="38B4A64A" w14:textId="156DCE33"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30" w:type="pct"/>
            <w:tcBorders>
              <w:bottom w:val="single" w:sz="4" w:space="0" w:color="auto"/>
            </w:tcBorders>
            <w:vAlign w:val="center"/>
          </w:tcPr>
          <w:p w14:paraId="3BFC521E" w14:textId="0CB3CF34" w:rsidR="00F62B83" w:rsidRPr="00F54DAC" w:rsidRDefault="00F62B83"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49" w:type="pct"/>
            <w:tcBorders>
              <w:bottom w:val="single" w:sz="4" w:space="0" w:color="auto"/>
            </w:tcBorders>
            <w:vAlign w:val="center"/>
          </w:tcPr>
          <w:p w14:paraId="59E7133A" w14:textId="2D3881C3" w:rsidR="00F62B83" w:rsidRPr="00F54DAC" w:rsidRDefault="00F62B83" w:rsidP="00CB0EED">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&gt;.999</w:t>
            </w:r>
          </w:p>
        </w:tc>
      </w:tr>
    </w:tbl>
    <w:p w14:paraId="10FA5787" w14:textId="291D8F6C" w:rsidR="00EB5F92" w:rsidRPr="00F54DAC" w:rsidRDefault="00F42A41" w:rsidP="00E749ED">
      <w:pPr>
        <w:spacing w:after="0"/>
        <w:contextualSpacing/>
        <w:rPr>
          <w:rFonts w:ascii="Gill Sans MT" w:eastAsia="Calibri" w:hAnsi="Gill Sans MT" w:cs="Times New Roman"/>
          <w:i/>
          <w:sz w:val="16"/>
          <w:szCs w:val="16"/>
          <w:lang w:val="en-GB"/>
        </w:rPr>
      </w:pPr>
      <w:r w:rsidRPr="00F54DAC">
        <w:rPr>
          <w:rFonts w:ascii="Gill Sans MT" w:eastAsia="Calibri" w:hAnsi="Gill Sans MT" w:cs="Times New Roman"/>
          <w:i/>
          <w:sz w:val="16"/>
          <w:szCs w:val="16"/>
          <w:lang w:val="en-GB"/>
        </w:rPr>
        <w:br w:type="textWrapping" w:clear="all"/>
      </w:r>
    </w:p>
    <w:p w14:paraId="7DE6B751" w14:textId="3B9DE3A2" w:rsidR="00E749ED" w:rsidRPr="00F54DAC" w:rsidRDefault="00E749ED" w:rsidP="00E749ED">
      <w:pPr>
        <w:spacing w:after="0"/>
        <w:contextualSpacing/>
        <w:rPr>
          <w:rFonts w:ascii="Gill Sans MT" w:eastAsia="Calibri" w:hAnsi="Gill Sans MT" w:cs="Times New Roman"/>
          <w:sz w:val="16"/>
          <w:szCs w:val="16"/>
          <w:lang w:val="en-GB"/>
        </w:rPr>
      </w:pPr>
      <w:r w:rsidRPr="00F54DAC">
        <w:rPr>
          <w:rFonts w:ascii="Gill Sans MT" w:eastAsia="Calibri" w:hAnsi="Gill Sans MT" w:cs="Times New Roman"/>
          <w:i/>
          <w:sz w:val="16"/>
          <w:szCs w:val="16"/>
          <w:lang w:val="en-GB"/>
        </w:rPr>
        <w:t>Abbreviations</w:t>
      </w:r>
      <w:r w:rsidRPr="00F54DAC">
        <w:rPr>
          <w:rFonts w:ascii="Gill Sans MT" w:eastAsia="Calibri" w:hAnsi="Gill Sans MT" w:cs="Times New Roman"/>
          <w:sz w:val="16"/>
          <w:szCs w:val="16"/>
          <w:lang w:val="en-GB"/>
        </w:rPr>
        <w:t xml:space="preserve">: </w:t>
      </w:r>
      <w:r w:rsidR="003734B2" w:rsidRPr="00F54DAC">
        <w:rPr>
          <w:rFonts w:ascii="Gill Sans MT" w:eastAsia="Calibri" w:hAnsi="Gill Sans MT" w:cs="Times New Roman"/>
          <w:sz w:val="16"/>
          <w:szCs w:val="16"/>
          <w:lang w:val="en-GB"/>
        </w:rPr>
        <w:t>FWE = Family-wise error corrected,</w:t>
      </w:r>
      <w:r w:rsidR="00EE6DC4" w:rsidRPr="00F54DAC">
        <w:rPr>
          <w:rFonts w:ascii="Gill Sans MT" w:eastAsia="Calibri" w:hAnsi="Gill Sans MT" w:cs="Times New Roman"/>
          <w:sz w:val="16"/>
          <w:szCs w:val="16"/>
          <w:lang w:val="en-GB"/>
        </w:rPr>
        <w:t xml:space="preserve"> Id</w:t>
      </w:r>
      <w:r w:rsidR="00D4239F" w:rsidRPr="00F54DAC">
        <w:rPr>
          <w:rFonts w:ascii="Gill Sans MT" w:eastAsia="Calibri" w:hAnsi="Gill Sans MT" w:cs="Times New Roman"/>
          <w:sz w:val="16"/>
          <w:szCs w:val="16"/>
          <w:lang w:val="en-GB"/>
        </w:rPr>
        <w:t xml:space="preserve"> = </w:t>
      </w:r>
      <w:r w:rsidR="00EE6DC4" w:rsidRPr="00F54DAC">
        <w:rPr>
          <w:rFonts w:ascii="Gill Sans MT" w:eastAsia="Calibri" w:hAnsi="Gill Sans MT" w:cs="Times New Roman"/>
          <w:sz w:val="16"/>
          <w:szCs w:val="16"/>
          <w:lang w:val="en-GB"/>
        </w:rPr>
        <w:t>Insular lobe, dysgranular area</w:t>
      </w:r>
      <w:r w:rsidR="00D4239F" w:rsidRPr="00F54DAC">
        <w:rPr>
          <w:rFonts w:ascii="Gill Sans MT" w:eastAsia="Calibri" w:hAnsi="Gill Sans MT" w:cs="Times New Roman"/>
          <w:sz w:val="16"/>
          <w:szCs w:val="16"/>
          <w:lang w:val="en-GB"/>
        </w:rPr>
        <w:t>,</w:t>
      </w:r>
      <w:r w:rsidR="003734B2" w:rsidRPr="00F54DAC">
        <w:rPr>
          <w:rFonts w:ascii="Gill Sans MT" w:eastAsia="Calibri" w:hAnsi="Gill Sans MT" w:cs="Times New Roman"/>
          <w:sz w:val="16"/>
          <w:szCs w:val="16"/>
          <w:lang w:val="en-GB"/>
        </w:rPr>
        <w:t xml:space="preserve"> </w:t>
      </w:r>
      <w:r w:rsidR="00D4239F" w:rsidRPr="00F54DAC">
        <w:rPr>
          <w:rFonts w:ascii="Gill Sans MT" w:eastAsia="Calibri" w:hAnsi="Gill Sans MT" w:cs="Times New Roman"/>
          <w:sz w:val="16"/>
          <w:szCs w:val="16"/>
          <w:lang w:val="en-GB"/>
        </w:rPr>
        <w:t>Ig</w:t>
      </w:r>
      <w:r w:rsidR="00EE6DC4" w:rsidRPr="00F54DAC">
        <w:rPr>
          <w:rFonts w:ascii="Gill Sans MT" w:eastAsia="Calibri" w:hAnsi="Gill Sans MT" w:cs="Times New Roman"/>
          <w:sz w:val="16"/>
          <w:szCs w:val="16"/>
          <w:lang w:val="en-GB"/>
        </w:rPr>
        <w:t xml:space="preserve"> = Insular lobe, granular area</w:t>
      </w:r>
      <w:r w:rsidR="00D4239F" w:rsidRPr="00F54DAC">
        <w:rPr>
          <w:rFonts w:ascii="Gill Sans MT" w:eastAsia="Calibri" w:hAnsi="Gill Sans MT" w:cs="Times New Roman"/>
          <w:sz w:val="16"/>
          <w:szCs w:val="16"/>
          <w:lang w:val="en-GB"/>
        </w:rPr>
        <w:t xml:space="preserve">, </w:t>
      </w:r>
      <w:r w:rsidRPr="00F54DAC">
        <w:rPr>
          <w:rFonts w:ascii="Gill Sans MT" w:eastAsia="Calibri" w:hAnsi="Gill Sans MT" w:cs="Times New Roman"/>
          <w:sz w:val="16"/>
          <w:szCs w:val="16"/>
          <w:lang w:val="en-GB"/>
        </w:rPr>
        <w:t xml:space="preserve">MNI = Coordinates </w:t>
      </w:r>
      <w:r w:rsidR="003734B2" w:rsidRPr="00F54DAC">
        <w:rPr>
          <w:rFonts w:ascii="Gill Sans MT" w:eastAsia="Calibri" w:hAnsi="Gill Sans MT" w:cs="Times New Roman"/>
          <w:sz w:val="16"/>
          <w:szCs w:val="16"/>
          <w:lang w:val="en-GB"/>
        </w:rPr>
        <w:t xml:space="preserve">of the peak-voxel of the significant cluster </w:t>
      </w:r>
      <w:r w:rsidRPr="00F54DAC">
        <w:rPr>
          <w:rFonts w:ascii="Gill Sans MT" w:eastAsia="Calibri" w:hAnsi="Gill Sans MT" w:cs="Times New Roman"/>
          <w:sz w:val="16"/>
          <w:szCs w:val="16"/>
          <w:lang w:val="en-GB"/>
        </w:rPr>
        <w:t>according to the standard Montreal Neurological Institute space, TFCE = Threshold-free cluster enhancement.</w:t>
      </w:r>
    </w:p>
    <w:p w14:paraId="40301969" w14:textId="65913D11" w:rsidR="00D84F20" w:rsidRPr="00F54DAC" w:rsidRDefault="00E749ED" w:rsidP="00E749ED">
      <w:pPr>
        <w:spacing w:after="0"/>
        <w:contextualSpacing/>
        <w:rPr>
          <w:rFonts w:ascii="Gill Sans MT" w:eastAsia="Calibri" w:hAnsi="Gill Sans MT" w:cs="Times New Roman"/>
          <w:sz w:val="16"/>
          <w:szCs w:val="16"/>
          <w:lang w:val="en-GB"/>
        </w:rPr>
      </w:pPr>
      <w:r w:rsidRPr="00F54DAC">
        <w:rPr>
          <w:rFonts w:ascii="Gill Sans MT" w:eastAsia="Calibri" w:hAnsi="Gill Sans MT" w:cs="Times New Roman"/>
          <w:sz w:val="16"/>
          <w:szCs w:val="16"/>
          <w:vertAlign w:val="superscript"/>
          <w:lang w:val="en-GB"/>
        </w:rPr>
        <w:t>a</w:t>
      </w:r>
      <w:r w:rsidR="00D84F20" w:rsidRPr="00F54DAC">
        <w:rPr>
          <w:rFonts w:ascii="Gill Sans MT" w:eastAsia="Calibri" w:hAnsi="Gill Sans MT" w:cs="Times New Roman"/>
          <w:sz w:val="16"/>
          <w:szCs w:val="16"/>
          <w:lang w:val="en-GB"/>
        </w:rPr>
        <w:t xml:space="preserve">Results for post-hoc </w:t>
      </w:r>
      <w:r w:rsidR="00D84F20" w:rsidRPr="00F54DAC">
        <w:rPr>
          <w:rFonts w:ascii="Gill Sans MT" w:eastAsia="Calibri" w:hAnsi="Gill Sans MT" w:cs="Times New Roman"/>
          <w:i/>
          <w:sz w:val="16"/>
          <w:szCs w:val="16"/>
          <w:lang w:val="en-GB"/>
        </w:rPr>
        <w:t>t</w:t>
      </w:r>
      <w:r w:rsidR="00D84F20" w:rsidRPr="00F54DAC">
        <w:rPr>
          <w:rFonts w:ascii="Gill Sans MT" w:eastAsia="Calibri" w:hAnsi="Gill Sans MT" w:cs="Times New Roman"/>
          <w:sz w:val="16"/>
          <w:szCs w:val="16"/>
          <w:lang w:val="en-GB"/>
        </w:rPr>
        <w:t>-tets are only presented for the amygdala and insula regions of interest, as for the hippocampus, the interaction effect did not reach significance (</w:t>
      </w:r>
      <w:r w:rsidR="00D84F20" w:rsidRPr="00F54DAC">
        <w:rPr>
          <w:rFonts w:ascii="Gill Sans MT" w:eastAsia="Calibri" w:hAnsi="Gill Sans MT" w:cs="Times New Roman"/>
          <w:i/>
          <w:sz w:val="16"/>
          <w:szCs w:val="16"/>
          <w:lang w:val="en-GB"/>
        </w:rPr>
        <w:t>p</w:t>
      </w:r>
      <w:r w:rsidR="00D84F20" w:rsidRPr="00F54DAC">
        <w:rPr>
          <w:rFonts w:ascii="Gill Sans MT" w:eastAsia="Calibri" w:hAnsi="Gill Sans MT" w:cs="Times New Roman"/>
          <w:sz w:val="16"/>
          <w:szCs w:val="16"/>
          <w:vertAlign w:val="subscript"/>
          <w:lang w:val="en-GB"/>
        </w:rPr>
        <w:t>FWE</w:t>
      </w:r>
      <w:r w:rsidR="00D84F20" w:rsidRPr="00F54DAC">
        <w:rPr>
          <w:rFonts w:ascii="Gill Sans MT" w:eastAsia="Calibri" w:hAnsi="Gill Sans MT" w:cs="Times New Roman"/>
          <w:sz w:val="16"/>
          <w:szCs w:val="16"/>
          <w:lang w:val="en-GB"/>
        </w:rPr>
        <w:t>=.055).</w:t>
      </w:r>
    </w:p>
    <w:p w14:paraId="0FE091DE" w14:textId="7DD81C14" w:rsidR="00AB2478" w:rsidRPr="00F54DAC" w:rsidRDefault="00AB2478" w:rsidP="00E749ED">
      <w:pPr>
        <w:spacing w:after="0"/>
        <w:contextualSpacing/>
        <w:rPr>
          <w:rFonts w:ascii="Gill Sans MT" w:eastAsia="Calibri" w:hAnsi="Gill Sans MT" w:cs="Times New Roman"/>
          <w:sz w:val="16"/>
          <w:szCs w:val="16"/>
          <w:lang w:val="en-GB"/>
        </w:rPr>
      </w:pPr>
      <w:r w:rsidRPr="00F54DAC">
        <w:rPr>
          <w:rFonts w:ascii="Gill Sans MT" w:eastAsia="Calibri" w:hAnsi="Gill Sans MT" w:cs="Times New Roman"/>
          <w:sz w:val="16"/>
          <w:szCs w:val="16"/>
          <w:vertAlign w:val="superscript"/>
          <w:lang w:val="en-GB"/>
        </w:rPr>
        <w:t>b</w:t>
      </w:r>
      <w:r w:rsidRPr="00F54DAC">
        <w:rPr>
          <w:rFonts w:ascii="Gill Sans MT" w:eastAsia="Calibri" w:hAnsi="Gill Sans MT" w:cs="Times New Roman"/>
          <w:sz w:val="16"/>
          <w:szCs w:val="16"/>
          <w:lang w:val="en-GB"/>
        </w:rPr>
        <w:t xml:space="preserve">Degrees of freedom for all </w:t>
      </w:r>
      <w:r w:rsidRPr="00F54DAC">
        <w:rPr>
          <w:rFonts w:ascii="Gill Sans MT" w:eastAsia="Calibri" w:hAnsi="Gill Sans MT" w:cs="Times New Roman"/>
          <w:i/>
          <w:sz w:val="16"/>
          <w:szCs w:val="16"/>
          <w:lang w:val="en-GB"/>
        </w:rPr>
        <w:t>t</w:t>
      </w:r>
      <w:r w:rsidRPr="00F54DAC">
        <w:rPr>
          <w:rFonts w:ascii="Gill Sans MT" w:eastAsia="Calibri" w:hAnsi="Gill Sans MT" w:cs="Times New Roman"/>
          <w:sz w:val="16"/>
          <w:szCs w:val="16"/>
          <w:lang w:val="en-GB"/>
        </w:rPr>
        <w:t>-values were df=220.</w:t>
      </w:r>
    </w:p>
    <w:p w14:paraId="1713909F" w14:textId="30AA298F" w:rsidR="00EB5F92" w:rsidRPr="00F54DAC" w:rsidRDefault="00AB2478" w:rsidP="00E749ED">
      <w:pPr>
        <w:spacing w:after="0"/>
        <w:contextualSpacing/>
        <w:rPr>
          <w:rFonts w:ascii="Gill Sans MT" w:eastAsia="Calibri" w:hAnsi="Gill Sans MT" w:cs="Times New Roman"/>
          <w:sz w:val="16"/>
          <w:szCs w:val="16"/>
          <w:lang w:val="en-GB"/>
        </w:rPr>
      </w:pPr>
      <w:r w:rsidRPr="00F54DAC">
        <w:rPr>
          <w:rFonts w:ascii="Gill Sans MT" w:eastAsia="Calibri" w:hAnsi="Gill Sans MT" w:cs="Times New Roman"/>
          <w:sz w:val="16"/>
          <w:szCs w:val="16"/>
          <w:vertAlign w:val="superscript"/>
          <w:lang w:val="en-GB"/>
        </w:rPr>
        <w:t>c</w:t>
      </w:r>
      <w:r w:rsidR="00E749ED" w:rsidRPr="00F54DAC">
        <w:rPr>
          <w:rFonts w:ascii="Gill Sans MT" w:eastAsia="Calibri" w:hAnsi="Gill Sans MT" w:cs="Times New Roman"/>
          <w:sz w:val="16"/>
          <w:szCs w:val="16"/>
          <w:lang w:val="en-GB"/>
        </w:rPr>
        <w:t>Only significant clusters (</w:t>
      </w:r>
      <w:r w:rsidR="00E749ED" w:rsidRPr="00F54DAC">
        <w:rPr>
          <w:rFonts w:ascii="Gill Sans MT" w:eastAsia="Calibri" w:hAnsi="Gill Sans MT" w:cs="Times New Roman"/>
          <w:i/>
          <w:sz w:val="16"/>
          <w:szCs w:val="16"/>
          <w:lang w:val="en-GB"/>
        </w:rPr>
        <w:t>p</w:t>
      </w:r>
      <w:r w:rsidR="00E749ED" w:rsidRPr="00F54DAC">
        <w:rPr>
          <w:rFonts w:ascii="Gill Sans MT" w:eastAsia="Calibri" w:hAnsi="Gill Sans MT" w:cs="Times New Roman"/>
          <w:sz w:val="16"/>
          <w:szCs w:val="16"/>
          <w:vertAlign w:val="subscript"/>
          <w:lang w:val="en-GB"/>
        </w:rPr>
        <w:t>FWE</w:t>
      </w:r>
      <w:r w:rsidR="00E749ED" w:rsidRPr="00F54DAC">
        <w:rPr>
          <w:rFonts w:ascii="Gill Sans MT" w:eastAsia="Calibri" w:hAnsi="Gill Sans MT" w:cs="Times New Roman"/>
          <w:sz w:val="16"/>
          <w:szCs w:val="16"/>
          <w:lang w:val="en-GB"/>
        </w:rPr>
        <w:t>&lt;.05) are reported.</w:t>
      </w:r>
    </w:p>
    <w:p w14:paraId="73E7B3A1" w14:textId="77777777" w:rsidR="00EB5F92" w:rsidRPr="00F54DAC" w:rsidRDefault="00EB5F92">
      <w:pPr>
        <w:spacing w:before="0" w:line="259" w:lineRule="auto"/>
        <w:jc w:val="left"/>
        <w:rPr>
          <w:rFonts w:ascii="Gill Sans MT" w:eastAsia="Calibri" w:hAnsi="Gill Sans MT" w:cs="Times New Roman"/>
          <w:sz w:val="16"/>
          <w:szCs w:val="16"/>
          <w:lang w:val="en-GB"/>
        </w:rPr>
      </w:pPr>
      <w:r w:rsidRPr="00F54DAC">
        <w:rPr>
          <w:rFonts w:ascii="Gill Sans MT" w:eastAsia="Calibri" w:hAnsi="Gill Sans MT" w:cs="Times New Roman"/>
          <w:sz w:val="16"/>
          <w:szCs w:val="16"/>
          <w:lang w:val="en-GB"/>
        </w:rPr>
        <w:br w:type="page"/>
      </w:r>
    </w:p>
    <w:p w14:paraId="2CB636F4" w14:textId="7C1567A3" w:rsidR="00EB5F92" w:rsidRPr="00F54DAC" w:rsidRDefault="00EB5F92" w:rsidP="00D90C02">
      <w:pPr>
        <w:pStyle w:val="berschrift2"/>
        <w:rPr>
          <w:rFonts w:ascii="Gill Sans MT" w:eastAsia="Calibri" w:hAnsi="Gill Sans MT"/>
          <w:sz w:val="16"/>
          <w:szCs w:val="16"/>
        </w:rPr>
      </w:pPr>
      <w:bookmarkStart w:id="67" w:name="_Toc84951819"/>
      <w:bookmarkStart w:id="68" w:name="_Toc84952121"/>
      <w:bookmarkStart w:id="69" w:name="_Toc86759665"/>
      <w:r w:rsidRPr="00F54DAC">
        <w:rPr>
          <w:rFonts w:ascii="Gill Sans MT" w:eastAsia="Calibri" w:hAnsi="Gill Sans MT"/>
          <w:sz w:val="16"/>
          <w:szCs w:val="16"/>
        </w:rPr>
        <w:t xml:space="preserve">Supplementary Table 3 </w:t>
      </w:r>
      <w:r w:rsidR="00A668FD" w:rsidRPr="00F54DAC">
        <w:rPr>
          <w:rFonts w:ascii="Gill Sans MT" w:eastAsia="Calibri" w:hAnsi="Gill Sans MT"/>
          <w:sz w:val="16"/>
          <w:szCs w:val="16"/>
        </w:rPr>
        <w:t xml:space="preserve">Cross-sectional differences in </w:t>
      </w:r>
      <w:r w:rsidR="00733FDC" w:rsidRPr="00F54DAC">
        <w:rPr>
          <w:rFonts w:ascii="Gill Sans MT" w:eastAsia="Calibri" w:hAnsi="Gill Sans MT"/>
          <w:sz w:val="16"/>
          <w:szCs w:val="16"/>
        </w:rPr>
        <w:t xml:space="preserve">baseline </w:t>
      </w:r>
      <w:r w:rsidR="00A668FD" w:rsidRPr="00F54DAC">
        <w:rPr>
          <w:rFonts w:ascii="Gill Sans MT" w:eastAsia="Calibri" w:hAnsi="Gill Sans MT"/>
          <w:sz w:val="16"/>
          <w:szCs w:val="16"/>
        </w:rPr>
        <w:t xml:space="preserve">brain function between groups </w:t>
      </w:r>
      <w:bookmarkEnd w:id="67"/>
      <w:bookmarkEnd w:id="68"/>
      <w:r w:rsidR="00AB47B6" w:rsidRPr="00F54DAC">
        <w:rPr>
          <w:rFonts w:ascii="Gill Sans MT" w:eastAsia="Calibri" w:hAnsi="Gill Sans MT"/>
          <w:sz w:val="16"/>
          <w:szCs w:val="16"/>
        </w:rPr>
        <w:t xml:space="preserve">for </w:t>
      </w:r>
      <w:r w:rsidR="00876548" w:rsidRPr="00F54DAC">
        <w:rPr>
          <w:rFonts w:ascii="Gill Sans MT" w:eastAsia="Calibri" w:hAnsi="Gill Sans MT"/>
          <w:sz w:val="16"/>
          <w:szCs w:val="16"/>
        </w:rPr>
        <w:t>region of interest</w:t>
      </w:r>
      <w:r w:rsidR="00AB47B6" w:rsidRPr="00F54DAC">
        <w:rPr>
          <w:rFonts w:ascii="Gill Sans MT" w:eastAsia="Calibri" w:hAnsi="Gill Sans MT"/>
          <w:sz w:val="16"/>
          <w:szCs w:val="16"/>
        </w:rPr>
        <w:t xml:space="preserve"> analyses</w:t>
      </w:r>
      <w:bookmarkEnd w:id="69"/>
    </w:p>
    <w:tbl>
      <w:tblPr>
        <w:tblStyle w:val="Tabellenraster2"/>
        <w:tblW w:w="52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9"/>
        <w:gridCol w:w="1111"/>
        <w:gridCol w:w="754"/>
        <w:gridCol w:w="1979"/>
        <w:gridCol w:w="1134"/>
        <w:gridCol w:w="708"/>
        <w:gridCol w:w="851"/>
        <w:gridCol w:w="993"/>
      </w:tblGrid>
      <w:tr w:rsidR="004C5577" w:rsidRPr="00F54DAC" w14:paraId="22F92790" w14:textId="77777777" w:rsidTr="004C5577">
        <w:trPr>
          <w:trHeight w:val="212"/>
        </w:trPr>
        <w:tc>
          <w:tcPr>
            <w:tcW w:w="716" w:type="pct"/>
            <w:tcBorders>
              <w:top w:val="single" w:sz="4" w:space="0" w:color="auto"/>
              <w:bottom w:val="single" w:sz="4" w:space="0" w:color="auto"/>
            </w:tcBorders>
            <w:vAlign w:val="center"/>
          </w:tcPr>
          <w:p w14:paraId="500F2486" w14:textId="53D91EF2" w:rsidR="00532804" w:rsidRPr="00F54DAC" w:rsidRDefault="00532804" w:rsidP="009D177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Comparison</w:t>
            </w:r>
          </w:p>
        </w:tc>
        <w:tc>
          <w:tcPr>
            <w:tcW w:w="632" w:type="pct"/>
            <w:tcBorders>
              <w:top w:val="single" w:sz="4" w:space="0" w:color="auto"/>
              <w:bottom w:val="single" w:sz="4" w:space="0" w:color="auto"/>
            </w:tcBorders>
            <w:vAlign w:val="center"/>
          </w:tcPr>
          <w:p w14:paraId="6566E93C" w14:textId="6BFC7B32" w:rsidR="00532804" w:rsidRPr="00F54DAC" w:rsidRDefault="00532804" w:rsidP="00D04B81">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Region of interest</w:t>
            </w:r>
          </w:p>
        </w:tc>
        <w:tc>
          <w:tcPr>
            <w:tcW w:w="429" w:type="pct"/>
            <w:tcBorders>
              <w:top w:val="single" w:sz="4" w:space="0" w:color="auto"/>
              <w:bottom w:val="single" w:sz="4" w:space="0" w:color="auto"/>
            </w:tcBorders>
            <w:vAlign w:val="center"/>
          </w:tcPr>
          <w:p w14:paraId="380E7E49" w14:textId="1BCC80EE" w:rsidR="00532804" w:rsidRPr="00F54DAC" w:rsidRDefault="00532804" w:rsidP="00D04B81">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Hemi</w:t>
            </w:r>
            <w:r w:rsidR="004C5577" w:rsidRPr="00F54DAC">
              <w:rPr>
                <w:rFonts w:ascii="Gill Sans MT" w:eastAsia="Calibri" w:hAnsi="Gill Sans MT" w:cs="Times New Roman"/>
                <w:b/>
                <w:sz w:val="16"/>
                <w:szCs w:val="16"/>
              </w:rPr>
              <w:t>-</w:t>
            </w:r>
            <w:r w:rsidRPr="00F54DAC">
              <w:rPr>
                <w:rFonts w:ascii="Gill Sans MT" w:eastAsia="Calibri" w:hAnsi="Gill Sans MT" w:cs="Times New Roman"/>
                <w:b/>
                <w:sz w:val="16"/>
                <w:szCs w:val="16"/>
              </w:rPr>
              <w:t>sphere</w:t>
            </w:r>
          </w:p>
        </w:tc>
        <w:tc>
          <w:tcPr>
            <w:tcW w:w="1126" w:type="pct"/>
            <w:tcBorders>
              <w:top w:val="single" w:sz="4" w:space="0" w:color="auto"/>
              <w:bottom w:val="single" w:sz="4" w:space="0" w:color="auto"/>
            </w:tcBorders>
            <w:vAlign w:val="center"/>
          </w:tcPr>
          <w:p w14:paraId="527BAFCF" w14:textId="014A1062" w:rsidR="00532804" w:rsidRPr="00F54DAC" w:rsidRDefault="00532804" w:rsidP="00532804">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Subregions</w:t>
            </w:r>
          </w:p>
        </w:tc>
        <w:tc>
          <w:tcPr>
            <w:tcW w:w="645" w:type="pct"/>
            <w:tcBorders>
              <w:top w:val="single" w:sz="4" w:space="0" w:color="auto"/>
              <w:bottom w:val="single" w:sz="4" w:space="0" w:color="auto"/>
            </w:tcBorders>
            <w:vAlign w:val="center"/>
          </w:tcPr>
          <w:p w14:paraId="1F0F880B" w14:textId="6DC8FC15" w:rsidR="00532804" w:rsidRPr="00F54DAC" w:rsidRDefault="00532804" w:rsidP="00D04B81">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MNI-Coordinates (x,y,z)</w:t>
            </w:r>
          </w:p>
        </w:tc>
        <w:tc>
          <w:tcPr>
            <w:tcW w:w="403" w:type="pct"/>
            <w:tcBorders>
              <w:top w:val="single" w:sz="4" w:space="0" w:color="auto"/>
              <w:bottom w:val="single" w:sz="4" w:space="0" w:color="auto"/>
            </w:tcBorders>
            <w:vAlign w:val="center"/>
          </w:tcPr>
          <w:p w14:paraId="31E2D973" w14:textId="5C1BDFDF" w:rsidR="00532804" w:rsidRPr="00F54DAC" w:rsidRDefault="00532804" w:rsidP="00D04B81">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i/>
                <w:sz w:val="16"/>
                <w:szCs w:val="16"/>
              </w:rPr>
              <w:t xml:space="preserve">F- </w:t>
            </w:r>
            <w:r w:rsidRPr="00F54DAC">
              <w:rPr>
                <w:rFonts w:ascii="Gill Sans MT" w:eastAsia="Calibri" w:hAnsi="Gill Sans MT" w:cs="Times New Roman"/>
                <w:b/>
                <w:sz w:val="16"/>
                <w:szCs w:val="16"/>
              </w:rPr>
              <w:t>/</w:t>
            </w:r>
            <w:r w:rsidRPr="00F54DAC">
              <w:rPr>
                <w:rFonts w:ascii="Gill Sans MT" w:eastAsia="Calibri" w:hAnsi="Gill Sans MT" w:cs="Times New Roman"/>
                <w:b/>
                <w:i/>
                <w:sz w:val="16"/>
                <w:szCs w:val="16"/>
              </w:rPr>
              <w:t xml:space="preserve"> t</w:t>
            </w:r>
            <w:r w:rsidRPr="00F54DAC">
              <w:rPr>
                <w:rFonts w:ascii="Gill Sans MT" w:eastAsia="Calibri" w:hAnsi="Gill Sans MT" w:cs="Times New Roman"/>
                <w:b/>
                <w:sz w:val="16"/>
                <w:szCs w:val="16"/>
              </w:rPr>
              <w:t>-value</w:t>
            </w:r>
          </w:p>
        </w:tc>
        <w:tc>
          <w:tcPr>
            <w:tcW w:w="484" w:type="pct"/>
            <w:tcBorders>
              <w:top w:val="single" w:sz="4" w:space="0" w:color="auto"/>
              <w:bottom w:val="single" w:sz="4" w:space="0" w:color="auto"/>
            </w:tcBorders>
            <w:vAlign w:val="center"/>
          </w:tcPr>
          <w:p w14:paraId="780026E3" w14:textId="479829CD" w:rsidR="00532804" w:rsidRPr="00F54DAC" w:rsidRDefault="00532804" w:rsidP="00D04B81">
            <w:pPr>
              <w:spacing w:before="0"/>
              <w:contextualSpacing/>
              <w:jc w:val="left"/>
              <w:rPr>
                <w:rFonts w:ascii="Gill Sans MT" w:eastAsia="Calibri" w:hAnsi="Gill Sans MT" w:cs="Times New Roman"/>
                <w:b/>
                <w:sz w:val="16"/>
                <w:szCs w:val="16"/>
                <w:vertAlign w:val="superscript"/>
              </w:rPr>
            </w:pPr>
            <w:r w:rsidRPr="00F54DAC">
              <w:rPr>
                <w:rFonts w:ascii="Gill Sans MT" w:eastAsia="Calibri" w:hAnsi="Gill Sans MT" w:cs="Times New Roman"/>
                <w:b/>
                <w:sz w:val="16"/>
                <w:szCs w:val="16"/>
              </w:rPr>
              <w:t xml:space="preserve">Cluster size </w:t>
            </w:r>
            <w:r w:rsidRPr="00F54DAC">
              <w:rPr>
                <w:rFonts w:ascii="Gill Sans MT" w:eastAsia="Calibri" w:hAnsi="Gill Sans MT" w:cs="Times New Roman"/>
                <w:b/>
                <w:i/>
                <w:sz w:val="16"/>
                <w:szCs w:val="16"/>
              </w:rPr>
              <w:t>k</w:t>
            </w:r>
            <w:r w:rsidRPr="00F54DAC">
              <w:rPr>
                <w:rFonts w:ascii="Gill Sans MT" w:eastAsia="Calibri" w:hAnsi="Gill Sans MT" w:cs="Times New Roman"/>
                <w:b/>
                <w:i/>
                <w:sz w:val="16"/>
                <w:szCs w:val="16"/>
                <w:vertAlign w:val="superscript"/>
              </w:rPr>
              <w:t>a</w:t>
            </w:r>
          </w:p>
        </w:tc>
        <w:tc>
          <w:tcPr>
            <w:tcW w:w="565" w:type="pct"/>
            <w:tcBorders>
              <w:top w:val="single" w:sz="4" w:space="0" w:color="auto"/>
              <w:bottom w:val="single" w:sz="4" w:space="0" w:color="auto"/>
            </w:tcBorders>
            <w:vAlign w:val="center"/>
          </w:tcPr>
          <w:p w14:paraId="38E0CBD9" w14:textId="4D9A3A6F" w:rsidR="00532804" w:rsidRPr="00F54DAC" w:rsidRDefault="00532804" w:rsidP="009C58AF">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i/>
                <w:sz w:val="16"/>
                <w:szCs w:val="16"/>
              </w:rPr>
              <w:t>p</w:t>
            </w:r>
            <w:r w:rsidRPr="00F54DAC">
              <w:rPr>
                <w:rFonts w:ascii="Gill Sans MT" w:eastAsia="Calibri" w:hAnsi="Gill Sans MT" w:cs="Times New Roman"/>
                <w:b/>
                <w:sz w:val="16"/>
                <w:szCs w:val="16"/>
                <w:vertAlign w:val="subscript"/>
              </w:rPr>
              <w:t xml:space="preserve">TFCE-FWE </w:t>
            </w:r>
            <w:r w:rsidRPr="00F54DAC">
              <w:rPr>
                <w:rFonts w:ascii="Gill Sans MT" w:eastAsia="Calibri" w:hAnsi="Gill Sans MT" w:cs="Times New Roman"/>
                <w:b/>
                <w:sz w:val="16"/>
                <w:szCs w:val="16"/>
              </w:rPr>
              <w:t>value</w:t>
            </w:r>
          </w:p>
        </w:tc>
      </w:tr>
      <w:tr w:rsidR="00532804" w:rsidRPr="00896445" w14:paraId="21532469" w14:textId="77777777" w:rsidTr="004C5577">
        <w:trPr>
          <w:trHeight w:val="212"/>
        </w:trPr>
        <w:tc>
          <w:tcPr>
            <w:tcW w:w="716" w:type="pct"/>
            <w:vMerge w:val="restart"/>
            <w:tcBorders>
              <w:top w:val="single" w:sz="4" w:space="0" w:color="auto"/>
            </w:tcBorders>
          </w:tcPr>
          <w:p w14:paraId="60AC408C" w14:textId="77777777" w:rsidR="00532804" w:rsidRPr="00F54DAC" w:rsidRDefault="00532804" w:rsidP="009D177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 xml:space="preserve">Main effect of group </w:t>
            </w:r>
          </w:p>
          <w:p w14:paraId="40EDA274" w14:textId="02FBB38D" w:rsidR="00532804" w:rsidRPr="00F54DAC" w:rsidRDefault="00532804" w:rsidP="009D177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 xml:space="preserve">at baseline </w:t>
            </w:r>
            <w:r w:rsidRPr="00F54DAC">
              <w:rPr>
                <w:rFonts w:ascii="Gill Sans MT" w:eastAsia="Calibri" w:hAnsi="Gill Sans MT" w:cs="Times New Roman"/>
                <w:b/>
                <w:sz w:val="16"/>
                <w:szCs w:val="16"/>
              </w:rPr>
              <w:br/>
              <w:t>(</w:t>
            </w:r>
            <w:r w:rsidRPr="00F54DAC">
              <w:rPr>
                <w:rFonts w:ascii="Gill Sans MT" w:eastAsia="Calibri" w:hAnsi="Gill Sans MT" w:cs="Times New Roman"/>
                <w:b/>
                <w:i/>
                <w:sz w:val="16"/>
                <w:szCs w:val="16"/>
              </w:rPr>
              <w:t>F</w:t>
            </w:r>
            <w:r w:rsidRPr="00F54DAC">
              <w:rPr>
                <w:rFonts w:ascii="Gill Sans MT" w:eastAsia="Calibri" w:hAnsi="Gill Sans MT" w:cs="Times New Roman"/>
                <w:b/>
                <w:sz w:val="16"/>
                <w:szCs w:val="16"/>
              </w:rPr>
              <w:t>-test)</w:t>
            </w:r>
          </w:p>
        </w:tc>
        <w:tc>
          <w:tcPr>
            <w:tcW w:w="4284" w:type="pct"/>
            <w:gridSpan w:val="7"/>
            <w:tcBorders>
              <w:top w:val="single" w:sz="4" w:space="0" w:color="auto"/>
            </w:tcBorders>
          </w:tcPr>
          <w:p w14:paraId="67902E75" w14:textId="6E146D8A" w:rsidR="00532804" w:rsidRPr="00F54DAC" w:rsidRDefault="00532804" w:rsidP="00BE09ED">
            <w:pPr>
              <w:spacing w:before="0"/>
              <w:contextualSpacing/>
              <w:jc w:val="left"/>
              <w:rPr>
                <w:rFonts w:ascii="Gill Sans MT" w:eastAsia="Calibri" w:hAnsi="Gill Sans MT" w:cs="Times New Roman"/>
                <w:b/>
                <w:sz w:val="16"/>
                <w:szCs w:val="16"/>
                <w:vertAlign w:val="superscript"/>
              </w:rPr>
            </w:pPr>
            <w:r w:rsidRPr="00F54DAC">
              <w:rPr>
                <w:rFonts w:ascii="Gill Sans MT" w:eastAsia="Calibri" w:hAnsi="Gill Sans MT" w:cs="Times New Roman"/>
                <w:b/>
                <w:sz w:val="16"/>
                <w:szCs w:val="16"/>
              </w:rPr>
              <w:t>Main effect of group at baseline (</w:t>
            </w:r>
            <w:r w:rsidRPr="00F54DAC">
              <w:rPr>
                <w:rFonts w:ascii="Gill Sans MT" w:eastAsia="Calibri" w:hAnsi="Gill Sans MT" w:cs="Times New Roman"/>
                <w:b/>
                <w:i/>
                <w:sz w:val="16"/>
                <w:szCs w:val="16"/>
              </w:rPr>
              <w:t>F</w:t>
            </w:r>
            <w:r w:rsidRPr="00F54DAC">
              <w:rPr>
                <w:rFonts w:ascii="Gill Sans MT" w:eastAsia="Calibri" w:hAnsi="Gill Sans MT" w:cs="Times New Roman"/>
                <w:b/>
                <w:sz w:val="16"/>
                <w:szCs w:val="16"/>
              </w:rPr>
              <w:t>-Test)</w:t>
            </w:r>
            <w:r w:rsidRPr="00F54DAC">
              <w:rPr>
                <w:rFonts w:ascii="Gill Sans MT" w:eastAsia="Calibri" w:hAnsi="Gill Sans MT" w:cs="Times New Roman"/>
                <w:b/>
                <w:sz w:val="16"/>
                <w:szCs w:val="16"/>
                <w:vertAlign w:val="superscript"/>
              </w:rPr>
              <w:t>b</w:t>
            </w:r>
          </w:p>
        </w:tc>
      </w:tr>
      <w:tr w:rsidR="004C5577" w:rsidRPr="00F54DAC" w14:paraId="68BFC153" w14:textId="77777777" w:rsidTr="004C5577">
        <w:trPr>
          <w:trHeight w:val="212"/>
        </w:trPr>
        <w:tc>
          <w:tcPr>
            <w:tcW w:w="716" w:type="pct"/>
            <w:vMerge/>
          </w:tcPr>
          <w:p w14:paraId="37E2351A" w14:textId="77777777" w:rsidR="00532804" w:rsidRPr="00F54DAC" w:rsidRDefault="00532804" w:rsidP="00496E7B">
            <w:pPr>
              <w:spacing w:before="0"/>
              <w:contextualSpacing/>
              <w:jc w:val="left"/>
              <w:rPr>
                <w:rFonts w:ascii="Gill Sans MT" w:eastAsia="Calibri" w:hAnsi="Gill Sans MT" w:cs="Times New Roman"/>
                <w:sz w:val="16"/>
                <w:szCs w:val="16"/>
              </w:rPr>
            </w:pPr>
          </w:p>
        </w:tc>
        <w:tc>
          <w:tcPr>
            <w:tcW w:w="632" w:type="pct"/>
            <w:vAlign w:val="center"/>
          </w:tcPr>
          <w:p w14:paraId="3109CAE9" w14:textId="777E0066" w:rsidR="00532804" w:rsidRPr="00F54DAC" w:rsidRDefault="00532804" w:rsidP="00496E7B">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Amygdala</w:t>
            </w:r>
          </w:p>
        </w:tc>
        <w:tc>
          <w:tcPr>
            <w:tcW w:w="429" w:type="pct"/>
          </w:tcPr>
          <w:p w14:paraId="5FBA1D7E" w14:textId="4822E5C0" w:rsidR="00532804" w:rsidRPr="00F54DAC" w:rsidRDefault="00532804" w:rsidP="00496E7B">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w:t>
            </w:r>
          </w:p>
        </w:tc>
        <w:tc>
          <w:tcPr>
            <w:tcW w:w="1126" w:type="pct"/>
            <w:vAlign w:val="center"/>
          </w:tcPr>
          <w:p w14:paraId="260C395F" w14:textId="5C2D7562" w:rsidR="00532804"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Laterobasal</w:t>
            </w:r>
          </w:p>
        </w:tc>
        <w:tc>
          <w:tcPr>
            <w:tcW w:w="645" w:type="pct"/>
          </w:tcPr>
          <w:p w14:paraId="020A443E" w14:textId="4B08A76F" w:rsidR="00532804" w:rsidRPr="00F54DAC" w:rsidRDefault="00532804" w:rsidP="00496E7B">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34, -2, -22</w:t>
            </w:r>
          </w:p>
        </w:tc>
        <w:tc>
          <w:tcPr>
            <w:tcW w:w="403" w:type="pct"/>
          </w:tcPr>
          <w:p w14:paraId="5EE8AD5A" w14:textId="00323710" w:rsidR="00532804" w:rsidRPr="00F54DAC" w:rsidRDefault="00532804" w:rsidP="00496E7B">
            <w:pPr>
              <w:spacing w:before="0"/>
              <w:contextualSpacing/>
              <w:jc w:val="left"/>
              <w:rPr>
                <w:rFonts w:ascii="Gill Sans MT" w:eastAsia="Calibri" w:hAnsi="Gill Sans MT" w:cs="Times New Roman"/>
                <w:sz w:val="16"/>
                <w:szCs w:val="16"/>
                <w:vertAlign w:val="superscript"/>
              </w:rPr>
            </w:pPr>
            <w:r w:rsidRPr="00F54DAC">
              <w:rPr>
                <w:rFonts w:ascii="Gill Sans MT" w:eastAsia="Calibri" w:hAnsi="Gill Sans MT" w:cs="Times New Roman"/>
                <w:sz w:val="16"/>
                <w:szCs w:val="16"/>
              </w:rPr>
              <w:t>6.09</w:t>
            </w:r>
          </w:p>
        </w:tc>
        <w:tc>
          <w:tcPr>
            <w:tcW w:w="484" w:type="pct"/>
            <w:vAlign w:val="center"/>
          </w:tcPr>
          <w:p w14:paraId="1F4F43B2" w14:textId="37929EE3" w:rsidR="00532804" w:rsidRPr="00F54DAC" w:rsidRDefault="00532804" w:rsidP="00496E7B">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w:t>
            </w:r>
          </w:p>
        </w:tc>
        <w:tc>
          <w:tcPr>
            <w:tcW w:w="565" w:type="pct"/>
            <w:vAlign w:val="center"/>
          </w:tcPr>
          <w:p w14:paraId="3EE4C0A8" w14:textId="60C40745" w:rsidR="00532804" w:rsidRPr="00F54DAC" w:rsidRDefault="00532804" w:rsidP="006B7AFB">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.047</w:t>
            </w:r>
          </w:p>
        </w:tc>
      </w:tr>
      <w:tr w:rsidR="004C5577" w:rsidRPr="00F54DAC" w14:paraId="3BD0B461" w14:textId="77777777" w:rsidTr="004C5577">
        <w:trPr>
          <w:trHeight w:val="212"/>
        </w:trPr>
        <w:tc>
          <w:tcPr>
            <w:tcW w:w="716" w:type="pct"/>
            <w:vMerge/>
          </w:tcPr>
          <w:p w14:paraId="58DC46D9" w14:textId="77777777" w:rsidR="00532804" w:rsidRPr="00F54DAC" w:rsidRDefault="00532804" w:rsidP="00496E7B">
            <w:pPr>
              <w:spacing w:before="0"/>
              <w:contextualSpacing/>
              <w:jc w:val="left"/>
              <w:rPr>
                <w:rFonts w:ascii="Gill Sans MT" w:eastAsia="Calibri" w:hAnsi="Gill Sans MT" w:cs="Times New Roman"/>
                <w:sz w:val="16"/>
                <w:szCs w:val="16"/>
              </w:rPr>
            </w:pPr>
          </w:p>
        </w:tc>
        <w:tc>
          <w:tcPr>
            <w:tcW w:w="632" w:type="pct"/>
            <w:vAlign w:val="center"/>
          </w:tcPr>
          <w:p w14:paraId="3216F088" w14:textId="7C1BFD95" w:rsidR="00532804" w:rsidRPr="00F54DAC" w:rsidRDefault="00532804" w:rsidP="00496E7B">
            <w:pPr>
              <w:spacing w:before="0"/>
              <w:contextualSpacing/>
              <w:jc w:val="left"/>
              <w:rPr>
                <w:rFonts w:ascii="Gill Sans MT" w:eastAsia="Calibri" w:hAnsi="Gill Sans MT" w:cs="Times New Roman"/>
                <w:sz w:val="16"/>
                <w:szCs w:val="16"/>
              </w:rPr>
            </w:pPr>
          </w:p>
        </w:tc>
        <w:tc>
          <w:tcPr>
            <w:tcW w:w="429" w:type="pct"/>
          </w:tcPr>
          <w:p w14:paraId="35165A63" w14:textId="0585FDF0" w:rsidR="00532804" w:rsidRPr="00F54DAC" w:rsidRDefault="00532804" w:rsidP="00496E7B">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w:t>
            </w:r>
          </w:p>
        </w:tc>
        <w:tc>
          <w:tcPr>
            <w:tcW w:w="1126" w:type="pct"/>
            <w:vAlign w:val="center"/>
          </w:tcPr>
          <w:p w14:paraId="6575D248" w14:textId="728D77DB" w:rsidR="00532804"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Laterobasal</w:t>
            </w:r>
          </w:p>
        </w:tc>
        <w:tc>
          <w:tcPr>
            <w:tcW w:w="645" w:type="pct"/>
          </w:tcPr>
          <w:p w14:paraId="35965EA8" w14:textId="3E01C881" w:rsidR="00532804" w:rsidRPr="00F54DAC" w:rsidRDefault="00532804" w:rsidP="00496E7B">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32, -4, -20</w:t>
            </w:r>
          </w:p>
        </w:tc>
        <w:tc>
          <w:tcPr>
            <w:tcW w:w="403" w:type="pct"/>
          </w:tcPr>
          <w:p w14:paraId="64BA32F0" w14:textId="1EC02146" w:rsidR="00532804" w:rsidRPr="00F54DAC" w:rsidRDefault="00532804" w:rsidP="00496E7B">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5.61</w:t>
            </w:r>
          </w:p>
        </w:tc>
        <w:tc>
          <w:tcPr>
            <w:tcW w:w="484" w:type="pct"/>
            <w:vAlign w:val="center"/>
          </w:tcPr>
          <w:p w14:paraId="56410E35" w14:textId="797F1517" w:rsidR="00532804" w:rsidRPr="00F54DAC" w:rsidRDefault="00532804" w:rsidP="00496E7B">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w:t>
            </w:r>
          </w:p>
        </w:tc>
        <w:tc>
          <w:tcPr>
            <w:tcW w:w="565" w:type="pct"/>
            <w:vAlign w:val="center"/>
          </w:tcPr>
          <w:p w14:paraId="18CAEC1C" w14:textId="2AA42068" w:rsidR="00532804" w:rsidRPr="00F54DAC" w:rsidRDefault="00532804" w:rsidP="00496E7B">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.049</w:t>
            </w:r>
          </w:p>
        </w:tc>
      </w:tr>
      <w:tr w:rsidR="004C5577" w:rsidRPr="00F54DAC" w14:paraId="0315D0D1" w14:textId="77777777" w:rsidTr="004C5577">
        <w:trPr>
          <w:trHeight w:val="212"/>
        </w:trPr>
        <w:tc>
          <w:tcPr>
            <w:tcW w:w="716" w:type="pct"/>
            <w:vMerge/>
          </w:tcPr>
          <w:p w14:paraId="5467BD77" w14:textId="77777777" w:rsidR="00532804" w:rsidRPr="00F54DAC" w:rsidRDefault="00532804" w:rsidP="00B76C83">
            <w:pPr>
              <w:spacing w:before="0"/>
              <w:contextualSpacing/>
              <w:jc w:val="left"/>
              <w:rPr>
                <w:rFonts w:ascii="Gill Sans MT" w:eastAsia="Calibri" w:hAnsi="Gill Sans MT" w:cs="Times New Roman"/>
                <w:sz w:val="16"/>
                <w:szCs w:val="16"/>
              </w:rPr>
            </w:pPr>
          </w:p>
        </w:tc>
        <w:tc>
          <w:tcPr>
            <w:tcW w:w="632" w:type="pct"/>
            <w:vAlign w:val="center"/>
          </w:tcPr>
          <w:p w14:paraId="0A67D23E" w14:textId="1596C747"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Hippocampus</w:t>
            </w:r>
          </w:p>
        </w:tc>
        <w:tc>
          <w:tcPr>
            <w:tcW w:w="429" w:type="pct"/>
          </w:tcPr>
          <w:p w14:paraId="4BF959D5" w14:textId="087B2C50"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Left</w:t>
            </w:r>
          </w:p>
        </w:tc>
        <w:tc>
          <w:tcPr>
            <w:tcW w:w="1126" w:type="pct"/>
            <w:vAlign w:val="center"/>
          </w:tcPr>
          <w:p w14:paraId="48EE9CA7" w14:textId="07B7724B" w:rsidR="00532804" w:rsidRPr="00F54DAC" w:rsidRDefault="00AD4201" w:rsidP="00CD67F9">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 xml:space="preserve">Subiculum, </w:t>
            </w:r>
            <w:r w:rsidRPr="00F54DAC">
              <w:rPr>
                <w:rFonts w:ascii="Gill Sans MT" w:eastAsia="Calibri" w:hAnsi="Gill Sans MT" w:cs="Times New Roman"/>
                <w:sz w:val="16"/>
                <w:szCs w:val="16"/>
              </w:rPr>
              <w:br/>
              <w:t xml:space="preserve">CA1-3, </w:t>
            </w:r>
            <w:r w:rsidR="00CD67F9" w:rsidRPr="00F54DAC">
              <w:rPr>
                <w:rFonts w:ascii="Gill Sans MT" w:eastAsia="Calibri" w:hAnsi="Gill Sans MT" w:cs="Times New Roman"/>
                <w:sz w:val="16"/>
                <w:szCs w:val="16"/>
              </w:rPr>
              <w:t>DG</w:t>
            </w:r>
            <w:r w:rsidRPr="00F54DAC">
              <w:rPr>
                <w:rFonts w:ascii="Gill Sans MT" w:eastAsia="Calibri" w:hAnsi="Gill Sans MT" w:cs="Times New Roman"/>
                <w:sz w:val="16"/>
                <w:szCs w:val="16"/>
              </w:rPr>
              <w:t>, entorhinal cortex, HATA</w:t>
            </w:r>
          </w:p>
        </w:tc>
        <w:tc>
          <w:tcPr>
            <w:tcW w:w="645" w:type="pct"/>
          </w:tcPr>
          <w:p w14:paraId="37F81AE5" w14:textId="7410F0B1"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-16, -16, -26</w:t>
            </w:r>
          </w:p>
        </w:tc>
        <w:tc>
          <w:tcPr>
            <w:tcW w:w="403" w:type="pct"/>
          </w:tcPr>
          <w:p w14:paraId="442C86DA" w14:textId="095F7C53"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9.26</w:t>
            </w:r>
          </w:p>
        </w:tc>
        <w:tc>
          <w:tcPr>
            <w:tcW w:w="484" w:type="pct"/>
            <w:vAlign w:val="center"/>
          </w:tcPr>
          <w:p w14:paraId="7B3E33DB" w14:textId="2F313FD0"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351</w:t>
            </w:r>
          </w:p>
        </w:tc>
        <w:tc>
          <w:tcPr>
            <w:tcW w:w="565" w:type="pct"/>
            <w:vAlign w:val="center"/>
          </w:tcPr>
          <w:p w14:paraId="1C585085" w14:textId="0F69E93B" w:rsidR="00532804" w:rsidRPr="00F54DAC" w:rsidRDefault="00532804" w:rsidP="00B76C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.020</w:t>
            </w:r>
          </w:p>
        </w:tc>
      </w:tr>
      <w:tr w:rsidR="004C5577" w:rsidRPr="00F54DAC" w14:paraId="06415BCE" w14:textId="77777777" w:rsidTr="004C5577">
        <w:trPr>
          <w:trHeight w:val="212"/>
        </w:trPr>
        <w:tc>
          <w:tcPr>
            <w:tcW w:w="716" w:type="pct"/>
            <w:vMerge/>
          </w:tcPr>
          <w:p w14:paraId="66530C5C" w14:textId="77777777" w:rsidR="00532804" w:rsidRPr="00F54DAC" w:rsidRDefault="00532804" w:rsidP="00B76C83">
            <w:pPr>
              <w:spacing w:before="0"/>
              <w:contextualSpacing/>
              <w:jc w:val="left"/>
              <w:rPr>
                <w:rFonts w:ascii="Gill Sans MT" w:eastAsia="Calibri" w:hAnsi="Gill Sans MT" w:cs="Times New Roman"/>
                <w:sz w:val="16"/>
                <w:szCs w:val="16"/>
              </w:rPr>
            </w:pPr>
          </w:p>
        </w:tc>
        <w:tc>
          <w:tcPr>
            <w:tcW w:w="632" w:type="pct"/>
            <w:vAlign w:val="center"/>
          </w:tcPr>
          <w:p w14:paraId="68DF6AF0" w14:textId="2ADC73CB" w:rsidR="00532804" w:rsidRPr="00F54DAC" w:rsidRDefault="00532804" w:rsidP="00B76C83">
            <w:pPr>
              <w:spacing w:before="0"/>
              <w:contextualSpacing/>
              <w:jc w:val="left"/>
              <w:rPr>
                <w:rFonts w:ascii="Gill Sans MT" w:eastAsia="Calibri" w:hAnsi="Gill Sans MT" w:cs="Times New Roman"/>
                <w:sz w:val="16"/>
                <w:szCs w:val="16"/>
              </w:rPr>
            </w:pPr>
          </w:p>
        </w:tc>
        <w:tc>
          <w:tcPr>
            <w:tcW w:w="429" w:type="pct"/>
          </w:tcPr>
          <w:p w14:paraId="5E166130" w14:textId="68838711"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w:t>
            </w:r>
          </w:p>
        </w:tc>
        <w:tc>
          <w:tcPr>
            <w:tcW w:w="1126" w:type="pct"/>
            <w:vAlign w:val="center"/>
          </w:tcPr>
          <w:p w14:paraId="685F209F" w14:textId="38C6B435" w:rsidR="00532804" w:rsidRPr="00F54DAC" w:rsidRDefault="00AD4201" w:rsidP="00CD67F9">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 xml:space="preserve">Subiculum, </w:t>
            </w:r>
            <w:r w:rsidR="00CD67F9" w:rsidRPr="00F54DAC">
              <w:rPr>
                <w:rFonts w:ascii="Gill Sans MT" w:eastAsia="Calibri" w:hAnsi="Gill Sans MT" w:cs="Times New Roman"/>
                <w:sz w:val="16"/>
                <w:szCs w:val="16"/>
              </w:rPr>
              <w:t>DG</w:t>
            </w:r>
            <w:r w:rsidRPr="00F54DAC">
              <w:rPr>
                <w:rFonts w:ascii="Gill Sans MT" w:eastAsia="Calibri" w:hAnsi="Gill Sans MT" w:cs="Times New Roman"/>
                <w:sz w:val="16"/>
                <w:szCs w:val="16"/>
              </w:rPr>
              <w:t>, CA1-3</w:t>
            </w:r>
          </w:p>
        </w:tc>
        <w:tc>
          <w:tcPr>
            <w:tcW w:w="645" w:type="pct"/>
          </w:tcPr>
          <w:p w14:paraId="1B9B4CC6" w14:textId="04FC914E"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32, -24, -26</w:t>
            </w:r>
          </w:p>
        </w:tc>
        <w:tc>
          <w:tcPr>
            <w:tcW w:w="403" w:type="pct"/>
          </w:tcPr>
          <w:p w14:paraId="2FDD15B5" w14:textId="4A546778"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9.02</w:t>
            </w:r>
          </w:p>
        </w:tc>
        <w:tc>
          <w:tcPr>
            <w:tcW w:w="484" w:type="pct"/>
            <w:vAlign w:val="center"/>
          </w:tcPr>
          <w:p w14:paraId="4F96890F" w14:textId="7D603612"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338</w:t>
            </w:r>
          </w:p>
        </w:tc>
        <w:tc>
          <w:tcPr>
            <w:tcW w:w="565" w:type="pct"/>
            <w:vAlign w:val="center"/>
          </w:tcPr>
          <w:p w14:paraId="5D14E927" w14:textId="0EE2AA45" w:rsidR="00532804" w:rsidRPr="00F54DAC" w:rsidRDefault="00532804" w:rsidP="00B76C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.020</w:t>
            </w:r>
          </w:p>
        </w:tc>
      </w:tr>
      <w:tr w:rsidR="004C5577" w:rsidRPr="00F54DAC" w14:paraId="3604D7BE" w14:textId="77777777" w:rsidTr="004C5577">
        <w:trPr>
          <w:trHeight w:val="212"/>
        </w:trPr>
        <w:tc>
          <w:tcPr>
            <w:tcW w:w="716" w:type="pct"/>
            <w:vMerge/>
          </w:tcPr>
          <w:p w14:paraId="046AEEFB" w14:textId="77777777" w:rsidR="00532804" w:rsidRPr="00F54DAC" w:rsidRDefault="00532804" w:rsidP="00B76C83">
            <w:pPr>
              <w:spacing w:before="0"/>
              <w:contextualSpacing/>
              <w:jc w:val="left"/>
              <w:rPr>
                <w:rFonts w:ascii="Gill Sans MT" w:eastAsia="Calibri" w:hAnsi="Gill Sans MT" w:cs="Times New Roman"/>
                <w:sz w:val="16"/>
                <w:szCs w:val="16"/>
              </w:rPr>
            </w:pPr>
          </w:p>
        </w:tc>
        <w:tc>
          <w:tcPr>
            <w:tcW w:w="632" w:type="pct"/>
            <w:vAlign w:val="center"/>
          </w:tcPr>
          <w:p w14:paraId="26964E93" w14:textId="1B0E088E" w:rsidR="00532804" w:rsidRPr="00F54DAC" w:rsidRDefault="00532804" w:rsidP="00B76C83">
            <w:pPr>
              <w:spacing w:before="0"/>
              <w:contextualSpacing/>
              <w:jc w:val="left"/>
              <w:rPr>
                <w:rFonts w:ascii="Gill Sans MT" w:eastAsia="Calibri" w:hAnsi="Gill Sans MT" w:cs="Times New Roman"/>
                <w:sz w:val="16"/>
                <w:szCs w:val="16"/>
              </w:rPr>
            </w:pPr>
          </w:p>
        </w:tc>
        <w:tc>
          <w:tcPr>
            <w:tcW w:w="429" w:type="pct"/>
          </w:tcPr>
          <w:p w14:paraId="6F512E53" w14:textId="2FC15565"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w:t>
            </w:r>
          </w:p>
        </w:tc>
        <w:tc>
          <w:tcPr>
            <w:tcW w:w="1126" w:type="pct"/>
            <w:vAlign w:val="center"/>
          </w:tcPr>
          <w:p w14:paraId="771B971D" w14:textId="7738BA98" w:rsidR="00532804" w:rsidRPr="00F54DAC" w:rsidRDefault="00AD4201"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CA1</w:t>
            </w:r>
          </w:p>
        </w:tc>
        <w:tc>
          <w:tcPr>
            <w:tcW w:w="645" w:type="pct"/>
          </w:tcPr>
          <w:p w14:paraId="186B0696" w14:textId="247351F3"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34, -4, -22</w:t>
            </w:r>
          </w:p>
        </w:tc>
        <w:tc>
          <w:tcPr>
            <w:tcW w:w="403" w:type="pct"/>
          </w:tcPr>
          <w:p w14:paraId="5CE879A3" w14:textId="54BDE2D1"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5.99</w:t>
            </w:r>
          </w:p>
        </w:tc>
        <w:tc>
          <w:tcPr>
            <w:tcW w:w="484" w:type="pct"/>
            <w:vAlign w:val="center"/>
          </w:tcPr>
          <w:p w14:paraId="5D8F578D" w14:textId="673D7F46"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26</w:t>
            </w:r>
          </w:p>
        </w:tc>
        <w:tc>
          <w:tcPr>
            <w:tcW w:w="565" w:type="pct"/>
            <w:vAlign w:val="center"/>
          </w:tcPr>
          <w:p w14:paraId="5F1EA74B" w14:textId="2B4C13BE" w:rsidR="00532804" w:rsidRPr="00F54DAC" w:rsidRDefault="00532804" w:rsidP="00B76C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.045</w:t>
            </w:r>
          </w:p>
        </w:tc>
      </w:tr>
      <w:tr w:rsidR="004C5577" w:rsidRPr="00F54DAC" w14:paraId="54C292E5" w14:textId="77777777" w:rsidTr="004C5577">
        <w:trPr>
          <w:trHeight w:val="212"/>
        </w:trPr>
        <w:tc>
          <w:tcPr>
            <w:tcW w:w="716" w:type="pct"/>
            <w:vMerge/>
          </w:tcPr>
          <w:p w14:paraId="6E0F690D" w14:textId="77777777" w:rsidR="00532804" w:rsidRPr="00F54DAC" w:rsidRDefault="00532804" w:rsidP="00B76C83">
            <w:pPr>
              <w:spacing w:before="0"/>
              <w:contextualSpacing/>
              <w:jc w:val="left"/>
              <w:rPr>
                <w:rFonts w:ascii="Gill Sans MT" w:eastAsia="Calibri" w:hAnsi="Gill Sans MT" w:cs="Times New Roman"/>
                <w:sz w:val="16"/>
                <w:szCs w:val="16"/>
              </w:rPr>
            </w:pPr>
          </w:p>
        </w:tc>
        <w:tc>
          <w:tcPr>
            <w:tcW w:w="632" w:type="pct"/>
            <w:vAlign w:val="center"/>
          </w:tcPr>
          <w:p w14:paraId="758BA765" w14:textId="155EB9ED"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Insula</w:t>
            </w:r>
          </w:p>
        </w:tc>
        <w:tc>
          <w:tcPr>
            <w:tcW w:w="429" w:type="pct"/>
          </w:tcPr>
          <w:p w14:paraId="09A1BE2A" w14:textId="26F0A3FA"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Left</w:t>
            </w:r>
          </w:p>
        </w:tc>
        <w:tc>
          <w:tcPr>
            <w:tcW w:w="1126" w:type="pct"/>
            <w:vAlign w:val="center"/>
          </w:tcPr>
          <w:p w14:paraId="0E463B72" w14:textId="657E1E6B" w:rsidR="00532804" w:rsidRPr="00F54DAC" w:rsidRDefault="00EE6DC4"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Posterior (Ig1-2, Id1)</w:t>
            </w:r>
          </w:p>
        </w:tc>
        <w:tc>
          <w:tcPr>
            <w:tcW w:w="645" w:type="pct"/>
          </w:tcPr>
          <w:p w14:paraId="1D08F719" w14:textId="78812A71"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-40, 0, -10</w:t>
            </w:r>
          </w:p>
        </w:tc>
        <w:tc>
          <w:tcPr>
            <w:tcW w:w="403" w:type="pct"/>
          </w:tcPr>
          <w:p w14:paraId="7BFC4981" w14:textId="45484D69"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9.64</w:t>
            </w:r>
          </w:p>
        </w:tc>
        <w:tc>
          <w:tcPr>
            <w:tcW w:w="484" w:type="pct"/>
            <w:vAlign w:val="center"/>
          </w:tcPr>
          <w:p w14:paraId="189CC863" w14:textId="111B89B9"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690</w:t>
            </w:r>
          </w:p>
        </w:tc>
        <w:tc>
          <w:tcPr>
            <w:tcW w:w="565" w:type="pct"/>
            <w:vAlign w:val="center"/>
          </w:tcPr>
          <w:p w14:paraId="51C02E71" w14:textId="2A0E6642" w:rsidR="00532804" w:rsidRPr="00F54DAC" w:rsidRDefault="00532804" w:rsidP="00B76C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.008</w:t>
            </w:r>
          </w:p>
        </w:tc>
      </w:tr>
      <w:tr w:rsidR="004C5577" w:rsidRPr="00F54DAC" w14:paraId="7ACD2B84" w14:textId="77777777" w:rsidTr="004C5577">
        <w:trPr>
          <w:trHeight w:val="212"/>
        </w:trPr>
        <w:tc>
          <w:tcPr>
            <w:tcW w:w="716" w:type="pct"/>
            <w:vMerge/>
          </w:tcPr>
          <w:p w14:paraId="44D8E281" w14:textId="77777777" w:rsidR="00532804" w:rsidRPr="00F54DAC" w:rsidRDefault="00532804" w:rsidP="00B76C83">
            <w:pPr>
              <w:spacing w:before="0"/>
              <w:contextualSpacing/>
              <w:jc w:val="left"/>
              <w:rPr>
                <w:rFonts w:ascii="Gill Sans MT" w:eastAsia="Calibri" w:hAnsi="Gill Sans MT" w:cs="Times New Roman"/>
                <w:sz w:val="16"/>
                <w:szCs w:val="16"/>
              </w:rPr>
            </w:pPr>
          </w:p>
        </w:tc>
        <w:tc>
          <w:tcPr>
            <w:tcW w:w="632" w:type="pct"/>
            <w:vAlign w:val="center"/>
          </w:tcPr>
          <w:p w14:paraId="422F8066" w14:textId="603DFB27" w:rsidR="00532804" w:rsidRPr="00F54DAC" w:rsidRDefault="00532804" w:rsidP="00B76C83">
            <w:pPr>
              <w:spacing w:before="0"/>
              <w:contextualSpacing/>
              <w:jc w:val="left"/>
              <w:rPr>
                <w:rFonts w:ascii="Gill Sans MT" w:eastAsia="Calibri" w:hAnsi="Gill Sans MT" w:cs="Times New Roman"/>
                <w:sz w:val="16"/>
                <w:szCs w:val="16"/>
              </w:rPr>
            </w:pPr>
          </w:p>
        </w:tc>
        <w:tc>
          <w:tcPr>
            <w:tcW w:w="429" w:type="pct"/>
          </w:tcPr>
          <w:p w14:paraId="335DB34E" w14:textId="570942B8"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w:t>
            </w:r>
          </w:p>
        </w:tc>
        <w:tc>
          <w:tcPr>
            <w:tcW w:w="1126" w:type="pct"/>
            <w:vAlign w:val="center"/>
          </w:tcPr>
          <w:p w14:paraId="773856E8" w14:textId="4644B721" w:rsidR="00532804" w:rsidRPr="00F54DAC" w:rsidRDefault="00EE6DC4"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Posterior (Ig2)</w:t>
            </w:r>
          </w:p>
        </w:tc>
        <w:tc>
          <w:tcPr>
            <w:tcW w:w="645" w:type="pct"/>
          </w:tcPr>
          <w:p w14:paraId="2CB4808B" w14:textId="37634AC6"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42, 0, -4</w:t>
            </w:r>
          </w:p>
        </w:tc>
        <w:tc>
          <w:tcPr>
            <w:tcW w:w="403" w:type="pct"/>
          </w:tcPr>
          <w:p w14:paraId="23B419BB" w14:textId="4ADEC5DC"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7.72</w:t>
            </w:r>
          </w:p>
        </w:tc>
        <w:tc>
          <w:tcPr>
            <w:tcW w:w="484" w:type="pct"/>
            <w:vAlign w:val="center"/>
          </w:tcPr>
          <w:p w14:paraId="4F4BEE7A" w14:textId="0DC70E99"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447</w:t>
            </w:r>
          </w:p>
        </w:tc>
        <w:tc>
          <w:tcPr>
            <w:tcW w:w="565" w:type="pct"/>
            <w:vAlign w:val="center"/>
          </w:tcPr>
          <w:p w14:paraId="2F08AC77" w14:textId="58F54EAF" w:rsidR="00532804" w:rsidRPr="00F54DAC" w:rsidRDefault="00532804" w:rsidP="00B76C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.020</w:t>
            </w:r>
          </w:p>
        </w:tc>
      </w:tr>
      <w:tr w:rsidR="004C5577" w:rsidRPr="00F54DAC" w14:paraId="4E39E95B" w14:textId="77777777" w:rsidTr="004C5577">
        <w:trPr>
          <w:trHeight w:val="212"/>
        </w:trPr>
        <w:tc>
          <w:tcPr>
            <w:tcW w:w="716" w:type="pct"/>
            <w:vMerge/>
          </w:tcPr>
          <w:p w14:paraId="0A39F743" w14:textId="77777777" w:rsidR="00532804" w:rsidRPr="00F54DAC" w:rsidRDefault="00532804" w:rsidP="00B76C83">
            <w:pPr>
              <w:spacing w:before="0"/>
              <w:contextualSpacing/>
              <w:jc w:val="left"/>
              <w:rPr>
                <w:rFonts w:ascii="Gill Sans MT" w:eastAsia="Calibri" w:hAnsi="Gill Sans MT" w:cs="Times New Roman"/>
                <w:sz w:val="16"/>
                <w:szCs w:val="16"/>
              </w:rPr>
            </w:pPr>
          </w:p>
        </w:tc>
        <w:tc>
          <w:tcPr>
            <w:tcW w:w="632" w:type="pct"/>
            <w:vAlign w:val="center"/>
          </w:tcPr>
          <w:p w14:paraId="3C04D60B" w14:textId="4F7658D0" w:rsidR="00532804" w:rsidRPr="00F54DAC" w:rsidRDefault="00532804" w:rsidP="00B76C83">
            <w:pPr>
              <w:spacing w:before="0"/>
              <w:contextualSpacing/>
              <w:jc w:val="left"/>
              <w:rPr>
                <w:rFonts w:ascii="Gill Sans MT" w:eastAsia="Calibri" w:hAnsi="Gill Sans MT" w:cs="Times New Roman"/>
                <w:sz w:val="16"/>
                <w:szCs w:val="16"/>
              </w:rPr>
            </w:pPr>
          </w:p>
        </w:tc>
        <w:tc>
          <w:tcPr>
            <w:tcW w:w="429" w:type="pct"/>
          </w:tcPr>
          <w:p w14:paraId="2094318D" w14:textId="3C2FBB65"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w:t>
            </w:r>
          </w:p>
        </w:tc>
        <w:tc>
          <w:tcPr>
            <w:tcW w:w="1126" w:type="pct"/>
            <w:vAlign w:val="center"/>
          </w:tcPr>
          <w:p w14:paraId="6ED26639" w14:textId="34EA4806" w:rsidR="00532804" w:rsidRPr="00F54DAC" w:rsidRDefault="00EE6DC4"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Posterior (Ig1-2)</w:t>
            </w:r>
          </w:p>
        </w:tc>
        <w:tc>
          <w:tcPr>
            <w:tcW w:w="645" w:type="pct"/>
          </w:tcPr>
          <w:p w14:paraId="703DA19F" w14:textId="476AFF56"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34, -18, 14</w:t>
            </w:r>
          </w:p>
        </w:tc>
        <w:tc>
          <w:tcPr>
            <w:tcW w:w="403" w:type="pct"/>
          </w:tcPr>
          <w:p w14:paraId="076E41D5" w14:textId="02E8622D"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6.42</w:t>
            </w:r>
          </w:p>
        </w:tc>
        <w:tc>
          <w:tcPr>
            <w:tcW w:w="484" w:type="pct"/>
            <w:vAlign w:val="center"/>
          </w:tcPr>
          <w:p w14:paraId="2BE03F9A" w14:textId="46ABADF6"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55</w:t>
            </w:r>
          </w:p>
        </w:tc>
        <w:tc>
          <w:tcPr>
            <w:tcW w:w="565" w:type="pct"/>
            <w:vAlign w:val="center"/>
          </w:tcPr>
          <w:p w14:paraId="54F4CBC3" w14:textId="65B69C8E" w:rsidR="00532804" w:rsidRPr="00F54DAC" w:rsidRDefault="00532804" w:rsidP="00B76C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.042</w:t>
            </w:r>
          </w:p>
        </w:tc>
      </w:tr>
      <w:tr w:rsidR="004C5577" w:rsidRPr="00F54DAC" w14:paraId="75F433D9" w14:textId="77777777" w:rsidTr="004C5577">
        <w:trPr>
          <w:trHeight w:val="212"/>
        </w:trPr>
        <w:tc>
          <w:tcPr>
            <w:tcW w:w="716" w:type="pct"/>
            <w:vMerge/>
            <w:tcBorders>
              <w:bottom w:val="single" w:sz="4" w:space="0" w:color="auto"/>
            </w:tcBorders>
          </w:tcPr>
          <w:p w14:paraId="6DBCA2B5" w14:textId="77777777" w:rsidR="00532804" w:rsidRPr="00F54DAC" w:rsidRDefault="00532804" w:rsidP="00B76C83">
            <w:pPr>
              <w:spacing w:before="0"/>
              <w:contextualSpacing/>
              <w:jc w:val="left"/>
              <w:rPr>
                <w:rFonts w:ascii="Gill Sans MT" w:eastAsia="Calibri" w:hAnsi="Gill Sans MT" w:cs="Times New Roman"/>
                <w:sz w:val="16"/>
                <w:szCs w:val="16"/>
              </w:rPr>
            </w:pPr>
          </w:p>
        </w:tc>
        <w:tc>
          <w:tcPr>
            <w:tcW w:w="632" w:type="pct"/>
            <w:tcBorders>
              <w:bottom w:val="single" w:sz="4" w:space="0" w:color="auto"/>
            </w:tcBorders>
            <w:vAlign w:val="center"/>
          </w:tcPr>
          <w:p w14:paraId="53A1511B" w14:textId="6CCF74B1" w:rsidR="00532804" w:rsidRPr="00F54DAC" w:rsidRDefault="00532804" w:rsidP="00B76C83">
            <w:pPr>
              <w:spacing w:before="0"/>
              <w:contextualSpacing/>
              <w:jc w:val="left"/>
              <w:rPr>
                <w:rFonts w:ascii="Gill Sans MT" w:eastAsia="Calibri" w:hAnsi="Gill Sans MT" w:cs="Times New Roman"/>
                <w:sz w:val="16"/>
                <w:szCs w:val="16"/>
              </w:rPr>
            </w:pPr>
          </w:p>
        </w:tc>
        <w:tc>
          <w:tcPr>
            <w:tcW w:w="429" w:type="pct"/>
            <w:tcBorders>
              <w:bottom w:val="single" w:sz="4" w:space="0" w:color="auto"/>
            </w:tcBorders>
          </w:tcPr>
          <w:p w14:paraId="6EB15112" w14:textId="3501EFF2"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w:t>
            </w:r>
          </w:p>
        </w:tc>
        <w:tc>
          <w:tcPr>
            <w:tcW w:w="1126" w:type="pct"/>
            <w:tcBorders>
              <w:bottom w:val="single" w:sz="4" w:space="0" w:color="auto"/>
            </w:tcBorders>
            <w:vAlign w:val="center"/>
          </w:tcPr>
          <w:p w14:paraId="152A6966" w14:textId="12D87025" w:rsidR="00532804" w:rsidRPr="00F54DAC" w:rsidRDefault="00EE6DC4"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45" w:type="pct"/>
            <w:tcBorders>
              <w:bottom w:val="single" w:sz="4" w:space="0" w:color="auto"/>
            </w:tcBorders>
          </w:tcPr>
          <w:p w14:paraId="23801EB2" w14:textId="18A88CB3"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34, 18, -12</w:t>
            </w:r>
          </w:p>
        </w:tc>
        <w:tc>
          <w:tcPr>
            <w:tcW w:w="403" w:type="pct"/>
            <w:tcBorders>
              <w:bottom w:val="single" w:sz="4" w:space="0" w:color="auto"/>
            </w:tcBorders>
          </w:tcPr>
          <w:p w14:paraId="05264F96" w14:textId="63CD942E"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5.83</w:t>
            </w:r>
          </w:p>
        </w:tc>
        <w:tc>
          <w:tcPr>
            <w:tcW w:w="484" w:type="pct"/>
            <w:tcBorders>
              <w:bottom w:val="single" w:sz="4" w:space="0" w:color="auto"/>
            </w:tcBorders>
            <w:vAlign w:val="center"/>
          </w:tcPr>
          <w:p w14:paraId="29C7D475" w14:textId="29276B76"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11</w:t>
            </w:r>
          </w:p>
        </w:tc>
        <w:tc>
          <w:tcPr>
            <w:tcW w:w="565" w:type="pct"/>
            <w:tcBorders>
              <w:bottom w:val="single" w:sz="4" w:space="0" w:color="auto"/>
            </w:tcBorders>
            <w:vAlign w:val="center"/>
          </w:tcPr>
          <w:p w14:paraId="722E515C" w14:textId="2E01FA2A" w:rsidR="00532804" w:rsidRPr="00F54DAC" w:rsidRDefault="00532804" w:rsidP="00B76C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.049</w:t>
            </w:r>
          </w:p>
        </w:tc>
      </w:tr>
      <w:tr w:rsidR="00532804" w:rsidRPr="00F54DAC" w14:paraId="7872DD7A" w14:textId="77777777" w:rsidTr="004C5577">
        <w:trPr>
          <w:trHeight w:val="212"/>
        </w:trPr>
        <w:tc>
          <w:tcPr>
            <w:tcW w:w="716" w:type="pct"/>
            <w:vMerge w:val="restart"/>
            <w:tcBorders>
              <w:top w:val="single" w:sz="4" w:space="0" w:color="auto"/>
            </w:tcBorders>
          </w:tcPr>
          <w:p w14:paraId="08D3849B" w14:textId="43710206" w:rsidR="00532804" w:rsidRPr="00F54DAC" w:rsidRDefault="00532804" w:rsidP="00B76C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No-relapse vs. Healthy controls</w:t>
            </w:r>
          </w:p>
        </w:tc>
        <w:tc>
          <w:tcPr>
            <w:tcW w:w="4284" w:type="pct"/>
            <w:gridSpan w:val="7"/>
            <w:tcBorders>
              <w:top w:val="single" w:sz="4" w:space="0" w:color="auto"/>
            </w:tcBorders>
          </w:tcPr>
          <w:p w14:paraId="4A6AA619" w14:textId="171A34A4" w:rsidR="00532804" w:rsidRPr="00F54DAC" w:rsidRDefault="00532804" w:rsidP="00B76C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No-relapse &lt; Healthy controls</w:t>
            </w:r>
            <w:r w:rsidRPr="00F54DAC">
              <w:rPr>
                <w:rFonts w:ascii="Gill Sans MT" w:eastAsia="Calibri" w:hAnsi="Gill Sans MT" w:cs="Times New Roman"/>
                <w:b/>
                <w:sz w:val="16"/>
                <w:szCs w:val="16"/>
                <w:vertAlign w:val="superscript"/>
              </w:rPr>
              <w:t>c</w:t>
            </w:r>
          </w:p>
        </w:tc>
      </w:tr>
      <w:tr w:rsidR="004C5577" w:rsidRPr="00F54DAC" w14:paraId="3BEDC986" w14:textId="77777777" w:rsidTr="004C5577">
        <w:trPr>
          <w:trHeight w:val="212"/>
        </w:trPr>
        <w:tc>
          <w:tcPr>
            <w:tcW w:w="716" w:type="pct"/>
            <w:vMerge/>
          </w:tcPr>
          <w:p w14:paraId="60B2D942" w14:textId="77777777" w:rsidR="00532804" w:rsidRPr="00F54DAC" w:rsidRDefault="00532804" w:rsidP="00B76C83">
            <w:pPr>
              <w:spacing w:before="0"/>
              <w:contextualSpacing/>
              <w:jc w:val="left"/>
              <w:rPr>
                <w:rFonts w:ascii="Gill Sans MT" w:eastAsia="Calibri" w:hAnsi="Gill Sans MT" w:cs="Times New Roman"/>
                <w:sz w:val="16"/>
                <w:szCs w:val="16"/>
              </w:rPr>
            </w:pPr>
          </w:p>
        </w:tc>
        <w:tc>
          <w:tcPr>
            <w:tcW w:w="632" w:type="pct"/>
            <w:vAlign w:val="center"/>
          </w:tcPr>
          <w:p w14:paraId="3509A1FB" w14:textId="3592EDA0"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Amygdala</w:t>
            </w:r>
          </w:p>
        </w:tc>
        <w:tc>
          <w:tcPr>
            <w:tcW w:w="429" w:type="pct"/>
          </w:tcPr>
          <w:p w14:paraId="4D97F273" w14:textId="0CEC9E6E"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Left</w:t>
            </w:r>
          </w:p>
        </w:tc>
        <w:tc>
          <w:tcPr>
            <w:tcW w:w="1126" w:type="pct"/>
            <w:vAlign w:val="center"/>
          </w:tcPr>
          <w:p w14:paraId="7FFE06F5" w14:textId="1280885D" w:rsidR="00532804"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45" w:type="pct"/>
          </w:tcPr>
          <w:p w14:paraId="593CFE91" w14:textId="48B5C2C6"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-26, -2, -28</w:t>
            </w:r>
          </w:p>
        </w:tc>
        <w:tc>
          <w:tcPr>
            <w:tcW w:w="403" w:type="pct"/>
          </w:tcPr>
          <w:p w14:paraId="13FEE3E2" w14:textId="029875EF"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2.84</w:t>
            </w:r>
          </w:p>
        </w:tc>
        <w:tc>
          <w:tcPr>
            <w:tcW w:w="484" w:type="pct"/>
            <w:vAlign w:val="center"/>
          </w:tcPr>
          <w:p w14:paraId="34791B76" w14:textId="2DF0F138"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w:t>
            </w:r>
          </w:p>
        </w:tc>
        <w:tc>
          <w:tcPr>
            <w:tcW w:w="565" w:type="pct"/>
            <w:vAlign w:val="center"/>
          </w:tcPr>
          <w:p w14:paraId="251F46D9" w14:textId="0F62CF4F" w:rsidR="00532804" w:rsidRPr="00F54DAC" w:rsidRDefault="00532804" w:rsidP="00B76C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.049</w:t>
            </w:r>
          </w:p>
        </w:tc>
      </w:tr>
      <w:tr w:rsidR="004C5577" w:rsidRPr="00F54DAC" w14:paraId="354D1F91" w14:textId="77777777" w:rsidTr="004C5577">
        <w:trPr>
          <w:trHeight w:val="212"/>
        </w:trPr>
        <w:tc>
          <w:tcPr>
            <w:tcW w:w="716" w:type="pct"/>
            <w:vMerge/>
          </w:tcPr>
          <w:p w14:paraId="30352C90" w14:textId="77777777" w:rsidR="00532804" w:rsidRPr="00F54DAC" w:rsidRDefault="00532804" w:rsidP="00B76C83">
            <w:pPr>
              <w:spacing w:before="0"/>
              <w:contextualSpacing/>
              <w:jc w:val="left"/>
              <w:rPr>
                <w:rFonts w:ascii="Gill Sans MT" w:eastAsia="Calibri" w:hAnsi="Gill Sans MT" w:cs="Times New Roman"/>
                <w:sz w:val="16"/>
                <w:szCs w:val="16"/>
              </w:rPr>
            </w:pPr>
          </w:p>
        </w:tc>
        <w:tc>
          <w:tcPr>
            <w:tcW w:w="632" w:type="pct"/>
            <w:vAlign w:val="center"/>
          </w:tcPr>
          <w:p w14:paraId="4BEB9F32" w14:textId="4845936A"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Hippocampus</w:t>
            </w:r>
          </w:p>
        </w:tc>
        <w:tc>
          <w:tcPr>
            <w:tcW w:w="429" w:type="pct"/>
            <w:vAlign w:val="center"/>
          </w:tcPr>
          <w:p w14:paraId="29471A8E" w14:textId="233BCA46"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w:t>
            </w:r>
          </w:p>
        </w:tc>
        <w:tc>
          <w:tcPr>
            <w:tcW w:w="1126" w:type="pct"/>
            <w:vAlign w:val="center"/>
          </w:tcPr>
          <w:p w14:paraId="61798534" w14:textId="4097866D" w:rsidR="00532804" w:rsidRPr="00F54DAC" w:rsidRDefault="00AD4201"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 xml:space="preserve">Subiculum, </w:t>
            </w:r>
            <w:r w:rsidR="00CD67F9" w:rsidRPr="00F54DAC">
              <w:rPr>
                <w:rFonts w:ascii="Gill Sans MT" w:eastAsia="Calibri" w:hAnsi="Gill Sans MT" w:cs="Times New Roman"/>
                <w:sz w:val="16"/>
                <w:szCs w:val="16"/>
              </w:rPr>
              <w:t>DG</w:t>
            </w:r>
            <w:r w:rsidRPr="00F54DAC">
              <w:rPr>
                <w:rFonts w:ascii="Gill Sans MT" w:eastAsia="Calibri" w:hAnsi="Gill Sans MT" w:cs="Times New Roman"/>
                <w:sz w:val="16"/>
                <w:szCs w:val="16"/>
              </w:rPr>
              <w:t>, CA1-3, HATA, entorhinal cortex</w:t>
            </w:r>
          </w:p>
        </w:tc>
        <w:tc>
          <w:tcPr>
            <w:tcW w:w="645" w:type="pct"/>
            <w:vAlign w:val="center"/>
          </w:tcPr>
          <w:p w14:paraId="27D287D0" w14:textId="4F5DEDD3"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24, -36, -6</w:t>
            </w:r>
          </w:p>
        </w:tc>
        <w:tc>
          <w:tcPr>
            <w:tcW w:w="403" w:type="pct"/>
            <w:vAlign w:val="center"/>
          </w:tcPr>
          <w:p w14:paraId="52B10250" w14:textId="69454F23"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3.12</w:t>
            </w:r>
          </w:p>
        </w:tc>
        <w:tc>
          <w:tcPr>
            <w:tcW w:w="484" w:type="pct"/>
            <w:vAlign w:val="center"/>
          </w:tcPr>
          <w:p w14:paraId="6BB2A967" w14:textId="22F9F2D2"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499</w:t>
            </w:r>
          </w:p>
        </w:tc>
        <w:tc>
          <w:tcPr>
            <w:tcW w:w="565" w:type="pct"/>
            <w:vAlign w:val="center"/>
          </w:tcPr>
          <w:p w14:paraId="4019B54D" w14:textId="69E5147D" w:rsidR="00532804" w:rsidRPr="00F54DAC" w:rsidRDefault="00532804" w:rsidP="00B76C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.025</w:t>
            </w:r>
          </w:p>
        </w:tc>
      </w:tr>
      <w:tr w:rsidR="004C5577" w:rsidRPr="00F54DAC" w14:paraId="5AC89E41" w14:textId="77777777" w:rsidTr="004C5577">
        <w:trPr>
          <w:trHeight w:val="212"/>
        </w:trPr>
        <w:tc>
          <w:tcPr>
            <w:tcW w:w="716" w:type="pct"/>
            <w:vMerge/>
          </w:tcPr>
          <w:p w14:paraId="02E1E34F" w14:textId="77777777" w:rsidR="00532804" w:rsidRPr="00F54DAC" w:rsidRDefault="00532804" w:rsidP="00B76C83">
            <w:pPr>
              <w:spacing w:before="0"/>
              <w:contextualSpacing/>
              <w:jc w:val="left"/>
              <w:rPr>
                <w:rFonts w:ascii="Gill Sans MT" w:eastAsia="Calibri" w:hAnsi="Gill Sans MT" w:cs="Times New Roman"/>
                <w:sz w:val="16"/>
                <w:szCs w:val="16"/>
              </w:rPr>
            </w:pPr>
          </w:p>
        </w:tc>
        <w:tc>
          <w:tcPr>
            <w:tcW w:w="632" w:type="pct"/>
            <w:vAlign w:val="center"/>
          </w:tcPr>
          <w:p w14:paraId="12825921" w14:textId="02FB6F1A" w:rsidR="00532804" w:rsidRPr="00F54DAC" w:rsidRDefault="00532804" w:rsidP="00B76C83">
            <w:pPr>
              <w:spacing w:before="0"/>
              <w:contextualSpacing/>
              <w:jc w:val="left"/>
              <w:rPr>
                <w:rFonts w:ascii="Gill Sans MT" w:eastAsia="Calibri" w:hAnsi="Gill Sans MT" w:cs="Times New Roman"/>
                <w:sz w:val="16"/>
                <w:szCs w:val="16"/>
              </w:rPr>
            </w:pPr>
          </w:p>
        </w:tc>
        <w:tc>
          <w:tcPr>
            <w:tcW w:w="429" w:type="pct"/>
            <w:vAlign w:val="center"/>
          </w:tcPr>
          <w:p w14:paraId="2DA20F38" w14:textId="120C0010"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Left</w:t>
            </w:r>
          </w:p>
        </w:tc>
        <w:tc>
          <w:tcPr>
            <w:tcW w:w="1126" w:type="pct"/>
            <w:vAlign w:val="center"/>
          </w:tcPr>
          <w:p w14:paraId="7C97F8BB" w14:textId="0B968F03" w:rsidR="00532804" w:rsidRPr="00F54DAC" w:rsidRDefault="00C5543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Subiculum, CA1, entorhinal cortex</w:t>
            </w:r>
          </w:p>
        </w:tc>
        <w:tc>
          <w:tcPr>
            <w:tcW w:w="645" w:type="pct"/>
            <w:vAlign w:val="center"/>
          </w:tcPr>
          <w:p w14:paraId="3D2EB514" w14:textId="0DF7F5A8"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-20, -16, -28</w:t>
            </w:r>
          </w:p>
        </w:tc>
        <w:tc>
          <w:tcPr>
            <w:tcW w:w="403" w:type="pct"/>
            <w:vAlign w:val="center"/>
          </w:tcPr>
          <w:p w14:paraId="43E5A305" w14:textId="362E8C9D"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3.23</w:t>
            </w:r>
          </w:p>
        </w:tc>
        <w:tc>
          <w:tcPr>
            <w:tcW w:w="484" w:type="pct"/>
            <w:vAlign w:val="center"/>
          </w:tcPr>
          <w:p w14:paraId="5BABE017" w14:textId="32D539BA"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75</w:t>
            </w:r>
          </w:p>
        </w:tc>
        <w:tc>
          <w:tcPr>
            <w:tcW w:w="565" w:type="pct"/>
            <w:vAlign w:val="center"/>
          </w:tcPr>
          <w:p w14:paraId="6BC0B40F" w14:textId="3914747B" w:rsidR="00532804" w:rsidRPr="00F54DAC" w:rsidRDefault="00532804" w:rsidP="00B76C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.035</w:t>
            </w:r>
          </w:p>
        </w:tc>
      </w:tr>
      <w:tr w:rsidR="004C5577" w:rsidRPr="00F54DAC" w14:paraId="0A7EAA21" w14:textId="77777777" w:rsidTr="004C5577">
        <w:trPr>
          <w:trHeight w:val="212"/>
        </w:trPr>
        <w:tc>
          <w:tcPr>
            <w:tcW w:w="716" w:type="pct"/>
            <w:vMerge/>
          </w:tcPr>
          <w:p w14:paraId="7BD68ABD" w14:textId="77777777" w:rsidR="00532804" w:rsidRPr="00F54DAC" w:rsidRDefault="00532804" w:rsidP="00B76C83">
            <w:pPr>
              <w:spacing w:before="0"/>
              <w:contextualSpacing/>
              <w:jc w:val="left"/>
              <w:rPr>
                <w:rFonts w:ascii="Gill Sans MT" w:eastAsia="Calibri" w:hAnsi="Gill Sans MT" w:cs="Times New Roman"/>
                <w:sz w:val="16"/>
                <w:szCs w:val="16"/>
              </w:rPr>
            </w:pPr>
          </w:p>
        </w:tc>
        <w:tc>
          <w:tcPr>
            <w:tcW w:w="632" w:type="pct"/>
            <w:vAlign w:val="center"/>
          </w:tcPr>
          <w:p w14:paraId="119C6010" w14:textId="2ED9FD48" w:rsidR="00532804" w:rsidRPr="00F54DAC" w:rsidRDefault="00532804" w:rsidP="00B76C83">
            <w:pPr>
              <w:spacing w:before="0"/>
              <w:contextualSpacing/>
              <w:jc w:val="left"/>
              <w:rPr>
                <w:rFonts w:ascii="Gill Sans MT" w:eastAsia="Calibri" w:hAnsi="Gill Sans MT" w:cs="Times New Roman"/>
                <w:sz w:val="16"/>
                <w:szCs w:val="16"/>
              </w:rPr>
            </w:pPr>
          </w:p>
        </w:tc>
        <w:tc>
          <w:tcPr>
            <w:tcW w:w="429" w:type="pct"/>
            <w:vAlign w:val="center"/>
          </w:tcPr>
          <w:p w14:paraId="371E0368" w14:textId="52A4ED02"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Left</w:t>
            </w:r>
          </w:p>
        </w:tc>
        <w:tc>
          <w:tcPr>
            <w:tcW w:w="1126" w:type="pct"/>
            <w:vAlign w:val="center"/>
          </w:tcPr>
          <w:p w14:paraId="1DD3D00D" w14:textId="530C9A1B" w:rsidR="00532804" w:rsidRPr="00F54DAC" w:rsidRDefault="00C5543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 xml:space="preserve">Subiculum, </w:t>
            </w:r>
            <w:r w:rsidR="00CD67F9" w:rsidRPr="00F54DAC">
              <w:rPr>
                <w:rFonts w:ascii="Gill Sans MT" w:eastAsia="Calibri" w:hAnsi="Gill Sans MT" w:cs="Times New Roman"/>
                <w:sz w:val="16"/>
                <w:szCs w:val="16"/>
              </w:rPr>
              <w:t>DG</w:t>
            </w:r>
            <w:r w:rsidRPr="00F54DAC">
              <w:rPr>
                <w:rFonts w:ascii="Gill Sans MT" w:eastAsia="Calibri" w:hAnsi="Gill Sans MT" w:cs="Times New Roman"/>
                <w:sz w:val="16"/>
                <w:szCs w:val="16"/>
              </w:rPr>
              <w:t>, CA1, CA2</w:t>
            </w:r>
          </w:p>
        </w:tc>
        <w:tc>
          <w:tcPr>
            <w:tcW w:w="645" w:type="pct"/>
            <w:vAlign w:val="center"/>
          </w:tcPr>
          <w:p w14:paraId="1575779A" w14:textId="6D2E21CE"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-20, -42, -6</w:t>
            </w:r>
          </w:p>
        </w:tc>
        <w:tc>
          <w:tcPr>
            <w:tcW w:w="403" w:type="pct"/>
            <w:vAlign w:val="center"/>
          </w:tcPr>
          <w:p w14:paraId="5679FD66" w14:textId="5FF28215"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3.09</w:t>
            </w:r>
          </w:p>
        </w:tc>
        <w:tc>
          <w:tcPr>
            <w:tcW w:w="484" w:type="pct"/>
            <w:vAlign w:val="center"/>
          </w:tcPr>
          <w:p w14:paraId="20FB2393" w14:textId="75754873"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79</w:t>
            </w:r>
          </w:p>
        </w:tc>
        <w:tc>
          <w:tcPr>
            <w:tcW w:w="565" w:type="pct"/>
            <w:vAlign w:val="center"/>
          </w:tcPr>
          <w:p w14:paraId="5D9078FF" w14:textId="2F696867" w:rsidR="00532804" w:rsidRPr="00F54DAC" w:rsidRDefault="00532804" w:rsidP="00B76C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.041</w:t>
            </w:r>
          </w:p>
        </w:tc>
      </w:tr>
      <w:tr w:rsidR="004C5577" w:rsidRPr="00F54DAC" w14:paraId="318E2929" w14:textId="77777777" w:rsidTr="004C5577">
        <w:trPr>
          <w:trHeight w:val="212"/>
        </w:trPr>
        <w:tc>
          <w:tcPr>
            <w:tcW w:w="716" w:type="pct"/>
            <w:vMerge/>
          </w:tcPr>
          <w:p w14:paraId="317D2AED" w14:textId="77777777" w:rsidR="00532804" w:rsidRPr="00F54DAC" w:rsidRDefault="00532804" w:rsidP="00B76C83">
            <w:pPr>
              <w:spacing w:before="0"/>
              <w:contextualSpacing/>
              <w:jc w:val="left"/>
              <w:rPr>
                <w:rFonts w:ascii="Gill Sans MT" w:eastAsia="Calibri" w:hAnsi="Gill Sans MT" w:cs="Times New Roman"/>
                <w:sz w:val="16"/>
                <w:szCs w:val="16"/>
              </w:rPr>
            </w:pPr>
          </w:p>
        </w:tc>
        <w:tc>
          <w:tcPr>
            <w:tcW w:w="632" w:type="pct"/>
            <w:vAlign w:val="center"/>
          </w:tcPr>
          <w:p w14:paraId="16FDF273" w14:textId="70957A2E" w:rsidR="00532804" w:rsidRPr="00F54DAC" w:rsidRDefault="00532804" w:rsidP="00B76C83">
            <w:pPr>
              <w:spacing w:before="0"/>
              <w:contextualSpacing/>
              <w:jc w:val="left"/>
              <w:rPr>
                <w:rFonts w:ascii="Gill Sans MT" w:eastAsia="Calibri" w:hAnsi="Gill Sans MT" w:cs="Times New Roman"/>
                <w:sz w:val="16"/>
                <w:szCs w:val="16"/>
              </w:rPr>
            </w:pPr>
          </w:p>
        </w:tc>
        <w:tc>
          <w:tcPr>
            <w:tcW w:w="429" w:type="pct"/>
            <w:vAlign w:val="center"/>
          </w:tcPr>
          <w:p w14:paraId="274ADDFA" w14:textId="79D6FE5F"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Left</w:t>
            </w:r>
          </w:p>
        </w:tc>
        <w:tc>
          <w:tcPr>
            <w:tcW w:w="1126" w:type="pct"/>
            <w:vAlign w:val="center"/>
          </w:tcPr>
          <w:p w14:paraId="1C166418" w14:textId="24A476C2" w:rsidR="00532804" w:rsidRPr="00F54DAC" w:rsidRDefault="00C5543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Entorhinal cortex</w:t>
            </w:r>
          </w:p>
        </w:tc>
        <w:tc>
          <w:tcPr>
            <w:tcW w:w="645" w:type="pct"/>
            <w:vAlign w:val="center"/>
          </w:tcPr>
          <w:p w14:paraId="7E327C22" w14:textId="61E15212"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-26, -2, -30</w:t>
            </w:r>
          </w:p>
        </w:tc>
        <w:tc>
          <w:tcPr>
            <w:tcW w:w="403" w:type="pct"/>
            <w:vAlign w:val="center"/>
          </w:tcPr>
          <w:p w14:paraId="71D12D05" w14:textId="645C9765"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2.91</w:t>
            </w:r>
          </w:p>
        </w:tc>
        <w:tc>
          <w:tcPr>
            <w:tcW w:w="484" w:type="pct"/>
            <w:vAlign w:val="center"/>
          </w:tcPr>
          <w:p w14:paraId="00B8FEA6" w14:textId="4F28EE88"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25</w:t>
            </w:r>
          </w:p>
        </w:tc>
        <w:tc>
          <w:tcPr>
            <w:tcW w:w="565" w:type="pct"/>
            <w:vAlign w:val="center"/>
          </w:tcPr>
          <w:p w14:paraId="540DD416" w14:textId="7053C65F" w:rsidR="00532804" w:rsidRPr="00F54DAC" w:rsidRDefault="00532804" w:rsidP="00B76C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.045</w:t>
            </w:r>
          </w:p>
        </w:tc>
      </w:tr>
      <w:tr w:rsidR="004C5577" w:rsidRPr="00F54DAC" w14:paraId="55C470E1" w14:textId="77777777" w:rsidTr="004C5577">
        <w:trPr>
          <w:trHeight w:val="212"/>
        </w:trPr>
        <w:tc>
          <w:tcPr>
            <w:tcW w:w="716" w:type="pct"/>
            <w:vMerge/>
          </w:tcPr>
          <w:p w14:paraId="41461DF7" w14:textId="77777777" w:rsidR="00532804" w:rsidRPr="00F54DAC" w:rsidRDefault="00532804" w:rsidP="00B76C83">
            <w:pPr>
              <w:spacing w:before="0"/>
              <w:contextualSpacing/>
              <w:jc w:val="left"/>
              <w:rPr>
                <w:rFonts w:ascii="Gill Sans MT" w:eastAsia="Calibri" w:hAnsi="Gill Sans MT" w:cs="Times New Roman"/>
                <w:sz w:val="16"/>
                <w:szCs w:val="16"/>
              </w:rPr>
            </w:pPr>
          </w:p>
        </w:tc>
        <w:tc>
          <w:tcPr>
            <w:tcW w:w="632" w:type="pct"/>
            <w:vAlign w:val="center"/>
          </w:tcPr>
          <w:p w14:paraId="5854ACA3" w14:textId="29E49573"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Insula</w:t>
            </w:r>
          </w:p>
        </w:tc>
        <w:tc>
          <w:tcPr>
            <w:tcW w:w="429" w:type="pct"/>
            <w:vAlign w:val="center"/>
          </w:tcPr>
          <w:p w14:paraId="436FC587" w14:textId="43F7DF81"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w:t>
            </w:r>
          </w:p>
        </w:tc>
        <w:tc>
          <w:tcPr>
            <w:tcW w:w="1126" w:type="pct"/>
            <w:vAlign w:val="center"/>
          </w:tcPr>
          <w:p w14:paraId="0CD8AE07" w14:textId="06C70E54" w:rsidR="00532804" w:rsidRPr="00F54DAC" w:rsidRDefault="00DA1F08"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 xml:space="preserve">Posterior (Ig1-2) </w:t>
            </w:r>
          </w:p>
        </w:tc>
        <w:tc>
          <w:tcPr>
            <w:tcW w:w="645" w:type="pct"/>
            <w:vAlign w:val="center"/>
          </w:tcPr>
          <w:p w14:paraId="31F99D7E" w14:textId="220AA13F"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42, -6, 6</w:t>
            </w:r>
          </w:p>
        </w:tc>
        <w:tc>
          <w:tcPr>
            <w:tcW w:w="403" w:type="pct"/>
            <w:vAlign w:val="center"/>
          </w:tcPr>
          <w:p w14:paraId="501BAF42" w14:textId="7D859A2F"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3.51</w:t>
            </w:r>
          </w:p>
        </w:tc>
        <w:tc>
          <w:tcPr>
            <w:tcW w:w="484" w:type="pct"/>
            <w:vAlign w:val="center"/>
          </w:tcPr>
          <w:p w14:paraId="511F5190" w14:textId="097903F3"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659</w:t>
            </w:r>
          </w:p>
        </w:tc>
        <w:tc>
          <w:tcPr>
            <w:tcW w:w="565" w:type="pct"/>
            <w:vAlign w:val="center"/>
          </w:tcPr>
          <w:p w14:paraId="3988F24E" w14:textId="029932F5" w:rsidR="00532804" w:rsidRPr="00F54DAC" w:rsidRDefault="00532804" w:rsidP="00B76C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.015</w:t>
            </w:r>
          </w:p>
        </w:tc>
      </w:tr>
      <w:tr w:rsidR="004C5577" w:rsidRPr="00F54DAC" w14:paraId="1A576A43" w14:textId="77777777" w:rsidTr="004C5577">
        <w:trPr>
          <w:trHeight w:val="212"/>
        </w:trPr>
        <w:tc>
          <w:tcPr>
            <w:tcW w:w="716" w:type="pct"/>
            <w:vMerge/>
          </w:tcPr>
          <w:p w14:paraId="09ABFEE7" w14:textId="77777777" w:rsidR="00532804" w:rsidRPr="00F54DAC" w:rsidRDefault="00532804" w:rsidP="00B76C83">
            <w:pPr>
              <w:spacing w:before="0"/>
              <w:contextualSpacing/>
              <w:jc w:val="left"/>
              <w:rPr>
                <w:rFonts w:ascii="Gill Sans MT" w:eastAsia="Calibri" w:hAnsi="Gill Sans MT" w:cs="Times New Roman"/>
                <w:sz w:val="16"/>
                <w:szCs w:val="16"/>
              </w:rPr>
            </w:pPr>
          </w:p>
        </w:tc>
        <w:tc>
          <w:tcPr>
            <w:tcW w:w="632" w:type="pct"/>
            <w:tcBorders>
              <w:bottom w:val="single" w:sz="4" w:space="0" w:color="auto"/>
            </w:tcBorders>
            <w:vAlign w:val="center"/>
          </w:tcPr>
          <w:p w14:paraId="07213261" w14:textId="39F8679F" w:rsidR="00532804" w:rsidRPr="00F54DAC" w:rsidRDefault="00532804" w:rsidP="00B76C83">
            <w:pPr>
              <w:spacing w:before="0"/>
              <w:contextualSpacing/>
              <w:jc w:val="left"/>
              <w:rPr>
                <w:rFonts w:ascii="Gill Sans MT" w:eastAsia="Calibri" w:hAnsi="Gill Sans MT" w:cs="Times New Roman"/>
                <w:sz w:val="16"/>
                <w:szCs w:val="16"/>
              </w:rPr>
            </w:pPr>
          </w:p>
        </w:tc>
        <w:tc>
          <w:tcPr>
            <w:tcW w:w="429" w:type="pct"/>
            <w:tcBorders>
              <w:bottom w:val="single" w:sz="4" w:space="0" w:color="auto"/>
            </w:tcBorders>
            <w:vAlign w:val="center"/>
          </w:tcPr>
          <w:p w14:paraId="1F967075" w14:textId="4A44A4E3"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Left</w:t>
            </w:r>
          </w:p>
        </w:tc>
        <w:tc>
          <w:tcPr>
            <w:tcW w:w="1126" w:type="pct"/>
            <w:tcBorders>
              <w:bottom w:val="single" w:sz="4" w:space="0" w:color="auto"/>
            </w:tcBorders>
            <w:vAlign w:val="center"/>
          </w:tcPr>
          <w:p w14:paraId="5CEBCF6A" w14:textId="6E338426" w:rsidR="00532804" w:rsidRPr="00F54DAC" w:rsidRDefault="009D1EBE"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45" w:type="pct"/>
            <w:tcBorders>
              <w:bottom w:val="single" w:sz="4" w:space="0" w:color="auto"/>
            </w:tcBorders>
            <w:vAlign w:val="center"/>
          </w:tcPr>
          <w:p w14:paraId="6964FB56" w14:textId="6F990899"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-46, 2, 0</w:t>
            </w:r>
          </w:p>
        </w:tc>
        <w:tc>
          <w:tcPr>
            <w:tcW w:w="403" w:type="pct"/>
            <w:tcBorders>
              <w:bottom w:val="single" w:sz="4" w:space="0" w:color="auto"/>
            </w:tcBorders>
            <w:vAlign w:val="center"/>
          </w:tcPr>
          <w:p w14:paraId="620B1358" w14:textId="4C4D9D81"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3.41</w:t>
            </w:r>
          </w:p>
        </w:tc>
        <w:tc>
          <w:tcPr>
            <w:tcW w:w="484" w:type="pct"/>
            <w:tcBorders>
              <w:bottom w:val="single" w:sz="4" w:space="0" w:color="auto"/>
            </w:tcBorders>
            <w:vAlign w:val="center"/>
          </w:tcPr>
          <w:p w14:paraId="5DF1EF88" w14:textId="58A04EB4"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14</w:t>
            </w:r>
          </w:p>
        </w:tc>
        <w:tc>
          <w:tcPr>
            <w:tcW w:w="565" w:type="pct"/>
            <w:tcBorders>
              <w:bottom w:val="single" w:sz="4" w:space="0" w:color="auto"/>
            </w:tcBorders>
            <w:vAlign w:val="center"/>
          </w:tcPr>
          <w:p w14:paraId="257F2912" w14:textId="18F83E5D" w:rsidR="00532804" w:rsidRPr="00F54DAC" w:rsidRDefault="00532804" w:rsidP="00B76C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.045</w:t>
            </w:r>
          </w:p>
        </w:tc>
      </w:tr>
      <w:tr w:rsidR="00532804" w:rsidRPr="00F54DAC" w14:paraId="074F07A4" w14:textId="77777777" w:rsidTr="004C5577">
        <w:trPr>
          <w:trHeight w:val="212"/>
        </w:trPr>
        <w:tc>
          <w:tcPr>
            <w:tcW w:w="716" w:type="pct"/>
            <w:vMerge/>
          </w:tcPr>
          <w:p w14:paraId="18ABAF4B" w14:textId="77777777" w:rsidR="00532804" w:rsidRPr="00F54DAC" w:rsidRDefault="00532804" w:rsidP="00B76C83">
            <w:pPr>
              <w:spacing w:before="0"/>
              <w:contextualSpacing/>
              <w:jc w:val="left"/>
              <w:rPr>
                <w:rFonts w:ascii="Gill Sans MT" w:eastAsia="Calibri" w:hAnsi="Gill Sans MT" w:cs="Times New Roman"/>
                <w:b/>
                <w:sz w:val="16"/>
                <w:szCs w:val="16"/>
              </w:rPr>
            </w:pPr>
          </w:p>
        </w:tc>
        <w:tc>
          <w:tcPr>
            <w:tcW w:w="4284" w:type="pct"/>
            <w:gridSpan w:val="7"/>
          </w:tcPr>
          <w:p w14:paraId="62F90C05" w14:textId="5D80FCD5" w:rsidR="00532804" w:rsidRPr="00F54DAC" w:rsidRDefault="00532804" w:rsidP="00B76C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No-relapse &gt; Healthy controls</w:t>
            </w:r>
          </w:p>
        </w:tc>
      </w:tr>
      <w:tr w:rsidR="004C5577" w:rsidRPr="00F54DAC" w14:paraId="3362EFEA" w14:textId="77777777" w:rsidTr="004C5577">
        <w:trPr>
          <w:trHeight w:val="212"/>
        </w:trPr>
        <w:tc>
          <w:tcPr>
            <w:tcW w:w="716" w:type="pct"/>
            <w:vMerge/>
          </w:tcPr>
          <w:p w14:paraId="3279CADC" w14:textId="77777777" w:rsidR="00DB1A8F" w:rsidRPr="00F54DAC" w:rsidRDefault="00DB1A8F" w:rsidP="00DB1A8F">
            <w:pPr>
              <w:spacing w:before="0"/>
              <w:contextualSpacing/>
              <w:jc w:val="left"/>
              <w:rPr>
                <w:rFonts w:ascii="Gill Sans MT" w:eastAsia="Calibri" w:hAnsi="Gill Sans MT" w:cs="Times New Roman"/>
                <w:sz w:val="16"/>
                <w:szCs w:val="16"/>
              </w:rPr>
            </w:pPr>
          </w:p>
        </w:tc>
        <w:tc>
          <w:tcPr>
            <w:tcW w:w="632" w:type="pct"/>
            <w:vAlign w:val="center"/>
          </w:tcPr>
          <w:p w14:paraId="10C7B691" w14:textId="0D709110" w:rsidR="00DB1A8F" w:rsidRPr="00F54DAC" w:rsidRDefault="00DB1A8F" w:rsidP="00DB1A8F">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Amygdala</w:t>
            </w:r>
          </w:p>
        </w:tc>
        <w:tc>
          <w:tcPr>
            <w:tcW w:w="429" w:type="pct"/>
            <w:vAlign w:val="center"/>
          </w:tcPr>
          <w:p w14:paraId="58B388EE" w14:textId="14ED7AF0"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1126" w:type="pct"/>
            <w:vAlign w:val="center"/>
          </w:tcPr>
          <w:p w14:paraId="28B2D4D7" w14:textId="56489937"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45" w:type="pct"/>
            <w:vAlign w:val="center"/>
          </w:tcPr>
          <w:p w14:paraId="7A98EB66" w14:textId="4AAEA312"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03" w:type="pct"/>
            <w:vAlign w:val="center"/>
          </w:tcPr>
          <w:p w14:paraId="578B9932" w14:textId="7B21283D"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84" w:type="pct"/>
            <w:vAlign w:val="center"/>
          </w:tcPr>
          <w:p w14:paraId="2180F7CC" w14:textId="4211AA90"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65" w:type="pct"/>
            <w:vAlign w:val="center"/>
          </w:tcPr>
          <w:p w14:paraId="6BAEFE69" w14:textId="3AC940A3" w:rsidR="00DB1A8F" w:rsidRPr="00F54DAC" w:rsidRDefault="00DB1A8F" w:rsidP="00DB1A8F">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sz w:val="16"/>
                <w:szCs w:val="16"/>
              </w:rPr>
              <w:t>&gt;.999</w:t>
            </w:r>
          </w:p>
        </w:tc>
      </w:tr>
      <w:tr w:rsidR="004C5577" w:rsidRPr="00F54DAC" w14:paraId="232B51EE" w14:textId="77777777" w:rsidTr="004C5577">
        <w:trPr>
          <w:trHeight w:val="212"/>
        </w:trPr>
        <w:tc>
          <w:tcPr>
            <w:tcW w:w="716" w:type="pct"/>
            <w:vMerge/>
          </w:tcPr>
          <w:p w14:paraId="08D31A4F" w14:textId="77777777" w:rsidR="00DB1A8F" w:rsidRPr="00F54DAC" w:rsidRDefault="00DB1A8F" w:rsidP="00DB1A8F">
            <w:pPr>
              <w:spacing w:before="0"/>
              <w:contextualSpacing/>
              <w:jc w:val="left"/>
              <w:rPr>
                <w:rFonts w:ascii="Gill Sans MT" w:eastAsia="Calibri" w:hAnsi="Gill Sans MT" w:cs="Times New Roman"/>
                <w:sz w:val="16"/>
                <w:szCs w:val="16"/>
              </w:rPr>
            </w:pPr>
          </w:p>
        </w:tc>
        <w:tc>
          <w:tcPr>
            <w:tcW w:w="632" w:type="pct"/>
            <w:vAlign w:val="center"/>
          </w:tcPr>
          <w:p w14:paraId="0BF8D0C8" w14:textId="05682EAB" w:rsidR="00DB1A8F" w:rsidRPr="00F54DAC" w:rsidRDefault="00DB1A8F" w:rsidP="00DB1A8F">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Hippocampus</w:t>
            </w:r>
          </w:p>
        </w:tc>
        <w:tc>
          <w:tcPr>
            <w:tcW w:w="429" w:type="pct"/>
            <w:vAlign w:val="center"/>
          </w:tcPr>
          <w:p w14:paraId="636E4D4A" w14:textId="7AF42670"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1126" w:type="pct"/>
            <w:vAlign w:val="center"/>
          </w:tcPr>
          <w:p w14:paraId="4CE3F18F" w14:textId="3A2AC5C5"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45" w:type="pct"/>
            <w:vAlign w:val="center"/>
          </w:tcPr>
          <w:p w14:paraId="1997F869" w14:textId="6F9BF3C6"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03" w:type="pct"/>
            <w:vAlign w:val="center"/>
          </w:tcPr>
          <w:p w14:paraId="76219687" w14:textId="038D64B9"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84" w:type="pct"/>
            <w:vAlign w:val="center"/>
          </w:tcPr>
          <w:p w14:paraId="0198B6B4" w14:textId="625DAC86"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65" w:type="pct"/>
            <w:vAlign w:val="center"/>
          </w:tcPr>
          <w:p w14:paraId="5AA5BC07" w14:textId="3EB08E09" w:rsidR="00DB1A8F" w:rsidRPr="00F54DAC" w:rsidRDefault="00DB1A8F" w:rsidP="00DB1A8F">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sz w:val="16"/>
                <w:szCs w:val="16"/>
              </w:rPr>
              <w:t>&gt;.999</w:t>
            </w:r>
          </w:p>
        </w:tc>
      </w:tr>
      <w:tr w:rsidR="004C5577" w:rsidRPr="00F54DAC" w14:paraId="7B7D7E5F" w14:textId="77777777" w:rsidTr="004C5577">
        <w:trPr>
          <w:trHeight w:val="212"/>
        </w:trPr>
        <w:tc>
          <w:tcPr>
            <w:tcW w:w="716" w:type="pct"/>
            <w:vMerge/>
            <w:tcBorders>
              <w:bottom w:val="single" w:sz="4" w:space="0" w:color="auto"/>
            </w:tcBorders>
          </w:tcPr>
          <w:p w14:paraId="471A489F" w14:textId="77777777" w:rsidR="00DB1A8F" w:rsidRPr="00F54DAC" w:rsidRDefault="00DB1A8F" w:rsidP="00DB1A8F">
            <w:pPr>
              <w:spacing w:before="0"/>
              <w:contextualSpacing/>
              <w:jc w:val="left"/>
              <w:rPr>
                <w:rFonts w:ascii="Gill Sans MT" w:eastAsia="Calibri" w:hAnsi="Gill Sans MT" w:cs="Times New Roman"/>
                <w:sz w:val="16"/>
                <w:szCs w:val="16"/>
              </w:rPr>
            </w:pPr>
          </w:p>
        </w:tc>
        <w:tc>
          <w:tcPr>
            <w:tcW w:w="632" w:type="pct"/>
            <w:tcBorders>
              <w:bottom w:val="single" w:sz="4" w:space="0" w:color="auto"/>
            </w:tcBorders>
            <w:vAlign w:val="center"/>
          </w:tcPr>
          <w:p w14:paraId="5BDB2B28" w14:textId="25A5076B" w:rsidR="00DB1A8F" w:rsidRPr="00F54DAC" w:rsidRDefault="00DB1A8F" w:rsidP="00DB1A8F">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Insula</w:t>
            </w:r>
          </w:p>
        </w:tc>
        <w:tc>
          <w:tcPr>
            <w:tcW w:w="429" w:type="pct"/>
            <w:tcBorders>
              <w:bottom w:val="single" w:sz="4" w:space="0" w:color="auto"/>
            </w:tcBorders>
            <w:vAlign w:val="center"/>
          </w:tcPr>
          <w:p w14:paraId="02137294" w14:textId="0D97707A"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1126" w:type="pct"/>
            <w:tcBorders>
              <w:bottom w:val="single" w:sz="4" w:space="0" w:color="auto"/>
            </w:tcBorders>
            <w:vAlign w:val="center"/>
          </w:tcPr>
          <w:p w14:paraId="03EB9C9C" w14:textId="15F1FAE6"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45" w:type="pct"/>
            <w:tcBorders>
              <w:bottom w:val="single" w:sz="4" w:space="0" w:color="auto"/>
            </w:tcBorders>
            <w:vAlign w:val="center"/>
          </w:tcPr>
          <w:p w14:paraId="3F1F5176" w14:textId="5FB6D3E3"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03" w:type="pct"/>
            <w:tcBorders>
              <w:bottom w:val="single" w:sz="4" w:space="0" w:color="auto"/>
            </w:tcBorders>
            <w:vAlign w:val="center"/>
          </w:tcPr>
          <w:p w14:paraId="2F84F077" w14:textId="1A258D30"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84" w:type="pct"/>
            <w:tcBorders>
              <w:bottom w:val="single" w:sz="4" w:space="0" w:color="auto"/>
            </w:tcBorders>
            <w:vAlign w:val="center"/>
          </w:tcPr>
          <w:p w14:paraId="1A09D27C" w14:textId="2DA61FCA"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65" w:type="pct"/>
            <w:tcBorders>
              <w:bottom w:val="single" w:sz="4" w:space="0" w:color="auto"/>
            </w:tcBorders>
            <w:vAlign w:val="center"/>
          </w:tcPr>
          <w:p w14:paraId="05DC9CF1" w14:textId="591E4872" w:rsidR="00DB1A8F" w:rsidRPr="00F54DAC" w:rsidRDefault="00DB1A8F" w:rsidP="00DB1A8F">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sz w:val="16"/>
                <w:szCs w:val="16"/>
              </w:rPr>
              <w:t>.864</w:t>
            </w:r>
          </w:p>
        </w:tc>
      </w:tr>
      <w:tr w:rsidR="00532804" w:rsidRPr="00F54DAC" w14:paraId="7A7AB9C7" w14:textId="77777777" w:rsidTr="004C5577">
        <w:trPr>
          <w:trHeight w:val="212"/>
        </w:trPr>
        <w:tc>
          <w:tcPr>
            <w:tcW w:w="716" w:type="pct"/>
            <w:vMerge w:val="restart"/>
            <w:tcBorders>
              <w:top w:val="single" w:sz="4" w:space="0" w:color="auto"/>
            </w:tcBorders>
          </w:tcPr>
          <w:p w14:paraId="5B374EE5" w14:textId="35D1A42C" w:rsidR="00532804" w:rsidRPr="00F54DAC" w:rsidRDefault="00532804" w:rsidP="00B76C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No-relapse vs. Relapse</w:t>
            </w:r>
          </w:p>
        </w:tc>
        <w:tc>
          <w:tcPr>
            <w:tcW w:w="4284" w:type="pct"/>
            <w:gridSpan w:val="7"/>
            <w:tcBorders>
              <w:top w:val="single" w:sz="4" w:space="0" w:color="auto"/>
            </w:tcBorders>
          </w:tcPr>
          <w:p w14:paraId="49166057" w14:textId="00E3CACB" w:rsidR="00532804" w:rsidRPr="00F54DAC" w:rsidRDefault="00532804" w:rsidP="00B76C83">
            <w:pPr>
              <w:spacing w:before="0"/>
              <w:contextualSpacing/>
              <w:jc w:val="left"/>
              <w:rPr>
                <w:rFonts w:ascii="Gill Sans MT" w:eastAsia="Calibri" w:hAnsi="Gill Sans MT" w:cs="Times New Roman"/>
                <w:b/>
                <w:sz w:val="16"/>
                <w:szCs w:val="16"/>
                <w:vertAlign w:val="superscript"/>
              </w:rPr>
            </w:pPr>
            <w:r w:rsidRPr="00F54DAC">
              <w:rPr>
                <w:rFonts w:ascii="Gill Sans MT" w:eastAsia="Calibri" w:hAnsi="Gill Sans MT" w:cs="Times New Roman"/>
                <w:b/>
                <w:sz w:val="16"/>
                <w:szCs w:val="16"/>
              </w:rPr>
              <w:t>No-relapse &lt; Relapse</w:t>
            </w:r>
            <w:r w:rsidRPr="00F54DAC">
              <w:rPr>
                <w:rFonts w:ascii="Gill Sans MT" w:eastAsia="Calibri" w:hAnsi="Gill Sans MT" w:cs="Times New Roman"/>
                <w:b/>
                <w:sz w:val="16"/>
                <w:szCs w:val="16"/>
                <w:vertAlign w:val="superscript"/>
              </w:rPr>
              <w:t>c</w:t>
            </w:r>
          </w:p>
        </w:tc>
      </w:tr>
      <w:tr w:rsidR="004C5577" w:rsidRPr="00F54DAC" w14:paraId="5B3701A6" w14:textId="77777777" w:rsidTr="004C5577">
        <w:trPr>
          <w:trHeight w:val="212"/>
        </w:trPr>
        <w:tc>
          <w:tcPr>
            <w:tcW w:w="716" w:type="pct"/>
            <w:vMerge/>
          </w:tcPr>
          <w:p w14:paraId="1FCBAAA2" w14:textId="77777777" w:rsidR="00532804" w:rsidRPr="00F54DAC" w:rsidRDefault="00532804" w:rsidP="00B76C83">
            <w:pPr>
              <w:spacing w:before="0"/>
              <w:contextualSpacing/>
              <w:jc w:val="left"/>
              <w:rPr>
                <w:rFonts w:ascii="Gill Sans MT" w:eastAsia="Calibri" w:hAnsi="Gill Sans MT" w:cs="Times New Roman"/>
                <w:sz w:val="16"/>
                <w:szCs w:val="16"/>
              </w:rPr>
            </w:pPr>
          </w:p>
        </w:tc>
        <w:tc>
          <w:tcPr>
            <w:tcW w:w="632" w:type="pct"/>
            <w:vAlign w:val="center"/>
          </w:tcPr>
          <w:p w14:paraId="5B693CE3" w14:textId="73DA7BC8"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Amygdala</w:t>
            </w:r>
          </w:p>
        </w:tc>
        <w:tc>
          <w:tcPr>
            <w:tcW w:w="429" w:type="pct"/>
            <w:vAlign w:val="center"/>
          </w:tcPr>
          <w:p w14:paraId="6F51C294" w14:textId="77777777"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w:t>
            </w:r>
          </w:p>
        </w:tc>
        <w:tc>
          <w:tcPr>
            <w:tcW w:w="1126" w:type="pct"/>
            <w:vAlign w:val="center"/>
          </w:tcPr>
          <w:p w14:paraId="44643499" w14:textId="173FF86B" w:rsidR="00532804" w:rsidRPr="00F54DAC" w:rsidRDefault="00F62E4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Laterobasal, centromedian, amygdalostriatal, superficial</w:t>
            </w:r>
          </w:p>
        </w:tc>
        <w:tc>
          <w:tcPr>
            <w:tcW w:w="645" w:type="pct"/>
            <w:vAlign w:val="center"/>
          </w:tcPr>
          <w:p w14:paraId="2EA29A1C" w14:textId="72EB352F"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34, -2, -22</w:t>
            </w:r>
          </w:p>
        </w:tc>
        <w:tc>
          <w:tcPr>
            <w:tcW w:w="403" w:type="pct"/>
            <w:vAlign w:val="center"/>
          </w:tcPr>
          <w:p w14:paraId="2EFEDED8" w14:textId="52A20BBC"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3.49</w:t>
            </w:r>
          </w:p>
        </w:tc>
        <w:tc>
          <w:tcPr>
            <w:tcW w:w="484" w:type="pct"/>
            <w:vAlign w:val="center"/>
          </w:tcPr>
          <w:p w14:paraId="5E6321B6" w14:textId="01867254"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104</w:t>
            </w:r>
          </w:p>
        </w:tc>
        <w:tc>
          <w:tcPr>
            <w:tcW w:w="565" w:type="pct"/>
            <w:vAlign w:val="center"/>
          </w:tcPr>
          <w:p w14:paraId="1C113550" w14:textId="67A18033" w:rsidR="00532804" w:rsidRPr="00F54DAC" w:rsidRDefault="00532804" w:rsidP="00B76C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.013</w:t>
            </w:r>
          </w:p>
        </w:tc>
      </w:tr>
      <w:tr w:rsidR="004C5577" w:rsidRPr="00F54DAC" w14:paraId="4C641ABF" w14:textId="77777777" w:rsidTr="004C5577">
        <w:trPr>
          <w:trHeight w:val="212"/>
        </w:trPr>
        <w:tc>
          <w:tcPr>
            <w:tcW w:w="716" w:type="pct"/>
            <w:vMerge/>
          </w:tcPr>
          <w:p w14:paraId="20FA1291" w14:textId="77777777" w:rsidR="00532804" w:rsidRPr="00F54DAC" w:rsidRDefault="00532804" w:rsidP="00B76C83">
            <w:pPr>
              <w:spacing w:before="0"/>
              <w:contextualSpacing/>
              <w:jc w:val="left"/>
              <w:rPr>
                <w:rFonts w:ascii="Gill Sans MT" w:eastAsia="Calibri" w:hAnsi="Gill Sans MT" w:cs="Times New Roman"/>
                <w:sz w:val="16"/>
                <w:szCs w:val="16"/>
              </w:rPr>
            </w:pPr>
          </w:p>
        </w:tc>
        <w:tc>
          <w:tcPr>
            <w:tcW w:w="632" w:type="pct"/>
            <w:vAlign w:val="center"/>
          </w:tcPr>
          <w:p w14:paraId="684710FF" w14:textId="635DCFCF" w:rsidR="00532804" w:rsidRPr="00F54DAC" w:rsidRDefault="00532804" w:rsidP="00B76C83">
            <w:pPr>
              <w:spacing w:before="0"/>
              <w:contextualSpacing/>
              <w:jc w:val="left"/>
              <w:rPr>
                <w:rFonts w:ascii="Gill Sans MT" w:eastAsia="Calibri" w:hAnsi="Gill Sans MT" w:cs="Times New Roman"/>
                <w:sz w:val="16"/>
                <w:szCs w:val="16"/>
              </w:rPr>
            </w:pPr>
          </w:p>
        </w:tc>
        <w:tc>
          <w:tcPr>
            <w:tcW w:w="429" w:type="pct"/>
            <w:vAlign w:val="center"/>
          </w:tcPr>
          <w:p w14:paraId="096402B9" w14:textId="77777777"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Left</w:t>
            </w:r>
          </w:p>
        </w:tc>
        <w:tc>
          <w:tcPr>
            <w:tcW w:w="1126" w:type="pct"/>
            <w:vAlign w:val="center"/>
          </w:tcPr>
          <w:p w14:paraId="41F6060B" w14:textId="207766CF" w:rsidR="00532804" w:rsidRPr="00F54DAC" w:rsidRDefault="0003131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Laterobasal, amygdalostriatal, centromedian</w:t>
            </w:r>
          </w:p>
        </w:tc>
        <w:tc>
          <w:tcPr>
            <w:tcW w:w="645" w:type="pct"/>
            <w:vAlign w:val="center"/>
          </w:tcPr>
          <w:p w14:paraId="5CC91EE4" w14:textId="5342BA68"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-30, 0, -28</w:t>
            </w:r>
          </w:p>
        </w:tc>
        <w:tc>
          <w:tcPr>
            <w:tcW w:w="403" w:type="pct"/>
            <w:vAlign w:val="center"/>
          </w:tcPr>
          <w:p w14:paraId="2AB2E6B3" w14:textId="6D52F3FB"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3.12</w:t>
            </w:r>
          </w:p>
        </w:tc>
        <w:tc>
          <w:tcPr>
            <w:tcW w:w="484" w:type="pct"/>
            <w:vAlign w:val="center"/>
          </w:tcPr>
          <w:p w14:paraId="0B901FEF" w14:textId="2FF25638"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109</w:t>
            </w:r>
          </w:p>
        </w:tc>
        <w:tc>
          <w:tcPr>
            <w:tcW w:w="565" w:type="pct"/>
            <w:vAlign w:val="center"/>
          </w:tcPr>
          <w:p w14:paraId="3325CE32" w14:textId="4C9553B7" w:rsidR="00532804" w:rsidRPr="00F54DAC" w:rsidRDefault="00532804" w:rsidP="00B76C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.020</w:t>
            </w:r>
          </w:p>
        </w:tc>
      </w:tr>
      <w:tr w:rsidR="004C5577" w:rsidRPr="00F54DAC" w14:paraId="25CED0FD" w14:textId="77777777" w:rsidTr="004C5577">
        <w:trPr>
          <w:trHeight w:val="212"/>
        </w:trPr>
        <w:tc>
          <w:tcPr>
            <w:tcW w:w="716" w:type="pct"/>
            <w:vMerge/>
          </w:tcPr>
          <w:p w14:paraId="04E0FDF7" w14:textId="77777777" w:rsidR="00532804" w:rsidRPr="00F54DAC" w:rsidRDefault="00532804" w:rsidP="00B76C83">
            <w:pPr>
              <w:spacing w:before="0"/>
              <w:contextualSpacing/>
              <w:jc w:val="left"/>
              <w:rPr>
                <w:rFonts w:ascii="Gill Sans MT" w:eastAsia="Calibri" w:hAnsi="Gill Sans MT" w:cs="Times New Roman"/>
                <w:sz w:val="16"/>
                <w:szCs w:val="16"/>
              </w:rPr>
            </w:pPr>
          </w:p>
        </w:tc>
        <w:tc>
          <w:tcPr>
            <w:tcW w:w="632" w:type="pct"/>
            <w:vAlign w:val="center"/>
          </w:tcPr>
          <w:p w14:paraId="51B7AC8F" w14:textId="34A6FA66"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Hippocampus</w:t>
            </w:r>
          </w:p>
        </w:tc>
        <w:tc>
          <w:tcPr>
            <w:tcW w:w="429" w:type="pct"/>
            <w:vAlign w:val="center"/>
          </w:tcPr>
          <w:p w14:paraId="0E63DE3E" w14:textId="334D765E"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w:t>
            </w:r>
          </w:p>
        </w:tc>
        <w:tc>
          <w:tcPr>
            <w:tcW w:w="1126" w:type="pct"/>
            <w:vAlign w:val="center"/>
          </w:tcPr>
          <w:p w14:paraId="7A099D42" w14:textId="6FE63B02" w:rsidR="00532804" w:rsidRPr="00F54DAC" w:rsidRDefault="00E75C90"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 xml:space="preserve">CA1-3, subiculum, </w:t>
            </w:r>
            <w:r w:rsidR="00CD67F9" w:rsidRPr="00F54DAC">
              <w:rPr>
                <w:rFonts w:ascii="Gill Sans MT" w:eastAsia="Calibri" w:hAnsi="Gill Sans MT" w:cs="Times New Roman"/>
                <w:sz w:val="16"/>
                <w:szCs w:val="16"/>
              </w:rPr>
              <w:t>DG</w:t>
            </w:r>
            <w:r w:rsidRPr="00F54DAC">
              <w:rPr>
                <w:rFonts w:ascii="Gill Sans MT" w:eastAsia="Calibri" w:hAnsi="Gill Sans MT" w:cs="Times New Roman"/>
                <w:sz w:val="16"/>
                <w:szCs w:val="16"/>
              </w:rPr>
              <w:t>, HATA, entorhinal cortex</w:t>
            </w:r>
          </w:p>
        </w:tc>
        <w:tc>
          <w:tcPr>
            <w:tcW w:w="645" w:type="pct"/>
            <w:vAlign w:val="center"/>
          </w:tcPr>
          <w:p w14:paraId="2851A068" w14:textId="16529ACE"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32, -24, -26</w:t>
            </w:r>
          </w:p>
        </w:tc>
        <w:tc>
          <w:tcPr>
            <w:tcW w:w="403" w:type="pct"/>
            <w:vAlign w:val="center"/>
          </w:tcPr>
          <w:p w14:paraId="5E836BE1" w14:textId="7143642C"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4.25</w:t>
            </w:r>
          </w:p>
        </w:tc>
        <w:tc>
          <w:tcPr>
            <w:tcW w:w="484" w:type="pct"/>
            <w:vAlign w:val="center"/>
          </w:tcPr>
          <w:p w14:paraId="72CE761F" w14:textId="4166D9C1"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1330</w:t>
            </w:r>
          </w:p>
        </w:tc>
        <w:tc>
          <w:tcPr>
            <w:tcW w:w="565" w:type="pct"/>
            <w:vAlign w:val="center"/>
          </w:tcPr>
          <w:p w14:paraId="759665DD" w14:textId="21BC9F00" w:rsidR="00532804" w:rsidRPr="00F54DAC" w:rsidRDefault="00532804" w:rsidP="00B76C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.004</w:t>
            </w:r>
          </w:p>
        </w:tc>
      </w:tr>
      <w:tr w:rsidR="004C5577" w:rsidRPr="00F54DAC" w14:paraId="2FFBBD69" w14:textId="77777777" w:rsidTr="004C5577">
        <w:trPr>
          <w:trHeight w:val="212"/>
        </w:trPr>
        <w:tc>
          <w:tcPr>
            <w:tcW w:w="716" w:type="pct"/>
            <w:vMerge/>
          </w:tcPr>
          <w:p w14:paraId="0E64F273" w14:textId="77777777" w:rsidR="00532804" w:rsidRPr="00F54DAC" w:rsidRDefault="00532804" w:rsidP="00B76C83">
            <w:pPr>
              <w:spacing w:before="0"/>
              <w:contextualSpacing/>
              <w:jc w:val="left"/>
              <w:rPr>
                <w:rFonts w:ascii="Gill Sans MT" w:eastAsia="Calibri" w:hAnsi="Gill Sans MT" w:cs="Times New Roman"/>
                <w:sz w:val="16"/>
                <w:szCs w:val="16"/>
              </w:rPr>
            </w:pPr>
          </w:p>
        </w:tc>
        <w:tc>
          <w:tcPr>
            <w:tcW w:w="632" w:type="pct"/>
            <w:vAlign w:val="center"/>
          </w:tcPr>
          <w:p w14:paraId="19966FA6" w14:textId="467B9737" w:rsidR="00532804" w:rsidRPr="00F54DAC" w:rsidRDefault="00532804" w:rsidP="00B76C83">
            <w:pPr>
              <w:spacing w:before="0"/>
              <w:contextualSpacing/>
              <w:jc w:val="left"/>
              <w:rPr>
                <w:rFonts w:ascii="Gill Sans MT" w:eastAsia="Calibri" w:hAnsi="Gill Sans MT" w:cs="Times New Roman"/>
                <w:sz w:val="16"/>
                <w:szCs w:val="16"/>
              </w:rPr>
            </w:pPr>
          </w:p>
        </w:tc>
        <w:tc>
          <w:tcPr>
            <w:tcW w:w="429" w:type="pct"/>
            <w:vAlign w:val="center"/>
          </w:tcPr>
          <w:p w14:paraId="3B45E06A" w14:textId="3C3A13D0"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Left</w:t>
            </w:r>
          </w:p>
        </w:tc>
        <w:tc>
          <w:tcPr>
            <w:tcW w:w="1126" w:type="pct"/>
            <w:vAlign w:val="center"/>
          </w:tcPr>
          <w:p w14:paraId="67443D5A" w14:textId="34130CF0" w:rsidR="00532804" w:rsidRPr="00F54DAC" w:rsidRDefault="00E75C90"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 xml:space="preserve">Subiculum, </w:t>
            </w:r>
            <w:r w:rsidR="00CD67F9" w:rsidRPr="00F54DAC">
              <w:rPr>
                <w:rFonts w:ascii="Gill Sans MT" w:eastAsia="Calibri" w:hAnsi="Gill Sans MT" w:cs="Times New Roman"/>
                <w:sz w:val="16"/>
                <w:szCs w:val="16"/>
              </w:rPr>
              <w:t>DG</w:t>
            </w:r>
            <w:r w:rsidRPr="00F54DAC">
              <w:rPr>
                <w:rFonts w:ascii="Gill Sans MT" w:eastAsia="Calibri" w:hAnsi="Gill Sans MT" w:cs="Times New Roman"/>
                <w:sz w:val="16"/>
                <w:szCs w:val="16"/>
              </w:rPr>
              <w:t>, CA1-3, HATA, entorhinal cortex</w:t>
            </w:r>
          </w:p>
        </w:tc>
        <w:tc>
          <w:tcPr>
            <w:tcW w:w="645" w:type="pct"/>
            <w:vAlign w:val="center"/>
          </w:tcPr>
          <w:p w14:paraId="02BF0353" w14:textId="5DE2F7AB"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-16, -16, -26</w:t>
            </w:r>
          </w:p>
        </w:tc>
        <w:tc>
          <w:tcPr>
            <w:tcW w:w="403" w:type="pct"/>
            <w:vAlign w:val="center"/>
          </w:tcPr>
          <w:p w14:paraId="74EF3F32" w14:textId="5AF92BC2"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4.30</w:t>
            </w:r>
          </w:p>
        </w:tc>
        <w:tc>
          <w:tcPr>
            <w:tcW w:w="484" w:type="pct"/>
            <w:vAlign w:val="center"/>
          </w:tcPr>
          <w:p w14:paraId="19585C47" w14:textId="2410A219"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1062</w:t>
            </w:r>
          </w:p>
        </w:tc>
        <w:tc>
          <w:tcPr>
            <w:tcW w:w="565" w:type="pct"/>
            <w:vAlign w:val="center"/>
          </w:tcPr>
          <w:p w14:paraId="6DD8C49D" w14:textId="2D274CC9" w:rsidR="00532804" w:rsidRPr="00F54DAC" w:rsidRDefault="00532804" w:rsidP="00B76C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.005</w:t>
            </w:r>
          </w:p>
        </w:tc>
      </w:tr>
      <w:tr w:rsidR="004C5577" w:rsidRPr="00F54DAC" w14:paraId="394F8725" w14:textId="77777777" w:rsidTr="004C5577">
        <w:trPr>
          <w:trHeight w:val="212"/>
        </w:trPr>
        <w:tc>
          <w:tcPr>
            <w:tcW w:w="716" w:type="pct"/>
            <w:vMerge/>
          </w:tcPr>
          <w:p w14:paraId="47AA2C4E" w14:textId="77777777" w:rsidR="00532804" w:rsidRPr="00F54DAC" w:rsidRDefault="00532804" w:rsidP="00B76C83">
            <w:pPr>
              <w:spacing w:before="0"/>
              <w:contextualSpacing/>
              <w:jc w:val="left"/>
              <w:rPr>
                <w:rFonts w:ascii="Gill Sans MT" w:eastAsia="Calibri" w:hAnsi="Gill Sans MT" w:cs="Times New Roman"/>
                <w:sz w:val="16"/>
                <w:szCs w:val="16"/>
              </w:rPr>
            </w:pPr>
          </w:p>
        </w:tc>
        <w:tc>
          <w:tcPr>
            <w:tcW w:w="632" w:type="pct"/>
            <w:vAlign w:val="center"/>
          </w:tcPr>
          <w:p w14:paraId="58A72662" w14:textId="51B5D49B"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Insula</w:t>
            </w:r>
          </w:p>
        </w:tc>
        <w:tc>
          <w:tcPr>
            <w:tcW w:w="429" w:type="pct"/>
            <w:vAlign w:val="center"/>
          </w:tcPr>
          <w:p w14:paraId="1F78623C" w14:textId="64127E87"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Left</w:t>
            </w:r>
          </w:p>
        </w:tc>
        <w:tc>
          <w:tcPr>
            <w:tcW w:w="1126" w:type="pct"/>
            <w:vAlign w:val="center"/>
          </w:tcPr>
          <w:p w14:paraId="55D413C7" w14:textId="595629B4" w:rsidR="00532804" w:rsidRPr="00F54DAC" w:rsidRDefault="00D80B1A"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Posterior (Ig1-2, Id1)</w:t>
            </w:r>
          </w:p>
        </w:tc>
        <w:tc>
          <w:tcPr>
            <w:tcW w:w="645" w:type="pct"/>
            <w:vAlign w:val="center"/>
          </w:tcPr>
          <w:p w14:paraId="685D4919" w14:textId="3FF2848E"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-44, 2, -4</w:t>
            </w:r>
          </w:p>
        </w:tc>
        <w:tc>
          <w:tcPr>
            <w:tcW w:w="403" w:type="pct"/>
            <w:vAlign w:val="center"/>
          </w:tcPr>
          <w:p w14:paraId="5DCA31DA" w14:textId="1F75CB12"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4.29</w:t>
            </w:r>
          </w:p>
        </w:tc>
        <w:tc>
          <w:tcPr>
            <w:tcW w:w="484" w:type="pct"/>
            <w:vAlign w:val="center"/>
          </w:tcPr>
          <w:p w14:paraId="30E75602" w14:textId="04FC3A13"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1532</w:t>
            </w:r>
          </w:p>
        </w:tc>
        <w:tc>
          <w:tcPr>
            <w:tcW w:w="565" w:type="pct"/>
            <w:vAlign w:val="center"/>
          </w:tcPr>
          <w:p w14:paraId="35DB4E17" w14:textId="5B4C97C8" w:rsidR="00532804" w:rsidRPr="00F54DAC" w:rsidRDefault="00532804" w:rsidP="00B76C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.002</w:t>
            </w:r>
          </w:p>
        </w:tc>
      </w:tr>
      <w:tr w:rsidR="004C5577" w:rsidRPr="00F54DAC" w14:paraId="163C22C7" w14:textId="77777777" w:rsidTr="004C5577">
        <w:trPr>
          <w:trHeight w:val="212"/>
        </w:trPr>
        <w:tc>
          <w:tcPr>
            <w:tcW w:w="716" w:type="pct"/>
            <w:vMerge/>
          </w:tcPr>
          <w:p w14:paraId="508CD54C" w14:textId="77777777" w:rsidR="00532804" w:rsidRPr="00F54DAC" w:rsidRDefault="00532804" w:rsidP="00B76C83">
            <w:pPr>
              <w:spacing w:before="0"/>
              <w:contextualSpacing/>
              <w:jc w:val="left"/>
              <w:rPr>
                <w:rFonts w:ascii="Gill Sans MT" w:eastAsia="Calibri" w:hAnsi="Gill Sans MT" w:cs="Times New Roman"/>
                <w:sz w:val="16"/>
                <w:szCs w:val="16"/>
              </w:rPr>
            </w:pPr>
          </w:p>
        </w:tc>
        <w:tc>
          <w:tcPr>
            <w:tcW w:w="632" w:type="pct"/>
            <w:tcBorders>
              <w:bottom w:val="single" w:sz="4" w:space="0" w:color="auto"/>
            </w:tcBorders>
            <w:vAlign w:val="center"/>
          </w:tcPr>
          <w:p w14:paraId="3762EF46" w14:textId="667278B0" w:rsidR="00532804" w:rsidRPr="00F54DAC" w:rsidRDefault="00532804" w:rsidP="00B76C83">
            <w:pPr>
              <w:spacing w:before="0"/>
              <w:contextualSpacing/>
              <w:jc w:val="left"/>
              <w:rPr>
                <w:rFonts w:ascii="Gill Sans MT" w:eastAsia="Calibri" w:hAnsi="Gill Sans MT" w:cs="Times New Roman"/>
                <w:sz w:val="16"/>
                <w:szCs w:val="16"/>
              </w:rPr>
            </w:pPr>
          </w:p>
        </w:tc>
        <w:tc>
          <w:tcPr>
            <w:tcW w:w="429" w:type="pct"/>
            <w:tcBorders>
              <w:bottom w:val="single" w:sz="4" w:space="0" w:color="auto"/>
            </w:tcBorders>
            <w:vAlign w:val="center"/>
          </w:tcPr>
          <w:p w14:paraId="69821AC2" w14:textId="77777777"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w:t>
            </w:r>
          </w:p>
        </w:tc>
        <w:tc>
          <w:tcPr>
            <w:tcW w:w="1126" w:type="pct"/>
            <w:tcBorders>
              <w:bottom w:val="single" w:sz="4" w:space="0" w:color="auto"/>
            </w:tcBorders>
            <w:vAlign w:val="center"/>
          </w:tcPr>
          <w:p w14:paraId="7070BEDC" w14:textId="550AC497" w:rsidR="00532804" w:rsidRPr="00F54DAC" w:rsidRDefault="00D80B1A"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Posterior (Ig1-2, Id1)</w:t>
            </w:r>
          </w:p>
        </w:tc>
        <w:tc>
          <w:tcPr>
            <w:tcW w:w="645" w:type="pct"/>
            <w:tcBorders>
              <w:bottom w:val="single" w:sz="4" w:space="0" w:color="auto"/>
            </w:tcBorders>
            <w:vAlign w:val="center"/>
          </w:tcPr>
          <w:p w14:paraId="3F496582" w14:textId="44078B1D"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42, 0, -4</w:t>
            </w:r>
          </w:p>
        </w:tc>
        <w:tc>
          <w:tcPr>
            <w:tcW w:w="403" w:type="pct"/>
            <w:tcBorders>
              <w:bottom w:val="single" w:sz="4" w:space="0" w:color="auto"/>
            </w:tcBorders>
            <w:vAlign w:val="center"/>
          </w:tcPr>
          <w:p w14:paraId="7DC80EAE" w14:textId="31A4FDF6"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3.90</w:t>
            </w:r>
          </w:p>
        </w:tc>
        <w:tc>
          <w:tcPr>
            <w:tcW w:w="484" w:type="pct"/>
            <w:tcBorders>
              <w:bottom w:val="single" w:sz="4" w:space="0" w:color="auto"/>
            </w:tcBorders>
            <w:vAlign w:val="center"/>
          </w:tcPr>
          <w:p w14:paraId="29AC6EB9" w14:textId="04534C6A"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1471</w:t>
            </w:r>
          </w:p>
        </w:tc>
        <w:tc>
          <w:tcPr>
            <w:tcW w:w="565" w:type="pct"/>
            <w:tcBorders>
              <w:bottom w:val="single" w:sz="4" w:space="0" w:color="auto"/>
            </w:tcBorders>
            <w:vAlign w:val="center"/>
          </w:tcPr>
          <w:p w14:paraId="57208932" w14:textId="77777777" w:rsidR="00532804" w:rsidRPr="00F54DAC" w:rsidRDefault="00532804" w:rsidP="00B76C8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.004</w:t>
            </w:r>
          </w:p>
        </w:tc>
      </w:tr>
      <w:tr w:rsidR="00532804" w:rsidRPr="00F54DAC" w14:paraId="15DF85C5" w14:textId="77777777" w:rsidTr="004C5577">
        <w:trPr>
          <w:trHeight w:val="212"/>
        </w:trPr>
        <w:tc>
          <w:tcPr>
            <w:tcW w:w="716" w:type="pct"/>
            <w:vMerge/>
          </w:tcPr>
          <w:p w14:paraId="30AB9DFB" w14:textId="77777777" w:rsidR="00532804" w:rsidRPr="00F54DAC" w:rsidRDefault="00532804" w:rsidP="00B76C83">
            <w:pPr>
              <w:spacing w:before="0"/>
              <w:contextualSpacing/>
              <w:jc w:val="left"/>
              <w:rPr>
                <w:rFonts w:ascii="Gill Sans MT" w:eastAsia="Calibri" w:hAnsi="Gill Sans MT" w:cs="Times New Roman"/>
                <w:b/>
                <w:sz w:val="16"/>
                <w:szCs w:val="16"/>
              </w:rPr>
            </w:pPr>
          </w:p>
        </w:tc>
        <w:tc>
          <w:tcPr>
            <w:tcW w:w="4284" w:type="pct"/>
            <w:gridSpan w:val="7"/>
          </w:tcPr>
          <w:p w14:paraId="03635C7B" w14:textId="3056EA45"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b/>
                <w:sz w:val="16"/>
                <w:szCs w:val="16"/>
              </w:rPr>
              <w:t>No-relapse &gt; Relapse</w:t>
            </w:r>
          </w:p>
        </w:tc>
      </w:tr>
      <w:tr w:rsidR="004C5577" w:rsidRPr="00F54DAC" w14:paraId="7E7E8B45" w14:textId="77777777" w:rsidTr="004C5577">
        <w:trPr>
          <w:trHeight w:val="212"/>
        </w:trPr>
        <w:tc>
          <w:tcPr>
            <w:tcW w:w="716" w:type="pct"/>
            <w:vMerge/>
          </w:tcPr>
          <w:p w14:paraId="079A2D82" w14:textId="77777777" w:rsidR="00DB1A8F" w:rsidRPr="00F54DAC" w:rsidRDefault="00DB1A8F" w:rsidP="00DB1A8F">
            <w:pPr>
              <w:spacing w:before="0"/>
              <w:contextualSpacing/>
              <w:jc w:val="left"/>
              <w:rPr>
                <w:rFonts w:ascii="Gill Sans MT" w:eastAsia="Calibri" w:hAnsi="Gill Sans MT" w:cs="Times New Roman"/>
                <w:sz w:val="16"/>
                <w:szCs w:val="16"/>
              </w:rPr>
            </w:pPr>
          </w:p>
        </w:tc>
        <w:tc>
          <w:tcPr>
            <w:tcW w:w="632" w:type="pct"/>
            <w:vAlign w:val="center"/>
          </w:tcPr>
          <w:p w14:paraId="3968DA95" w14:textId="42D88604" w:rsidR="00DB1A8F" w:rsidRPr="00F54DAC" w:rsidRDefault="00DB1A8F" w:rsidP="00DB1A8F">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Amygdala</w:t>
            </w:r>
          </w:p>
        </w:tc>
        <w:tc>
          <w:tcPr>
            <w:tcW w:w="429" w:type="pct"/>
            <w:vAlign w:val="center"/>
          </w:tcPr>
          <w:p w14:paraId="06965243" w14:textId="208E5E87"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1126" w:type="pct"/>
            <w:vAlign w:val="center"/>
          </w:tcPr>
          <w:p w14:paraId="25570046" w14:textId="34F9EA73"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45" w:type="pct"/>
            <w:vAlign w:val="center"/>
          </w:tcPr>
          <w:p w14:paraId="4FDE766E" w14:textId="16C1D6B8"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03" w:type="pct"/>
            <w:vAlign w:val="center"/>
          </w:tcPr>
          <w:p w14:paraId="24724C9A" w14:textId="2656E6F7"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84" w:type="pct"/>
            <w:vAlign w:val="center"/>
          </w:tcPr>
          <w:p w14:paraId="7FBB7BA3" w14:textId="3BFA5589"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65" w:type="pct"/>
            <w:vAlign w:val="center"/>
          </w:tcPr>
          <w:p w14:paraId="568319B8" w14:textId="12F4D883" w:rsidR="00DB1A8F" w:rsidRPr="00F54DAC" w:rsidRDefault="00DB1A8F" w:rsidP="00DB1A8F">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&gt;.999</w:t>
            </w:r>
          </w:p>
        </w:tc>
      </w:tr>
      <w:tr w:rsidR="004C5577" w:rsidRPr="00F54DAC" w14:paraId="10ACE7A4" w14:textId="77777777" w:rsidTr="004C5577">
        <w:trPr>
          <w:trHeight w:val="212"/>
        </w:trPr>
        <w:tc>
          <w:tcPr>
            <w:tcW w:w="716" w:type="pct"/>
            <w:vMerge/>
          </w:tcPr>
          <w:p w14:paraId="1D377BF1" w14:textId="77777777" w:rsidR="00DB1A8F" w:rsidRPr="00F54DAC" w:rsidRDefault="00DB1A8F" w:rsidP="00DB1A8F">
            <w:pPr>
              <w:spacing w:before="0"/>
              <w:contextualSpacing/>
              <w:jc w:val="left"/>
              <w:rPr>
                <w:rFonts w:ascii="Gill Sans MT" w:eastAsia="Calibri" w:hAnsi="Gill Sans MT" w:cs="Times New Roman"/>
                <w:sz w:val="16"/>
                <w:szCs w:val="16"/>
              </w:rPr>
            </w:pPr>
          </w:p>
        </w:tc>
        <w:tc>
          <w:tcPr>
            <w:tcW w:w="632" w:type="pct"/>
            <w:vAlign w:val="center"/>
          </w:tcPr>
          <w:p w14:paraId="72F21059" w14:textId="40D096D7" w:rsidR="00DB1A8F" w:rsidRPr="00F54DAC" w:rsidRDefault="00DB1A8F" w:rsidP="00DB1A8F">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Hippocampus</w:t>
            </w:r>
          </w:p>
        </w:tc>
        <w:tc>
          <w:tcPr>
            <w:tcW w:w="429" w:type="pct"/>
            <w:vAlign w:val="center"/>
          </w:tcPr>
          <w:p w14:paraId="4B6A0AF6" w14:textId="043746BB"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1126" w:type="pct"/>
            <w:vAlign w:val="center"/>
          </w:tcPr>
          <w:p w14:paraId="75AB2528" w14:textId="72A4040F"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45" w:type="pct"/>
            <w:vAlign w:val="center"/>
          </w:tcPr>
          <w:p w14:paraId="3E33571C" w14:textId="15B25673"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03" w:type="pct"/>
            <w:vAlign w:val="center"/>
          </w:tcPr>
          <w:p w14:paraId="52A19B8C" w14:textId="5E7FC126"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84" w:type="pct"/>
            <w:vAlign w:val="center"/>
          </w:tcPr>
          <w:p w14:paraId="1CD9238D" w14:textId="6621B54E"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65" w:type="pct"/>
            <w:vAlign w:val="center"/>
          </w:tcPr>
          <w:p w14:paraId="51359BF5" w14:textId="36355DC2" w:rsidR="00DB1A8F" w:rsidRPr="00F54DAC" w:rsidRDefault="00DB1A8F" w:rsidP="00DB1A8F">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&gt;.999</w:t>
            </w:r>
          </w:p>
        </w:tc>
      </w:tr>
      <w:tr w:rsidR="004C5577" w:rsidRPr="00F54DAC" w14:paraId="247961EA" w14:textId="77777777" w:rsidTr="004C5577">
        <w:trPr>
          <w:trHeight w:val="212"/>
        </w:trPr>
        <w:tc>
          <w:tcPr>
            <w:tcW w:w="716" w:type="pct"/>
            <w:vMerge/>
            <w:tcBorders>
              <w:bottom w:val="single" w:sz="4" w:space="0" w:color="auto"/>
            </w:tcBorders>
          </w:tcPr>
          <w:p w14:paraId="67D7CB13" w14:textId="77777777" w:rsidR="00DB1A8F" w:rsidRPr="00F54DAC" w:rsidRDefault="00DB1A8F" w:rsidP="00DB1A8F">
            <w:pPr>
              <w:spacing w:before="0"/>
              <w:contextualSpacing/>
              <w:jc w:val="left"/>
              <w:rPr>
                <w:rFonts w:ascii="Gill Sans MT" w:eastAsia="Calibri" w:hAnsi="Gill Sans MT" w:cs="Times New Roman"/>
                <w:sz w:val="16"/>
                <w:szCs w:val="16"/>
              </w:rPr>
            </w:pPr>
          </w:p>
        </w:tc>
        <w:tc>
          <w:tcPr>
            <w:tcW w:w="632" w:type="pct"/>
            <w:tcBorders>
              <w:bottom w:val="single" w:sz="4" w:space="0" w:color="auto"/>
            </w:tcBorders>
            <w:vAlign w:val="center"/>
          </w:tcPr>
          <w:p w14:paraId="57B1D7B1" w14:textId="749A8B1D" w:rsidR="00DB1A8F" w:rsidRPr="00F54DAC" w:rsidRDefault="00DB1A8F" w:rsidP="00DB1A8F">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Insula</w:t>
            </w:r>
          </w:p>
        </w:tc>
        <w:tc>
          <w:tcPr>
            <w:tcW w:w="429" w:type="pct"/>
            <w:tcBorders>
              <w:bottom w:val="single" w:sz="4" w:space="0" w:color="auto"/>
            </w:tcBorders>
            <w:vAlign w:val="center"/>
          </w:tcPr>
          <w:p w14:paraId="5CAC846E" w14:textId="0DB038DF"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1126" w:type="pct"/>
            <w:tcBorders>
              <w:bottom w:val="single" w:sz="4" w:space="0" w:color="auto"/>
            </w:tcBorders>
            <w:vAlign w:val="center"/>
          </w:tcPr>
          <w:p w14:paraId="1C6E65DF" w14:textId="193C9BD4"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45" w:type="pct"/>
            <w:tcBorders>
              <w:bottom w:val="single" w:sz="4" w:space="0" w:color="auto"/>
            </w:tcBorders>
            <w:vAlign w:val="center"/>
          </w:tcPr>
          <w:p w14:paraId="616155B6" w14:textId="41BD7641"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03" w:type="pct"/>
            <w:tcBorders>
              <w:bottom w:val="single" w:sz="4" w:space="0" w:color="auto"/>
            </w:tcBorders>
            <w:vAlign w:val="center"/>
          </w:tcPr>
          <w:p w14:paraId="6E221A94" w14:textId="75083F92"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84" w:type="pct"/>
            <w:tcBorders>
              <w:bottom w:val="single" w:sz="4" w:space="0" w:color="auto"/>
            </w:tcBorders>
            <w:vAlign w:val="center"/>
          </w:tcPr>
          <w:p w14:paraId="3B18A4D8" w14:textId="1BDA163D"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65" w:type="pct"/>
            <w:tcBorders>
              <w:bottom w:val="single" w:sz="4" w:space="0" w:color="auto"/>
            </w:tcBorders>
            <w:vAlign w:val="center"/>
          </w:tcPr>
          <w:p w14:paraId="3B78CDBB" w14:textId="16F6683F" w:rsidR="00DB1A8F" w:rsidRPr="00F54DAC" w:rsidRDefault="00DB1A8F" w:rsidP="00DB1A8F">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&gt;.999</w:t>
            </w:r>
          </w:p>
        </w:tc>
      </w:tr>
      <w:tr w:rsidR="00532804" w:rsidRPr="00F54DAC" w14:paraId="6023E247" w14:textId="77777777" w:rsidTr="004C5577">
        <w:trPr>
          <w:trHeight w:val="212"/>
        </w:trPr>
        <w:tc>
          <w:tcPr>
            <w:tcW w:w="716" w:type="pct"/>
            <w:vMerge w:val="restart"/>
            <w:tcBorders>
              <w:top w:val="single" w:sz="4" w:space="0" w:color="auto"/>
            </w:tcBorders>
          </w:tcPr>
          <w:p w14:paraId="4A5C8156" w14:textId="77777777" w:rsidR="00532804" w:rsidRPr="00F54DAC" w:rsidRDefault="00532804" w:rsidP="009D177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 xml:space="preserve">Relapse vs. </w:t>
            </w:r>
          </w:p>
          <w:p w14:paraId="1320517E" w14:textId="59DAAEC3" w:rsidR="00532804" w:rsidRPr="00F54DAC" w:rsidRDefault="00532804" w:rsidP="009D1773">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Healthy controls</w:t>
            </w:r>
          </w:p>
        </w:tc>
        <w:tc>
          <w:tcPr>
            <w:tcW w:w="4284" w:type="pct"/>
            <w:gridSpan w:val="7"/>
            <w:tcBorders>
              <w:top w:val="single" w:sz="4" w:space="0" w:color="auto"/>
            </w:tcBorders>
          </w:tcPr>
          <w:p w14:paraId="16B2B058" w14:textId="5246CFB6"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b/>
                <w:sz w:val="16"/>
                <w:szCs w:val="16"/>
              </w:rPr>
              <w:t>Relapse &lt; Healthy controls</w:t>
            </w:r>
          </w:p>
        </w:tc>
      </w:tr>
      <w:tr w:rsidR="004C5577" w:rsidRPr="00F54DAC" w14:paraId="1E28C16E" w14:textId="77777777" w:rsidTr="004C5577">
        <w:trPr>
          <w:trHeight w:val="212"/>
        </w:trPr>
        <w:tc>
          <w:tcPr>
            <w:tcW w:w="716" w:type="pct"/>
            <w:vMerge/>
          </w:tcPr>
          <w:p w14:paraId="73E2EE0B" w14:textId="77777777" w:rsidR="00DB1A8F" w:rsidRPr="00F54DAC" w:rsidRDefault="00DB1A8F" w:rsidP="00DB1A8F">
            <w:pPr>
              <w:spacing w:before="0"/>
              <w:contextualSpacing/>
              <w:jc w:val="left"/>
              <w:rPr>
                <w:rFonts w:ascii="Gill Sans MT" w:eastAsia="Calibri" w:hAnsi="Gill Sans MT" w:cs="Times New Roman"/>
                <w:sz w:val="16"/>
                <w:szCs w:val="16"/>
              </w:rPr>
            </w:pPr>
          </w:p>
        </w:tc>
        <w:tc>
          <w:tcPr>
            <w:tcW w:w="632" w:type="pct"/>
            <w:vAlign w:val="center"/>
          </w:tcPr>
          <w:p w14:paraId="1A60A519" w14:textId="59E2FBCE" w:rsidR="00DB1A8F" w:rsidRPr="00F54DAC" w:rsidRDefault="00DB1A8F" w:rsidP="00DB1A8F">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Amygdala</w:t>
            </w:r>
          </w:p>
        </w:tc>
        <w:tc>
          <w:tcPr>
            <w:tcW w:w="429" w:type="pct"/>
            <w:vAlign w:val="center"/>
          </w:tcPr>
          <w:p w14:paraId="08AA6B6E" w14:textId="78909458"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1126" w:type="pct"/>
            <w:vAlign w:val="center"/>
          </w:tcPr>
          <w:p w14:paraId="2D94E1A7" w14:textId="501E9E0B"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45" w:type="pct"/>
            <w:vAlign w:val="center"/>
          </w:tcPr>
          <w:p w14:paraId="0CE8090C" w14:textId="40B2FCB1"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03" w:type="pct"/>
            <w:vAlign w:val="center"/>
          </w:tcPr>
          <w:p w14:paraId="3CAFB9AC" w14:textId="27A4C326"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84" w:type="pct"/>
            <w:vAlign w:val="center"/>
          </w:tcPr>
          <w:p w14:paraId="1AD67531" w14:textId="6D8882C8"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65" w:type="pct"/>
            <w:vAlign w:val="center"/>
          </w:tcPr>
          <w:p w14:paraId="305A9592" w14:textId="6AF05272" w:rsidR="00DB1A8F" w:rsidRPr="00F54DAC" w:rsidRDefault="00DB1A8F" w:rsidP="00DB1A8F">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&gt;.999</w:t>
            </w:r>
          </w:p>
        </w:tc>
      </w:tr>
      <w:tr w:rsidR="004C5577" w:rsidRPr="00F54DAC" w14:paraId="4580F99F" w14:textId="77777777" w:rsidTr="004C5577">
        <w:trPr>
          <w:trHeight w:val="212"/>
        </w:trPr>
        <w:tc>
          <w:tcPr>
            <w:tcW w:w="716" w:type="pct"/>
            <w:vMerge/>
          </w:tcPr>
          <w:p w14:paraId="307B557D" w14:textId="77777777" w:rsidR="00DB1A8F" w:rsidRPr="00F54DAC" w:rsidRDefault="00DB1A8F" w:rsidP="00DB1A8F">
            <w:pPr>
              <w:spacing w:before="0"/>
              <w:contextualSpacing/>
              <w:jc w:val="left"/>
              <w:rPr>
                <w:rFonts w:ascii="Gill Sans MT" w:eastAsia="Calibri" w:hAnsi="Gill Sans MT" w:cs="Times New Roman"/>
                <w:sz w:val="16"/>
                <w:szCs w:val="16"/>
              </w:rPr>
            </w:pPr>
          </w:p>
        </w:tc>
        <w:tc>
          <w:tcPr>
            <w:tcW w:w="632" w:type="pct"/>
            <w:vAlign w:val="center"/>
          </w:tcPr>
          <w:p w14:paraId="45426317" w14:textId="63D2FE86" w:rsidR="00DB1A8F" w:rsidRPr="00F54DAC" w:rsidRDefault="00DB1A8F" w:rsidP="00DB1A8F">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Hippocampus</w:t>
            </w:r>
          </w:p>
        </w:tc>
        <w:tc>
          <w:tcPr>
            <w:tcW w:w="429" w:type="pct"/>
            <w:vAlign w:val="center"/>
          </w:tcPr>
          <w:p w14:paraId="1EE043CC" w14:textId="67B9B6DE"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1126" w:type="pct"/>
            <w:vAlign w:val="center"/>
          </w:tcPr>
          <w:p w14:paraId="282A6CA9" w14:textId="41A1F053"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45" w:type="pct"/>
            <w:vAlign w:val="center"/>
          </w:tcPr>
          <w:p w14:paraId="1C95A5CE" w14:textId="43A19052"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03" w:type="pct"/>
            <w:vAlign w:val="center"/>
          </w:tcPr>
          <w:p w14:paraId="34068842" w14:textId="2CF4D161"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84" w:type="pct"/>
            <w:vAlign w:val="center"/>
          </w:tcPr>
          <w:p w14:paraId="79A61D32" w14:textId="47115074"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65" w:type="pct"/>
            <w:vAlign w:val="center"/>
          </w:tcPr>
          <w:p w14:paraId="74BB0378" w14:textId="7E48404A" w:rsidR="00DB1A8F" w:rsidRPr="00F54DAC" w:rsidRDefault="00DB1A8F" w:rsidP="00DB1A8F">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&gt;.999</w:t>
            </w:r>
          </w:p>
        </w:tc>
      </w:tr>
      <w:tr w:rsidR="004C5577" w:rsidRPr="00F54DAC" w14:paraId="7763064B" w14:textId="77777777" w:rsidTr="004C5577">
        <w:trPr>
          <w:trHeight w:val="212"/>
        </w:trPr>
        <w:tc>
          <w:tcPr>
            <w:tcW w:w="716" w:type="pct"/>
            <w:vMerge/>
          </w:tcPr>
          <w:p w14:paraId="2D97FA31" w14:textId="77777777" w:rsidR="00DB1A8F" w:rsidRPr="00F54DAC" w:rsidRDefault="00DB1A8F" w:rsidP="00DB1A8F">
            <w:pPr>
              <w:spacing w:before="0"/>
              <w:contextualSpacing/>
              <w:jc w:val="left"/>
              <w:rPr>
                <w:rFonts w:ascii="Gill Sans MT" w:eastAsia="Calibri" w:hAnsi="Gill Sans MT" w:cs="Times New Roman"/>
                <w:sz w:val="16"/>
                <w:szCs w:val="16"/>
              </w:rPr>
            </w:pPr>
          </w:p>
        </w:tc>
        <w:tc>
          <w:tcPr>
            <w:tcW w:w="632" w:type="pct"/>
            <w:tcBorders>
              <w:bottom w:val="single" w:sz="4" w:space="0" w:color="auto"/>
            </w:tcBorders>
            <w:vAlign w:val="center"/>
          </w:tcPr>
          <w:p w14:paraId="1C916611" w14:textId="068B6B17" w:rsidR="00DB1A8F" w:rsidRPr="00F54DAC" w:rsidRDefault="00DB1A8F" w:rsidP="00DB1A8F">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Insula</w:t>
            </w:r>
          </w:p>
        </w:tc>
        <w:tc>
          <w:tcPr>
            <w:tcW w:w="429" w:type="pct"/>
            <w:tcBorders>
              <w:bottom w:val="single" w:sz="4" w:space="0" w:color="auto"/>
            </w:tcBorders>
            <w:vAlign w:val="center"/>
          </w:tcPr>
          <w:p w14:paraId="11054A22" w14:textId="290E2B38"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1126" w:type="pct"/>
            <w:tcBorders>
              <w:bottom w:val="single" w:sz="4" w:space="0" w:color="auto"/>
            </w:tcBorders>
            <w:vAlign w:val="center"/>
          </w:tcPr>
          <w:p w14:paraId="1111BB75" w14:textId="7C8D824E"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45" w:type="pct"/>
            <w:tcBorders>
              <w:bottom w:val="single" w:sz="4" w:space="0" w:color="auto"/>
            </w:tcBorders>
            <w:vAlign w:val="center"/>
          </w:tcPr>
          <w:p w14:paraId="12F9B76C" w14:textId="7E97652F"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03" w:type="pct"/>
            <w:tcBorders>
              <w:bottom w:val="single" w:sz="4" w:space="0" w:color="auto"/>
            </w:tcBorders>
            <w:vAlign w:val="center"/>
          </w:tcPr>
          <w:p w14:paraId="10FE5F23" w14:textId="5B9F96A1"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84" w:type="pct"/>
            <w:tcBorders>
              <w:bottom w:val="single" w:sz="4" w:space="0" w:color="auto"/>
            </w:tcBorders>
            <w:vAlign w:val="center"/>
          </w:tcPr>
          <w:p w14:paraId="20BF5AB2" w14:textId="2418D8E0"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65" w:type="pct"/>
            <w:tcBorders>
              <w:bottom w:val="single" w:sz="4" w:space="0" w:color="auto"/>
            </w:tcBorders>
            <w:vAlign w:val="center"/>
          </w:tcPr>
          <w:p w14:paraId="68073401" w14:textId="0A77A870" w:rsidR="00DB1A8F" w:rsidRPr="00F54DAC" w:rsidRDefault="00DB1A8F" w:rsidP="00DB1A8F">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sz w:val="16"/>
                <w:szCs w:val="16"/>
              </w:rPr>
              <w:t>&gt;.999</w:t>
            </w:r>
          </w:p>
        </w:tc>
      </w:tr>
      <w:tr w:rsidR="00532804" w:rsidRPr="00F54DAC" w14:paraId="753919D1" w14:textId="77777777" w:rsidTr="004C5577">
        <w:trPr>
          <w:trHeight w:val="212"/>
        </w:trPr>
        <w:tc>
          <w:tcPr>
            <w:tcW w:w="716" w:type="pct"/>
            <w:vMerge/>
          </w:tcPr>
          <w:p w14:paraId="769DDCA3" w14:textId="77777777" w:rsidR="00532804" w:rsidRPr="00F54DAC" w:rsidRDefault="00532804" w:rsidP="00B76C83">
            <w:pPr>
              <w:spacing w:before="0"/>
              <w:contextualSpacing/>
              <w:jc w:val="left"/>
              <w:rPr>
                <w:rFonts w:ascii="Gill Sans MT" w:eastAsia="Calibri" w:hAnsi="Gill Sans MT" w:cs="Times New Roman"/>
                <w:b/>
                <w:sz w:val="16"/>
                <w:szCs w:val="16"/>
              </w:rPr>
            </w:pPr>
          </w:p>
        </w:tc>
        <w:tc>
          <w:tcPr>
            <w:tcW w:w="4284" w:type="pct"/>
            <w:gridSpan w:val="7"/>
          </w:tcPr>
          <w:p w14:paraId="08927257" w14:textId="705122E3" w:rsidR="00532804" w:rsidRPr="00F54DAC" w:rsidRDefault="00532804" w:rsidP="00B76C83">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b/>
                <w:sz w:val="16"/>
                <w:szCs w:val="16"/>
              </w:rPr>
              <w:t>Relapse &gt; Healthy controls</w:t>
            </w:r>
          </w:p>
        </w:tc>
      </w:tr>
      <w:tr w:rsidR="004C5577" w:rsidRPr="00F54DAC" w14:paraId="0CF6EC63" w14:textId="77777777" w:rsidTr="004C5577">
        <w:trPr>
          <w:trHeight w:val="212"/>
        </w:trPr>
        <w:tc>
          <w:tcPr>
            <w:tcW w:w="716" w:type="pct"/>
            <w:vMerge/>
          </w:tcPr>
          <w:p w14:paraId="534A7D58" w14:textId="77777777" w:rsidR="00DB1A8F" w:rsidRPr="00F54DAC" w:rsidRDefault="00DB1A8F" w:rsidP="00DB1A8F">
            <w:pPr>
              <w:spacing w:before="0"/>
              <w:contextualSpacing/>
              <w:jc w:val="left"/>
              <w:rPr>
                <w:rFonts w:ascii="Gill Sans MT" w:eastAsia="Calibri" w:hAnsi="Gill Sans MT" w:cs="Times New Roman"/>
                <w:sz w:val="16"/>
                <w:szCs w:val="16"/>
              </w:rPr>
            </w:pPr>
          </w:p>
        </w:tc>
        <w:tc>
          <w:tcPr>
            <w:tcW w:w="632" w:type="pct"/>
            <w:vAlign w:val="center"/>
          </w:tcPr>
          <w:p w14:paraId="4CA122AB" w14:textId="21263EF8" w:rsidR="00DB1A8F" w:rsidRPr="00F54DAC" w:rsidRDefault="00DB1A8F" w:rsidP="00DB1A8F">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Amygdala</w:t>
            </w:r>
          </w:p>
        </w:tc>
        <w:tc>
          <w:tcPr>
            <w:tcW w:w="429" w:type="pct"/>
            <w:vAlign w:val="center"/>
          </w:tcPr>
          <w:p w14:paraId="5CBBCC3E" w14:textId="35B20623"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1126" w:type="pct"/>
            <w:vAlign w:val="center"/>
          </w:tcPr>
          <w:p w14:paraId="3E0C146C" w14:textId="68389916"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45" w:type="pct"/>
            <w:vAlign w:val="center"/>
          </w:tcPr>
          <w:p w14:paraId="2B97435C" w14:textId="64DAEEE8"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03" w:type="pct"/>
            <w:vAlign w:val="center"/>
          </w:tcPr>
          <w:p w14:paraId="64FFFC48" w14:textId="2F49007A"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84" w:type="pct"/>
            <w:vAlign w:val="center"/>
          </w:tcPr>
          <w:p w14:paraId="4B7E4A85" w14:textId="1EA41FB0"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65" w:type="pct"/>
            <w:vAlign w:val="center"/>
          </w:tcPr>
          <w:p w14:paraId="46FDAD87" w14:textId="196074D6" w:rsidR="00DB1A8F" w:rsidRPr="00F54DAC" w:rsidRDefault="00DB1A8F" w:rsidP="00DB1A8F">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.248</w:t>
            </w:r>
          </w:p>
        </w:tc>
      </w:tr>
      <w:tr w:rsidR="004C5577" w:rsidRPr="00F54DAC" w14:paraId="39EEC9D2" w14:textId="77777777" w:rsidTr="004C5577">
        <w:trPr>
          <w:trHeight w:val="212"/>
        </w:trPr>
        <w:tc>
          <w:tcPr>
            <w:tcW w:w="716" w:type="pct"/>
            <w:vMerge/>
          </w:tcPr>
          <w:p w14:paraId="794BCEE4" w14:textId="77777777" w:rsidR="00DB1A8F" w:rsidRPr="00F54DAC" w:rsidRDefault="00DB1A8F" w:rsidP="00DB1A8F">
            <w:pPr>
              <w:spacing w:before="0"/>
              <w:contextualSpacing/>
              <w:jc w:val="left"/>
              <w:rPr>
                <w:rFonts w:ascii="Gill Sans MT" w:eastAsia="Calibri" w:hAnsi="Gill Sans MT" w:cs="Times New Roman"/>
                <w:sz w:val="16"/>
                <w:szCs w:val="16"/>
              </w:rPr>
            </w:pPr>
          </w:p>
        </w:tc>
        <w:tc>
          <w:tcPr>
            <w:tcW w:w="632" w:type="pct"/>
            <w:vAlign w:val="center"/>
          </w:tcPr>
          <w:p w14:paraId="62792DA3" w14:textId="6BB77D38" w:rsidR="00DB1A8F" w:rsidRPr="00F54DAC" w:rsidRDefault="00DB1A8F" w:rsidP="00DB1A8F">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Hippocampus</w:t>
            </w:r>
          </w:p>
        </w:tc>
        <w:tc>
          <w:tcPr>
            <w:tcW w:w="429" w:type="pct"/>
            <w:vAlign w:val="center"/>
          </w:tcPr>
          <w:p w14:paraId="5DD8A42C" w14:textId="06704A06"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1126" w:type="pct"/>
            <w:vAlign w:val="center"/>
          </w:tcPr>
          <w:p w14:paraId="4F65E3C7" w14:textId="5E55D415"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45" w:type="pct"/>
            <w:vAlign w:val="center"/>
          </w:tcPr>
          <w:p w14:paraId="5B1F23A5" w14:textId="70783A6A"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03" w:type="pct"/>
            <w:vAlign w:val="center"/>
          </w:tcPr>
          <w:p w14:paraId="54A74DDA" w14:textId="1D8A79DD"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84" w:type="pct"/>
            <w:vAlign w:val="center"/>
          </w:tcPr>
          <w:p w14:paraId="31628707" w14:textId="6471CA0E"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65" w:type="pct"/>
            <w:vAlign w:val="center"/>
          </w:tcPr>
          <w:p w14:paraId="2BE2E16C" w14:textId="7C6172D1" w:rsidR="00DB1A8F" w:rsidRPr="00F54DAC" w:rsidRDefault="00DB1A8F" w:rsidP="00DB1A8F">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.367</w:t>
            </w:r>
          </w:p>
        </w:tc>
      </w:tr>
      <w:tr w:rsidR="004C5577" w:rsidRPr="00F54DAC" w14:paraId="1B033A08" w14:textId="77777777" w:rsidTr="004C5577">
        <w:trPr>
          <w:trHeight w:val="212"/>
        </w:trPr>
        <w:tc>
          <w:tcPr>
            <w:tcW w:w="716" w:type="pct"/>
            <w:vMerge/>
            <w:tcBorders>
              <w:bottom w:val="single" w:sz="4" w:space="0" w:color="auto"/>
            </w:tcBorders>
          </w:tcPr>
          <w:p w14:paraId="61839DC6" w14:textId="77777777" w:rsidR="00DB1A8F" w:rsidRPr="00F54DAC" w:rsidRDefault="00DB1A8F" w:rsidP="00DB1A8F">
            <w:pPr>
              <w:spacing w:before="0"/>
              <w:contextualSpacing/>
              <w:jc w:val="left"/>
              <w:rPr>
                <w:rFonts w:ascii="Gill Sans MT" w:eastAsia="Calibri" w:hAnsi="Gill Sans MT" w:cs="Times New Roman"/>
                <w:sz w:val="16"/>
                <w:szCs w:val="16"/>
              </w:rPr>
            </w:pPr>
          </w:p>
        </w:tc>
        <w:tc>
          <w:tcPr>
            <w:tcW w:w="632" w:type="pct"/>
            <w:tcBorders>
              <w:bottom w:val="single" w:sz="4" w:space="0" w:color="auto"/>
            </w:tcBorders>
            <w:vAlign w:val="center"/>
          </w:tcPr>
          <w:p w14:paraId="161B6541" w14:textId="6C4D0347" w:rsidR="00DB1A8F" w:rsidRPr="00F54DAC" w:rsidRDefault="00DB1A8F" w:rsidP="00DB1A8F">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Insula</w:t>
            </w:r>
          </w:p>
        </w:tc>
        <w:tc>
          <w:tcPr>
            <w:tcW w:w="429" w:type="pct"/>
            <w:tcBorders>
              <w:bottom w:val="single" w:sz="4" w:space="0" w:color="auto"/>
            </w:tcBorders>
            <w:vAlign w:val="center"/>
          </w:tcPr>
          <w:p w14:paraId="34081A4C" w14:textId="510697B5"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1126" w:type="pct"/>
            <w:tcBorders>
              <w:bottom w:val="single" w:sz="4" w:space="0" w:color="auto"/>
            </w:tcBorders>
            <w:vAlign w:val="center"/>
          </w:tcPr>
          <w:p w14:paraId="3A2F725B" w14:textId="1DB60378"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45" w:type="pct"/>
            <w:tcBorders>
              <w:bottom w:val="single" w:sz="4" w:space="0" w:color="auto"/>
            </w:tcBorders>
            <w:vAlign w:val="center"/>
          </w:tcPr>
          <w:p w14:paraId="35E5AB7A" w14:textId="12E01918"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03" w:type="pct"/>
            <w:tcBorders>
              <w:bottom w:val="single" w:sz="4" w:space="0" w:color="auto"/>
            </w:tcBorders>
            <w:vAlign w:val="center"/>
          </w:tcPr>
          <w:p w14:paraId="46F0474E" w14:textId="1015110D"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84" w:type="pct"/>
            <w:tcBorders>
              <w:bottom w:val="single" w:sz="4" w:space="0" w:color="auto"/>
            </w:tcBorders>
            <w:vAlign w:val="center"/>
          </w:tcPr>
          <w:p w14:paraId="0AEC48F7" w14:textId="133BE928" w:rsidR="00DB1A8F" w:rsidRPr="00F54DAC" w:rsidRDefault="00DB1A8F" w:rsidP="00EE6DC4">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65" w:type="pct"/>
            <w:tcBorders>
              <w:bottom w:val="single" w:sz="4" w:space="0" w:color="auto"/>
            </w:tcBorders>
            <w:vAlign w:val="center"/>
          </w:tcPr>
          <w:p w14:paraId="25B7E61A" w14:textId="7C6C574E" w:rsidR="00DB1A8F" w:rsidRPr="00F54DAC" w:rsidRDefault="00DB1A8F" w:rsidP="00DB1A8F">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.064</w:t>
            </w:r>
          </w:p>
        </w:tc>
      </w:tr>
    </w:tbl>
    <w:p w14:paraId="43614322" w14:textId="77777777" w:rsidR="00EB5F92" w:rsidRPr="00F54DAC" w:rsidRDefault="00EB5F92" w:rsidP="00EB5F92">
      <w:pPr>
        <w:spacing w:after="0"/>
        <w:contextualSpacing/>
        <w:rPr>
          <w:rFonts w:ascii="Gill Sans MT" w:eastAsia="Calibri" w:hAnsi="Gill Sans MT" w:cs="Times New Roman"/>
          <w:i/>
          <w:sz w:val="16"/>
          <w:szCs w:val="16"/>
        </w:rPr>
      </w:pPr>
    </w:p>
    <w:p w14:paraId="22601ACE" w14:textId="2A1FE755" w:rsidR="001B3795" w:rsidRPr="00F54DAC" w:rsidRDefault="00EB5F92" w:rsidP="001B3795">
      <w:pPr>
        <w:spacing w:after="0"/>
        <w:contextualSpacing/>
        <w:rPr>
          <w:rFonts w:ascii="Gill Sans MT" w:eastAsia="Calibri" w:hAnsi="Gill Sans MT" w:cs="Times New Roman"/>
          <w:sz w:val="16"/>
          <w:szCs w:val="16"/>
          <w:lang w:val="en-GB"/>
        </w:rPr>
      </w:pPr>
      <w:r w:rsidRPr="00F54DAC">
        <w:rPr>
          <w:rFonts w:ascii="Gill Sans MT" w:eastAsia="Calibri" w:hAnsi="Gill Sans MT" w:cs="Times New Roman"/>
          <w:i/>
          <w:sz w:val="16"/>
          <w:szCs w:val="16"/>
          <w:lang w:val="en-GB"/>
        </w:rPr>
        <w:t>Abbreviations</w:t>
      </w:r>
      <w:r w:rsidRPr="00F54DAC">
        <w:rPr>
          <w:rFonts w:ascii="Gill Sans MT" w:eastAsia="Calibri" w:hAnsi="Gill Sans MT" w:cs="Times New Roman"/>
          <w:sz w:val="16"/>
          <w:szCs w:val="16"/>
          <w:lang w:val="en-GB"/>
        </w:rPr>
        <w:t xml:space="preserve">: </w:t>
      </w:r>
      <w:r w:rsidR="00AD4201" w:rsidRPr="00F54DAC">
        <w:rPr>
          <w:rFonts w:ascii="Gill Sans MT" w:eastAsia="Calibri" w:hAnsi="Gill Sans MT" w:cs="Times New Roman"/>
          <w:sz w:val="16"/>
          <w:szCs w:val="16"/>
          <w:lang w:val="en-GB"/>
        </w:rPr>
        <w:t xml:space="preserve">CA = Cornu ammonis, </w:t>
      </w:r>
      <w:r w:rsidR="00CD67F9" w:rsidRPr="00F54DAC">
        <w:rPr>
          <w:rFonts w:ascii="Gill Sans MT" w:eastAsia="Calibri" w:hAnsi="Gill Sans MT" w:cs="Times New Roman"/>
          <w:sz w:val="16"/>
          <w:szCs w:val="16"/>
          <w:lang w:val="en-GB"/>
        </w:rPr>
        <w:t xml:space="preserve">DG = Dentate gyrus, </w:t>
      </w:r>
      <w:r w:rsidR="001B3795" w:rsidRPr="00F54DAC">
        <w:rPr>
          <w:rFonts w:ascii="Gill Sans MT" w:eastAsia="Calibri" w:hAnsi="Gill Sans MT" w:cs="Times New Roman"/>
          <w:sz w:val="16"/>
          <w:szCs w:val="16"/>
          <w:lang w:val="en-GB"/>
        </w:rPr>
        <w:t xml:space="preserve">FWE = Family-wise error corrected, </w:t>
      </w:r>
      <w:r w:rsidR="00AD4201" w:rsidRPr="00F54DAC">
        <w:rPr>
          <w:rFonts w:ascii="Gill Sans MT" w:eastAsia="Calibri" w:hAnsi="Gill Sans MT" w:cs="Times New Roman"/>
          <w:sz w:val="16"/>
          <w:szCs w:val="16"/>
          <w:lang w:val="en-GB"/>
        </w:rPr>
        <w:t xml:space="preserve">HATA = Hippocampal-amygdaloid transition area, </w:t>
      </w:r>
      <w:r w:rsidR="00F33341" w:rsidRPr="00F54DAC">
        <w:rPr>
          <w:rFonts w:ascii="Gill Sans MT" w:eastAsia="Calibri" w:hAnsi="Gill Sans MT" w:cs="Times New Roman"/>
          <w:sz w:val="16"/>
          <w:szCs w:val="16"/>
          <w:lang w:val="en-GB"/>
        </w:rPr>
        <w:t xml:space="preserve">Id = Insular lobe, dysgranular area, Ig = Insular lobe, granular area, </w:t>
      </w:r>
      <w:r w:rsidR="001B3795" w:rsidRPr="00F54DAC">
        <w:rPr>
          <w:rFonts w:ascii="Gill Sans MT" w:eastAsia="Calibri" w:hAnsi="Gill Sans MT" w:cs="Times New Roman"/>
          <w:sz w:val="16"/>
          <w:szCs w:val="16"/>
          <w:lang w:val="en-GB"/>
        </w:rPr>
        <w:t>MNI = Coordinates of the peak-voxel of the significant cluster according to the standard Montreal Neurological Institute space, TFCE = Threshold-free cluster enhancement.</w:t>
      </w:r>
    </w:p>
    <w:p w14:paraId="100FE718" w14:textId="0798A3C2" w:rsidR="000716DE" w:rsidRPr="00F54DAC" w:rsidRDefault="00EB5F92" w:rsidP="00EB5F92">
      <w:pPr>
        <w:spacing w:after="0"/>
        <w:contextualSpacing/>
        <w:rPr>
          <w:rFonts w:ascii="Gill Sans MT" w:eastAsia="Calibri" w:hAnsi="Gill Sans MT" w:cs="Times New Roman"/>
          <w:sz w:val="16"/>
          <w:szCs w:val="16"/>
          <w:lang w:val="en-GB"/>
        </w:rPr>
      </w:pPr>
      <w:r w:rsidRPr="00F54DAC">
        <w:rPr>
          <w:rFonts w:ascii="Gill Sans MT" w:eastAsia="Calibri" w:hAnsi="Gill Sans MT" w:cs="Times New Roman"/>
          <w:sz w:val="16"/>
          <w:szCs w:val="16"/>
          <w:vertAlign w:val="superscript"/>
          <w:lang w:val="en-GB"/>
        </w:rPr>
        <w:t>a</w:t>
      </w:r>
      <w:r w:rsidRPr="00F54DAC">
        <w:rPr>
          <w:rFonts w:ascii="Gill Sans MT" w:eastAsia="Calibri" w:hAnsi="Gill Sans MT" w:cs="Times New Roman"/>
          <w:sz w:val="16"/>
          <w:szCs w:val="16"/>
          <w:lang w:val="en-GB"/>
        </w:rPr>
        <w:t>Only significant clusters (</w:t>
      </w:r>
      <w:r w:rsidRPr="00F54DAC">
        <w:rPr>
          <w:rFonts w:ascii="Gill Sans MT" w:eastAsia="Calibri" w:hAnsi="Gill Sans MT" w:cs="Times New Roman"/>
          <w:i/>
          <w:sz w:val="16"/>
          <w:szCs w:val="16"/>
          <w:lang w:val="en-GB"/>
        </w:rPr>
        <w:t>p</w:t>
      </w:r>
      <w:r w:rsidRPr="00F54DAC">
        <w:rPr>
          <w:rFonts w:ascii="Gill Sans MT" w:eastAsia="Calibri" w:hAnsi="Gill Sans MT" w:cs="Times New Roman"/>
          <w:sz w:val="16"/>
          <w:szCs w:val="16"/>
          <w:vertAlign w:val="subscript"/>
          <w:lang w:val="en-GB"/>
        </w:rPr>
        <w:t>FWE</w:t>
      </w:r>
      <w:r w:rsidRPr="00F54DAC">
        <w:rPr>
          <w:rFonts w:ascii="Gill Sans MT" w:eastAsia="Calibri" w:hAnsi="Gill Sans MT" w:cs="Times New Roman"/>
          <w:sz w:val="16"/>
          <w:szCs w:val="16"/>
          <w:lang w:val="en-GB"/>
        </w:rPr>
        <w:t>&lt;.05) are reported.</w:t>
      </w:r>
    </w:p>
    <w:p w14:paraId="05CEF337" w14:textId="2FB095A0" w:rsidR="005C4CCF" w:rsidRPr="00F54DAC" w:rsidRDefault="005C4CCF" w:rsidP="00EB5F92">
      <w:pPr>
        <w:spacing w:after="0"/>
        <w:contextualSpacing/>
        <w:rPr>
          <w:rFonts w:ascii="Gill Sans MT" w:eastAsia="Calibri" w:hAnsi="Gill Sans MT" w:cs="Times New Roman"/>
          <w:sz w:val="16"/>
          <w:szCs w:val="16"/>
          <w:lang w:val="en-GB"/>
        </w:rPr>
      </w:pPr>
      <w:r w:rsidRPr="00F54DAC">
        <w:rPr>
          <w:rFonts w:ascii="Gill Sans MT" w:eastAsia="Calibri" w:hAnsi="Gill Sans MT" w:cs="Times New Roman"/>
          <w:sz w:val="16"/>
          <w:szCs w:val="16"/>
          <w:vertAlign w:val="superscript"/>
          <w:lang w:val="en-GB"/>
        </w:rPr>
        <w:t>b</w:t>
      </w:r>
      <w:r w:rsidRPr="00F54DAC">
        <w:rPr>
          <w:rFonts w:ascii="Gill Sans MT" w:eastAsia="Calibri" w:hAnsi="Gill Sans MT" w:cs="Times New Roman"/>
          <w:sz w:val="16"/>
          <w:szCs w:val="16"/>
          <w:lang w:val="en-GB"/>
        </w:rPr>
        <w:t xml:space="preserve">Degrees of freedom of all </w:t>
      </w:r>
      <w:r w:rsidRPr="00F54DAC">
        <w:rPr>
          <w:rFonts w:ascii="Gill Sans MT" w:eastAsia="Calibri" w:hAnsi="Gill Sans MT" w:cs="Times New Roman"/>
          <w:i/>
          <w:sz w:val="16"/>
          <w:szCs w:val="16"/>
          <w:lang w:val="en-GB"/>
        </w:rPr>
        <w:t>F</w:t>
      </w:r>
      <w:r w:rsidRPr="00F54DAC">
        <w:rPr>
          <w:rFonts w:ascii="Gill Sans MT" w:eastAsia="Calibri" w:hAnsi="Gill Sans MT" w:cs="Times New Roman"/>
          <w:sz w:val="16"/>
          <w:szCs w:val="16"/>
          <w:lang w:val="en-GB"/>
        </w:rPr>
        <w:t>-values were df=</w:t>
      </w:r>
      <w:r w:rsidR="00395CAB" w:rsidRPr="00F54DAC">
        <w:rPr>
          <w:rFonts w:ascii="Gill Sans MT" w:eastAsia="Calibri" w:hAnsi="Gill Sans MT" w:cs="Times New Roman"/>
          <w:sz w:val="16"/>
          <w:szCs w:val="16"/>
          <w:lang w:val="en-GB"/>
        </w:rPr>
        <w:t>2</w:t>
      </w:r>
      <w:r w:rsidRPr="00F54DAC">
        <w:rPr>
          <w:rFonts w:ascii="Gill Sans MT" w:eastAsia="Calibri" w:hAnsi="Gill Sans MT" w:cs="Times New Roman"/>
          <w:sz w:val="16"/>
          <w:szCs w:val="16"/>
          <w:lang w:val="en-GB"/>
        </w:rPr>
        <w:t>,220.</w:t>
      </w:r>
    </w:p>
    <w:p w14:paraId="4164E2B1" w14:textId="41C15F1B" w:rsidR="005C4CCF" w:rsidRPr="00F54DAC" w:rsidRDefault="006337AF" w:rsidP="00EB5F92">
      <w:pPr>
        <w:spacing w:after="0"/>
        <w:contextualSpacing/>
        <w:rPr>
          <w:rFonts w:ascii="Gill Sans MT" w:eastAsia="Calibri" w:hAnsi="Gill Sans MT" w:cs="Times New Roman"/>
          <w:sz w:val="16"/>
          <w:szCs w:val="16"/>
          <w:lang w:val="en-GB"/>
        </w:rPr>
      </w:pPr>
      <w:r w:rsidRPr="00F54DAC">
        <w:rPr>
          <w:rFonts w:ascii="Gill Sans MT" w:eastAsia="Calibri" w:hAnsi="Gill Sans MT" w:cs="Times New Roman"/>
          <w:sz w:val="16"/>
          <w:szCs w:val="16"/>
          <w:vertAlign w:val="superscript"/>
          <w:lang w:val="en-GB"/>
        </w:rPr>
        <w:t>c</w:t>
      </w:r>
      <w:r w:rsidRPr="00F54DAC">
        <w:rPr>
          <w:rFonts w:ascii="Gill Sans MT" w:eastAsia="Calibri" w:hAnsi="Gill Sans MT" w:cs="Times New Roman"/>
          <w:sz w:val="16"/>
          <w:szCs w:val="16"/>
          <w:lang w:val="en-GB"/>
        </w:rPr>
        <w:t xml:space="preserve">Degrees of freedom of all </w:t>
      </w:r>
      <w:r w:rsidRPr="00F54DAC">
        <w:rPr>
          <w:rFonts w:ascii="Gill Sans MT" w:eastAsia="Calibri" w:hAnsi="Gill Sans MT" w:cs="Times New Roman"/>
          <w:i/>
          <w:sz w:val="16"/>
          <w:szCs w:val="16"/>
          <w:lang w:val="en-GB"/>
        </w:rPr>
        <w:t>t</w:t>
      </w:r>
      <w:r w:rsidRPr="00F54DAC">
        <w:rPr>
          <w:rFonts w:ascii="Gill Sans MT" w:eastAsia="Calibri" w:hAnsi="Gill Sans MT" w:cs="Times New Roman"/>
          <w:sz w:val="16"/>
          <w:szCs w:val="16"/>
          <w:lang w:val="en-GB"/>
        </w:rPr>
        <w:t>-values were df=220.</w:t>
      </w:r>
    </w:p>
    <w:p w14:paraId="5CE43C37" w14:textId="77777777" w:rsidR="000716DE" w:rsidRPr="00F54DAC" w:rsidRDefault="000716DE">
      <w:pPr>
        <w:spacing w:before="0" w:line="259" w:lineRule="auto"/>
        <w:jc w:val="left"/>
        <w:rPr>
          <w:rFonts w:ascii="Gill Sans MT" w:eastAsia="Calibri" w:hAnsi="Gill Sans MT" w:cs="Times New Roman"/>
          <w:sz w:val="16"/>
          <w:szCs w:val="16"/>
          <w:lang w:val="en-GB"/>
        </w:rPr>
      </w:pPr>
      <w:r w:rsidRPr="00F54DAC">
        <w:rPr>
          <w:rFonts w:ascii="Gill Sans MT" w:eastAsia="Calibri" w:hAnsi="Gill Sans MT" w:cs="Times New Roman"/>
          <w:sz w:val="16"/>
          <w:szCs w:val="16"/>
          <w:lang w:val="en-GB"/>
        </w:rPr>
        <w:br w:type="page"/>
      </w:r>
    </w:p>
    <w:p w14:paraId="3A68ACFE" w14:textId="04402F37" w:rsidR="000716DE" w:rsidRPr="00F54DAC" w:rsidRDefault="000716DE" w:rsidP="00D90C02">
      <w:pPr>
        <w:pStyle w:val="berschrift2"/>
        <w:rPr>
          <w:rFonts w:ascii="Gill Sans MT" w:hAnsi="Gill Sans MT"/>
          <w:sz w:val="16"/>
          <w:szCs w:val="16"/>
        </w:rPr>
      </w:pPr>
      <w:bookmarkStart w:id="70" w:name="_Toc84951820"/>
      <w:bookmarkStart w:id="71" w:name="_Toc84952122"/>
      <w:bookmarkStart w:id="72" w:name="_Toc86759666"/>
      <w:r w:rsidRPr="00F54DAC">
        <w:rPr>
          <w:rFonts w:ascii="Gill Sans MT" w:hAnsi="Gill Sans MT"/>
          <w:sz w:val="16"/>
          <w:szCs w:val="16"/>
        </w:rPr>
        <w:t xml:space="preserve">Supplementary Table 4 </w:t>
      </w:r>
      <w:r w:rsidR="00EE10A1" w:rsidRPr="00F54DAC">
        <w:rPr>
          <w:rFonts w:ascii="Gill Sans MT" w:hAnsi="Gill Sans MT"/>
          <w:sz w:val="16"/>
          <w:szCs w:val="16"/>
        </w:rPr>
        <w:t>Longitudinal r</w:t>
      </w:r>
      <w:r w:rsidRPr="00F54DAC">
        <w:rPr>
          <w:rFonts w:ascii="Gill Sans MT" w:hAnsi="Gill Sans MT"/>
          <w:sz w:val="16"/>
          <w:szCs w:val="16"/>
        </w:rPr>
        <w:t xml:space="preserve">elapse x time interaction (one-tailed, assuming activity increases in the no-relapse group and decreases in the relapse group) </w:t>
      </w:r>
      <w:r w:rsidR="00D10760" w:rsidRPr="00F54DAC">
        <w:rPr>
          <w:rFonts w:ascii="Gill Sans MT" w:hAnsi="Gill Sans MT"/>
          <w:sz w:val="16"/>
          <w:szCs w:val="16"/>
        </w:rPr>
        <w:t>at</w:t>
      </w:r>
      <w:r w:rsidRPr="00F54DAC">
        <w:rPr>
          <w:rFonts w:ascii="Gill Sans MT" w:hAnsi="Gill Sans MT"/>
          <w:sz w:val="16"/>
          <w:szCs w:val="16"/>
        </w:rPr>
        <w:t xml:space="preserve"> the whole-brain level</w:t>
      </w:r>
      <w:bookmarkEnd w:id="70"/>
      <w:bookmarkEnd w:id="71"/>
      <w:bookmarkEnd w:id="72"/>
      <w:r w:rsidRPr="00F54DAC">
        <w:rPr>
          <w:rFonts w:ascii="Gill Sans MT" w:hAnsi="Gill Sans MT"/>
          <w:sz w:val="16"/>
          <w:szCs w:val="16"/>
        </w:rPr>
        <w:t xml:space="preserve"> </w:t>
      </w:r>
    </w:p>
    <w:tbl>
      <w:tblPr>
        <w:tblStyle w:val="Tabellenraster"/>
        <w:tblW w:w="51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2"/>
        <w:gridCol w:w="1179"/>
        <w:gridCol w:w="1368"/>
        <w:gridCol w:w="865"/>
        <w:gridCol w:w="960"/>
        <w:gridCol w:w="923"/>
      </w:tblGrid>
      <w:tr w:rsidR="005C7286" w:rsidRPr="00F54DAC" w14:paraId="433B6DAB" w14:textId="77777777" w:rsidTr="005C446E">
        <w:trPr>
          <w:trHeight w:val="219"/>
        </w:trPr>
        <w:tc>
          <w:tcPr>
            <w:tcW w:w="1938" w:type="pct"/>
            <w:tcBorders>
              <w:top w:val="single" w:sz="4" w:space="0" w:color="auto"/>
              <w:bottom w:val="single" w:sz="4" w:space="0" w:color="auto"/>
            </w:tcBorders>
            <w:vAlign w:val="center"/>
          </w:tcPr>
          <w:p w14:paraId="5CC15181" w14:textId="1436679F" w:rsidR="005C7286" w:rsidRPr="00F54DAC" w:rsidRDefault="005C7286" w:rsidP="003F2AF6">
            <w:pPr>
              <w:rPr>
                <w:rFonts w:ascii="Gill Sans MT" w:hAnsi="Gill Sans MT"/>
                <w:b/>
                <w:sz w:val="16"/>
                <w:szCs w:val="16"/>
                <w:vertAlign w:val="superscript"/>
              </w:rPr>
            </w:pPr>
            <w:r w:rsidRPr="00F54DAC">
              <w:rPr>
                <w:rFonts w:ascii="Gill Sans MT" w:hAnsi="Gill Sans MT"/>
                <w:b/>
                <w:sz w:val="16"/>
                <w:szCs w:val="16"/>
              </w:rPr>
              <w:t>Anatomical region</w:t>
            </w:r>
            <w:r w:rsidR="00137E76" w:rsidRPr="00F54DAC">
              <w:rPr>
                <w:rFonts w:ascii="Gill Sans MT" w:hAnsi="Gill Sans MT"/>
                <w:b/>
                <w:sz w:val="16"/>
                <w:szCs w:val="16"/>
                <w:vertAlign w:val="superscript"/>
              </w:rPr>
              <w:t>a</w:t>
            </w:r>
          </w:p>
        </w:tc>
        <w:tc>
          <w:tcPr>
            <w:tcW w:w="682" w:type="pct"/>
            <w:tcBorders>
              <w:top w:val="single" w:sz="4" w:space="0" w:color="auto"/>
              <w:bottom w:val="single" w:sz="4" w:space="0" w:color="auto"/>
            </w:tcBorders>
            <w:vAlign w:val="center"/>
          </w:tcPr>
          <w:p w14:paraId="7F60BBC5" w14:textId="77777777" w:rsidR="005C7286" w:rsidRPr="00F54DAC" w:rsidRDefault="005C7286" w:rsidP="003F2AF6">
            <w:pPr>
              <w:rPr>
                <w:rFonts w:ascii="Gill Sans MT" w:hAnsi="Gill Sans MT"/>
                <w:b/>
                <w:sz w:val="16"/>
                <w:szCs w:val="16"/>
              </w:rPr>
            </w:pPr>
            <w:r w:rsidRPr="00F54DAC">
              <w:rPr>
                <w:rFonts w:ascii="Gill Sans MT" w:hAnsi="Gill Sans MT"/>
                <w:b/>
                <w:sz w:val="16"/>
                <w:szCs w:val="16"/>
              </w:rPr>
              <w:t>Hemis-phere</w:t>
            </w:r>
          </w:p>
        </w:tc>
        <w:tc>
          <w:tcPr>
            <w:tcW w:w="791" w:type="pct"/>
            <w:tcBorders>
              <w:top w:val="single" w:sz="4" w:space="0" w:color="auto"/>
              <w:bottom w:val="single" w:sz="4" w:space="0" w:color="auto"/>
            </w:tcBorders>
            <w:vAlign w:val="center"/>
          </w:tcPr>
          <w:p w14:paraId="3D1062B6" w14:textId="77777777" w:rsidR="005C7286" w:rsidRPr="00F54DAC" w:rsidRDefault="005C7286" w:rsidP="003F2AF6">
            <w:pPr>
              <w:rPr>
                <w:rFonts w:ascii="Gill Sans MT" w:hAnsi="Gill Sans MT"/>
                <w:b/>
                <w:sz w:val="16"/>
                <w:szCs w:val="16"/>
                <w:lang w:val="en-GB"/>
              </w:rPr>
            </w:pPr>
            <w:r w:rsidRPr="00F54DAC">
              <w:rPr>
                <w:rFonts w:ascii="Gill Sans MT" w:hAnsi="Gill Sans MT"/>
                <w:b/>
                <w:sz w:val="16"/>
                <w:szCs w:val="16"/>
                <w:lang w:val="en-GB"/>
              </w:rPr>
              <w:t>MNI-Coordinates (x,y,z)</w:t>
            </w:r>
          </w:p>
        </w:tc>
        <w:tc>
          <w:tcPr>
            <w:tcW w:w="500" w:type="pct"/>
            <w:tcBorders>
              <w:top w:val="single" w:sz="4" w:space="0" w:color="auto"/>
              <w:bottom w:val="single" w:sz="4" w:space="0" w:color="auto"/>
            </w:tcBorders>
            <w:vAlign w:val="center"/>
          </w:tcPr>
          <w:p w14:paraId="38A7BA8E" w14:textId="442623FB" w:rsidR="005C7286" w:rsidRPr="00F54DAC" w:rsidRDefault="005C7286" w:rsidP="003F2AF6">
            <w:pPr>
              <w:rPr>
                <w:rFonts w:ascii="Gill Sans MT" w:hAnsi="Gill Sans MT"/>
                <w:b/>
                <w:sz w:val="16"/>
                <w:szCs w:val="16"/>
                <w:vertAlign w:val="superscript"/>
              </w:rPr>
            </w:pPr>
            <w:r w:rsidRPr="00F54DAC">
              <w:rPr>
                <w:rFonts w:ascii="Gill Sans MT" w:hAnsi="Gill Sans MT"/>
                <w:b/>
                <w:i/>
                <w:sz w:val="16"/>
                <w:szCs w:val="16"/>
              </w:rPr>
              <w:t>t</w:t>
            </w:r>
            <w:r w:rsidRPr="00F54DAC">
              <w:rPr>
                <w:rFonts w:ascii="Gill Sans MT" w:hAnsi="Gill Sans MT"/>
                <w:b/>
                <w:sz w:val="16"/>
                <w:szCs w:val="16"/>
              </w:rPr>
              <w:t>-value</w:t>
            </w:r>
            <w:r w:rsidR="00145749" w:rsidRPr="00F54DAC">
              <w:rPr>
                <w:rFonts w:ascii="Gill Sans MT" w:hAnsi="Gill Sans MT"/>
                <w:b/>
                <w:sz w:val="16"/>
                <w:szCs w:val="16"/>
                <w:vertAlign w:val="superscript"/>
              </w:rPr>
              <w:t>b</w:t>
            </w:r>
          </w:p>
        </w:tc>
        <w:tc>
          <w:tcPr>
            <w:tcW w:w="555" w:type="pct"/>
            <w:tcBorders>
              <w:top w:val="single" w:sz="4" w:space="0" w:color="auto"/>
              <w:bottom w:val="single" w:sz="4" w:space="0" w:color="auto"/>
            </w:tcBorders>
            <w:vAlign w:val="center"/>
          </w:tcPr>
          <w:p w14:paraId="1ECDBE5D" w14:textId="5C31E64D" w:rsidR="005C7286" w:rsidRPr="00F54DAC" w:rsidRDefault="005C7286" w:rsidP="003F2AF6">
            <w:pPr>
              <w:rPr>
                <w:rFonts w:ascii="Gill Sans MT" w:hAnsi="Gill Sans MT"/>
                <w:b/>
                <w:sz w:val="16"/>
                <w:szCs w:val="16"/>
                <w:vertAlign w:val="superscript"/>
              </w:rPr>
            </w:pPr>
            <w:r w:rsidRPr="00F54DAC">
              <w:rPr>
                <w:rFonts w:ascii="Gill Sans MT" w:hAnsi="Gill Sans MT"/>
                <w:b/>
                <w:sz w:val="16"/>
                <w:szCs w:val="16"/>
              </w:rPr>
              <w:t xml:space="preserve">Cluster size </w:t>
            </w:r>
            <w:r w:rsidRPr="00F54DAC">
              <w:rPr>
                <w:rFonts w:ascii="Gill Sans MT" w:hAnsi="Gill Sans MT"/>
                <w:b/>
                <w:i/>
                <w:sz w:val="16"/>
                <w:szCs w:val="16"/>
              </w:rPr>
              <w:t>k</w:t>
            </w:r>
            <w:r w:rsidR="00145749" w:rsidRPr="00F54DAC">
              <w:rPr>
                <w:rFonts w:ascii="Gill Sans MT" w:hAnsi="Gill Sans MT"/>
                <w:b/>
                <w:sz w:val="16"/>
                <w:szCs w:val="16"/>
                <w:vertAlign w:val="superscript"/>
              </w:rPr>
              <w:t>c</w:t>
            </w:r>
          </w:p>
        </w:tc>
        <w:tc>
          <w:tcPr>
            <w:tcW w:w="534" w:type="pct"/>
            <w:tcBorders>
              <w:top w:val="single" w:sz="4" w:space="0" w:color="auto"/>
              <w:bottom w:val="single" w:sz="4" w:space="0" w:color="auto"/>
            </w:tcBorders>
            <w:vAlign w:val="center"/>
          </w:tcPr>
          <w:p w14:paraId="560CC702" w14:textId="29BD932C" w:rsidR="005C7286" w:rsidRPr="00F54DAC" w:rsidRDefault="005C7286" w:rsidP="003F2AF6">
            <w:pPr>
              <w:rPr>
                <w:rFonts w:ascii="Gill Sans MT" w:hAnsi="Gill Sans MT"/>
                <w:b/>
                <w:sz w:val="16"/>
                <w:szCs w:val="16"/>
              </w:rPr>
            </w:pPr>
            <w:r w:rsidRPr="00F54DAC">
              <w:rPr>
                <w:rFonts w:ascii="Gill Sans MT" w:hAnsi="Gill Sans MT"/>
                <w:b/>
                <w:i/>
                <w:sz w:val="16"/>
                <w:szCs w:val="16"/>
              </w:rPr>
              <w:t>p</w:t>
            </w:r>
            <w:r w:rsidRPr="00F54DAC">
              <w:rPr>
                <w:rFonts w:ascii="Gill Sans MT" w:hAnsi="Gill Sans MT"/>
                <w:b/>
                <w:sz w:val="16"/>
                <w:szCs w:val="16"/>
                <w:vertAlign w:val="subscript"/>
              </w:rPr>
              <w:t>TFCE-FWE</w:t>
            </w:r>
            <w:r w:rsidRPr="00F54DAC">
              <w:rPr>
                <w:rFonts w:ascii="Gill Sans MT" w:hAnsi="Gill Sans MT"/>
                <w:b/>
                <w:sz w:val="16"/>
                <w:szCs w:val="16"/>
              </w:rPr>
              <w:t>-value</w:t>
            </w:r>
          </w:p>
        </w:tc>
      </w:tr>
      <w:tr w:rsidR="005C7286" w:rsidRPr="00F54DAC" w14:paraId="75C9DB20" w14:textId="77777777" w:rsidTr="00930203">
        <w:trPr>
          <w:trHeight w:val="219"/>
        </w:trPr>
        <w:tc>
          <w:tcPr>
            <w:tcW w:w="1938" w:type="pct"/>
            <w:tcBorders>
              <w:top w:val="single" w:sz="4" w:space="0" w:color="auto"/>
            </w:tcBorders>
            <w:vAlign w:val="center"/>
          </w:tcPr>
          <w:p w14:paraId="59EB2012" w14:textId="75E35D3F" w:rsidR="008B38AB" w:rsidRPr="00F54DAC" w:rsidRDefault="008749A1" w:rsidP="00930203">
            <w:pPr>
              <w:jc w:val="left"/>
              <w:rPr>
                <w:rFonts w:ascii="Gill Sans MT" w:hAnsi="Gill Sans MT"/>
                <w:sz w:val="16"/>
                <w:szCs w:val="16"/>
                <w:lang w:val="en-GB"/>
              </w:rPr>
            </w:pPr>
            <w:r w:rsidRPr="00F54DAC">
              <w:rPr>
                <w:rFonts w:ascii="Gill Sans MT" w:hAnsi="Gill Sans MT"/>
                <w:sz w:val="16"/>
                <w:szCs w:val="16"/>
                <w:lang w:val="en-GB"/>
              </w:rPr>
              <w:t>Insula</w:t>
            </w:r>
            <w:r w:rsidR="0066388D" w:rsidRPr="00F54DAC">
              <w:rPr>
                <w:rFonts w:ascii="Gill Sans MT" w:hAnsi="Gill Sans MT"/>
                <w:sz w:val="16"/>
                <w:szCs w:val="16"/>
                <w:lang w:val="en-GB"/>
              </w:rPr>
              <w:t xml:space="preserve"> </w:t>
            </w:r>
            <w:r w:rsidRPr="00F54DAC">
              <w:rPr>
                <w:rFonts w:ascii="Gill Sans MT" w:hAnsi="Gill Sans MT"/>
                <w:sz w:val="16"/>
                <w:szCs w:val="16"/>
                <w:lang w:val="en-GB"/>
              </w:rPr>
              <w:t>/</w:t>
            </w:r>
            <w:r w:rsidR="0066388D" w:rsidRPr="00F54DAC">
              <w:rPr>
                <w:rFonts w:ascii="Gill Sans MT" w:hAnsi="Gill Sans MT"/>
                <w:sz w:val="16"/>
                <w:szCs w:val="16"/>
                <w:lang w:val="en-GB"/>
              </w:rPr>
              <w:t xml:space="preserve"> </w:t>
            </w:r>
            <w:r w:rsidRPr="00F54DAC">
              <w:rPr>
                <w:rFonts w:ascii="Gill Sans MT" w:hAnsi="Gill Sans MT"/>
                <w:sz w:val="16"/>
                <w:szCs w:val="16"/>
                <w:lang w:val="en-GB"/>
              </w:rPr>
              <w:t>S</w:t>
            </w:r>
            <w:r w:rsidR="008B38AB" w:rsidRPr="00F54DAC">
              <w:rPr>
                <w:rFonts w:ascii="Gill Sans MT" w:hAnsi="Gill Sans MT"/>
                <w:sz w:val="16"/>
                <w:szCs w:val="16"/>
                <w:lang w:val="en-GB"/>
              </w:rPr>
              <w:t>uperior temporal gyrus</w:t>
            </w:r>
            <w:r w:rsidR="0066388D" w:rsidRPr="00F54DAC">
              <w:rPr>
                <w:rFonts w:ascii="Gill Sans MT" w:hAnsi="Gill Sans MT"/>
                <w:sz w:val="16"/>
                <w:szCs w:val="16"/>
                <w:lang w:val="en-GB"/>
              </w:rPr>
              <w:t xml:space="preserve"> </w:t>
            </w:r>
            <w:r w:rsidR="008B38AB" w:rsidRPr="00F54DAC">
              <w:rPr>
                <w:rFonts w:ascii="Gill Sans MT" w:hAnsi="Gill Sans MT"/>
                <w:sz w:val="16"/>
                <w:szCs w:val="16"/>
                <w:lang w:val="en-GB"/>
              </w:rPr>
              <w:t>/</w:t>
            </w:r>
            <w:r w:rsidR="0066388D" w:rsidRPr="00F54DAC">
              <w:rPr>
                <w:rFonts w:ascii="Gill Sans MT" w:hAnsi="Gill Sans MT"/>
                <w:sz w:val="16"/>
                <w:szCs w:val="16"/>
                <w:lang w:val="en-GB"/>
              </w:rPr>
              <w:t xml:space="preserve"> </w:t>
            </w:r>
            <w:r w:rsidRPr="00F54DAC">
              <w:rPr>
                <w:rFonts w:ascii="Gill Sans MT" w:hAnsi="Gill Sans MT"/>
                <w:sz w:val="16"/>
                <w:szCs w:val="16"/>
                <w:lang w:val="en-GB"/>
              </w:rPr>
              <w:t>I</w:t>
            </w:r>
            <w:r w:rsidR="008B38AB" w:rsidRPr="00F54DAC">
              <w:rPr>
                <w:rFonts w:ascii="Gill Sans MT" w:hAnsi="Gill Sans MT"/>
                <w:sz w:val="16"/>
                <w:szCs w:val="16"/>
                <w:lang w:val="en-GB"/>
              </w:rPr>
              <w:t>nferior frontal gyrus</w:t>
            </w:r>
            <w:r w:rsidR="00336D39" w:rsidRPr="00F54DAC">
              <w:rPr>
                <w:rFonts w:ascii="Gill Sans MT" w:hAnsi="Gill Sans MT"/>
                <w:sz w:val="16"/>
                <w:szCs w:val="16"/>
                <w:lang w:val="en-GB"/>
              </w:rPr>
              <w:t>, triangular part and opercular part</w:t>
            </w:r>
            <w:r w:rsidR="0066388D" w:rsidRPr="00F54DAC">
              <w:rPr>
                <w:rFonts w:ascii="Gill Sans MT" w:hAnsi="Gill Sans MT"/>
                <w:sz w:val="16"/>
                <w:szCs w:val="16"/>
                <w:lang w:val="en-GB"/>
              </w:rPr>
              <w:t xml:space="preserve"> </w:t>
            </w:r>
            <w:r w:rsidR="008B38AB" w:rsidRPr="00F54DAC">
              <w:rPr>
                <w:rFonts w:ascii="Gill Sans MT" w:hAnsi="Gill Sans MT"/>
                <w:sz w:val="16"/>
                <w:szCs w:val="16"/>
                <w:lang w:val="en-GB"/>
              </w:rPr>
              <w:t>/</w:t>
            </w:r>
            <w:r w:rsidR="0066388D" w:rsidRPr="00F54DAC">
              <w:rPr>
                <w:rFonts w:ascii="Gill Sans MT" w:hAnsi="Gill Sans MT"/>
                <w:sz w:val="16"/>
                <w:szCs w:val="16"/>
                <w:lang w:val="en-GB"/>
              </w:rPr>
              <w:t xml:space="preserve"> </w:t>
            </w:r>
            <w:r w:rsidRPr="00F54DAC">
              <w:rPr>
                <w:rFonts w:ascii="Gill Sans MT" w:hAnsi="Gill Sans MT"/>
                <w:sz w:val="16"/>
                <w:szCs w:val="16"/>
                <w:lang w:val="en-GB"/>
              </w:rPr>
              <w:t>Temporal pole</w:t>
            </w:r>
            <w:r w:rsidR="00336D39" w:rsidRPr="00F54DAC">
              <w:rPr>
                <w:rFonts w:ascii="Gill Sans MT" w:hAnsi="Gill Sans MT"/>
                <w:sz w:val="16"/>
                <w:szCs w:val="16"/>
                <w:lang w:val="en-GB"/>
              </w:rPr>
              <w:t>: Superior temporal gyrus</w:t>
            </w:r>
            <w:r w:rsidR="0066388D" w:rsidRPr="00F54DAC">
              <w:rPr>
                <w:rFonts w:ascii="Gill Sans MT" w:hAnsi="Gill Sans MT"/>
                <w:sz w:val="16"/>
                <w:szCs w:val="16"/>
                <w:lang w:val="en-GB"/>
              </w:rPr>
              <w:t xml:space="preserve"> </w:t>
            </w:r>
            <w:r w:rsidRPr="00F54DAC">
              <w:rPr>
                <w:rFonts w:ascii="Gill Sans MT" w:hAnsi="Gill Sans MT"/>
                <w:sz w:val="16"/>
                <w:szCs w:val="16"/>
                <w:lang w:val="en-GB"/>
              </w:rPr>
              <w:t>/</w:t>
            </w:r>
            <w:r w:rsidR="0066388D" w:rsidRPr="00F54DAC">
              <w:rPr>
                <w:rFonts w:ascii="Gill Sans MT" w:hAnsi="Gill Sans MT"/>
                <w:sz w:val="16"/>
                <w:szCs w:val="16"/>
                <w:lang w:val="en-GB"/>
              </w:rPr>
              <w:t xml:space="preserve"> </w:t>
            </w:r>
            <w:r w:rsidRPr="00F54DAC">
              <w:rPr>
                <w:rFonts w:ascii="Gill Sans MT" w:hAnsi="Gill Sans MT"/>
                <w:sz w:val="16"/>
                <w:szCs w:val="16"/>
                <w:lang w:val="en-GB"/>
              </w:rPr>
              <w:t>R</w:t>
            </w:r>
            <w:r w:rsidR="008B38AB" w:rsidRPr="00F54DAC">
              <w:rPr>
                <w:rFonts w:ascii="Gill Sans MT" w:hAnsi="Gill Sans MT"/>
                <w:sz w:val="16"/>
                <w:szCs w:val="16"/>
                <w:lang w:val="en-GB"/>
              </w:rPr>
              <w:t>olandic ope</w:t>
            </w:r>
            <w:r w:rsidRPr="00F54DAC">
              <w:rPr>
                <w:rFonts w:ascii="Gill Sans MT" w:hAnsi="Gill Sans MT"/>
                <w:sz w:val="16"/>
                <w:szCs w:val="16"/>
                <w:lang w:val="en-GB"/>
              </w:rPr>
              <w:t>rculum</w:t>
            </w:r>
          </w:p>
        </w:tc>
        <w:tc>
          <w:tcPr>
            <w:tcW w:w="682" w:type="pct"/>
            <w:tcBorders>
              <w:top w:val="single" w:sz="4" w:space="0" w:color="auto"/>
            </w:tcBorders>
            <w:vAlign w:val="center"/>
          </w:tcPr>
          <w:p w14:paraId="2C3A4269" w14:textId="04246764" w:rsidR="005C7286" w:rsidRPr="00F54DAC" w:rsidRDefault="0007404D" w:rsidP="00930203">
            <w:pPr>
              <w:jc w:val="left"/>
              <w:rPr>
                <w:rFonts w:ascii="Gill Sans MT" w:hAnsi="Gill Sans MT"/>
                <w:sz w:val="16"/>
                <w:szCs w:val="16"/>
                <w:lang w:val="en-GB"/>
              </w:rPr>
            </w:pPr>
            <w:r w:rsidRPr="00F54DAC">
              <w:rPr>
                <w:rFonts w:ascii="Gill Sans MT" w:hAnsi="Gill Sans MT"/>
                <w:sz w:val="16"/>
                <w:szCs w:val="16"/>
                <w:lang w:val="en-GB"/>
              </w:rPr>
              <w:t>Left</w:t>
            </w:r>
          </w:p>
        </w:tc>
        <w:tc>
          <w:tcPr>
            <w:tcW w:w="791" w:type="pct"/>
            <w:tcBorders>
              <w:top w:val="single" w:sz="4" w:space="0" w:color="auto"/>
            </w:tcBorders>
            <w:vAlign w:val="center"/>
          </w:tcPr>
          <w:p w14:paraId="521270E3" w14:textId="77777777" w:rsidR="005C7286" w:rsidRPr="00F54DAC" w:rsidRDefault="005C7286" w:rsidP="00930203">
            <w:pPr>
              <w:jc w:val="left"/>
              <w:rPr>
                <w:rFonts w:ascii="Gill Sans MT" w:hAnsi="Gill Sans MT"/>
                <w:sz w:val="16"/>
                <w:szCs w:val="16"/>
              </w:rPr>
            </w:pPr>
            <w:r w:rsidRPr="00F54DAC">
              <w:rPr>
                <w:rFonts w:ascii="Gill Sans MT" w:hAnsi="Gill Sans MT"/>
                <w:sz w:val="16"/>
                <w:szCs w:val="16"/>
              </w:rPr>
              <w:t>-44, 2, -10</w:t>
            </w:r>
          </w:p>
        </w:tc>
        <w:tc>
          <w:tcPr>
            <w:tcW w:w="500" w:type="pct"/>
            <w:tcBorders>
              <w:top w:val="single" w:sz="4" w:space="0" w:color="auto"/>
            </w:tcBorders>
            <w:vAlign w:val="center"/>
          </w:tcPr>
          <w:p w14:paraId="28819DE4" w14:textId="641F2D6D" w:rsidR="005C7286" w:rsidRPr="00F54DAC" w:rsidRDefault="00510ADD" w:rsidP="00930203">
            <w:pPr>
              <w:jc w:val="left"/>
              <w:rPr>
                <w:rFonts w:ascii="Gill Sans MT" w:hAnsi="Gill Sans MT"/>
                <w:sz w:val="16"/>
                <w:szCs w:val="16"/>
              </w:rPr>
            </w:pPr>
            <w:r w:rsidRPr="00F54DAC">
              <w:rPr>
                <w:rFonts w:ascii="Gill Sans MT" w:hAnsi="Gill Sans MT"/>
                <w:sz w:val="16"/>
                <w:szCs w:val="16"/>
              </w:rPr>
              <w:t>4.32</w:t>
            </w:r>
          </w:p>
        </w:tc>
        <w:tc>
          <w:tcPr>
            <w:tcW w:w="555" w:type="pct"/>
            <w:tcBorders>
              <w:top w:val="single" w:sz="4" w:space="0" w:color="auto"/>
            </w:tcBorders>
            <w:vAlign w:val="center"/>
          </w:tcPr>
          <w:p w14:paraId="1504E760" w14:textId="09C3AF36" w:rsidR="005C7286" w:rsidRPr="00F54DAC" w:rsidRDefault="00ED3157" w:rsidP="00930203">
            <w:pPr>
              <w:jc w:val="left"/>
              <w:rPr>
                <w:rFonts w:ascii="Gill Sans MT" w:hAnsi="Gill Sans MT"/>
                <w:sz w:val="16"/>
                <w:szCs w:val="16"/>
              </w:rPr>
            </w:pPr>
            <w:r w:rsidRPr="00F54DAC">
              <w:rPr>
                <w:rFonts w:ascii="Gill Sans MT" w:hAnsi="Gill Sans MT"/>
                <w:sz w:val="16"/>
                <w:szCs w:val="16"/>
              </w:rPr>
              <w:t>2190</w:t>
            </w:r>
          </w:p>
        </w:tc>
        <w:tc>
          <w:tcPr>
            <w:tcW w:w="534" w:type="pct"/>
            <w:tcBorders>
              <w:top w:val="single" w:sz="4" w:space="0" w:color="auto"/>
            </w:tcBorders>
            <w:vAlign w:val="center"/>
          </w:tcPr>
          <w:p w14:paraId="782D1D4C" w14:textId="289323B4" w:rsidR="005C7286" w:rsidRPr="00F54DAC" w:rsidRDefault="00ED3157" w:rsidP="00930203">
            <w:pPr>
              <w:jc w:val="left"/>
              <w:rPr>
                <w:rFonts w:ascii="Gill Sans MT" w:hAnsi="Gill Sans MT"/>
                <w:b/>
                <w:sz w:val="16"/>
                <w:szCs w:val="16"/>
              </w:rPr>
            </w:pPr>
            <w:r w:rsidRPr="00F54DAC">
              <w:rPr>
                <w:rFonts w:ascii="Gill Sans MT" w:hAnsi="Gill Sans MT"/>
                <w:b/>
                <w:sz w:val="16"/>
                <w:szCs w:val="16"/>
              </w:rPr>
              <w:t>.027</w:t>
            </w:r>
          </w:p>
        </w:tc>
      </w:tr>
      <w:tr w:rsidR="005C7286" w:rsidRPr="00F54DAC" w14:paraId="43EA76C4" w14:textId="77777777" w:rsidTr="00930203">
        <w:trPr>
          <w:trHeight w:val="219"/>
        </w:trPr>
        <w:tc>
          <w:tcPr>
            <w:tcW w:w="1938" w:type="pct"/>
            <w:vAlign w:val="center"/>
          </w:tcPr>
          <w:p w14:paraId="5BE857D4" w14:textId="14867189" w:rsidR="0007404D" w:rsidRPr="00F54DAC" w:rsidRDefault="00FE00BA" w:rsidP="00930203">
            <w:pPr>
              <w:jc w:val="left"/>
              <w:rPr>
                <w:rFonts w:ascii="Gill Sans MT" w:hAnsi="Gill Sans MT"/>
                <w:sz w:val="16"/>
                <w:szCs w:val="16"/>
                <w:lang w:val="en-GB"/>
              </w:rPr>
            </w:pPr>
            <w:r w:rsidRPr="00F54DAC">
              <w:rPr>
                <w:rFonts w:ascii="Gill Sans MT" w:hAnsi="Gill Sans MT"/>
                <w:sz w:val="16"/>
                <w:szCs w:val="16"/>
                <w:lang w:val="en-GB"/>
              </w:rPr>
              <w:t>Insula</w:t>
            </w:r>
            <w:r w:rsidR="0066388D" w:rsidRPr="00F54DAC">
              <w:rPr>
                <w:rFonts w:ascii="Gill Sans MT" w:hAnsi="Gill Sans MT"/>
                <w:sz w:val="16"/>
                <w:szCs w:val="16"/>
                <w:lang w:val="en-GB"/>
              </w:rPr>
              <w:t xml:space="preserve"> </w:t>
            </w:r>
            <w:r w:rsidRPr="00F54DAC">
              <w:rPr>
                <w:rFonts w:ascii="Gill Sans MT" w:hAnsi="Gill Sans MT"/>
                <w:sz w:val="16"/>
                <w:szCs w:val="16"/>
                <w:lang w:val="en-GB"/>
              </w:rPr>
              <w:t>/</w:t>
            </w:r>
            <w:r w:rsidR="0066388D" w:rsidRPr="00F54DAC">
              <w:rPr>
                <w:rFonts w:ascii="Gill Sans MT" w:hAnsi="Gill Sans MT"/>
                <w:sz w:val="16"/>
                <w:szCs w:val="16"/>
                <w:lang w:val="en-GB"/>
              </w:rPr>
              <w:t xml:space="preserve"> </w:t>
            </w:r>
            <w:r w:rsidRPr="00F54DAC">
              <w:rPr>
                <w:rFonts w:ascii="Gill Sans MT" w:hAnsi="Gill Sans MT"/>
                <w:sz w:val="16"/>
                <w:szCs w:val="16"/>
                <w:lang w:val="en-GB"/>
              </w:rPr>
              <w:t>Inferior frontal gyrus</w:t>
            </w:r>
            <w:r w:rsidR="00336D39" w:rsidRPr="00F54DAC">
              <w:rPr>
                <w:rFonts w:ascii="Gill Sans MT" w:hAnsi="Gill Sans MT"/>
                <w:sz w:val="16"/>
                <w:szCs w:val="16"/>
                <w:lang w:val="en-GB"/>
              </w:rPr>
              <w:t>, opercular part</w:t>
            </w:r>
            <w:r w:rsidR="0066388D" w:rsidRPr="00F54DAC">
              <w:rPr>
                <w:rFonts w:ascii="Gill Sans MT" w:hAnsi="Gill Sans MT"/>
                <w:sz w:val="16"/>
                <w:szCs w:val="16"/>
                <w:lang w:val="en-GB"/>
              </w:rPr>
              <w:t xml:space="preserve"> </w:t>
            </w:r>
            <w:r w:rsidRPr="00F54DAC">
              <w:rPr>
                <w:rFonts w:ascii="Gill Sans MT" w:hAnsi="Gill Sans MT"/>
                <w:sz w:val="16"/>
                <w:szCs w:val="16"/>
                <w:lang w:val="en-GB"/>
              </w:rPr>
              <w:t>/</w:t>
            </w:r>
            <w:r w:rsidR="0066388D" w:rsidRPr="00F54DAC">
              <w:rPr>
                <w:rFonts w:ascii="Gill Sans MT" w:hAnsi="Gill Sans MT"/>
                <w:sz w:val="16"/>
                <w:szCs w:val="16"/>
                <w:lang w:val="en-GB"/>
              </w:rPr>
              <w:t xml:space="preserve"> </w:t>
            </w:r>
            <w:r w:rsidRPr="00F54DAC">
              <w:rPr>
                <w:rFonts w:ascii="Gill Sans MT" w:hAnsi="Gill Sans MT"/>
                <w:sz w:val="16"/>
                <w:szCs w:val="16"/>
                <w:lang w:val="en-GB"/>
              </w:rPr>
              <w:t>Rolandic operculum</w:t>
            </w:r>
            <w:r w:rsidR="0066388D" w:rsidRPr="00F54DAC">
              <w:rPr>
                <w:rFonts w:ascii="Gill Sans MT" w:hAnsi="Gill Sans MT"/>
                <w:sz w:val="16"/>
                <w:szCs w:val="16"/>
                <w:lang w:val="en-GB"/>
              </w:rPr>
              <w:t xml:space="preserve"> </w:t>
            </w:r>
            <w:r w:rsidRPr="00F54DAC">
              <w:rPr>
                <w:rFonts w:ascii="Gill Sans MT" w:hAnsi="Gill Sans MT"/>
                <w:sz w:val="16"/>
                <w:szCs w:val="16"/>
                <w:lang w:val="en-GB"/>
              </w:rPr>
              <w:t>/</w:t>
            </w:r>
            <w:r w:rsidR="0066388D" w:rsidRPr="00F54DAC">
              <w:rPr>
                <w:rFonts w:ascii="Gill Sans MT" w:hAnsi="Gill Sans MT"/>
                <w:sz w:val="16"/>
                <w:szCs w:val="16"/>
                <w:lang w:val="en-GB"/>
              </w:rPr>
              <w:t xml:space="preserve"> </w:t>
            </w:r>
            <w:r w:rsidR="00336D39" w:rsidRPr="00F54DAC">
              <w:rPr>
                <w:rFonts w:ascii="Gill Sans MT" w:hAnsi="Gill Sans MT"/>
                <w:sz w:val="16"/>
                <w:szCs w:val="16"/>
                <w:lang w:val="en-GB"/>
              </w:rPr>
              <w:t>Posterior orbital gyrus</w:t>
            </w:r>
            <w:r w:rsidR="0066388D" w:rsidRPr="00F54DAC">
              <w:rPr>
                <w:rFonts w:ascii="Gill Sans MT" w:hAnsi="Gill Sans MT"/>
                <w:sz w:val="16"/>
                <w:szCs w:val="16"/>
                <w:lang w:val="en-GB"/>
              </w:rPr>
              <w:t xml:space="preserve"> </w:t>
            </w:r>
            <w:r w:rsidRPr="00F54DAC">
              <w:rPr>
                <w:rFonts w:ascii="Gill Sans MT" w:hAnsi="Gill Sans MT"/>
                <w:sz w:val="16"/>
                <w:szCs w:val="16"/>
                <w:lang w:val="en-GB"/>
              </w:rPr>
              <w:t>/</w:t>
            </w:r>
            <w:r w:rsidR="0066388D" w:rsidRPr="00F54DAC">
              <w:rPr>
                <w:rFonts w:ascii="Gill Sans MT" w:hAnsi="Gill Sans MT"/>
                <w:sz w:val="16"/>
                <w:szCs w:val="16"/>
                <w:lang w:val="en-GB"/>
              </w:rPr>
              <w:t xml:space="preserve"> </w:t>
            </w:r>
            <w:r w:rsidRPr="00F54DAC">
              <w:rPr>
                <w:rFonts w:ascii="Gill Sans MT" w:hAnsi="Gill Sans MT"/>
                <w:sz w:val="16"/>
                <w:szCs w:val="16"/>
                <w:lang w:val="en-GB"/>
              </w:rPr>
              <w:t>Temporal pole</w:t>
            </w:r>
            <w:r w:rsidR="00336D39" w:rsidRPr="00F54DAC">
              <w:rPr>
                <w:rFonts w:ascii="Gill Sans MT" w:hAnsi="Gill Sans MT"/>
                <w:sz w:val="16"/>
                <w:szCs w:val="16"/>
                <w:lang w:val="en-GB"/>
              </w:rPr>
              <w:t xml:space="preserve">: Superior temporal gyrus </w:t>
            </w:r>
            <w:r w:rsidRPr="00F54DAC">
              <w:rPr>
                <w:rFonts w:ascii="Gill Sans MT" w:hAnsi="Gill Sans MT"/>
                <w:sz w:val="16"/>
                <w:szCs w:val="16"/>
                <w:lang w:val="en-GB"/>
              </w:rPr>
              <w:t>/</w:t>
            </w:r>
            <w:r w:rsidR="0066388D" w:rsidRPr="00F54DAC">
              <w:rPr>
                <w:rFonts w:ascii="Gill Sans MT" w:hAnsi="Gill Sans MT"/>
                <w:sz w:val="16"/>
                <w:szCs w:val="16"/>
                <w:lang w:val="en-GB"/>
              </w:rPr>
              <w:t xml:space="preserve"> </w:t>
            </w:r>
            <w:r w:rsidRPr="00F54DAC">
              <w:rPr>
                <w:rFonts w:ascii="Gill Sans MT" w:hAnsi="Gill Sans MT"/>
                <w:sz w:val="16"/>
                <w:szCs w:val="16"/>
                <w:lang w:val="en-GB"/>
              </w:rPr>
              <w:t>Superior temporal gyrus</w:t>
            </w:r>
            <w:r w:rsidR="0066388D" w:rsidRPr="00F54DAC">
              <w:rPr>
                <w:rFonts w:ascii="Gill Sans MT" w:hAnsi="Gill Sans MT"/>
                <w:sz w:val="16"/>
                <w:szCs w:val="16"/>
                <w:lang w:val="en-GB"/>
              </w:rPr>
              <w:t xml:space="preserve"> </w:t>
            </w:r>
            <w:r w:rsidRPr="00F54DAC">
              <w:rPr>
                <w:rFonts w:ascii="Gill Sans MT" w:hAnsi="Gill Sans MT"/>
                <w:sz w:val="16"/>
                <w:szCs w:val="16"/>
                <w:lang w:val="en-GB"/>
              </w:rPr>
              <w:t>/</w:t>
            </w:r>
            <w:r w:rsidR="0066388D" w:rsidRPr="00F54DAC">
              <w:rPr>
                <w:rFonts w:ascii="Gill Sans MT" w:hAnsi="Gill Sans MT"/>
                <w:sz w:val="16"/>
                <w:szCs w:val="16"/>
                <w:lang w:val="en-GB"/>
              </w:rPr>
              <w:t xml:space="preserve"> </w:t>
            </w:r>
            <w:r w:rsidR="00336D39" w:rsidRPr="00F54DAC">
              <w:rPr>
                <w:rFonts w:ascii="Gill Sans MT" w:hAnsi="Gill Sans MT"/>
                <w:sz w:val="16"/>
                <w:szCs w:val="16"/>
                <w:lang w:val="en-GB"/>
              </w:rPr>
              <w:t xml:space="preserve">Inferior frontal gyrus, orbital part / </w:t>
            </w:r>
            <w:r w:rsidRPr="00F54DAC">
              <w:rPr>
                <w:rFonts w:ascii="Gill Sans MT" w:hAnsi="Gill Sans MT"/>
                <w:sz w:val="16"/>
                <w:szCs w:val="16"/>
                <w:lang w:val="en-GB"/>
              </w:rPr>
              <w:t>Amygdala</w:t>
            </w:r>
          </w:p>
        </w:tc>
        <w:tc>
          <w:tcPr>
            <w:tcW w:w="682" w:type="pct"/>
            <w:vAlign w:val="center"/>
          </w:tcPr>
          <w:p w14:paraId="7B7E4DEF" w14:textId="42796454" w:rsidR="005C7286" w:rsidRPr="00F54DAC" w:rsidRDefault="0007404D" w:rsidP="00930203">
            <w:pPr>
              <w:jc w:val="left"/>
              <w:rPr>
                <w:rFonts w:ascii="Gill Sans MT" w:hAnsi="Gill Sans MT"/>
                <w:sz w:val="16"/>
                <w:szCs w:val="16"/>
                <w:lang w:val="en-GB"/>
              </w:rPr>
            </w:pPr>
            <w:r w:rsidRPr="00F54DAC">
              <w:rPr>
                <w:rFonts w:ascii="Gill Sans MT" w:hAnsi="Gill Sans MT"/>
                <w:sz w:val="16"/>
                <w:szCs w:val="16"/>
                <w:lang w:val="en-GB"/>
              </w:rPr>
              <w:t>Right</w:t>
            </w:r>
          </w:p>
        </w:tc>
        <w:tc>
          <w:tcPr>
            <w:tcW w:w="791" w:type="pct"/>
            <w:vAlign w:val="center"/>
          </w:tcPr>
          <w:p w14:paraId="3780B592" w14:textId="77777777" w:rsidR="005C7286" w:rsidRPr="00F54DAC" w:rsidRDefault="005C7286" w:rsidP="00930203">
            <w:pPr>
              <w:jc w:val="left"/>
              <w:rPr>
                <w:rFonts w:ascii="Gill Sans MT" w:hAnsi="Gill Sans MT"/>
                <w:sz w:val="16"/>
                <w:szCs w:val="16"/>
              </w:rPr>
            </w:pPr>
            <w:r w:rsidRPr="00F54DAC">
              <w:rPr>
                <w:rFonts w:ascii="Gill Sans MT" w:hAnsi="Gill Sans MT"/>
                <w:sz w:val="16"/>
                <w:szCs w:val="16"/>
              </w:rPr>
              <w:t>44, 2, -8</w:t>
            </w:r>
          </w:p>
        </w:tc>
        <w:tc>
          <w:tcPr>
            <w:tcW w:w="500" w:type="pct"/>
            <w:vAlign w:val="center"/>
          </w:tcPr>
          <w:p w14:paraId="5FC283AB" w14:textId="6F0277F6" w:rsidR="005C7286" w:rsidRPr="00F54DAC" w:rsidRDefault="00510ADD" w:rsidP="00930203">
            <w:pPr>
              <w:jc w:val="left"/>
              <w:rPr>
                <w:rFonts w:ascii="Gill Sans MT" w:hAnsi="Gill Sans MT"/>
                <w:sz w:val="16"/>
                <w:szCs w:val="16"/>
              </w:rPr>
            </w:pPr>
            <w:r w:rsidRPr="00F54DAC">
              <w:rPr>
                <w:rFonts w:ascii="Gill Sans MT" w:hAnsi="Gill Sans MT"/>
                <w:sz w:val="16"/>
                <w:szCs w:val="16"/>
              </w:rPr>
              <w:t>3.81</w:t>
            </w:r>
          </w:p>
        </w:tc>
        <w:tc>
          <w:tcPr>
            <w:tcW w:w="555" w:type="pct"/>
            <w:vAlign w:val="center"/>
          </w:tcPr>
          <w:p w14:paraId="3976F22A" w14:textId="15EEE160" w:rsidR="005C7286" w:rsidRPr="00F54DAC" w:rsidRDefault="00ED3157" w:rsidP="00930203">
            <w:pPr>
              <w:jc w:val="left"/>
              <w:rPr>
                <w:rFonts w:ascii="Gill Sans MT" w:hAnsi="Gill Sans MT"/>
                <w:sz w:val="16"/>
                <w:szCs w:val="16"/>
              </w:rPr>
            </w:pPr>
            <w:r w:rsidRPr="00F54DAC">
              <w:rPr>
                <w:rFonts w:ascii="Gill Sans MT" w:hAnsi="Gill Sans MT"/>
                <w:sz w:val="16"/>
                <w:szCs w:val="16"/>
              </w:rPr>
              <w:t>1256</w:t>
            </w:r>
          </w:p>
        </w:tc>
        <w:tc>
          <w:tcPr>
            <w:tcW w:w="534" w:type="pct"/>
            <w:vAlign w:val="center"/>
          </w:tcPr>
          <w:p w14:paraId="23350416" w14:textId="5B7FD706" w:rsidR="005C7286" w:rsidRPr="00F54DAC" w:rsidRDefault="00ED3157" w:rsidP="00930203">
            <w:pPr>
              <w:jc w:val="left"/>
              <w:rPr>
                <w:rFonts w:ascii="Gill Sans MT" w:hAnsi="Gill Sans MT"/>
                <w:b/>
                <w:sz w:val="16"/>
                <w:szCs w:val="16"/>
              </w:rPr>
            </w:pPr>
            <w:r w:rsidRPr="00F54DAC">
              <w:rPr>
                <w:rFonts w:ascii="Gill Sans MT" w:hAnsi="Gill Sans MT"/>
                <w:b/>
                <w:sz w:val="16"/>
                <w:szCs w:val="16"/>
              </w:rPr>
              <w:t>.037</w:t>
            </w:r>
          </w:p>
        </w:tc>
      </w:tr>
      <w:tr w:rsidR="00930203" w:rsidRPr="00F54DAC" w14:paraId="1020A438" w14:textId="77777777" w:rsidTr="00930203">
        <w:trPr>
          <w:trHeight w:val="219"/>
        </w:trPr>
        <w:tc>
          <w:tcPr>
            <w:tcW w:w="1938" w:type="pct"/>
            <w:vAlign w:val="center"/>
          </w:tcPr>
          <w:p w14:paraId="3A44A05B" w14:textId="3B6A7DE2" w:rsidR="00930203" w:rsidRPr="00F54DAC" w:rsidRDefault="00930203" w:rsidP="00930203">
            <w:pPr>
              <w:jc w:val="left"/>
              <w:rPr>
                <w:rFonts w:ascii="Gill Sans MT" w:hAnsi="Gill Sans MT"/>
                <w:sz w:val="16"/>
                <w:szCs w:val="16"/>
                <w:lang w:val="en-GB"/>
              </w:rPr>
            </w:pPr>
            <w:r w:rsidRPr="00F54DAC">
              <w:rPr>
                <w:rFonts w:ascii="Gill Sans MT" w:hAnsi="Gill Sans MT"/>
                <w:sz w:val="16"/>
                <w:szCs w:val="16"/>
                <w:lang w:val="en-GB"/>
              </w:rPr>
              <w:t>Inferior frontal gyrus, triangular part / Middle frontal gyrus / Superior frontal gyrus</w:t>
            </w:r>
          </w:p>
        </w:tc>
        <w:tc>
          <w:tcPr>
            <w:tcW w:w="682" w:type="pct"/>
            <w:vAlign w:val="center"/>
          </w:tcPr>
          <w:p w14:paraId="75C88FDB" w14:textId="7F6C194B" w:rsidR="00930203" w:rsidRPr="00F54DAC" w:rsidRDefault="00930203" w:rsidP="00930203">
            <w:pPr>
              <w:jc w:val="left"/>
              <w:rPr>
                <w:rFonts w:ascii="Gill Sans MT" w:hAnsi="Gill Sans MT"/>
                <w:sz w:val="16"/>
                <w:szCs w:val="16"/>
              </w:rPr>
            </w:pPr>
            <w:r w:rsidRPr="00F54DAC">
              <w:rPr>
                <w:rFonts w:ascii="Gill Sans MT" w:hAnsi="Gill Sans MT"/>
                <w:sz w:val="16"/>
                <w:szCs w:val="16"/>
              </w:rPr>
              <w:t>Left</w:t>
            </w:r>
          </w:p>
        </w:tc>
        <w:tc>
          <w:tcPr>
            <w:tcW w:w="791" w:type="pct"/>
            <w:vAlign w:val="center"/>
          </w:tcPr>
          <w:p w14:paraId="2A43CBBB" w14:textId="71135C69" w:rsidR="00930203" w:rsidRPr="00F54DAC" w:rsidRDefault="00930203" w:rsidP="00930203">
            <w:pPr>
              <w:jc w:val="left"/>
              <w:rPr>
                <w:rFonts w:ascii="Gill Sans MT" w:hAnsi="Gill Sans MT"/>
                <w:sz w:val="16"/>
                <w:szCs w:val="16"/>
              </w:rPr>
            </w:pPr>
            <w:r w:rsidRPr="00F54DAC">
              <w:rPr>
                <w:rFonts w:ascii="Gill Sans MT" w:hAnsi="Gill Sans MT"/>
                <w:sz w:val="16"/>
                <w:szCs w:val="16"/>
              </w:rPr>
              <w:t>-34, 44, 20</w:t>
            </w:r>
          </w:p>
        </w:tc>
        <w:tc>
          <w:tcPr>
            <w:tcW w:w="500" w:type="pct"/>
            <w:vAlign w:val="center"/>
          </w:tcPr>
          <w:p w14:paraId="05EB927D" w14:textId="0ECD2641" w:rsidR="00930203" w:rsidRPr="00F54DAC" w:rsidRDefault="00930203" w:rsidP="00930203">
            <w:pPr>
              <w:jc w:val="left"/>
              <w:rPr>
                <w:rFonts w:ascii="Gill Sans MT" w:hAnsi="Gill Sans MT"/>
                <w:sz w:val="16"/>
                <w:szCs w:val="16"/>
              </w:rPr>
            </w:pPr>
            <w:r w:rsidRPr="00F54DAC">
              <w:rPr>
                <w:rFonts w:ascii="Gill Sans MT" w:hAnsi="Gill Sans MT"/>
                <w:sz w:val="16"/>
                <w:szCs w:val="16"/>
              </w:rPr>
              <w:t>3.56</w:t>
            </w:r>
          </w:p>
        </w:tc>
        <w:tc>
          <w:tcPr>
            <w:tcW w:w="555" w:type="pct"/>
            <w:vAlign w:val="center"/>
          </w:tcPr>
          <w:p w14:paraId="395F78D0" w14:textId="6F4133B3" w:rsidR="00930203" w:rsidRPr="00F54DAC" w:rsidRDefault="00930203" w:rsidP="00930203">
            <w:pPr>
              <w:jc w:val="left"/>
              <w:rPr>
                <w:rFonts w:ascii="Gill Sans MT" w:hAnsi="Gill Sans MT"/>
                <w:sz w:val="16"/>
                <w:szCs w:val="16"/>
              </w:rPr>
            </w:pPr>
            <w:r w:rsidRPr="00F54DAC">
              <w:rPr>
                <w:rFonts w:ascii="Gill Sans MT" w:hAnsi="Gill Sans MT"/>
                <w:sz w:val="16"/>
                <w:szCs w:val="16"/>
              </w:rPr>
              <w:t>299</w:t>
            </w:r>
          </w:p>
        </w:tc>
        <w:tc>
          <w:tcPr>
            <w:tcW w:w="534" w:type="pct"/>
            <w:vAlign w:val="center"/>
          </w:tcPr>
          <w:p w14:paraId="1EAA8E45" w14:textId="33693AB0" w:rsidR="00930203" w:rsidRPr="00F54DAC" w:rsidRDefault="00930203" w:rsidP="00930203">
            <w:pPr>
              <w:jc w:val="left"/>
              <w:rPr>
                <w:rFonts w:ascii="Gill Sans MT" w:hAnsi="Gill Sans MT"/>
                <w:b/>
                <w:sz w:val="16"/>
                <w:szCs w:val="16"/>
              </w:rPr>
            </w:pPr>
            <w:r w:rsidRPr="00F54DAC">
              <w:rPr>
                <w:rFonts w:ascii="Gill Sans MT" w:hAnsi="Gill Sans MT"/>
                <w:b/>
                <w:sz w:val="16"/>
                <w:szCs w:val="16"/>
              </w:rPr>
              <w:t>.043</w:t>
            </w:r>
          </w:p>
        </w:tc>
      </w:tr>
      <w:tr w:rsidR="00930203" w:rsidRPr="00F54DAC" w14:paraId="2F26F5C8" w14:textId="77777777" w:rsidTr="00930203">
        <w:trPr>
          <w:trHeight w:val="219"/>
        </w:trPr>
        <w:tc>
          <w:tcPr>
            <w:tcW w:w="1938" w:type="pct"/>
            <w:vAlign w:val="center"/>
          </w:tcPr>
          <w:p w14:paraId="14DB0E94" w14:textId="277CCFA7" w:rsidR="00930203" w:rsidRPr="00F54DAC" w:rsidRDefault="00930203" w:rsidP="00930203">
            <w:pPr>
              <w:jc w:val="left"/>
              <w:rPr>
                <w:rFonts w:ascii="Gill Sans MT" w:hAnsi="Gill Sans MT"/>
                <w:sz w:val="16"/>
                <w:szCs w:val="16"/>
                <w:lang w:val="en-GB"/>
              </w:rPr>
            </w:pPr>
            <w:r w:rsidRPr="00F54DAC">
              <w:rPr>
                <w:rFonts w:ascii="Gill Sans MT" w:hAnsi="Gill Sans MT"/>
                <w:sz w:val="16"/>
                <w:szCs w:val="16"/>
              </w:rPr>
              <w:t>Anterior cingulate gyrus, supracallosal</w:t>
            </w:r>
          </w:p>
        </w:tc>
        <w:tc>
          <w:tcPr>
            <w:tcW w:w="682" w:type="pct"/>
            <w:vAlign w:val="center"/>
          </w:tcPr>
          <w:p w14:paraId="32CB0148" w14:textId="0F657BDD" w:rsidR="00930203" w:rsidRPr="00F54DAC" w:rsidRDefault="00930203" w:rsidP="00930203">
            <w:pPr>
              <w:jc w:val="left"/>
              <w:rPr>
                <w:rFonts w:ascii="Gill Sans MT" w:hAnsi="Gill Sans MT"/>
                <w:sz w:val="16"/>
                <w:szCs w:val="16"/>
              </w:rPr>
            </w:pPr>
            <w:r w:rsidRPr="00F54DAC">
              <w:rPr>
                <w:rFonts w:ascii="Gill Sans MT" w:hAnsi="Gill Sans MT"/>
                <w:sz w:val="16"/>
                <w:szCs w:val="16"/>
              </w:rPr>
              <w:t>Left / Right</w:t>
            </w:r>
          </w:p>
        </w:tc>
        <w:tc>
          <w:tcPr>
            <w:tcW w:w="791" w:type="pct"/>
            <w:vAlign w:val="center"/>
          </w:tcPr>
          <w:p w14:paraId="30FD05DE" w14:textId="4DF4E037" w:rsidR="00930203" w:rsidRPr="00F54DAC" w:rsidRDefault="00930203" w:rsidP="00930203">
            <w:pPr>
              <w:jc w:val="left"/>
              <w:rPr>
                <w:rFonts w:ascii="Gill Sans MT" w:hAnsi="Gill Sans MT"/>
                <w:sz w:val="16"/>
                <w:szCs w:val="16"/>
              </w:rPr>
            </w:pPr>
            <w:r w:rsidRPr="00F54DAC">
              <w:rPr>
                <w:rFonts w:ascii="Gill Sans MT" w:hAnsi="Gill Sans MT"/>
                <w:sz w:val="16"/>
                <w:szCs w:val="16"/>
              </w:rPr>
              <w:t>2, 20, 16</w:t>
            </w:r>
          </w:p>
        </w:tc>
        <w:tc>
          <w:tcPr>
            <w:tcW w:w="500" w:type="pct"/>
            <w:vAlign w:val="center"/>
          </w:tcPr>
          <w:p w14:paraId="75D6DFE6" w14:textId="464A8E26" w:rsidR="00930203" w:rsidRPr="00F54DAC" w:rsidRDefault="00930203" w:rsidP="00930203">
            <w:pPr>
              <w:jc w:val="left"/>
              <w:rPr>
                <w:rFonts w:ascii="Gill Sans MT" w:hAnsi="Gill Sans MT"/>
                <w:sz w:val="16"/>
                <w:szCs w:val="16"/>
              </w:rPr>
            </w:pPr>
            <w:r w:rsidRPr="00F54DAC">
              <w:rPr>
                <w:rFonts w:ascii="Gill Sans MT" w:hAnsi="Gill Sans MT"/>
                <w:sz w:val="16"/>
                <w:szCs w:val="16"/>
              </w:rPr>
              <w:t>3.88</w:t>
            </w:r>
          </w:p>
        </w:tc>
        <w:tc>
          <w:tcPr>
            <w:tcW w:w="555" w:type="pct"/>
            <w:vAlign w:val="center"/>
          </w:tcPr>
          <w:p w14:paraId="1072D5EA" w14:textId="353C1E6C" w:rsidR="00930203" w:rsidRPr="00F54DAC" w:rsidRDefault="00930203" w:rsidP="00930203">
            <w:pPr>
              <w:jc w:val="left"/>
              <w:rPr>
                <w:rFonts w:ascii="Gill Sans MT" w:hAnsi="Gill Sans MT"/>
                <w:sz w:val="16"/>
                <w:szCs w:val="16"/>
              </w:rPr>
            </w:pPr>
            <w:r w:rsidRPr="00F54DAC">
              <w:rPr>
                <w:rFonts w:ascii="Gill Sans MT" w:hAnsi="Gill Sans MT"/>
                <w:sz w:val="16"/>
                <w:szCs w:val="16"/>
              </w:rPr>
              <w:t>166</w:t>
            </w:r>
          </w:p>
        </w:tc>
        <w:tc>
          <w:tcPr>
            <w:tcW w:w="534" w:type="pct"/>
            <w:vAlign w:val="center"/>
          </w:tcPr>
          <w:p w14:paraId="2085269C" w14:textId="5E67EE2C" w:rsidR="00930203" w:rsidRPr="00F54DAC" w:rsidRDefault="00930203" w:rsidP="00930203">
            <w:pPr>
              <w:jc w:val="left"/>
              <w:rPr>
                <w:rFonts w:ascii="Gill Sans MT" w:hAnsi="Gill Sans MT"/>
                <w:b/>
                <w:sz w:val="16"/>
                <w:szCs w:val="16"/>
              </w:rPr>
            </w:pPr>
            <w:r w:rsidRPr="00F54DAC">
              <w:rPr>
                <w:rFonts w:ascii="Gill Sans MT" w:hAnsi="Gill Sans MT"/>
                <w:b/>
                <w:sz w:val="16"/>
                <w:szCs w:val="16"/>
              </w:rPr>
              <w:t>.044</w:t>
            </w:r>
          </w:p>
        </w:tc>
      </w:tr>
      <w:tr w:rsidR="00930203" w:rsidRPr="00F54DAC" w14:paraId="2A3E94F0" w14:textId="77777777" w:rsidTr="00930203">
        <w:trPr>
          <w:trHeight w:val="219"/>
        </w:trPr>
        <w:tc>
          <w:tcPr>
            <w:tcW w:w="1938" w:type="pct"/>
            <w:vAlign w:val="center"/>
          </w:tcPr>
          <w:p w14:paraId="4E64E394" w14:textId="29AB46AB" w:rsidR="00930203" w:rsidRPr="00F54DAC" w:rsidRDefault="00930203" w:rsidP="00930203">
            <w:pPr>
              <w:jc w:val="left"/>
              <w:rPr>
                <w:rFonts w:ascii="Gill Sans MT" w:hAnsi="Gill Sans MT"/>
                <w:sz w:val="16"/>
                <w:szCs w:val="16"/>
                <w:lang w:val="en-GB"/>
              </w:rPr>
            </w:pPr>
            <w:r w:rsidRPr="00F54DAC">
              <w:rPr>
                <w:rFonts w:ascii="Gill Sans MT" w:hAnsi="Gill Sans MT"/>
                <w:sz w:val="16"/>
                <w:szCs w:val="16"/>
                <w:lang w:val="en-GB"/>
              </w:rPr>
              <w:t>Substantia nigra, pars reticulata / Thalamus, ventral lateral, ventral posterolateral</w:t>
            </w:r>
          </w:p>
        </w:tc>
        <w:tc>
          <w:tcPr>
            <w:tcW w:w="682" w:type="pct"/>
            <w:vAlign w:val="center"/>
          </w:tcPr>
          <w:p w14:paraId="0F7B9649" w14:textId="2AC2CB57" w:rsidR="00930203" w:rsidRPr="00F54DAC" w:rsidRDefault="00930203" w:rsidP="00930203">
            <w:pPr>
              <w:jc w:val="left"/>
              <w:rPr>
                <w:rFonts w:ascii="Gill Sans MT" w:hAnsi="Gill Sans MT"/>
                <w:sz w:val="16"/>
                <w:szCs w:val="16"/>
                <w:lang w:val="en-GB"/>
              </w:rPr>
            </w:pPr>
            <w:r w:rsidRPr="00F54DAC">
              <w:rPr>
                <w:rFonts w:ascii="Gill Sans MT" w:hAnsi="Gill Sans MT"/>
                <w:sz w:val="16"/>
                <w:szCs w:val="16"/>
              </w:rPr>
              <w:t>Right</w:t>
            </w:r>
          </w:p>
        </w:tc>
        <w:tc>
          <w:tcPr>
            <w:tcW w:w="791" w:type="pct"/>
            <w:vAlign w:val="center"/>
          </w:tcPr>
          <w:p w14:paraId="1341291E" w14:textId="0DFF8B72" w:rsidR="00930203" w:rsidRPr="00F54DAC" w:rsidRDefault="00930203" w:rsidP="00930203">
            <w:pPr>
              <w:jc w:val="left"/>
              <w:rPr>
                <w:rFonts w:ascii="Gill Sans MT" w:hAnsi="Gill Sans MT"/>
                <w:sz w:val="16"/>
                <w:szCs w:val="16"/>
                <w:lang w:val="en-GB"/>
              </w:rPr>
            </w:pPr>
            <w:r w:rsidRPr="00F54DAC">
              <w:rPr>
                <w:rFonts w:ascii="Gill Sans MT" w:hAnsi="Gill Sans MT"/>
                <w:sz w:val="16"/>
                <w:szCs w:val="16"/>
                <w:lang w:val="en-GB"/>
              </w:rPr>
              <w:t>18, -14, -6</w:t>
            </w:r>
          </w:p>
        </w:tc>
        <w:tc>
          <w:tcPr>
            <w:tcW w:w="500" w:type="pct"/>
            <w:vAlign w:val="center"/>
          </w:tcPr>
          <w:p w14:paraId="45D31906" w14:textId="1F9548CB" w:rsidR="00930203" w:rsidRPr="00F54DAC" w:rsidRDefault="00930203" w:rsidP="00930203">
            <w:pPr>
              <w:jc w:val="left"/>
              <w:rPr>
                <w:rFonts w:ascii="Gill Sans MT" w:hAnsi="Gill Sans MT"/>
                <w:sz w:val="16"/>
                <w:szCs w:val="16"/>
                <w:lang w:val="en-GB"/>
              </w:rPr>
            </w:pPr>
            <w:r w:rsidRPr="00F54DAC">
              <w:rPr>
                <w:rFonts w:ascii="Gill Sans MT" w:hAnsi="Gill Sans MT"/>
                <w:sz w:val="16"/>
                <w:szCs w:val="16"/>
                <w:lang w:val="en-GB"/>
              </w:rPr>
              <w:t>3.44</w:t>
            </w:r>
          </w:p>
        </w:tc>
        <w:tc>
          <w:tcPr>
            <w:tcW w:w="555" w:type="pct"/>
            <w:vAlign w:val="center"/>
          </w:tcPr>
          <w:p w14:paraId="4E73CCB3" w14:textId="3D1645F3" w:rsidR="00930203" w:rsidRPr="00F54DAC" w:rsidRDefault="00930203" w:rsidP="00930203">
            <w:pPr>
              <w:jc w:val="left"/>
              <w:rPr>
                <w:rFonts w:ascii="Gill Sans MT" w:hAnsi="Gill Sans MT"/>
                <w:sz w:val="16"/>
                <w:szCs w:val="16"/>
                <w:lang w:val="en-GB"/>
              </w:rPr>
            </w:pPr>
            <w:r w:rsidRPr="00F54DAC">
              <w:rPr>
                <w:rFonts w:ascii="Gill Sans MT" w:hAnsi="Gill Sans MT"/>
                <w:sz w:val="16"/>
                <w:szCs w:val="16"/>
                <w:lang w:val="en-GB"/>
              </w:rPr>
              <w:t>102</w:t>
            </w:r>
          </w:p>
        </w:tc>
        <w:tc>
          <w:tcPr>
            <w:tcW w:w="534" w:type="pct"/>
            <w:vAlign w:val="center"/>
          </w:tcPr>
          <w:p w14:paraId="4B80E0D8" w14:textId="1A864994" w:rsidR="00930203" w:rsidRPr="00F54DAC" w:rsidRDefault="00930203" w:rsidP="00930203">
            <w:pPr>
              <w:jc w:val="left"/>
              <w:rPr>
                <w:rFonts w:ascii="Gill Sans MT" w:hAnsi="Gill Sans MT"/>
                <w:b/>
                <w:sz w:val="16"/>
                <w:szCs w:val="16"/>
                <w:lang w:val="en-GB"/>
              </w:rPr>
            </w:pPr>
            <w:r w:rsidRPr="00F54DAC">
              <w:rPr>
                <w:rFonts w:ascii="Gill Sans MT" w:hAnsi="Gill Sans MT"/>
                <w:b/>
                <w:sz w:val="16"/>
                <w:szCs w:val="16"/>
                <w:lang w:val="en-GB"/>
              </w:rPr>
              <w:t>.047</w:t>
            </w:r>
          </w:p>
        </w:tc>
      </w:tr>
      <w:tr w:rsidR="00930203" w:rsidRPr="00F54DAC" w14:paraId="70B50C3B" w14:textId="77777777" w:rsidTr="00930203">
        <w:trPr>
          <w:trHeight w:val="219"/>
        </w:trPr>
        <w:tc>
          <w:tcPr>
            <w:tcW w:w="1938" w:type="pct"/>
            <w:vAlign w:val="center"/>
          </w:tcPr>
          <w:p w14:paraId="71F73E58" w14:textId="132D82EF" w:rsidR="00930203" w:rsidRPr="00F54DAC" w:rsidRDefault="00930203" w:rsidP="00930203">
            <w:pPr>
              <w:jc w:val="left"/>
              <w:rPr>
                <w:rFonts w:ascii="Gill Sans MT" w:hAnsi="Gill Sans MT"/>
                <w:sz w:val="16"/>
                <w:szCs w:val="16"/>
              </w:rPr>
            </w:pPr>
            <w:r w:rsidRPr="00F54DAC">
              <w:rPr>
                <w:rFonts w:ascii="Gill Sans MT" w:hAnsi="Gill Sans MT"/>
                <w:sz w:val="16"/>
                <w:szCs w:val="16"/>
                <w:lang w:val="en-GB"/>
              </w:rPr>
              <w:t>Middle frontal gyrus</w:t>
            </w:r>
          </w:p>
        </w:tc>
        <w:tc>
          <w:tcPr>
            <w:tcW w:w="682" w:type="pct"/>
            <w:vAlign w:val="center"/>
          </w:tcPr>
          <w:p w14:paraId="351FA829" w14:textId="5404BADA" w:rsidR="00930203" w:rsidRPr="00F54DAC" w:rsidRDefault="00930203" w:rsidP="00930203">
            <w:pPr>
              <w:jc w:val="left"/>
              <w:rPr>
                <w:rFonts w:ascii="Gill Sans MT" w:hAnsi="Gill Sans MT"/>
                <w:sz w:val="16"/>
                <w:szCs w:val="16"/>
              </w:rPr>
            </w:pPr>
            <w:r w:rsidRPr="00F54DAC">
              <w:rPr>
                <w:rFonts w:ascii="Gill Sans MT" w:hAnsi="Gill Sans MT"/>
                <w:sz w:val="16"/>
                <w:szCs w:val="16"/>
                <w:lang w:val="en-GB"/>
              </w:rPr>
              <w:t>Right</w:t>
            </w:r>
          </w:p>
        </w:tc>
        <w:tc>
          <w:tcPr>
            <w:tcW w:w="791" w:type="pct"/>
            <w:vAlign w:val="center"/>
          </w:tcPr>
          <w:p w14:paraId="1A82FFD8" w14:textId="54812798" w:rsidR="00930203" w:rsidRPr="00F54DAC" w:rsidRDefault="00930203" w:rsidP="00930203">
            <w:pPr>
              <w:jc w:val="left"/>
              <w:rPr>
                <w:rFonts w:ascii="Gill Sans MT" w:hAnsi="Gill Sans MT"/>
                <w:sz w:val="16"/>
                <w:szCs w:val="16"/>
              </w:rPr>
            </w:pPr>
            <w:r w:rsidRPr="00F54DAC">
              <w:rPr>
                <w:rFonts w:ascii="Gill Sans MT" w:hAnsi="Gill Sans MT"/>
                <w:sz w:val="16"/>
                <w:szCs w:val="16"/>
                <w:lang w:val="en-GB"/>
              </w:rPr>
              <w:t>48, 48, 8</w:t>
            </w:r>
          </w:p>
        </w:tc>
        <w:tc>
          <w:tcPr>
            <w:tcW w:w="500" w:type="pct"/>
            <w:vAlign w:val="center"/>
          </w:tcPr>
          <w:p w14:paraId="2E9DB7DE" w14:textId="79D8C95B" w:rsidR="00930203" w:rsidRPr="00F54DAC" w:rsidRDefault="00930203" w:rsidP="00930203">
            <w:pPr>
              <w:jc w:val="left"/>
              <w:rPr>
                <w:rFonts w:ascii="Gill Sans MT" w:hAnsi="Gill Sans MT"/>
                <w:sz w:val="16"/>
                <w:szCs w:val="16"/>
              </w:rPr>
            </w:pPr>
            <w:r w:rsidRPr="00F54DAC">
              <w:rPr>
                <w:rFonts w:ascii="Gill Sans MT" w:hAnsi="Gill Sans MT"/>
                <w:sz w:val="16"/>
                <w:szCs w:val="16"/>
                <w:lang w:val="en-GB"/>
              </w:rPr>
              <w:t>3.49</w:t>
            </w:r>
          </w:p>
        </w:tc>
        <w:tc>
          <w:tcPr>
            <w:tcW w:w="555" w:type="pct"/>
            <w:vAlign w:val="center"/>
          </w:tcPr>
          <w:p w14:paraId="73A3948A" w14:textId="0CB1B1C8" w:rsidR="00930203" w:rsidRPr="00F54DAC" w:rsidRDefault="00930203" w:rsidP="00930203">
            <w:pPr>
              <w:jc w:val="left"/>
              <w:rPr>
                <w:rFonts w:ascii="Gill Sans MT" w:hAnsi="Gill Sans MT"/>
                <w:sz w:val="16"/>
                <w:szCs w:val="16"/>
              </w:rPr>
            </w:pPr>
            <w:r w:rsidRPr="00F54DAC">
              <w:rPr>
                <w:rFonts w:ascii="Gill Sans MT" w:hAnsi="Gill Sans MT"/>
                <w:sz w:val="16"/>
                <w:szCs w:val="16"/>
                <w:lang w:val="en-GB"/>
              </w:rPr>
              <w:t>14</w:t>
            </w:r>
          </w:p>
        </w:tc>
        <w:tc>
          <w:tcPr>
            <w:tcW w:w="534" w:type="pct"/>
            <w:vAlign w:val="center"/>
          </w:tcPr>
          <w:p w14:paraId="65866A9E" w14:textId="17FDF3BD" w:rsidR="00930203" w:rsidRPr="00F54DAC" w:rsidRDefault="00930203" w:rsidP="00930203">
            <w:pPr>
              <w:jc w:val="left"/>
              <w:rPr>
                <w:rFonts w:ascii="Gill Sans MT" w:hAnsi="Gill Sans MT"/>
                <w:b/>
                <w:sz w:val="16"/>
                <w:szCs w:val="16"/>
              </w:rPr>
            </w:pPr>
            <w:r w:rsidRPr="00F54DAC">
              <w:rPr>
                <w:rFonts w:ascii="Gill Sans MT" w:hAnsi="Gill Sans MT"/>
                <w:b/>
                <w:sz w:val="16"/>
                <w:szCs w:val="16"/>
                <w:lang w:val="en-GB"/>
              </w:rPr>
              <w:t>.049</w:t>
            </w:r>
          </w:p>
        </w:tc>
      </w:tr>
      <w:tr w:rsidR="00930203" w:rsidRPr="00F54DAC" w14:paraId="47E35E69" w14:textId="77777777" w:rsidTr="00930203">
        <w:trPr>
          <w:trHeight w:val="219"/>
        </w:trPr>
        <w:tc>
          <w:tcPr>
            <w:tcW w:w="1938" w:type="pct"/>
            <w:vAlign w:val="center"/>
          </w:tcPr>
          <w:p w14:paraId="25F005D8" w14:textId="0675B03A" w:rsidR="00930203" w:rsidRPr="00F54DAC" w:rsidRDefault="00930203" w:rsidP="00930203">
            <w:pPr>
              <w:jc w:val="left"/>
              <w:rPr>
                <w:rFonts w:ascii="Gill Sans MT" w:hAnsi="Gill Sans MT"/>
                <w:sz w:val="16"/>
                <w:szCs w:val="16"/>
                <w:lang w:val="en-GB"/>
              </w:rPr>
            </w:pPr>
            <w:r w:rsidRPr="00F54DAC">
              <w:rPr>
                <w:rFonts w:ascii="Gill Sans MT" w:hAnsi="Gill Sans MT"/>
                <w:sz w:val="16"/>
                <w:szCs w:val="16"/>
                <w:lang w:val="en-GB"/>
              </w:rPr>
              <w:t>Middle frontal gyrus / Superior frontal gyrus</w:t>
            </w:r>
          </w:p>
        </w:tc>
        <w:tc>
          <w:tcPr>
            <w:tcW w:w="682" w:type="pct"/>
            <w:vAlign w:val="center"/>
          </w:tcPr>
          <w:p w14:paraId="041D080A" w14:textId="51790D83" w:rsidR="00930203" w:rsidRPr="00F54DAC" w:rsidRDefault="00930203" w:rsidP="00930203">
            <w:pPr>
              <w:jc w:val="left"/>
              <w:rPr>
                <w:rFonts w:ascii="Gill Sans MT" w:hAnsi="Gill Sans MT"/>
                <w:sz w:val="16"/>
                <w:szCs w:val="16"/>
                <w:lang w:val="en-GB"/>
              </w:rPr>
            </w:pPr>
            <w:r w:rsidRPr="00F54DAC">
              <w:rPr>
                <w:rFonts w:ascii="Gill Sans MT" w:hAnsi="Gill Sans MT"/>
                <w:sz w:val="16"/>
                <w:szCs w:val="16"/>
                <w:lang w:val="en-GB"/>
              </w:rPr>
              <w:t>Right</w:t>
            </w:r>
          </w:p>
        </w:tc>
        <w:tc>
          <w:tcPr>
            <w:tcW w:w="791" w:type="pct"/>
            <w:vAlign w:val="center"/>
          </w:tcPr>
          <w:p w14:paraId="68CA0F91" w14:textId="201225C2" w:rsidR="00930203" w:rsidRPr="00F54DAC" w:rsidRDefault="00930203" w:rsidP="00930203">
            <w:pPr>
              <w:jc w:val="left"/>
              <w:rPr>
                <w:rFonts w:ascii="Gill Sans MT" w:hAnsi="Gill Sans MT"/>
                <w:sz w:val="16"/>
                <w:szCs w:val="16"/>
                <w:lang w:val="en-GB"/>
              </w:rPr>
            </w:pPr>
            <w:r w:rsidRPr="00F54DAC">
              <w:rPr>
                <w:rFonts w:ascii="Gill Sans MT" w:hAnsi="Gill Sans MT"/>
                <w:sz w:val="16"/>
                <w:szCs w:val="16"/>
                <w:lang w:val="en-GB"/>
              </w:rPr>
              <w:t>34, 48, 28</w:t>
            </w:r>
          </w:p>
        </w:tc>
        <w:tc>
          <w:tcPr>
            <w:tcW w:w="500" w:type="pct"/>
            <w:vAlign w:val="center"/>
          </w:tcPr>
          <w:p w14:paraId="2AC426C3" w14:textId="3D34A4FC" w:rsidR="00930203" w:rsidRPr="00F54DAC" w:rsidRDefault="00930203" w:rsidP="00930203">
            <w:pPr>
              <w:jc w:val="left"/>
              <w:rPr>
                <w:rFonts w:ascii="Gill Sans MT" w:hAnsi="Gill Sans MT"/>
                <w:sz w:val="16"/>
                <w:szCs w:val="16"/>
                <w:lang w:val="en-GB"/>
              </w:rPr>
            </w:pPr>
            <w:r w:rsidRPr="00F54DAC">
              <w:rPr>
                <w:rFonts w:ascii="Gill Sans MT" w:hAnsi="Gill Sans MT"/>
                <w:sz w:val="16"/>
                <w:szCs w:val="16"/>
                <w:lang w:val="en-GB"/>
              </w:rPr>
              <w:t>3.38</w:t>
            </w:r>
          </w:p>
        </w:tc>
        <w:tc>
          <w:tcPr>
            <w:tcW w:w="555" w:type="pct"/>
            <w:vAlign w:val="center"/>
          </w:tcPr>
          <w:p w14:paraId="737963EB" w14:textId="21E5E618" w:rsidR="00930203" w:rsidRPr="00F54DAC" w:rsidRDefault="00930203" w:rsidP="00930203">
            <w:pPr>
              <w:jc w:val="left"/>
              <w:rPr>
                <w:rFonts w:ascii="Gill Sans MT" w:hAnsi="Gill Sans MT"/>
                <w:sz w:val="16"/>
                <w:szCs w:val="16"/>
                <w:lang w:val="en-GB"/>
              </w:rPr>
            </w:pPr>
            <w:r w:rsidRPr="00F54DAC">
              <w:rPr>
                <w:rFonts w:ascii="Gill Sans MT" w:hAnsi="Gill Sans MT"/>
                <w:sz w:val="16"/>
                <w:szCs w:val="16"/>
                <w:lang w:val="en-GB"/>
              </w:rPr>
              <w:t>26</w:t>
            </w:r>
          </w:p>
        </w:tc>
        <w:tc>
          <w:tcPr>
            <w:tcW w:w="534" w:type="pct"/>
            <w:vAlign w:val="center"/>
          </w:tcPr>
          <w:p w14:paraId="12FB25BC" w14:textId="5F602EB4" w:rsidR="00930203" w:rsidRPr="00F54DAC" w:rsidRDefault="00930203" w:rsidP="00930203">
            <w:pPr>
              <w:jc w:val="left"/>
              <w:rPr>
                <w:rFonts w:ascii="Gill Sans MT" w:hAnsi="Gill Sans MT"/>
                <w:b/>
                <w:sz w:val="16"/>
                <w:szCs w:val="16"/>
                <w:lang w:val="en-GB"/>
              </w:rPr>
            </w:pPr>
            <w:r w:rsidRPr="00F54DAC">
              <w:rPr>
                <w:rFonts w:ascii="Gill Sans MT" w:hAnsi="Gill Sans MT"/>
                <w:b/>
                <w:sz w:val="16"/>
                <w:szCs w:val="16"/>
                <w:lang w:val="en-GB"/>
              </w:rPr>
              <w:t>.049</w:t>
            </w:r>
          </w:p>
        </w:tc>
      </w:tr>
    </w:tbl>
    <w:p w14:paraId="34001BE3" w14:textId="77777777" w:rsidR="00812345" w:rsidRPr="00F54DAC" w:rsidRDefault="00812345" w:rsidP="000716DE">
      <w:pPr>
        <w:spacing w:after="0"/>
        <w:contextualSpacing/>
        <w:rPr>
          <w:rFonts w:ascii="Gill Sans MT" w:hAnsi="Gill Sans MT"/>
          <w:i/>
          <w:sz w:val="16"/>
          <w:szCs w:val="16"/>
          <w:lang w:val="en-GB"/>
        </w:rPr>
      </w:pPr>
    </w:p>
    <w:p w14:paraId="6C91A39E" w14:textId="7B66DB83" w:rsidR="000716DE" w:rsidRPr="00F54DAC" w:rsidRDefault="000716DE" w:rsidP="000716DE">
      <w:pPr>
        <w:spacing w:after="0"/>
        <w:contextualSpacing/>
        <w:rPr>
          <w:rFonts w:ascii="Gill Sans MT" w:hAnsi="Gill Sans MT"/>
          <w:sz w:val="16"/>
          <w:szCs w:val="16"/>
          <w:lang w:val="en-GB"/>
        </w:rPr>
      </w:pPr>
      <w:r w:rsidRPr="00F54DAC">
        <w:rPr>
          <w:rFonts w:ascii="Gill Sans MT" w:hAnsi="Gill Sans MT"/>
          <w:i/>
          <w:sz w:val="16"/>
          <w:szCs w:val="16"/>
          <w:lang w:val="en-GB"/>
        </w:rPr>
        <w:t>Abbreviations</w:t>
      </w:r>
      <w:r w:rsidRPr="00F54DAC">
        <w:rPr>
          <w:rFonts w:ascii="Gill Sans MT" w:hAnsi="Gill Sans MT"/>
          <w:sz w:val="16"/>
          <w:szCs w:val="16"/>
          <w:lang w:val="en-GB"/>
        </w:rPr>
        <w:t xml:space="preserve">: </w:t>
      </w:r>
      <w:r w:rsidR="004A3F1F" w:rsidRPr="00F54DAC">
        <w:rPr>
          <w:rFonts w:ascii="Gill Sans MT" w:eastAsia="Calibri" w:hAnsi="Gill Sans MT" w:cs="Times New Roman"/>
          <w:sz w:val="16"/>
          <w:szCs w:val="16"/>
          <w:lang w:val="en-GB"/>
        </w:rPr>
        <w:t>FWE = Family-wise error corrected</w:t>
      </w:r>
      <w:r w:rsidR="004A3F1F" w:rsidRPr="00F54DAC">
        <w:rPr>
          <w:rFonts w:ascii="Gill Sans MT" w:hAnsi="Gill Sans MT"/>
          <w:sz w:val="16"/>
          <w:szCs w:val="16"/>
          <w:lang w:val="en-GB"/>
        </w:rPr>
        <w:t xml:space="preserve">, </w:t>
      </w:r>
      <w:r w:rsidRPr="00F54DAC">
        <w:rPr>
          <w:rFonts w:ascii="Gill Sans MT" w:hAnsi="Gill Sans MT"/>
          <w:sz w:val="16"/>
          <w:szCs w:val="16"/>
          <w:lang w:val="en-GB"/>
        </w:rPr>
        <w:t>MNI = Coordinates according to the standard Montreal Neurological Institute space, TFCE = Threshold-free cluster enhancement.</w:t>
      </w:r>
    </w:p>
    <w:p w14:paraId="252A4274" w14:textId="018318C7" w:rsidR="003A65EB" w:rsidRPr="00F54DAC" w:rsidRDefault="003A65EB" w:rsidP="000716DE">
      <w:pPr>
        <w:spacing w:after="0"/>
        <w:contextualSpacing/>
        <w:rPr>
          <w:rFonts w:ascii="Gill Sans MT" w:hAnsi="Gill Sans MT"/>
          <w:sz w:val="16"/>
          <w:szCs w:val="16"/>
          <w:lang w:val="en-GB"/>
        </w:rPr>
      </w:pPr>
      <w:r w:rsidRPr="00F54DAC">
        <w:rPr>
          <w:rFonts w:ascii="Gill Sans MT" w:hAnsi="Gill Sans MT"/>
          <w:sz w:val="16"/>
          <w:szCs w:val="16"/>
          <w:vertAlign w:val="superscript"/>
          <w:lang w:val="en-GB"/>
        </w:rPr>
        <w:t>a</w:t>
      </w:r>
      <w:r w:rsidRPr="00F54DAC">
        <w:rPr>
          <w:rFonts w:ascii="Gill Sans MT" w:hAnsi="Gill Sans MT"/>
          <w:sz w:val="16"/>
          <w:szCs w:val="16"/>
          <w:lang w:val="en-GB"/>
        </w:rPr>
        <w:t xml:space="preserve">Only the regions with at least </w:t>
      </w:r>
      <w:r w:rsidR="008B38AB" w:rsidRPr="00F54DAC">
        <w:rPr>
          <w:rFonts w:ascii="Gill Sans MT" w:hAnsi="Gill Sans MT"/>
          <w:sz w:val="16"/>
          <w:szCs w:val="16"/>
          <w:lang w:val="en-GB"/>
        </w:rPr>
        <w:t>2</w:t>
      </w:r>
      <w:r w:rsidRPr="00F54DAC">
        <w:rPr>
          <w:rFonts w:ascii="Gill Sans MT" w:hAnsi="Gill Sans MT"/>
          <w:sz w:val="16"/>
          <w:szCs w:val="16"/>
          <w:lang w:val="en-GB"/>
        </w:rPr>
        <w:t>% participation in the</w:t>
      </w:r>
      <w:r w:rsidR="00112F66" w:rsidRPr="00F54DAC">
        <w:rPr>
          <w:rFonts w:ascii="Gill Sans MT" w:hAnsi="Gill Sans MT"/>
          <w:sz w:val="16"/>
          <w:szCs w:val="16"/>
          <w:lang w:val="en-GB"/>
        </w:rPr>
        <w:t xml:space="preserve"> significant</w:t>
      </w:r>
      <w:r w:rsidRPr="00F54DAC">
        <w:rPr>
          <w:rFonts w:ascii="Gill Sans MT" w:hAnsi="Gill Sans MT"/>
          <w:sz w:val="16"/>
          <w:szCs w:val="16"/>
          <w:lang w:val="en-GB"/>
        </w:rPr>
        <w:t xml:space="preserve"> cluster are reported</w:t>
      </w:r>
      <w:r w:rsidR="00A15CBF" w:rsidRPr="00F54DAC">
        <w:rPr>
          <w:rFonts w:ascii="Gill Sans MT" w:hAnsi="Gill Sans MT"/>
          <w:sz w:val="16"/>
          <w:szCs w:val="16"/>
          <w:lang w:val="en-GB"/>
        </w:rPr>
        <w:t>.</w:t>
      </w:r>
      <w:r w:rsidRPr="00F54DAC">
        <w:rPr>
          <w:rFonts w:ascii="Gill Sans MT" w:hAnsi="Gill Sans MT"/>
          <w:sz w:val="16"/>
          <w:szCs w:val="16"/>
          <w:lang w:val="en-GB"/>
        </w:rPr>
        <w:t xml:space="preserve"> </w:t>
      </w:r>
    </w:p>
    <w:p w14:paraId="1D5A2FFC" w14:textId="69539A0B" w:rsidR="00145749" w:rsidRPr="00F54DAC" w:rsidRDefault="00145749" w:rsidP="000716DE">
      <w:pPr>
        <w:spacing w:after="0"/>
        <w:contextualSpacing/>
        <w:rPr>
          <w:rFonts w:ascii="Gill Sans MT" w:hAnsi="Gill Sans MT"/>
          <w:sz w:val="16"/>
          <w:szCs w:val="16"/>
          <w:lang w:val="en-GB"/>
        </w:rPr>
      </w:pPr>
      <w:r w:rsidRPr="00F54DAC">
        <w:rPr>
          <w:rFonts w:ascii="Gill Sans MT" w:hAnsi="Gill Sans MT"/>
          <w:sz w:val="16"/>
          <w:szCs w:val="16"/>
          <w:vertAlign w:val="superscript"/>
          <w:lang w:val="en-GB"/>
        </w:rPr>
        <w:t>b</w:t>
      </w:r>
      <w:r w:rsidRPr="00F54DAC">
        <w:rPr>
          <w:rFonts w:ascii="Gill Sans MT" w:hAnsi="Gill Sans MT"/>
          <w:sz w:val="16"/>
          <w:szCs w:val="16"/>
          <w:lang w:val="en-GB"/>
        </w:rPr>
        <w:t xml:space="preserve">Degrees of freedom of all </w:t>
      </w:r>
      <w:r w:rsidRPr="00F54DAC">
        <w:rPr>
          <w:rFonts w:ascii="Gill Sans MT" w:hAnsi="Gill Sans MT"/>
          <w:i/>
          <w:sz w:val="16"/>
          <w:szCs w:val="16"/>
          <w:lang w:val="en-GB"/>
        </w:rPr>
        <w:t>t</w:t>
      </w:r>
      <w:r w:rsidRPr="00F54DAC">
        <w:rPr>
          <w:rFonts w:ascii="Gill Sans MT" w:hAnsi="Gill Sans MT"/>
          <w:sz w:val="16"/>
          <w:szCs w:val="16"/>
          <w:lang w:val="en-GB"/>
        </w:rPr>
        <w:t>-values were df=220.</w:t>
      </w:r>
    </w:p>
    <w:p w14:paraId="2A3ED47E" w14:textId="307128F5" w:rsidR="000716DE" w:rsidRPr="00F54DAC" w:rsidRDefault="00145749" w:rsidP="000716DE">
      <w:pPr>
        <w:spacing w:after="0"/>
        <w:contextualSpacing/>
        <w:rPr>
          <w:rFonts w:ascii="Gill Sans MT" w:hAnsi="Gill Sans MT"/>
          <w:sz w:val="16"/>
          <w:szCs w:val="16"/>
          <w:lang w:val="en-GB"/>
        </w:rPr>
      </w:pPr>
      <w:r w:rsidRPr="00F54DAC">
        <w:rPr>
          <w:rFonts w:ascii="Gill Sans MT" w:hAnsi="Gill Sans MT"/>
          <w:sz w:val="16"/>
          <w:szCs w:val="16"/>
          <w:vertAlign w:val="superscript"/>
          <w:lang w:val="en-GB"/>
        </w:rPr>
        <w:t>c</w:t>
      </w:r>
      <w:r w:rsidR="000716DE" w:rsidRPr="00F54DAC">
        <w:rPr>
          <w:rFonts w:ascii="Gill Sans MT" w:hAnsi="Gill Sans MT"/>
          <w:sz w:val="16"/>
          <w:szCs w:val="16"/>
          <w:lang w:val="en-GB"/>
        </w:rPr>
        <w:t>Only significant clusters (</w:t>
      </w:r>
      <w:r w:rsidR="00EA52D4" w:rsidRPr="00F54DAC">
        <w:rPr>
          <w:rFonts w:ascii="Gill Sans MT" w:eastAsia="Calibri" w:hAnsi="Gill Sans MT" w:cs="Times New Roman"/>
          <w:i/>
          <w:sz w:val="16"/>
          <w:szCs w:val="16"/>
          <w:lang w:val="en-GB"/>
        </w:rPr>
        <w:t>p</w:t>
      </w:r>
      <w:r w:rsidR="00EA52D4" w:rsidRPr="00F54DAC">
        <w:rPr>
          <w:rFonts w:ascii="Gill Sans MT" w:eastAsia="Calibri" w:hAnsi="Gill Sans MT" w:cs="Times New Roman"/>
          <w:i/>
          <w:sz w:val="16"/>
          <w:szCs w:val="16"/>
          <w:vertAlign w:val="subscript"/>
          <w:lang w:val="en-GB"/>
        </w:rPr>
        <w:t>TFCE-</w:t>
      </w:r>
      <w:r w:rsidR="00EA52D4" w:rsidRPr="00F54DAC">
        <w:rPr>
          <w:rFonts w:ascii="Gill Sans MT" w:eastAsia="Calibri" w:hAnsi="Gill Sans MT" w:cs="Times New Roman"/>
          <w:sz w:val="16"/>
          <w:szCs w:val="16"/>
          <w:vertAlign w:val="subscript"/>
          <w:lang w:val="en-GB"/>
        </w:rPr>
        <w:t>FWE</w:t>
      </w:r>
      <w:r w:rsidR="00EA52D4" w:rsidRPr="00F54DAC">
        <w:rPr>
          <w:rFonts w:ascii="Gill Sans MT" w:hAnsi="Gill Sans MT"/>
          <w:sz w:val="16"/>
          <w:szCs w:val="16"/>
          <w:lang w:val="en-GB"/>
        </w:rPr>
        <w:t xml:space="preserve"> </w:t>
      </w:r>
      <w:r w:rsidR="000716DE" w:rsidRPr="00F54DAC">
        <w:rPr>
          <w:rFonts w:ascii="Gill Sans MT" w:hAnsi="Gill Sans MT"/>
          <w:sz w:val="16"/>
          <w:szCs w:val="16"/>
          <w:lang w:val="en-GB"/>
        </w:rPr>
        <w:t xml:space="preserve">&lt;.05) with cluster size </w:t>
      </w:r>
      <w:r w:rsidR="000716DE" w:rsidRPr="00F54DAC">
        <w:rPr>
          <w:rFonts w:ascii="Gill Sans MT" w:hAnsi="Gill Sans MT"/>
          <w:i/>
          <w:sz w:val="16"/>
          <w:szCs w:val="16"/>
          <w:lang w:val="en-GB"/>
        </w:rPr>
        <w:t>k</w:t>
      </w:r>
      <w:r w:rsidR="000716DE" w:rsidRPr="00F54DAC">
        <w:rPr>
          <w:rFonts w:ascii="Gill Sans MT" w:hAnsi="Gill Sans MT"/>
          <w:sz w:val="16"/>
          <w:szCs w:val="16"/>
          <w:lang w:val="en-GB"/>
        </w:rPr>
        <w:t>&gt;10 are reported.</w:t>
      </w:r>
    </w:p>
    <w:p w14:paraId="770E623A" w14:textId="77777777" w:rsidR="00285603" w:rsidRPr="00F54DAC" w:rsidRDefault="00285603" w:rsidP="00EB5F92">
      <w:pPr>
        <w:spacing w:after="0"/>
        <w:contextualSpacing/>
        <w:rPr>
          <w:rFonts w:ascii="Gill Sans MT" w:eastAsia="Calibri" w:hAnsi="Gill Sans MT" w:cs="Times New Roman"/>
          <w:sz w:val="16"/>
          <w:szCs w:val="16"/>
          <w:lang w:val="en-GB"/>
        </w:rPr>
      </w:pPr>
    </w:p>
    <w:p w14:paraId="1CDFF3E0" w14:textId="77777777" w:rsidR="00285603" w:rsidRPr="00F54DAC" w:rsidRDefault="00285603">
      <w:pPr>
        <w:spacing w:before="0" w:line="259" w:lineRule="auto"/>
        <w:jc w:val="left"/>
        <w:rPr>
          <w:rFonts w:ascii="Gill Sans MT" w:eastAsia="Calibri" w:hAnsi="Gill Sans MT" w:cs="Times New Roman"/>
          <w:sz w:val="16"/>
          <w:szCs w:val="16"/>
          <w:lang w:val="en-GB"/>
        </w:rPr>
      </w:pPr>
      <w:r w:rsidRPr="00F54DAC">
        <w:rPr>
          <w:rFonts w:ascii="Gill Sans MT" w:eastAsia="Calibri" w:hAnsi="Gill Sans MT" w:cs="Times New Roman"/>
          <w:sz w:val="16"/>
          <w:szCs w:val="16"/>
          <w:lang w:val="en-GB"/>
        </w:rPr>
        <w:br w:type="page"/>
      </w:r>
    </w:p>
    <w:p w14:paraId="7F373320" w14:textId="2635EE4A" w:rsidR="00285603" w:rsidRPr="00F54DAC" w:rsidRDefault="00285603" w:rsidP="00D90C02">
      <w:pPr>
        <w:pStyle w:val="berschrift2"/>
        <w:rPr>
          <w:rFonts w:ascii="Gill Sans MT" w:eastAsia="Calibri" w:hAnsi="Gill Sans MT"/>
          <w:sz w:val="16"/>
          <w:szCs w:val="16"/>
        </w:rPr>
      </w:pPr>
      <w:bookmarkStart w:id="73" w:name="_Toc84951821"/>
      <w:bookmarkStart w:id="74" w:name="_Toc84952123"/>
      <w:bookmarkStart w:id="75" w:name="_Toc86759667"/>
      <w:r w:rsidRPr="00F54DAC">
        <w:rPr>
          <w:rFonts w:ascii="Gill Sans MT" w:eastAsia="Calibri" w:hAnsi="Gill Sans MT"/>
          <w:sz w:val="16"/>
          <w:szCs w:val="16"/>
        </w:rPr>
        <w:t xml:space="preserve">Supplementary Table </w:t>
      </w:r>
      <w:r w:rsidR="00617C61" w:rsidRPr="00F54DAC">
        <w:rPr>
          <w:rFonts w:ascii="Gill Sans MT" w:eastAsia="Calibri" w:hAnsi="Gill Sans MT"/>
          <w:sz w:val="16"/>
          <w:szCs w:val="16"/>
        </w:rPr>
        <w:t>5</w:t>
      </w:r>
      <w:r w:rsidRPr="00F54DAC">
        <w:rPr>
          <w:rFonts w:ascii="Gill Sans MT" w:eastAsia="Calibri" w:hAnsi="Gill Sans MT"/>
          <w:sz w:val="16"/>
          <w:szCs w:val="16"/>
        </w:rPr>
        <w:t xml:space="preserve"> </w:t>
      </w:r>
      <w:r w:rsidR="00AB47B6" w:rsidRPr="00F54DAC">
        <w:rPr>
          <w:rFonts w:ascii="Gill Sans MT" w:eastAsia="Calibri" w:hAnsi="Gill Sans MT"/>
          <w:sz w:val="16"/>
          <w:szCs w:val="16"/>
        </w:rPr>
        <w:t xml:space="preserve">Cross-sectional differences in </w:t>
      </w:r>
      <w:r w:rsidR="00A30F0C" w:rsidRPr="00F54DAC">
        <w:rPr>
          <w:rFonts w:ascii="Gill Sans MT" w:eastAsia="Calibri" w:hAnsi="Gill Sans MT"/>
          <w:sz w:val="16"/>
          <w:szCs w:val="16"/>
        </w:rPr>
        <w:t xml:space="preserve">baseline </w:t>
      </w:r>
      <w:r w:rsidR="00AB47B6" w:rsidRPr="00F54DAC">
        <w:rPr>
          <w:rFonts w:ascii="Gill Sans MT" w:eastAsia="Calibri" w:hAnsi="Gill Sans MT"/>
          <w:sz w:val="16"/>
          <w:szCs w:val="16"/>
        </w:rPr>
        <w:t xml:space="preserve">brain function between groups for </w:t>
      </w:r>
      <w:bookmarkEnd w:id="73"/>
      <w:bookmarkEnd w:id="74"/>
      <w:r w:rsidR="00AB47B6" w:rsidRPr="00F54DAC">
        <w:rPr>
          <w:rFonts w:ascii="Gill Sans MT" w:eastAsia="Calibri" w:hAnsi="Gill Sans MT"/>
          <w:sz w:val="16"/>
          <w:szCs w:val="16"/>
        </w:rPr>
        <w:t>whole-brain analysis</w:t>
      </w:r>
      <w:bookmarkEnd w:id="75"/>
      <w:r w:rsidRPr="00F54DAC">
        <w:rPr>
          <w:rFonts w:ascii="Gill Sans MT" w:eastAsia="Calibri" w:hAnsi="Gill Sans MT"/>
          <w:sz w:val="16"/>
          <w:szCs w:val="16"/>
        </w:rPr>
        <w:t xml:space="preserve"> </w:t>
      </w:r>
    </w:p>
    <w:tbl>
      <w:tblPr>
        <w:tblStyle w:val="Tabellenraster2"/>
        <w:tblW w:w="5491"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
        <w:gridCol w:w="3636"/>
        <w:gridCol w:w="802"/>
        <w:gridCol w:w="1209"/>
        <w:gridCol w:w="676"/>
        <w:gridCol w:w="875"/>
        <w:gridCol w:w="993"/>
      </w:tblGrid>
      <w:tr w:rsidR="0010647E" w:rsidRPr="00F54DAC" w14:paraId="0E6E9ECD" w14:textId="77777777" w:rsidTr="009C0CA2">
        <w:trPr>
          <w:trHeight w:val="246"/>
        </w:trPr>
        <w:tc>
          <w:tcPr>
            <w:tcW w:w="555" w:type="pct"/>
            <w:tcBorders>
              <w:top w:val="single" w:sz="4" w:space="0" w:color="auto"/>
              <w:bottom w:val="single" w:sz="4" w:space="0" w:color="auto"/>
            </w:tcBorders>
          </w:tcPr>
          <w:p w14:paraId="6DD12EA6" w14:textId="77777777" w:rsidR="004A5287" w:rsidRPr="00F54DAC" w:rsidRDefault="004A5287" w:rsidP="00285603">
            <w:pPr>
              <w:spacing w:before="0"/>
              <w:contextualSpacing/>
              <w:jc w:val="left"/>
              <w:rPr>
                <w:rFonts w:ascii="Gill Sans MT" w:eastAsia="Calibri" w:hAnsi="Gill Sans MT" w:cs="Times New Roman"/>
                <w:b/>
                <w:sz w:val="16"/>
                <w:szCs w:val="16"/>
              </w:rPr>
            </w:pPr>
          </w:p>
        </w:tc>
        <w:tc>
          <w:tcPr>
            <w:tcW w:w="1973" w:type="pct"/>
            <w:tcBorders>
              <w:top w:val="single" w:sz="4" w:space="0" w:color="auto"/>
              <w:bottom w:val="single" w:sz="4" w:space="0" w:color="auto"/>
            </w:tcBorders>
            <w:vAlign w:val="center"/>
          </w:tcPr>
          <w:p w14:paraId="03B156E1" w14:textId="2B54FD21" w:rsidR="004A5287" w:rsidRPr="00F54DAC" w:rsidRDefault="004A5287" w:rsidP="00285603">
            <w:pPr>
              <w:spacing w:before="0"/>
              <w:contextualSpacing/>
              <w:jc w:val="left"/>
              <w:rPr>
                <w:rFonts w:ascii="Gill Sans MT" w:eastAsia="Calibri" w:hAnsi="Gill Sans MT" w:cs="Times New Roman"/>
                <w:b/>
                <w:sz w:val="16"/>
                <w:szCs w:val="16"/>
                <w:vertAlign w:val="superscript"/>
              </w:rPr>
            </w:pPr>
            <w:r w:rsidRPr="00F54DAC">
              <w:rPr>
                <w:rFonts w:ascii="Gill Sans MT" w:eastAsia="Calibri" w:hAnsi="Gill Sans MT" w:cs="Times New Roman"/>
                <w:b/>
                <w:sz w:val="16"/>
                <w:szCs w:val="16"/>
              </w:rPr>
              <w:t>Anatomical region</w:t>
            </w:r>
            <w:r w:rsidR="00615F06" w:rsidRPr="00F54DAC">
              <w:rPr>
                <w:rFonts w:ascii="Gill Sans MT" w:eastAsia="Calibri" w:hAnsi="Gill Sans MT" w:cs="Times New Roman"/>
                <w:b/>
                <w:sz w:val="16"/>
                <w:szCs w:val="16"/>
                <w:vertAlign w:val="superscript"/>
              </w:rPr>
              <w:t>a</w:t>
            </w:r>
          </w:p>
        </w:tc>
        <w:tc>
          <w:tcPr>
            <w:tcW w:w="435" w:type="pct"/>
            <w:tcBorders>
              <w:top w:val="single" w:sz="4" w:space="0" w:color="auto"/>
              <w:bottom w:val="single" w:sz="4" w:space="0" w:color="auto"/>
            </w:tcBorders>
            <w:vAlign w:val="center"/>
          </w:tcPr>
          <w:p w14:paraId="455E99C7" w14:textId="77AEFC16" w:rsidR="004A5287" w:rsidRPr="00F54DAC" w:rsidRDefault="004A5287" w:rsidP="00D04B81">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Hemi</w:t>
            </w:r>
            <w:r w:rsidR="009C0CA2" w:rsidRPr="00F54DAC">
              <w:rPr>
                <w:rFonts w:ascii="Gill Sans MT" w:eastAsia="Calibri" w:hAnsi="Gill Sans MT" w:cs="Times New Roman"/>
                <w:b/>
                <w:sz w:val="16"/>
                <w:szCs w:val="16"/>
              </w:rPr>
              <w:t>-</w:t>
            </w:r>
            <w:r w:rsidRPr="00F54DAC">
              <w:rPr>
                <w:rFonts w:ascii="Gill Sans MT" w:eastAsia="Calibri" w:hAnsi="Gill Sans MT" w:cs="Times New Roman"/>
                <w:b/>
                <w:sz w:val="16"/>
                <w:szCs w:val="16"/>
              </w:rPr>
              <w:t>sphere</w:t>
            </w:r>
          </w:p>
        </w:tc>
        <w:tc>
          <w:tcPr>
            <w:tcW w:w="656" w:type="pct"/>
            <w:tcBorders>
              <w:top w:val="single" w:sz="4" w:space="0" w:color="auto"/>
              <w:bottom w:val="single" w:sz="4" w:space="0" w:color="auto"/>
            </w:tcBorders>
            <w:vAlign w:val="center"/>
          </w:tcPr>
          <w:p w14:paraId="593E4F4B" w14:textId="77777777" w:rsidR="004A5287" w:rsidRPr="00F54DAC" w:rsidRDefault="004A5287" w:rsidP="00D04B81">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MNI-Coordinates (x,y,z)</w:t>
            </w:r>
          </w:p>
        </w:tc>
        <w:tc>
          <w:tcPr>
            <w:tcW w:w="367" w:type="pct"/>
            <w:tcBorders>
              <w:top w:val="single" w:sz="4" w:space="0" w:color="auto"/>
              <w:bottom w:val="single" w:sz="4" w:space="0" w:color="auto"/>
            </w:tcBorders>
            <w:vAlign w:val="center"/>
          </w:tcPr>
          <w:p w14:paraId="4674CE95" w14:textId="7F9995BD" w:rsidR="004A5287" w:rsidRPr="00F54DAC" w:rsidRDefault="004A5287" w:rsidP="00D04B81">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i/>
                <w:sz w:val="16"/>
                <w:szCs w:val="16"/>
              </w:rPr>
              <w:t xml:space="preserve">F- </w:t>
            </w:r>
            <w:r w:rsidRPr="00F54DAC">
              <w:rPr>
                <w:rFonts w:ascii="Gill Sans MT" w:eastAsia="Calibri" w:hAnsi="Gill Sans MT" w:cs="Times New Roman"/>
                <w:b/>
                <w:sz w:val="16"/>
                <w:szCs w:val="16"/>
              </w:rPr>
              <w:t xml:space="preserve">/ </w:t>
            </w:r>
            <w:r w:rsidRPr="00F54DAC">
              <w:rPr>
                <w:rFonts w:ascii="Gill Sans MT" w:eastAsia="Calibri" w:hAnsi="Gill Sans MT" w:cs="Times New Roman"/>
                <w:b/>
                <w:i/>
                <w:sz w:val="16"/>
                <w:szCs w:val="16"/>
              </w:rPr>
              <w:t>t</w:t>
            </w:r>
            <w:r w:rsidRPr="00F54DAC">
              <w:rPr>
                <w:rFonts w:ascii="Gill Sans MT" w:eastAsia="Calibri" w:hAnsi="Gill Sans MT" w:cs="Times New Roman"/>
                <w:b/>
                <w:sz w:val="16"/>
                <w:szCs w:val="16"/>
              </w:rPr>
              <w:t>-value</w:t>
            </w:r>
          </w:p>
        </w:tc>
        <w:tc>
          <w:tcPr>
            <w:tcW w:w="475" w:type="pct"/>
            <w:tcBorders>
              <w:top w:val="single" w:sz="4" w:space="0" w:color="auto"/>
              <w:bottom w:val="single" w:sz="4" w:space="0" w:color="auto"/>
            </w:tcBorders>
            <w:vAlign w:val="center"/>
          </w:tcPr>
          <w:p w14:paraId="6DA44796" w14:textId="00CC6D24" w:rsidR="004A5287" w:rsidRPr="00F54DAC" w:rsidRDefault="004A5287" w:rsidP="00D04B81">
            <w:pPr>
              <w:spacing w:before="0"/>
              <w:contextualSpacing/>
              <w:jc w:val="left"/>
              <w:rPr>
                <w:rFonts w:ascii="Gill Sans MT" w:eastAsia="Calibri" w:hAnsi="Gill Sans MT" w:cs="Times New Roman"/>
                <w:b/>
                <w:sz w:val="16"/>
                <w:szCs w:val="16"/>
                <w:vertAlign w:val="superscript"/>
              </w:rPr>
            </w:pPr>
            <w:r w:rsidRPr="00F54DAC">
              <w:rPr>
                <w:rFonts w:ascii="Gill Sans MT" w:eastAsia="Calibri" w:hAnsi="Gill Sans MT" w:cs="Times New Roman"/>
                <w:b/>
                <w:sz w:val="16"/>
                <w:szCs w:val="16"/>
              </w:rPr>
              <w:t xml:space="preserve">Cluster size </w:t>
            </w:r>
            <w:r w:rsidRPr="00F54DAC">
              <w:rPr>
                <w:rFonts w:ascii="Gill Sans MT" w:eastAsia="Calibri" w:hAnsi="Gill Sans MT" w:cs="Times New Roman"/>
                <w:b/>
                <w:i/>
                <w:sz w:val="16"/>
                <w:szCs w:val="16"/>
              </w:rPr>
              <w:t>k</w:t>
            </w:r>
            <w:r w:rsidR="00615F06" w:rsidRPr="00F54DAC">
              <w:rPr>
                <w:rFonts w:ascii="Gill Sans MT" w:eastAsia="Calibri" w:hAnsi="Gill Sans MT" w:cs="Times New Roman"/>
                <w:b/>
                <w:sz w:val="16"/>
                <w:szCs w:val="16"/>
                <w:vertAlign w:val="superscript"/>
              </w:rPr>
              <w:t>b</w:t>
            </w:r>
          </w:p>
        </w:tc>
        <w:tc>
          <w:tcPr>
            <w:tcW w:w="539" w:type="pct"/>
            <w:tcBorders>
              <w:top w:val="single" w:sz="4" w:space="0" w:color="auto"/>
              <w:bottom w:val="single" w:sz="4" w:space="0" w:color="auto"/>
            </w:tcBorders>
            <w:vAlign w:val="center"/>
          </w:tcPr>
          <w:p w14:paraId="525B2A32" w14:textId="66C67B89" w:rsidR="004A5287" w:rsidRPr="00F54DAC" w:rsidRDefault="00EA52D4" w:rsidP="00D04B81">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i/>
                <w:sz w:val="16"/>
                <w:szCs w:val="16"/>
              </w:rPr>
              <w:t>p</w:t>
            </w:r>
            <w:r w:rsidRPr="00F54DAC">
              <w:rPr>
                <w:rFonts w:ascii="Gill Sans MT" w:eastAsia="Calibri" w:hAnsi="Gill Sans MT" w:cs="Times New Roman"/>
                <w:b/>
                <w:sz w:val="16"/>
                <w:szCs w:val="16"/>
                <w:vertAlign w:val="subscript"/>
              </w:rPr>
              <w:t>TFCE-F</w:t>
            </w:r>
            <w:r w:rsidR="004A5287" w:rsidRPr="00F54DAC">
              <w:rPr>
                <w:rFonts w:ascii="Gill Sans MT" w:eastAsia="Calibri" w:hAnsi="Gill Sans MT" w:cs="Times New Roman"/>
                <w:b/>
                <w:sz w:val="16"/>
                <w:szCs w:val="16"/>
                <w:vertAlign w:val="subscript"/>
              </w:rPr>
              <w:t>WE</w:t>
            </w:r>
            <w:r w:rsidR="004A5287" w:rsidRPr="00F54DAC">
              <w:rPr>
                <w:rFonts w:ascii="Gill Sans MT" w:eastAsia="Calibri" w:hAnsi="Gill Sans MT" w:cs="Times New Roman"/>
                <w:b/>
                <w:sz w:val="16"/>
                <w:szCs w:val="16"/>
              </w:rPr>
              <w:t>-value</w:t>
            </w:r>
          </w:p>
        </w:tc>
      </w:tr>
      <w:tr w:rsidR="00F560E1" w:rsidRPr="00896445" w14:paraId="5B522CEC" w14:textId="77777777" w:rsidTr="00A7301C">
        <w:trPr>
          <w:trHeight w:val="246"/>
        </w:trPr>
        <w:tc>
          <w:tcPr>
            <w:tcW w:w="555" w:type="pct"/>
            <w:vMerge w:val="restart"/>
            <w:tcBorders>
              <w:top w:val="single" w:sz="4" w:space="0" w:color="auto"/>
              <w:bottom w:val="nil"/>
            </w:tcBorders>
          </w:tcPr>
          <w:p w14:paraId="08D304A3" w14:textId="77777777" w:rsidR="00F560E1" w:rsidRPr="00F54DAC" w:rsidRDefault="00F560E1" w:rsidP="001C7680">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 xml:space="preserve">Main effect of group </w:t>
            </w:r>
          </w:p>
          <w:p w14:paraId="647795F5" w14:textId="07C76DFC" w:rsidR="00F560E1" w:rsidRPr="00F54DAC" w:rsidRDefault="00F560E1" w:rsidP="001C7680">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at baseline (</w:t>
            </w:r>
            <w:r w:rsidRPr="00F54DAC">
              <w:rPr>
                <w:rFonts w:ascii="Gill Sans MT" w:eastAsia="Calibri" w:hAnsi="Gill Sans MT" w:cs="Times New Roman"/>
                <w:b/>
                <w:i/>
                <w:sz w:val="16"/>
                <w:szCs w:val="16"/>
              </w:rPr>
              <w:t>F</w:t>
            </w:r>
            <w:r w:rsidRPr="00F54DAC">
              <w:rPr>
                <w:rFonts w:ascii="Gill Sans MT" w:eastAsia="Calibri" w:hAnsi="Gill Sans MT" w:cs="Times New Roman"/>
                <w:b/>
                <w:sz w:val="16"/>
                <w:szCs w:val="16"/>
              </w:rPr>
              <w:t>-test)</w:t>
            </w:r>
          </w:p>
        </w:tc>
        <w:tc>
          <w:tcPr>
            <w:tcW w:w="4445" w:type="pct"/>
            <w:gridSpan w:val="6"/>
            <w:tcBorders>
              <w:top w:val="single" w:sz="4" w:space="0" w:color="auto"/>
              <w:bottom w:val="nil"/>
            </w:tcBorders>
            <w:vAlign w:val="center"/>
          </w:tcPr>
          <w:p w14:paraId="13526750" w14:textId="5A3FC694" w:rsidR="00F560E1" w:rsidRPr="00F54DAC" w:rsidRDefault="00F560E1" w:rsidP="00A7301C">
            <w:pPr>
              <w:spacing w:before="0"/>
              <w:contextualSpacing/>
              <w:jc w:val="left"/>
              <w:rPr>
                <w:rFonts w:ascii="Gill Sans MT" w:eastAsia="Calibri" w:hAnsi="Gill Sans MT" w:cs="Times New Roman"/>
                <w:b/>
                <w:sz w:val="16"/>
                <w:szCs w:val="16"/>
                <w:vertAlign w:val="superscript"/>
              </w:rPr>
            </w:pPr>
            <w:r w:rsidRPr="00F54DAC">
              <w:rPr>
                <w:rFonts w:ascii="Gill Sans MT" w:eastAsia="Calibri" w:hAnsi="Gill Sans MT" w:cs="Times New Roman"/>
                <w:b/>
                <w:sz w:val="16"/>
                <w:szCs w:val="16"/>
              </w:rPr>
              <w:t>Main effect of group at baseline (</w:t>
            </w:r>
            <w:r w:rsidRPr="00F54DAC">
              <w:rPr>
                <w:rFonts w:ascii="Gill Sans MT" w:eastAsia="Calibri" w:hAnsi="Gill Sans MT" w:cs="Times New Roman"/>
                <w:b/>
                <w:i/>
                <w:sz w:val="16"/>
                <w:szCs w:val="16"/>
              </w:rPr>
              <w:t>F</w:t>
            </w:r>
            <w:r w:rsidRPr="00F54DAC">
              <w:rPr>
                <w:rFonts w:ascii="Gill Sans MT" w:eastAsia="Calibri" w:hAnsi="Gill Sans MT" w:cs="Times New Roman"/>
                <w:b/>
                <w:sz w:val="16"/>
                <w:szCs w:val="16"/>
              </w:rPr>
              <w:t>-Test)</w:t>
            </w:r>
            <w:r w:rsidR="00977707" w:rsidRPr="00F54DAC">
              <w:rPr>
                <w:rFonts w:ascii="Gill Sans MT" w:eastAsia="Calibri" w:hAnsi="Gill Sans MT" w:cs="Times New Roman"/>
                <w:b/>
                <w:sz w:val="16"/>
                <w:szCs w:val="16"/>
                <w:vertAlign w:val="superscript"/>
              </w:rPr>
              <w:t>c</w:t>
            </w:r>
          </w:p>
        </w:tc>
      </w:tr>
      <w:tr w:rsidR="009C0CA2" w:rsidRPr="00F54DAC" w14:paraId="63A05307" w14:textId="77777777" w:rsidTr="00A7301C">
        <w:trPr>
          <w:trHeight w:val="246"/>
        </w:trPr>
        <w:tc>
          <w:tcPr>
            <w:tcW w:w="555" w:type="pct"/>
            <w:vMerge/>
            <w:tcBorders>
              <w:top w:val="nil"/>
              <w:bottom w:val="nil"/>
            </w:tcBorders>
          </w:tcPr>
          <w:p w14:paraId="33FE88CC" w14:textId="4C98A2DE" w:rsidR="00F560E1" w:rsidRPr="00F54DAC" w:rsidRDefault="00F560E1" w:rsidP="001C7680">
            <w:pPr>
              <w:spacing w:before="0"/>
              <w:contextualSpacing/>
              <w:jc w:val="left"/>
              <w:rPr>
                <w:rFonts w:ascii="Gill Sans MT" w:eastAsia="Calibri" w:hAnsi="Gill Sans MT" w:cs="Times New Roman"/>
                <w:sz w:val="16"/>
                <w:szCs w:val="16"/>
              </w:rPr>
            </w:pPr>
          </w:p>
        </w:tc>
        <w:tc>
          <w:tcPr>
            <w:tcW w:w="1973" w:type="pct"/>
            <w:tcBorders>
              <w:top w:val="nil"/>
              <w:bottom w:val="nil"/>
            </w:tcBorders>
            <w:vAlign w:val="center"/>
          </w:tcPr>
          <w:p w14:paraId="260CAB3B" w14:textId="707042E4"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Rolandic operculum / Insula / Inferior frontal gyrus, opercular part / Precentral gyrus</w:t>
            </w:r>
          </w:p>
        </w:tc>
        <w:tc>
          <w:tcPr>
            <w:tcW w:w="435" w:type="pct"/>
            <w:tcBorders>
              <w:top w:val="nil"/>
              <w:bottom w:val="nil"/>
            </w:tcBorders>
            <w:vAlign w:val="center"/>
          </w:tcPr>
          <w:p w14:paraId="4F11AB2F" w14:textId="4EA8FFF2"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w:t>
            </w:r>
          </w:p>
        </w:tc>
        <w:tc>
          <w:tcPr>
            <w:tcW w:w="656" w:type="pct"/>
            <w:tcBorders>
              <w:top w:val="nil"/>
              <w:bottom w:val="nil"/>
            </w:tcBorders>
            <w:vAlign w:val="center"/>
          </w:tcPr>
          <w:p w14:paraId="73E0FF1D" w14:textId="5B4124AB"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46, 4, 12</w:t>
            </w:r>
          </w:p>
        </w:tc>
        <w:tc>
          <w:tcPr>
            <w:tcW w:w="367" w:type="pct"/>
            <w:tcBorders>
              <w:top w:val="nil"/>
              <w:bottom w:val="nil"/>
            </w:tcBorders>
            <w:vAlign w:val="center"/>
          </w:tcPr>
          <w:p w14:paraId="19A801F6" w14:textId="6244BD22"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9.45</w:t>
            </w:r>
          </w:p>
        </w:tc>
        <w:tc>
          <w:tcPr>
            <w:tcW w:w="475" w:type="pct"/>
            <w:tcBorders>
              <w:top w:val="nil"/>
              <w:bottom w:val="nil"/>
            </w:tcBorders>
            <w:vAlign w:val="center"/>
          </w:tcPr>
          <w:p w14:paraId="4370D1EF" w14:textId="158B7708"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328</w:t>
            </w:r>
          </w:p>
        </w:tc>
        <w:tc>
          <w:tcPr>
            <w:tcW w:w="539" w:type="pct"/>
            <w:tcBorders>
              <w:top w:val="nil"/>
              <w:bottom w:val="nil"/>
            </w:tcBorders>
            <w:vAlign w:val="center"/>
          </w:tcPr>
          <w:p w14:paraId="5A32A2E7" w14:textId="2A98A259" w:rsidR="00F560E1" w:rsidRPr="00F54DAC" w:rsidRDefault="00F560E1" w:rsidP="00A7301C">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.040</w:t>
            </w:r>
          </w:p>
        </w:tc>
      </w:tr>
      <w:tr w:rsidR="009C0CA2" w:rsidRPr="00F54DAC" w14:paraId="2F526FA7" w14:textId="77777777" w:rsidTr="00A7301C">
        <w:trPr>
          <w:trHeight w:val="246"/>
        </w:trPr>
        <w:tc>
          <w:tcPr>
            <w:tcW w:w="555" w:type="pct"/>
            <w:vMerge/>
            <w:tcBorders>
              <w:top w:val="nil"/>
              <w:bottom w:val="nil"/>
            </w:tcBorders>
          </w:tcPr>
          <w:p w14:paraId="1D73ACFC" w14:textId="77777777" w:rsidR="00F560E1" w:rsidRPr="00F54DAC" w:rsidRDefault="00F560E1" w:rsidP="001C7680">
            <w:pPr>
              <w:spacing w:before="0"/>
              <w:contextualSpacing/>
              <w:jc w:val="left"/>
              <w:rPr>
                <w:rFonts w:ascii="Gill Sans MT" w:eastAsia="Calibri" w:hAnsi="Gill Sans MT" w:cs="Times New Roman"/>
                <w:sz w:val="16"/>
                <w:szCs w:val="16"/>
              </w:rPr>
            </w:pPr>
          </w:p>
        </w:tc>
        <w:tc>
          <w:tcPr>
            <w:tcW w:w="1973" w:type="pct"/>
            <w:tcBorders>
              <w:top w:val="nil"/>
              <w:bottom w:val="nil"/>
            </w:tcBorders>
            <w:vAlign w:val="center"/>
          </w:tcPr>
          <w:p w14:paraId="77B3D72F" w14:textId="3DC73C53"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Red nucleus / Substantia nigra, pars compacta / Raphe nucleus, dorsal / Substantia nigra, pars reticulata</w:t>
            </w:r>
          </w:p>
        </w:tc>
        <w:tc>
          <w:tcPr>
            <w:tcW w:w="435" w:type="pct"/>
            <w:tcBorders>
              <w:top w:val="nil"/>
              <w:bottom w:val="nil"/>
            </w:tcBorders>
            <w:vAlign w:val="center"/>
          </w:tcPr>
          <w:p w14:paraId="49530F46" w14:textId="1EF463EA"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 / Left</w:t>
            </w:r>
          </w:p>
        </w:tc>
        <w:tc>
          <w:tcPr>
            <w:tcW w:w="656" w:type="pct"/>
            <w:tcBorders>
              <w:top w:val="nil"/>
              <w:bottom w:val="nil"/>
            </w:tcBorders>
            <w:vAlign w:val="center"/>
          </w:tcPr>
          <w:p w14:paraId="127DCB2C" w14:textId="0D16056B"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18, -12, -6</w:t>
            </w:r>
          </w:p>
        </w:tc>
        <w:tc>
          <w:tcPr>
            <w:tcW w:w="367" w:type="pct"/>
            <w:tcBorders>
              <w:top w:val="nil"/>
              <w:bottom w:val="nil"/>
            </w:tcBorders>
            <w:vAlign w:val="center"/>
          </w:tcPr>
          <w:p w14:paraId="7EE8092F" w14:textId="250734F7"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9.89</w:t>
            </w:r>
          </w:p>
        </w:tc>
        <w:tc>
          <w:tcPr>
            <w:tcW w:w="475" w:type="pct"/>
            <w:tcBorders>
              <w:top w:val="nil"/>
              <w:bottom w:val="nil"/>
            </w:tcBorders>
            <w:vAlign w:val="center"/>
          </w:tcPr>
          <w:p w14:paraId="131AD976" w14:textId="510E4093"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228</w:t>
            </w:r>
          </w:p>
        </w:tc>
        <w:tc>
          <w:tcPr>
            <w:tcW w:w="539" w:type="pct"/>
            <w:tcBorders>
              <w:top w:val="nil"/>
              <w:bottom w:val="nil"/>
            </w:tcBorders>
            <w:vAlign w:val="center"/>
          </w:tcPr>
          <w:p w14:paraId="08152C55" w14:textId="23EE61E1" w:rsidR="00F560E1" w:rsidRPr="00F54DAC" w:rsidRDefault="00F560E1" w:rsidP="00A7301C">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.042</w:t>
            </w:r>
          </w:p>
        </w:tc>
      </w:tr>
      <w:tr w:rsidR="009C0CA2" w:rsidRPr="00F54DAC" w14:paraId="4C6FFBBA" w14:textId="77777777" w:rsidTr="00A7301C">
        <w:trPr>
          <w:trHeight w:val="246"/>
        </w:trPr>
        <w:tc>
          <w:tcPr>
            <w:tcW w:w="555" w:type="pct"/>
            <w:vMerge/>
            <w:tcBorders>
              <w:top w:val="nil"/>
              <w:bottom w:val="nil"/>
            </w:tcBorders>
          </w:tcPr>
          <w:p w14:paraId="53486572" w14:textId="77777777" w:rsidR="00F560E1" w:rsidRPr="00F54DAC" w:rsidRDefault="00F560E1" w:rsidP="00D04B81">
            <w:pPr>
              <w:spacing w:before="0"/>
              <w:contextualSpacing/>
              <w:jc w:val="left"/>
              <w:rPr>
                <w:rFonts w:ascii="Gill Sans MT" w:eastAsia="Calibri" w:hAnsi="Gill Sans MT" w:cs="Times New Roman"/>
                <w:sz w:val="16"/>
                <w:szCs w:val="16"/>
              </w:rPr>
            </w:pPr>
          </w:p>
        </w:tc>
        <w:tc>
          <w:tcPr>
            <w:tcW w:w="1973" w:type="pct"/>
            <w:tcBorders>
              <w:top w:val="nil"/>
              <w:bottom w:val="nil"/>
            </w:tcBorders>
            <w:vAlign w:val="center"/>
          </w:tcPr>
          <w:p w14:paraId="563AE966" w14:textId="598B41E2"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Fusiform gyrus / Lobule IV, V of cerebellar hemisphere / Parahippocampal gyrus</w:t>
            </w:r>
          </w:p>
        </w:tc>
        <w:tc>
          <w:tcPr>
            <w:tcW w:w="435" w:type="pct"/>
            <w:tcBorders>
              <w:top w:val="nil"/>
              <w:bottom w:val="nil"/>
            </w:tcBorders>
            <w:vAlign w:val="center"/>
          </w:tcPr>
          <w:p w14:paraId="2D18D682" w14:textId="12F65DF3"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Left</w:t>
            </w:r>
          </w:p>
        </w:tc>
        <w:tc>
          <w:tcPr>
            <w:tcW w:w="656" w:type="pct"/>
            <w:tcBorders>
              <w:top w:val="nil"/>
              <w:bottom w:val="nil"/>
            </w:tcBorders>
            <w:vAlign w:val="center"/>
          </w:tcPr>
          <w:p w14:paraId="2CE9F4A5" w14:textId="6A47DF30"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-26, -34, -24</w:t>
            </w:r>
          </w:p>
        </w:tc>
        <w:tc>
          <w:tcPr>
            <w:tcW w:w="367" w:type="pct"/>
            <w:tcBorders>
              <w:top w:val="nil"/>
              <w:bottom w:val="nil"/>
            </w:tcBorders>
            <w:vAlign w:val="center"/>
          </w:tcPr>
          <w:p w14:paraId="265B395B" w14:textId="6C17C2DC"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9.19</w:t>
            </w:r>
          </w:p>
        </w:tc>
        <w:tc>
          <w:tcPr>
            <w:tcW w:w="475" w:type="pct"/>
            <w:tcBorders>
              <w:top w:val="nil"/>
              <w:bottom w:val="nil"/>
            </w:tcBorders>
            <w:vAlign w:val="center"/>
          </w:tcPr>
          <w:p w14:paraId="5DA0B09C" w14:textId="5415724D"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163</w:t>
            </w:r>
          </w:p>
        </w:tc>
        <w:tc>
          <w:tcPr>
            <w:tcW w:w="539" w:type="pct"/>
            <w:tcBorders>
              <w:top w:val="nil"/>
              <w:bottom w:val="nil"/>
            </w:tcBorders>
            <w:vAlign w:val="center"/>
          </w:tcPr>
          <w:p w14:paraId="78A426C3" w14:textId="38793D71" w:rsidR="00F560E1" w:rsidRPr="00F54DAC" w:rsidRDefault="00F560E1" w:rsidP="00A7301C">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.043</w:t>
            </w:r>
          </w:p>
        </w:tc>
      </w:tr>
      <w:tr w:rsidR="009C0CA2" w:rsidRPr="00F54DAC" w14:paraId="55B23546" w14:textId="77777777" w:rsidTr="00A7301C">
        <w:trPr>
          <w:trHeight w:val="246"/>
        </w:trPr>
        <w:tc>
          <w:tcPr>
            <w:tcW w:w="555" w:type="pct"/>
            <w:vMerge/>
            <w:tcBorders>
              <w:top w:val="nil"/>
              <w:bottom w:val="nil"/>
            </w:tcBorders>
          </w:tcPr>
          <w:p w14:paraId="1A8A9040" w14:textId="77777777" w:rsidR="00F560E1" w:rsidRPr="00F54DAC" w:rsidRDefault="00F560E1" w:rsidP="00D04B81">
            <w:pPr>
              <w:spacing w:before="0"/>
              <w:contextualSpacing/>
              <w:jc w:val="left"/>
              <w:rPr>
                <w:rFonts w:ascii="Gill Sans MT" w:eastAsia="Calibri" w:hAnsi="Gill Sans MT" w:cs="Times New Roman"/>
                <w:sz w:val="16"/>
                <w:szCs w:val="16"/>
              </w:rPr>
            </w:pPr>
          </w:p>
        </w:tc>
        <w:tc>
          <w:tcPr>
            <w:tcW w:w="1973" w:type="pct"/>
            <w:tcBorders>
              <w:top w:val="nil"/>
              <w:bottom w:val="nil"/>
            </w:tcBorders>
            <w:vAlign w:val="center"/>
          </w:tcPr>
          <w:p w14:paraId="324BDE98" w14:textId="39045461"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Parahippocampal gyrus</w:t>
            </w:r>
          </w:p>
        </w:tc>
        <w:tc>
          <w:tcPr>
            <w:tcW w:w="435" w:type="pct"/>
            <w:tcBorders>
              <w:top w:val="nil"/>
              <w:bottom w:val="nil"/>
            </w:tcBorders>
            <w:vAlign w:val="center"/>
          </w:tcPr>
          <w:p w14:paraId="23A72E1C" w14:textId="53E8B812"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Left</w:t>
            </w:r>
          </w:p>
        </w:tc>
        <w:tc>
          <w:tcPr>
            <w:tcW w:w="656" w:type="pct"/>
            <w:tcBorders>
              <w:top w:val="nil"/>
              <w:bottom w:val="nil"/>
            </w:tcBorders>
            <w:vAlign w:val="center"/>
          </w:tcPr>
          <w:p w14:paraId="5FA0A72F" w14:textId="0EB2A321"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-14, -16, -26</w:t>
            </w:r>
          </w:p>
        </w:tc>
        <w:tc>
          <w:tcPr>
            <w:tcW w:w="367" w:type="pct"/>
            <w:tcBorders>
              <w:top w:val="nil"/>
              <w:bottom w:val="nil"/>
            </w:tcBorders>
            <w:vAlign w:val="center"/>
          </w:tcPr>
          <w:p w14:paraId="313AAD10" w14:textId="443E281A"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9.61</w:t>
            </w:r>
          </w:p>
        </w:tc>
        <w:tc>
          <w:tcPr>
            <w:tcW w:w="475" w:type="pct"/>
            <w:tcBorders>
              <w:top w:val="nil"/>
              <w:bottom w:val="nil"/>
            </w:tcBorders>
            <w:vAlign w:val="center"/>
          </w:tcPr>
          <w:p w14:paraId="3BA43512" w14:textId="4DA35344"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61</w:t>
            </w:r>
          </w:p>
        </w:tc>
        <w:tc>
          <w:tcPr>
            <w:tcW w:w="539" w:type="pct"/>
            <w:tcBorders>
              <w:top w:val="nil"/>
              <w:bottom w:val="nil"/>
            </w:tcBorders>
            <w:vAlign w:val="center"/>
          </w:tcPr>
          <w:p w14:paraId="2594BA0C" w14:textId="1B7F502B" w:rsidR="00F560E1" w:rsidRPr="00F54DAC" w:rsidRDefault="00F560E1" w:rsidP="00A7301C">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.044</w:t>
            </w:r>
          </w:p>
        </w:tc>
      </w:tr>
      <w:tr w:rsidR="009C0CA2" w:rsidRPr="00F54DAC" w14:paraId="2D1AEF5C" w14:textId="77777777" w:rsidTr="00A7301C">
        <w:trPr>
          <w:trHeight w:val="246"/>
        </w:trPr>
        <w:tc>
          <w:tcPr>
            <w:tcW w:w="555" w:type="pct"/>
            <w:vMerge/>
            <w:tcBorders>
              <w:top w:val="nil"/>
              <w:bottom w:val="nil"/>
            </w:tcBorders>
          </w:tcPr>
          <w:p w14:paraId="55895588" w14:textId="77777777" w:rsidR="00F560E1" w:rsidRPr="00F54DAC" w:rsidRDefault="00F560E1" w:rsidP="00D04B81">
            <w:pPr>
              <w:spacing w:before="0"/>
              <w:contextualSpacing/>
              <w:jc w:val="left"/>
              <w:rPr>
                <w:rFonts w:ascii="Gill Sans MT" w:eastAsia="Calibri" w:hAnsi="Gill Sans MT" w:cs="Times New Roman"/>
                <w:sz w:val="16"/>
                <w:szCs w:val="16"/>
              </w:rPr>
            </w:pPr>
          </w:p>
        </w:tc>
        <w:tc>
          <w:tcPr>
            <w:tcW w:w="1973" w:type="pct"/>
            <w:tcBorders>
              <w:top w:val="nil"/>
              <w:bottom w:val="nil"/>
            </w:tcBorders>
            <w:vAlign w:val="center"/>
          </w:tcPr>
          <w:p w14:paraId="7DDC6D3A" w14:textId="77E49A75"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Insula / Superior temporal gyrus</w:t>
            </w:r>
          </w:p>
        </w:tc>
        <w:tc>
          <w:tcPr>
            <w:tcW w:w="435" w:type="pct"/>
            <w:tcBorders>
              <w:top w:val="nil"/>
              <w:bottom w:val="nil"/>
            </w:tcBorders>
            <w:vAlign w:val="center"/>
          </w:tcPr>
          <w:p w14:paraId="0C574A80" w14:textId="267B6F5F"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Left</w:t>
            </w:r>
          </w:p>
        </w:tc>
        <w:tc>
          <w:tcPr>
            <w:tcW w:w="656" w:type="pct"/>
            <w:tcBorders>
              <w:top w:val="nil"/>
              <w:bottom w:val="nil"/>
            </w:tcBorders>
            <w:vAlign w:val="center"/>
          </w:tcPr>
          <w:p w14:paraId="0BD1D0DE" w14:textId="5F85D417"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-40, 0, -10</w:t>
            </w:r>
          </w:p>
        </w:tc>
        <w:tc>
          <w:tcPr>
            <w:tcW w:w="367" w:type="pct"/>
            <w:tcBorders>
              <w:top w:val="nil"/>
              <w:bottom w:val="nil"/>
            </w:tcBorders>
            <w:vAlign w:val="center"/>
          </w:tcPr>
          <w:p w14:paraId="0B468940" w14:textId="295A1D23"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9.64</w:t>
            </w:r>
          </w:p>
        </w:tc>
        <w:tc>
          <w:tcPr>
            <w:tcW w:w="475" w:type="pct"/>
            <w:tcBorders>
              <w:top w:val="nil"/>
              <w:bottom w:val="nil"/>
            </w:tcBorders>
            <w:vAlign w:val="center"/>
          </w:tcPr>
          <w:p w14:paraId="68B5425B" w14:textId="779655EB"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97</w:t>
            </w:r>
          </w:p>
        </w:tc>
        <w:tc>
          <w:tcPr>
            <w:tcW w:w="539" w:type="pct"/>
            <w:tcBorders>
              <w:top w:val="nil"/>
              <w:bottom w:val="nil"/>
            </w:tcBorders>
            <w:vAlign w:val="center"/>
          </w:tcPr>
          <w:p w14:paraId="0CBF9745" w14:textId="3ADA73CF" w:rsidR="00F560E1" w:rsidRPr="00F54DAC" w:rsidRDefault="00F560E1" w:rsidP="00A7301C">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.046</w:t>
            </w:r>
          </w:p>
        </w:tc>
      </w:tr>
      <w:tr w:rsidR="009C0CA2" w:rsidRPr="00F54DAC" w14:paraId="57E966DF" w14:textId="77777777" w:rsidTr="00A7301C">
        <w:trPr>
          <w:trHeight w:val="246"/>
        </w:trPr>
        <w:tc>
          <w:tcPr>
            <w:tcW w:w="555" w:type="pct"/>
            <w:vMerge/>
            <w:tcBorders>
              <w:top w:val="nil"/>
              <w:bottom w:val="nil"/>
            </w:tcBorders>
          </w:tcPr>
          <w:p w14:paraId="5FF4C6B9" w14:textId="77777777" w:rsidR="00F560E1" w:rsidRPr="00F54DAC" w:rsidRDefault="00F560E1" w:rsidP="001C7680">
            <w:pPr>
              <w:spacing w:before="0"/>
              <w:contextualSpacing/>
              <w:jc w:val="left"/>
              <w:rPr>
                <w:rFonts w:ascii="Gill Sans MT" w:eastAsia="Calibri" w:hAnsi="Gill Sans MT" w:cs="Times New Roman"/>
                <w:sz w:val="16"/>
                <w:szCs w:val="16"/>
              </w:rPr>
            </w:pPr>
          </w:p>
        </w:tc>
        <w:tc>
          <w:tcPr>
            <w:tcW w:w="1973" w:type="pct"/>
            <w:tcBorders>
              <w:top w:val="nil"/>
              <w:bottom w:val="nil"/>
            </w:tcBorders>
            <w:vAlign w:val="center"/>
          </w:tcPr>
          <w:p w14:paraId="4FE092EC" w14:textId="43C4F827"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Thalamus, ventral posterolateral, pulvinar medial / Hippocampus / Thalamus, pulvinar lateral, ventral lateral, pulvinar anterior, pulvinar inferior</w:t>
            </w:r>
          </w:p>
        </w:tc>
        <w:tc>
          <w:tcPr>
            <w:tcW w:w="435" w:type="pct"/>
            <w:tcBorders>
              <w:top w:val="nil"/>
              <w:bottom w:val="nil"/>
            </w:tcBorders>
            <w:vAlign w:val="center"/>
          </w:tcPr>
          <w:p w14:paraId="75713DF9" w14:textId="04BA5E95"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w:t>
            </w:r>
          </w:p>
        </w:tc>
        <w:tc>
          <w:tcPr>
            <w:tcW w:w="656" w:type="pct"/>
            <w:tcBorders>
              <w:top w:val="nil"/>
              <w:bottom w:val="nil"/>
            </w:tcBorders>
            <w:vAlign w:val="center"/>
          </w:tcPr>
          <w:p w14:paraId="14637C49" w14:textId="613877B8"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18, -32, 4</w:t>
            </w:r>
          </w:p>
        </w:tc>
        <w:tc>
          <w:tcPr>
            <w:tcW w:w="367" w:type="pct"/>
            <w:tcBorders>
              <w:top w:val="nil"/>
              <w:bottom w:val="nil"/>
            </w:tcBorders>
            <w:vAlign w:val="center"/>
          </w:tcPr>
          <w:p w14:paraId="47A3B5B1" w14:textId="558B9E8E"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8.21</w:t>
            </w:r>
          </w:p>
        </w:tc>
        <w:tc>
          <w:tcPr>
            <w:tcW w:w="475" w:type="pct"/>
            <w:tcBorders>
              <w:top w:val="nil"/>
              <w:bottom w:val="nil"/>
            </w:tcBorders>
            <w:vAlign w:val="center"/>
          </w:tcPr>
          <w:p w14:paraId="75716EC7" w14:textId="223A6C4E"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147</w:t>
            </w:r>
          </w:p>
        </w:tc>
        <w:tc>
          <w:tcPr>
            <w:tcW w:w="539" w:type="pct"/>
            <w:tcBorders>
              <w:top w:val="nil"/>
              <w:bottom w:val="nil"/>
            </w:tcBorders>
            <w:vAlign w:val="center"/>
          </w:tcPr>
          <w:p w14:paraId="1BB3B311" w14:textId="375DE065" w:rsidR="00F560E1" w:rsidRPr="00F54DAC" w:rsidRDefault="00F560E1" w:rsidP="00A7301C">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.047</w:t>
            </w:r>
          </w:p>
        </w:tc>
      </w:tr>
      <w:tr w:rsidR="009C0CA2" w:rsidRPr="00F54DAC" w14:paraId="256F68C5" w14:textId="77777777" w:rsidTr="00A7301C">
        <w:trPr>
          <w:trHeight w:val="246"/>
        </w:trPr>
        <w:tc>
          <w:tcPr>
            <w:tcW w:w="555" w:type="pct"/>
            <w:vMerge/>
            <w:tcBorders>
              <w:top w:val="nil"/>
              <w:bottom w:val="single" w:sz="4" w:space="0" w:color="auto"/>
            </w:tcBorders>
          </w:tcPr>
          <w:p w14:paraId="4B2B7F48" w14:textId="77777777" w:rsidR="00F560E1" w:rsidRPr="00F54DAC" w:rsidRDefault="00F560E1" w:rsidP="00D04B81">
            <w:pPr>
              <w:spacing w:before="0"/>
              <w:contextualSpacing/>
              <w:jc w:val="left"/>
              <w:rPr>
                <w:rFonts w:ascii="Gill Sans MT" w:eastAsia="Calibri" w:hAnsi="Gill Sans MT" w:cs="Times New Roman"/>
                <w:sz w:val="16"/>
                <w:szCs w:val="16"/>
              </w:rPr>
            </w:pPr>
          </w:p>
        </w:tc>
        <w:tc>
          <w:tcPr>
            <w:tcW w:w="1973" w:type="pct"/>
            <w:tcBorders>
              <w:top w:val="nil"/>
              <w:bottom w:val="single" w:sz="4" w:space="0" w:color="auto"/>
            </w:tcBorders>
            <w:vAlign w:val="center"/>
          </w:tcPr>
          <w:p w14:paraId="2299D52B" w14:textId="4076C1C8"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Fusiform gyrus, Lobule IV, V and VI of cerebellar hemisphere</w:t>
            </w:r>
          </w:p>
        </w:tc>
        <w:tc>
          <w:tcPr>
            <w:tcW w:w="435" w:type="pct"/>
            <w:tcBorders>
              <w:top w:val="nil"/>
              <w:bottom w:val="single" w:sz="4" w:space="0" w:color="auto"/>
            </w:tcBorders>
            <w:vAlign w:val="center"/>
          </w:tcPr>
          <w:p w14:paraId="0293A9EB" w14:textId="799A6F74"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w:t>
            </w:r>
          </w:p>
        </w:tc>
        <w:tc>
          <w:tcPr>
            <w:tcW w:w="656" w:type="pct"/>
            <w:tcBorders>
              <w:top w:val="nil"/>
              <w:bottom w:val="single" w:sz="4" w:space="0" w:color="auto"/>
            </w:tcBorders>
            <w:vAlign w:val="center"/>
          </w:tcPr>
          <w:p w14:paraId="75EA40EF" w14:textId="42D125B5"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20, -54, -16</w:t>
            </w:r>
          </w:p>
        </w:tc>
        <w:tc>
          <w:tcPr>
            <w:tcW w:w="367" w:type="pct"/>
            <w:tcBorders>
              <w:top w:val="nil"/>
              <w:bottom w:val="single" w:sz="4" w:space="0" w:color="auto"/>
            </w:tcBorders>
            <w:vAlign w:val="center"/>
          </w:tcPr>
          <w:p w14:paraId="36CA033E" w14:textId="594A3CDA"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8.82</w:t>
            </w:r>
          </w:p>
        </w:tc>
        <w:tc>
          <w:tcPr>
            <w:tcW w:w="475" w:type="pct"/>
            <w:tcBorders>
              <w:top w:val="nil"/>
              <w:bottom w:val="single" w:sz="4" w:space="0" w:color="auto"/>
            </w:tcBorders>
            <w:vAlign w:val="center"/>
          </w:tcPr>
          <w:p w14:paraId="211D72C9" w14:textId="4830CF2E"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25</w:t>
            </w:r>
          </w:p>
        </w:tc>
        <w:tc>
          <w:tcPr>
            <w:tcW w:w="539" w:type="pct"/>
            <w:tcBorders>
              <w:top w:val="nil"/>
              <w:bottom w:val="single" w:sz="4" w:space="0" w:color="auto"/>
            </w:tcBorders>
            <w:vAlign w:val="center"/>
          </w:tcPr>
          <w:p w14:paraId="01C95FDE" w14:textId="5445F889" w:rsidR="00F560E1" w:rsidRPr="00F54DAC" w:rsidRDefault="00F560E1" w:rsidP="00A7301C">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.048</w:t>
            </w:r>
          </w:p>
        </w:tc>
      </w:tr>
      <w:tr w:rsidR="009C0CA2" w:rsidRPr="00F54DAC" w14:paraId="1CAF27A4" w14:textId="77777777" w:rsidTr="00A7301C">
        <w:trPr>
          <w:trHeight w:val="246"/>
        </w:trPr>
        <w:tc>
          <w:tcPr>
            <w:tcW w:w="555" w:type="pct"/>
            <w:vMerge w:val="restart"/>
            <w:tcBorders>
              <w:top w:val="single" w:sz="4" w:space="0" w:color="auto"/>
              <w:bottom w:val="nil"/>
            </w:tcBorders>
          </w:tcPr>
          <w:p w14:paraId="57DCD5CD" w14:textId="77777777" w:rsidR="00F560E1" w:rsidRPr="00F54DAC" w:rsidRDefault="00F560E1" w:rsidP="00D04B81">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No-relapse vs.</w:t>
            </w:r>
          </w:p>
          <w:p w14:paraId="1264FBE5" w14:textId="32D05D5B" w:rsidR="00F560E1" w:rsidRPr="00F54DAC" w:rsidRDefault="00F560E1" w:rsidP="00D04B81">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Relapse</w:t>
            </w:r>
          </w:p>
        </w:tc>
        <w:tc>
          <w:tcPr>
            <w:tcW w:w="1973" w:type="pct"/>
            <w:tcBorders>
              <w:top w:val="single" w:sz="4" w:space="0" w:color="auto"/>
              <w:bottom w:val="nil"/>
            </w:tcBorders>
            <w:vAlign w:val="center"/>
          </w:tcPr>
          <w:p w14:paraId="59E35B12" w14:textId="7F195839" w:rsidR="00F560E1" w:rsidRPr="00F54DAC" w:rsidRDefault="00F560E1" w:rsidP="00A7301C">
            <w:pPr>
              <w:spacing w:before="0"/>
              <w:contextualSpacing/>
              <w:jc w:val="left"/>
              <w:rPr>
                <w:rFonts w:ascii="Gill Sans MT" w:eastAsia="Calibri" w:hAnsi="Gill Sans MT" w:cs="Times New Roman"/>
                <w:sz w:val="16"/>
                <w:szCs w:val="16"/>
                <w:vertAlign w:val="superscript"/>
              </w:rPr>
            </w:pPr>
            <w:r w:rsidRPr="00F54DAC">
              <w:rPr>
                <w:rFonts w:ascii="Gill Sans MT" w:eastAsia="Calibri" w:hAnsi="Gill Sans MT" w:cs="Times New Roman"/>
                <w:b/>
                <w:sz w:val="16"/>
                <w:szCs w:val="16"/>
              </w:rPr>
              <w:t>No-relapse &lt; Relapse</w:t>
            </w:r>
            <w:r w:rsidR="00977707" w:rsidRPr="00F54DAC">
              <w:rPr>
                <w:rFonts w:ascii="Gill Sans MT" w:eastAsia="Calibri" w:hAnsi="Gill Sans MT" w:cs="Times New Roman"/>
                <w:b/>
                <w:sz w:val="16"/>
                <w:szCs w:val="16"/>
                <w:vertAlign w:val="superscript"/>
              </w:rPr>
              <w:t>d,e</w:t>
            </w:r>
          </w:p>
        </w:tc>
        <w:tc>
          <w:tcPr>
            <w:tcW w:w="435" w:type="pct"/>
            <w:tcBorders>
              <w:top w:val="single" w:sz="4" w:space="0" w:color="auto"/>
              <w:bottom w:val="nil"/>
            </w:tcBorders>
            <w:vAlign w:val="center"/>
          </w:tcPr>
          <w:p w14:paraId="0229B4EF" w14:textId="77777777" w:rsidR="00F560E1" w:rsidRPr="00F54DAC" w:rsidRDefault="00F560E1" w:rsidP="00A7301C">
            <w:pPr>
              <w:spacing w:before="0"/>
              <w:contextualSpacing/>
              <w:jc w:val="left"/>
              <w:rPr>
                <w:rFonts w:ascii="Gill Sans MT" w:eastAsia="Calibri" w:hAnsi="Gill Sans MT" w:cs="Times New Roman"/>
                <w:sz w:val="16"/>
                <w:szCs w:val="16"/>
              </w:rPr>
            </w:pPr>
          </w:p>
        </w:tc>
        <w:tc>
          <w:tcPr>
            <w:tcW w:w="656" w:type="pct"/>
            <w:tcBorders>
              <w:top w:val="single" w:sz="4" w:space="0" w:color="auto"/>
              <w:bottom w:val="nil"/>
            </w:tcBorders>
            <w:vAlign w:val="center"/>
          </w:tcPr>
          <w:p w14:paraId="150EDDD0" w14:textId="77777777" w:rsidR="00F560E1" w:rsidRPr="00F54DAC" w:rsidRDefault="00F560E1" w:rsidP="00A7301C">
            <w:pPr>
              <w:spacing w:before="0"/>
              <w:contextualSpacing/>
              <w:jc w:val="left"/>
              <w:rPr>
                <w:rFonts w:ascii="Gill Sans MT" w:eastAsia="Calibri" w:hAnsi="Gill Sans MT" w:cs="Times New Roman"/>
                <w:sz w:val="16"/>
                <w:szCs w:val="16"/>
              </w:rPr>
            </w:pPr>
          </w:p>
        </w:tc>
        <w:tc>
          <w:tcPr>
            <w:tcW w:w="367" w:type="pct"/>
            <w:tcBorders>
              <w:top w:val="single" w:sz="4" w:space="0" w:color="auto"/>
              <w:bottom w:val="nil"/>
            </w:tcBorders>
            <w:vAlign w:val="center"/>
          </w:tcPr>
          <w:p w14:paraId="766035C0" w14:textId="0F70DCC9" w:rsidR="00F560E1" w:rsidRPr="00F54DAC" w:rsidRDefault="00F560E1" w:rsidP="00A7301C">
            <w:pPr>
              <w:spacing w:before="0"/>
              <w:contextualSpacing/>
              <w:jc w:val="left"/>
              <w:rPr>
                <w:rFonts w:ascii="Gill Sans MT" w:eastAsia="Calibri" w:hAnsi="Gill Sans MT" w:cs="Times New Roman"/>
                <w:b/>
                <w:sz w:val="16"/>
                <w:szCs w:val="16"/>
              </w:rPr>
            </w:pPr>
          </w:p>
        </w:tc>
        <w:tc>
          <w:tcPr>
            <w:tcW w:w="475" w:type="pct"/>
            <w:tcBorders>
              <w:top w:val="single" w:sz="4" w:space="0" w:color="auto"/>
              <w:bottom w:val="nil"/>
            </w:tcBorders>
            <w:vAlign w:val="center"/>
          </w:tcPr>
          <w:p w14:paraId="2E218904" w14:textId="77777777" w:rsidR="00F560E1" w:rsidRPr="00F54DAC" w:rsidRDefault="00F560E1" w:rsidP="00A7301C">
            <w:pPr>
              <w:spacing w:before="0"/>
              <w:contextualSpacing/>
              <w:jc w:val="left"/>
              <w:rPr>
                <w:rFonts w:ascii="Gill Sans MT" w:eastAsia="Calibri" w:hAnsi="Gill Sans MT" w:cs="Times New Roman"/>
                <w:sz w:val="16"/>
                <w:szCs w:val="16"/>
              </w:rPr>
            </w:pPr>
          </w:p>
        </w:tc>
        <w:tc>
          <w:tcPr>
            <w:tcW w:w="539" w:type="pct"/>
            <w:tcBorders>
              <w:top w:val="single" w:sz="4" w:space="0" w:color="auto"/>
              <w:bottom w:val="nil"/>
            </w:tcBorders>
            <w:vAlign w:val="center"/>
          </w:tcPr>
          <w:p w14:paraId="57922556" w14:textId="77777777" w:rsidR="00F560E1" w:rsidRPr="00F54DAC" w:rsidRDefault="00F560E1" w:rsidP="00A7301C">
            <w:pPr>
              <w:spacing w:before="0"/>
              <w:contextualSpacing/>
              <w:jc w:val="left"/>
              <w:rPr>
                <w:rFonts w:ascii="Gill Sans MT" w:eastAsia="Calibri" w:hAnsi="Gill Sans MT" w:cs="Times New Roman"/>
                <w:b/>
                <w:sz w:val="16"/>
                <w:szCs w:val="16"/>
              </w:rPr>
            </w:pPr>
          </w:p>
        </w:tc>
      </w:tr>
      <w:tr w:rsidR="009C0CA2" w:rsidRPr="00F54DAC" w14:paraId="3BE9F8D8" w14:textId="77777777" w:rsidTr="00A7301C">
        <w:trPr>
          <w:trHeight w:val="246"/>
        </w:trPr>
        <w:tc>
          <w:tcPr>
            <w:tcW w:w="555" w:type="pct"/>
            <w:vMerge/>
            <w:tcBorders>
              <w:top w:val="nil"/>
              <w:bottom w:val="nil"/>
            </w:tcBorders>
          </w:tcPr>
          <w:p w14:paraId="37EF89DD" w14:textId="77777777" w:rsidR="00F560E1" w:rsidRPr="00F54DAC" w:rsidRDefault="00F560E1" w:rsidP="00D04B81">
            <w:pPr>
              <w:spacing w:before="0"/>
              <w:contextualSpacing/>
              <w:jc w:val="left"/>
              <w:rPr>
                <w:rFonts w:ascii="Gill Sans MT" w:eastAsia="Calibri" w:hAnsi="Gill Sans MT" w:cs="Times New Roman"/>
                <w:sz w:val="16"/>
                <w:szCs w:val="16"/>
              </w:rPr>
            </w:pPr>
          </w:p>
        </w:tc>
        <w:tc>
          <w:tcPr>
            <w:tcW w:w="1973" w:type="pct"/>
            <w:tcBorders>
              <w:top w:val="nil"/>
              <w:bottom w:val="nil"/>
            </w:tcBorders>
            <w:vAlign w:val="center"/>
          </w:tcPr>
          <w:p w14:paraId="548E1299" w14:textId="005DD487"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Insula / Fusiform gyrus / Rolandic operculum / Inferior frontal gyrus, opercular part / Parahippocampal gyrus / Thalamus, ventral posterolateral / Lobule IV, V of cerebellar hemisphere / Precentral gyrus / Thalamus, ventral lateral</w:t>
            </w:r>
          </w:p>
        </w:tc>
        <w:tc>
          <w:tcPr>
            <w:tcW w:w="435" w:type="pct"/>
            <w:tcBorders>
              <w:top w:val="nil"/>
              <w:bottom w:val="nil"/>
            </w:tcBorders>
            <w:vAlign w:val="center"/>
          </w:tcPr>
          <w:p w14:paraId="696C4821" w14:textId="3BEDC81E"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 / Left</w:t>
            </w:r>
          </w:p>
        </w:tc>
        <w:tc>
          <w:tcPr>
            <w:tcW w:w="656" w:type="pct"/>
            <w:tcBorders>
              <w:top w:val="nil"/>
              <w:bottom w:val="nil"/>
            </w:tcBorders>
            <w:vAlign w:val="center"/>
          </w:tcPr>
          <w:p w14:paraId="7A17FDF0" w14:textId="63816DB5"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18, -12, -6</w:t>
            </w:r>
          </w:p>
        </w:tc>
        <w:tc>
          <w:tcPr>
            <w:tcW w:w="367" w:type="pct"/>
            <w:tcBorders>
              <w:top w:val="nil"/>
              <w:bottom w:val="nil"/>
            </w:tcBorders>
            <w:vAlign w:val="center"/>
          </w:tcPr>
          <w:p w14:paraId="0575EC3B" w14:textId="1A592560"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4.41</w:t>
            </w:r>
          </w:p>
        </w:tc>
        <w:tc>
          <w:tcPr>
            <w:tcW w:w="475" w:type="pct"/>
            <w:tcBorders>
              <w:top w:val="nil"/>
              <w:bottom w:val="nil"/>
            </w:tcBorders>
            <w:vAlign w:val="center"/>
          </w:tcPr>
          <w:p w14:paraId="141FC9FD" w14:textId="0A04AEDC"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3640</w:t>
            </w:r>
          </w:p>
        </w:tc>
        <w:tc>
          <w:tcPr>
            <w:tcW w:w="539" w:type="pct"/>
            <w:tcBorders>
              <w:top w:val="nil"/>
              <w:bottom w:val="nil"/>
            </w:tcBorders>
            <w:vAlign w:val="center"/>
          </w:tcPr>
          <w:p w14:paraId="2294A77C" w14:textId="1604629B" w:rsidR="00F560E1" w:rsidRPr="00F54DAC" w:rsidRDefault="00F560E1" w:rsidP="00A7301C">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.008</w:t>
            </w:r>
          </w:p>
        </w:tc>
      </w:tr>
      <w:tr w:rsidR="009C0CA2" w:rsidRPr="00F54DAC" w14:paraId="46FE8053" w14:textId="77777777" w:rsidTr="00A7301C">
        <w:trPr>
          <w:trHeight w:val="246"/>
        </w:trPr>
        <w:tc>
          <w:tcPr>
            <w:tcW w:w="555" w:type="pct"/>
            <w:vMerge/>
            <w:tcBorders>
              <w:top w:val="nil"/>
              <w:bottom w:val="nil"/>
            </w:tcBorders>
          </w:tcPr>
          <w:p w14:paraId="48C37B2D" w14:textId="77777777" w:rsidR="00F560E1" w:rsidRPr="00F54DAC" w:rsidRDefault="00F560E1" w:rsidP="00D04B81">
            <w:pPr>
              <w:spacing w:before="0"/>
              <w:contextualSpacing/>
              <w:jc w:val="left"/>
              <w:rPr>
                <w:rFonts w:ascii="Gill Sans MT" w:eastAsia="Calibri" w:hAnsi="Gill Sans MT" w:cs="Times New Roman"/>
                <w:sz w:val="16"/>
                <w:szCs w:val="16"/>
              </w:rPr>
            </w:pPr>
          </w:p>
        </w:tc>
        <w:tc>
          <w:tcPr>
            <w:tcW w:w="1973" w:type="pct"/>
            <w:tcBorders>
              <w:top w:val="nil"/>
              <w:bottom w:val="nil"/>
            </w:tcBorders>
            <w:vAlign w:val="center"/>
          </w:tcPr>
          <w:p w14:paraId="707F54AE" w14:textId="32C6B576"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Fusiform gyrus / Lobule IV, V and VI of cerebellar hemisphere / Lingual gyrus / Parahippocampal gyrus</w:t>
            </w:r>
          </w:p>
        </w:tc>
        <w:tc>
          <w:tcPr>
            <w:tcW w:w="435" w:type="pct"/>
            <w:tcBorders>
              <w:top w:val="nil"/>
              <w:bottom w:val="nil"/>
            </w:tcBorders>
            <w:vAlign w:val="center"/>
          </w:tcPr>
          <w:p w14:paraId="5FE07F82" w14:textId="46F7C3E0"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w:t>
            </w:r>
          </w:p>
        </w:tc>
        <w:tc>
          <w:tcPr>
            <w:tcW w:w="656" w:type="pct"/>
            <w:tcBorders>
              <w:top w:val="nil"/>
              <w:bottom w:val="nil"/>
            </w:tcBorders>
            <w:vAlign w:val="center"/>
          </w:tcPr>
          <w:p w14:paraId="4288986F" w14:textId="669E169A"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20, -54, -16</w:t>
            </w:r>
          </w:p>
        </w:tc>
        <w:tc>
          <w:tcPr>
            <w:tcW w:w="367" w:type="pct"/>
            <w:tcBorders>
              <w:top w:val="nil"/>
              <w:bottom w:val="nil"/>
            </w:tcBorders>
            <w:vAlign w:val="center"/>
          </w:tcPr>
          <w:p w14:paraId="0D4CBDFB" w14:textId="65D850D1"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4.19</w:t>
            </w:r>
          </w:p>
        </w:tc>
        <w:tc>
          <w:tcPr>
            <w:tcW w:w="475" w:type="pct"/>
            <w:tcBorders>
              <w:top w:val="nil"/>
              <w:bottom w:val="nil"/>
            </w:tcBorders>
            <w:vAlign w:val="center"/>
          </w:tcPr>
          <w:p w14:paraId="136F3388" w14:textId="227CAD91"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643</w:t>
            </w:r>
          </w:p>
        </w:tc>
        <w:tc>
          <w:tcPr>
            <w:tcW w:w="539" w:type="pct"/>
            <w:tcBorders>
              <w:top w:val="nil"/>
              <w:bottom w:val="nil"/>
            </w:tcBorders>
            <w:vAlign w:val="center"/>
          </w:tcPr>
          <w:p w14:paraId="2C189AFC" w14:textId="3FFA6041" w:rsidR="00F560E1" w:rsidRPr="00F54DAC" w:rsidRDefault="00F560E1" w:rsidP="00A7301C">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.008</w:t>
            </w:r>
          </w:p>
        </w:tc>
      </w:tr>
      <w:tr w:rsidR="009C0CA2" w:rsidRPr="00F54DAC" w14:paraId="296262D7" w14:textId="77777777" w:rsidTr="00A7301C">
        <w:trPr>
          <w:trHeight w:val="246"/>
        </w:trPr>
        <w:tc>
          <w:tcPr>
            <w:tcW w:w="555" w:type="pct"/>
            <w:vMerge/>
            <w:tcBorders>
              <w:top w:val="nil"/>
              <w:bottom w:val="nil"/>
              <w:right w:val="nil"/>
            </w:tcBorders>
          </w:tcPr>
          <w:p w14:paraId="109CDEAB" w14:textId="77777777" w:rsidR="00F560E1" w:rsidRPr="00F54DAC" w:rsidRDefault="00F560E1" w:rsidP="00D04B81">
            <w:pPr>
              <w:spacing w:before="0"/>
              <w:contextualSpacing/>
              <w:jc w:val="left"/>
              <w:rPr>
                <w:rFonts w:ascii="Gill Sans MT" w:eastAsia="Calibri" w:hAnsi="Gill Sans MT" w:cs="Times New Roman"/>
                <w:sz w:val="16"/>
                <w:szCs w:val="16"/>
              </w:rPr>
            </w:pPr>
          </w:p>
        </w:tc>
        <w:tc>
          <w:tcPr>
            <w:tcW w:w="1973" w:type="pct"/>
            <w:tcBorders>
              <w:top w:val="nil"/>
              <w:left w:val="nil"/>
              <w:bottom w:val="nil"/>
              <w:right w:val="nil"/>
            </w:tcBorders>
            <w:vAlign w:val="center"/>
          </w:tcPr>
          <w:p w14:paraId="5F03FC8A" w14:textId="3CBA8FF8"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Insula / Superior temporal gyrus / Rolandic operculum / Inferior frontal gyrus, opercular part</w:t>
            </w:r>
          </w:p>
        </w:tc>
        <w:tc>
          <w:tcPr>
            <w:tcW w:w="435" w:type="pct"/>
            <w:tcBorders>
              <w:top w:val="nil"/>
              <w:left w:val="nil"/>
              <w:bottom w:val="nil"/>
              <w:right w:val="nil"/>
            </w:tcBorders>
            <w:vAlign w:val="center"/>
          </w:tcPr>
          <w:p w14:paraId="36FC201C" w14:textId="356B51AD"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Left</w:t>
            </w:r>
          </w:p>
        </w:tc>
        <w:tc>
          <w:tcPr>
            <w:tcW w:w="656" w:type="pct"/>
            <w:tcBorders>
              <w:top w:val="nil"/>
              <w:left w:val="nil"/>
              <w:bottom w:val="nil"/>
              <w:right w:val="nil"/>
            </w:tcBorders>
            <w:vAlign w:val="center"/>
          </w:tcPr>
          <w:p w14:paraId="0168B42F" w14:textId="1AC1EA3D"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-44, 2, -4</w:t>
            </w:r>
          </w:p>
        </w:tc>
        <w:tc>
          <w:tcPr>
            <w:tcW w:w="367" w:type="pct"/>
            <w:tcBorders>
              <w:top w:val="nil"/>
              <w:left w:val="nil"/>
              <w:bottom w:val="nil"/>
              <w:right w:val="nil"/>
            </w:tcBorders>
            <w:vAlign w:val="center"/>
          </w:tcPr>
          <w:p w14:paraId="28D512AB" w14:textId="141913F5"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4.29</w:t>
            </w:r>
          </w:p>
        </w:tc>
        <w:tc>
          <w:tcPr>
            <w:tcW w:w="475" w:type="pct"/>
            <w:tcBorders>
              <w:top w:val="nil"/>
              <w:left w:val="nil"/>
              <w:bottom w:val="nil"/>
              <w:right w:val="nil"/>
            </w:tcBorders>
            <w:vAlign w:val="center"/>
          </w:tcPr>
          <w:p w14:paraId="75922142" w14:textId="175F2245"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464</w:t>
            </w:r>
          </w:p>
        </w:tc>
        <w:tc>
          <w:tcPr>
            <w:tcW w:w="539" w:type="pct"/>
            <w:tcBorders>
              <w:top w:val="nil"/>
              <w:left w:val="nil"/>
              <w:bottom w:val="nil"/>
              <w:right w:val="nil"/>
            </w:tcBorders>
            <w:vAlign w:val="center"/>
          </w:tcPr>
          <w:p w14:paraId="0212E185" w14:textId="0EB21779" w:rsidR="00F560E1" w:rsidRPr="00F54DAC" w:rsidRDefault="00F560E1" w:rsidP="00A7301C">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.008</w:t>
            </w:r>
          </w:p>
        </w:tc>
      </w:tr>
      <w:tr w:rsidR="009C0CA2" w:rsidRPr="00F54DAC" w14:paraId="598269B9" w14:textId="77777777" w:rsidTr="00A7301C">
        <w:trPr>
          <w:trHeight w:val="246"/>
        </w:trPr>
        <w:tc>
          <w:tcPr>
            <w:tcW w:w="555" w:type="pct"/>
            <w:vMerge/>
            <w:tcBorders>
              <w:top w:val="nil"/>
              <w:bottom w:val="single" w:sz="4" w:space="0" w:color="auto"/>
            </w:tcBorders>
          </w:tcPr>
          <w:p w14:paraId="23F10596" w14:textId="77777777" w:rsidR="00DE030E" w:rsidRPr="00F54DAC" w:rsidRDefault="00DE030E" w:rsidP="00DE030E">
            <w:pPr>
              <w:spacing w:before="0"/>
              <w:contextualSpacing/>
              <w:jc w:val="left"/>
              <w:rPr>
                <w:rFonts w:ascii="Gill Sans MT" w:eastAsia="Calibri" w:hAnsi="Gill Sans MT" w:cs="Times New Roman"/>
                <w:b/>
                <w:sz w:val="16"/>
                <w:szCs w:val="16"/>
              </w:rPr>
            </w:pPr>
          </w:p>
        </w:tc>
        <w:tc>
          <w:tcPr>
            <w:tcW w:w="1973" w:type="pct"/>
            <w:tcBorders>
              <w:top w:val="nil"/>
              <w:bottom w:val="single" w:sz="4" w:space="0" w:color="auto"/>
            </w:tcBorders>
            <w:vAlign w:val="center"/>
          </w:tcPr>
          <w:p w14:paraId="372FB35D" w14:textId="6D16EF8E" w:rsidR="00DE030E" w:rsidRPr="00F54DAC" w:rsidRDefault="00DE030E"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b/>
                <w:sz w:val="16"/>
                <w:szCs w:val="16"/>
              </w:rPr>
              <w:t>No-relapse &gt; Relapse</w:t>
            </w:r>
          </w:p>
        </w:tc>
        <w:tc>
          <w:tcPr>
            <w:tcW w:w="435" w:type="pct"/>
            <w:tcBorders>
              <w:top w:val="nil"/>
              <w:bottom w:val="single" w:sz="4" w:space="0" w:color="auto"/>
            </w:tcBorders>
            <w:vAlign w:val="center"/>
          </w:tcPr>
          <w:p w14:paraId="3C00D186" w14:textId="7BDC8A82" w:rsidR="00DE030E" w:rsidRPr="00F54DAC" w:rsidRDefault="00DE030E"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56" w:type="pct"/>
            <w:tcBorders>
              <w:top w:val="nil"/>
              <w:bottom w:val="single" w:sz="4" w:space="0" w:color="auto"/>
            </w:tcBorders>
            <w:vAlign w:val="center"/>
          </w:tcPr>
          <w:p w14:paraId="0672DA40" w14:textId="56BA9735" w:rsidR="00DE030E" w:rsidRPr="00F54DAC" w:rsidRDefault="00DE030E"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367" w:type="pct"/>
            <w:tcBorders>
              <w:top w:val="nil"/>
              <w:bottom w:val="single" w:sz="4" w:space="0" w:color="auto"/>
            </w:tcBorders>
            <w:vAlign w:val="center"/>
          </w:tcPr>
          <w:p w14:paraId="7F2B712F" w14:textId="4F47C15E" w:rsidR="00DE030E" w:rsidRPr="00F54DAC" w:rsidRDefault="00DE030E"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75" w:type="pct"/>
            <w:tcBorders>
              <w:top w:val="nil"/>
              <w:bottom w:val="single" w:sz="4" w:space="0" w:color="auto"/>
            </w:tcBorders>
            <w:vAlign w:val="center"/>
          </w:tcPr>
          <w:p w14:paraId="247919C1" w14:textId="0ED20952" w:rsidR="00DE030E" w:rsidRPr="00F54DAC" w:rsidRDefault="00DE030E"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39" w:type="pct"/>
            <w:tcBorders>
              <w:top w:val="nil"/>
              <w:bottom w:val="single" w:sz="4" w:space="0" w:color="auto"/>
            </w:tcBorders>
            <w:vAlign w:val="center"/>
          </w:tcPr>
          <w:p w14:paraId="54DDBC02" w14:textId="697F8F6B" w:rsidR="00DE030E" w:rsidRPr="00F54DAC" w:rsidRDefault="00DE030E" w:rsidP="00A7301C">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sz w:val="16"/>
                <w:szCs w:val="16"/>
              </w:rPr>
              <w:t>&gt;.999</w:t>
            </w:r>
          </w:p>
        </w:tc>
      </w:tr>
      <w:tr w:rsidR="00F560E1" w:rsidRPr="00896445" w14:paraId="22A724B5" w14:textId="77777777" w:rsidTr="00A7301C">
        <w:trPr>
          <w:trHeight w:val="246"/>
        </w:trPr>
        <w:tc>
          <w:tcPr>
            <w:tcW w:w="555" w:type="pct"/>
            <w:vMerge w:val="restart"/>
            <w:tcBorders>
              <w:top w:val="single" w:sz="4" w:space="0" w:color="auto"/>
              <w:bottom w:val="nil"/>
            </w:tcBorders>
          </w:tcPr>
          <w:p w14:paraId="3883163B" w14:textId="77777777" w:rsidR="00F560E1" w:rsidRPr="00F54DAC" w:rsidRDefault="00F560E1" w:rsidP="00D04B81">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 xml:space="preserve">No-relapse vs. </w:t>
            </w:r>
          </w:p>
          <w:p w14:paraId="15C8A86C" w14:textId="18B37B04" w:rsidR="00F560E1" w:rsidRPr="00F54DAC" w:rsidRDefault="00F560E1" w:rsidP="00D04B81">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Healthy controls</w:t>
            </w:r>
          </w:p>
        </w:tc>
        <w:tc>
          <w:tcPr>
            <w:tcW w:w="4445" w:type="pct"/>
            <w:gridSpan w:val="6"/>
            <w:tcBorders>
              <w:top w:val="single" w:sz="4" w:space="0" w:color="auto"/>
              <w:bottom w:val="nil"/>
            </w:tcBorders>
            <w:vAlign w:val="center"/>
          </w:tcPr>
          <w:p w14:paraId="63AA9871" w14:textId="680D1F69" w:rsidR="00F560E1" w:rsidRPr="00F54DAC" w:rsidRDefault="00F560E1" w:rsidP="00A7301C">
            <w:pPr>
              <w:spacing w:before="0"/>
              <w:contextualSpacing/>
              <w:jc w:val="left"/>
              <w:rPr>
                <w:rFonts w:ascii="Gill Sans MT" w:eastAsia="Calibri" w:hAnsi="Gill Sans MT" w:cs="Times New Roman"/>
                <w:b/>
                <w:sz w:val="16"/>
                <w:szCs w:val="16"/>
                <w:vertAlign w:val="superscript"/>
              </w:rPr>
            </w:pPr>
            <w:r w:rsidRPr="00F54DAC">
              <w:rPr>
                <w:rFonts w:ascii="Gill Sans MT" w:eastAsia="Calibri" w:hAnsi="Gill Sans MT" w:cs="Times New Roman"/>
                <w:b/>
                <w:sz w:val="16"/>
                <w:szCs w:val="16"/>
              </w:rPr>
              <w:t>No-relapse &lt; Healthy controls</w:t>
            </w:r>
            <w:r w:rsidR="00977707" w:rsidRPr="00F54DAC">
              <w:rPr>
                <w:rFonts w:ascii="Gill Sans MT" w:eastAsia="Calibri" w:hAnsi="Gill Sans MT" w:cs="Times New Roman"/>
                <w:b/>
                <w:sz w:val="16"/>
                <w:szCs w:val="16"/>
                <w:vertAlign w:val="superscript"/>
              </w:rPr>
              <w:t>´d</w:t>
            </w:r>
          </w:p>
        </w:tc>
      </w:tr>
      <w:tr w:rsidR="009C0CA2" w:rsidRPr="00F54DAC" w14:paraId="42CA60F9" w14:textId="77777777" w:rsidTr="00A7301C">
        <w:trPr>
          <w:trHeight w:val="246"/>
        </w:trPr>
        <w:tc>
          <w:tcPr>
            <w:tcW w:w="555" w:type="pct"/>
            <w:vMerge/>
            <w:tcBorders>
              <w:top w:val="nil"/>
              <w:bottom w:val="nil"/>
            </w:tcBorders>
          </w:tcPr>
          <w:p w14:paraId="546A1DED" w14:textId="77777777" w:rsidR="00F560E1" w:rsidRPr="00F54DAC" w:rsidRDefault="00F560E1" w:rsidP="00D04B81">
            <w:pPr>
              <w:spacing w:before="0"/>
              <w:contextualSpacing/>
              <w:jc w:val="left"/>
              <w:rPr>
                <w:rFonts w:ascii="Gill Sans MT" w:eastAsia="Calibri" w:hAnsi="Gill Sans MT" w:cs="Times New Roman"/>
                <w:sz w:val="16"/>
                <w:szCs w:val="16"/>
              </w:rPr>
            </w:pPr>
          </w:p>
        </w:tc>
        <w:tc>
          <w:tcPr>
            <w:tcW w:w="1973" w:type="pct"/>
            <w:tcBorders>
              <w:top w:val="nil"/>
              <w:bottom w:val="nil"/>
            </w:tcBorders>
            <w:vAlign w:val="center"/>
          </w:tcPr>
          <w:p w14:paraId="2AEE3BE7" w14:textId="55FFF26D"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Precentral gyrus / Inferior frontal gyrus, triangular part / Insula / Rolandic operculum / Postcentral gyrus / Precuneus / Putamen / Inferior frontal gyrus, opercular part / Supramarginal gyrus / Middle frontal gyrus / Fusiform gyrus / Middle cingulate &amp; paracingulate gyri / Lingual gyrus</w:t>
            </w:r>
          </w:p>
        </w:tc>
        <w:tc>
          <w:tcPr>
            <w:tcW w:w="435" w:type="pct"/>
            <w:tcBorders>
              <w:top w:val="nil"/>
              <w:bottom w:val="nil"/>
            </w:tcBorders>
            <w:vAlign w:val="center"/>
          </w:tcPr>
          <w:p w14:paraId="107CDEE5" w14:textId="42285081"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 / Left</w:t>
            </w:r>
          </w:p>
        </w:tc>
        <w:tc>
          <w:tcPr>
            <w:tcW w:w="656" w:type="pct"/>
            <w:tcBorders>
              <w:top w:val="nil"/>
              <w:bottom w:val="nil"/>
            </w:tcBorders>
            <w:vAlign w:val="center"/>
          </w:tcPr>
          <w:p w14:paraId="217F9FBB" w14:textId="3EDE7A70"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54, 36, 10</w:t>
            </w:r>
          </w:p>
        </w:tc>
        <w:tc>
          <w:tcPr>
            <w:tcW w:w="367" w:type="pct"/>
            <w:tcBorders>
              <w:top w:val="nil"/>
              <w:bottom w:val="nil"/>
            </w:tcBorders>
            <w:vAlign w:val="center"/>
          </w:tcPr>
          <w:p w14:paraId="381F86AD" w14:textId="4B3D5A64"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4.57</w:t>
            </w:r>
          </w:p>
        </w:tc>
        <w:tc>
          <w:tcPr>
            <w:tcW w:w="475" w:type="pct"/>
            <w:tcBorders>
              <w:top w:val="nil"/>
              <w:bottom w:val="nil"/>
            </w:tcBorders>
            <w:vAlign w:val="center"/>
          </w:tcPr>
          <w:p w14:paraId="086C6B57" w14:textId="13B76800"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15697</w:t>
            </w:r>
          </w:p>
        </w:tc>
        <w:tc>
          <w:tcPr>
            <w:tcW w:w="539" w:type="pct"/>
            <w:tcBorders>
              <w:top w:val="nil"/>
              <w:bottom w:val="nil"/>
            </w:tcBorders>
            <w:vAlign w:val="center"/>
          </w:tcPr>
          <w:p w14:paraId="425E9D6E" w14:textId="65E805B8" w:rsidR="00F560E1" w:rsidRPr="00F54DAC" w:rsidRDefault="00F560E1" w:rsidP="00A7301C">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.026</w:t>
            </w:r>
          </w:p>
        </w:tc>
      </w:tr>
      <w:tr w:rsidR="009C0CA2" w:rsidRPr="00F54DAC" w14:paraId="2DE610C3" w14:textId="77777777" w:rsidTr="00A7301C">
        <w:trPr>
          <w:trHeight w:val="246"/>
        </w:trPr>
        <w:tc>
          <w:tcPr>
            <w:tcW w:w="555" w:type="pct"/>
            <w:vMerge/>
            <w:tcBorders>
              <w:top w:val="nil"/>
              <w:bottom w:val="nil"/>
            </w:tcBorders>
          </w:tcPr>
          <w:p w14:paraId="6DBCFAAA" w14:textId="77777777" w:rsidR="00F560E1" w:rsidRPr="00F54DAC" w:rsidRDefault="00F560E1" w:rsidP="00D04B81">
            <w:pPr>
              <w:spacing w:before="0"/>
              <w:contextualSpacing/>
              <w:jc w:val="left"/>
              <w:rPr>
                <w:rFonts w:ascii="Gill Sans MT" w:eastAsia="Calibri" w:hAnsi="Gill Sans MT" w:cs="Times New Roman"/>
                <w:sz w:val="16"/>
                <w:szCs w:val="16"/>
              </w:rPr>
            </w:pPr>
          </w:p>
        </w:tc>
        <w:tc>
          <w:tcPr>
            <w:tcW w:w="1973" w:type="pct"/>
            <w:tcBorders>
              <w:top w:val="nil"/>
              <w:bottom w:val="nil"/>
            </w:tcBorders>
            <w:vAlign w:val="center"/>
          </w:tcPr>
          <w:p w14:paraId="7FA1BF69" w14:textId="65E5569F"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Superior frontal gyrus / Middle frontal gyrus / Middle cingulate &amp; paracingulate gyri / Superior frontal gyrus, medial</w:t>
            </w:r>
          </w:p>
        </w:tc>
        <w:tc>
          <w:tcPr>
            <w:tcW w:w="435" w:type="pct"/>
            <w:tcBorders>
              <w:top w:val="nil"/>
              <w:bottom w:val="nil"/>
            </w:tcBorders>
            <w:vAlign w:val="center"/>
          </w:tcPr>
          <w:p w14:paraId="7B3927CF" w14:textId="51EB4B60"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w:t>
            </w:r>
          </w:p>
        </w:tc>
        <w:tc>
          <w:tcPr>
            <w:tcW w:w="656" w:type="pct"/>
            <w:tcBorders>
              <w:top w:val="nil"/>
              <w:bottom w:val="nil"/>
            </w:tcBorders>
            <w:vAlign w:val="center"/>
          </w:tcPr>
          <w:p w14:paraId="5AB93C64" w14:textId="7747D6FC"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22, 38, 42</w:t>
            </w:r>
          </w:p>
        </w:tc>
        <w:tc>
          <w:tcPr>
            <w:tcW w:w="367" w:type="pct"/>
            <w:tcBorders>
              <w:top w:val="nil"/>
              <w:bottom w:val="nil"/>
            </w:tcBorders>
            <w:vAlign w:val="center"/>
          </w:tcPr>
          <w:p w14:paraId="0F4E9C7A" w14:textId="257CDD29"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3.59</w:t>
            </w:r>
          </w:p>
        </w:tc>
        <w:tc>
          <w:tcPr>
            <w:tcW w:w="475" w:type="pct"/>
            <w:tcBorders>
              <w:top w:val="nil"/>
              <w:bottom w:val="nil"/>
            </w:tcBorders>
            <w:vAlign w:val="center"/>
          </w:tcPr>
          <w:p w14:paraId="00792FF3" w14:textId="4816A80B"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1530</w:t>
            </w:r>
          </w:p>
        </w:tc>
        <w:tc>
          <w:tcPr>
            <w:tcW w:w="539" w:type="pct"/>
            <w:tcBorders>
              <w:top w:val="nil"/>
              <w:bottom w:val="nil"/>
            </w:tcBorders>
            <w:vAlign w:val="center"/>
          </w:tcPr>
          <w:p w14:paraId="44312F08" w14:textId="00EED5BD" w:rsidR="00F560E1" w:rsidRPr="00F54DAC" w:rsidRDefault="00F560E1" w:rsidP="00A7301C">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.037</w:t>
            </w:r>
          </w:p>
        </w:tc>
      </w:tr>
      <w:tr w:rsidR="009C0CA2" w:rsidRPr="00F54DAC" w14:paraId="61A7075B" w14:textId="77777777" w:rsidTr="00A7301C">
        <w:trPr>
          <w:trHeight w:val="246"/>
        </w:trPr>
        <w:tc>
          <w:tcPr>
            <w:tcW w:w="555" w:type="pct"/>
            <w:vMerge/>
            <w:tcBorders>
              <w:top w:val="nil"/>
              <w:bottom w:val="nil"/>
            </w:tcBorders>
          </w:tcPr>
          <w:p w14:paraId="5F9B8A90" w14:textId="77777777" w:rsidR="00F560E1" w:rsidRPr="00F54DAC" w:rsidRDefault="00F560E1" w:rsidP="00D04B81">
            <w:pPr>
              <w:spacing w:before="0"/>
              <w:contextualSpacing/>
              <w:jc w:val="left"/>
              <w:rPr>
                <w:rFonts w:ascii="Gill Sans MT" w:eastAsia="Calibri" w:hAnsi="Gill Sans MT" w:cs="Times New Roman"/>
                <w:sz w:val="16"/>
                <w:szCs w:val="16"/>
              </w:rPr>
            </w:pPr>
          </w:p>
        </w:tc>
        <w:tc>
          <w:tcPr>
            <w:tcW w:w="1973" w:type="pct"/>
            <w:tcBorders>
              <w:top w:val="nil"/>
              <w:bottom w:val="nil"/>
            </w:tcBorders>
            <w:vAlign w:val="center"/>
          </w:tcPr>
          <w:p w14:paraId="4CFBABD3" w14:textId="114C3AF4"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Middle cingulate &amp; paracingulate gyri / Precuneus / Posterior cingulate gyrus</w:t>
            </w:r>
          </w:p>
        </w:tc>
        <w:tc>
          <w:tcPr>
            <w:tcW w:w="435" w:type="pct"/>
            <w:tcBorders>
              <w:top w:val="nil"/>
              <w:bottom w:val="nil"/>
            </w:tcBorders>
            <w:vAlign w:val="center"/>
          </w:tcPr>
          <w:p w14:paraId="6DFBA979" w14:textId="384DF05C"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 / Left</w:t>
            </w:r>
          </w:p>
        </w:tc>
        <w:tc>
          <w:tcPr>
            <w:tcW w:w="656" w:type="pct"/>
            <w:tcBorders>
              <w:top w:val="nil"/>
              <w:bottom w:val="nil"/>
            </w:tcBorders>
            <w:vAlign w:val="center"/>
          </w:tcPr>
          <w:p w14:paraId="6AA16F68" w14:textId="58CDB1FE"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6, -36, 36</w:t>
            </w:r>
          </w:p>
        </w:tc>
        <w:tc>
          <w:tcPr>
            <w:tcW w:w="367" w:type="pct"/>
            <w:tcBorders>
              <w:top w:val="nil"/>
              <w:bottom w:val="nil"/>
            </w:tcBorders>
            <w:vAlign w:val="center"/>
          </w:tcPr>
          <w:p w14:paraId="4E3BCAB6" w14:textId="2DF695E1"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3.31</w:t>
            </w:r>
          </w:p>
        </w:tc>
        <w:tc>
          <w:tcPr>
            <w:tcW w:w="475" w:type="pct"/>
            <w:tcBorders>
              <w:top w:val="nil"/>
              <w:bottom w:val="nil"/>
            </w:tcBorders>
            <w:vAlign w:val="center"/>
          </w:tcPr>
          <w:p w14:paraId="36C56AE8" w14:textId="4889A482"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709</w:t>
            </w:r>
          </w:p>
        </w:tc>
        <w:tc>
          <w:tcPr>
            <w:tcW w:w="539" w:type="pct"/>
            <w:tcBorders>
              <w:top w:val="nil"/>
              <w:bottom w:val="nil"/>
            </w:tcBorders>
            <w:vAlign w:val="center"/>
          </w:tcPr>
          <w:p w14:paraId="4EA3169B" w14:textId="7FB03B3C" w:rsidR="00F560E1" w:rsidRPr="00F54DAC" w:rsidRDefault="00F560E1" w:rsidP="00A7301C">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.044</w:t>
            </w:r>
          </w:p>
        </w:tc>
      </w:tr>
      <w:tr w:rsidR="009C0CA2" w:rsidRPr="00F54DAC" w14:paraId="061EC3EA" w14:textId="77777777" w:rsidTr="00A7301C">
        <w:trPr>
          <w:trHeight w:val="246"/>
        </w:trPr>
        <w:tc>
          <w:tcPr>
            <w:tcW w:w="555" w:type="pct"/>
            <w:vMerge/>
            <w:tcBorders>
              <w:top w:val="nil"/>
              <w:bottom w:val="nil"/>
            </w:tcBorders>
          </w:tcPr>
          <w:p w14:paraId="101627A6" w14:textId="77777777" w:rsidR="00F560E1" w:rsidRPr="00F54DAC" w:rsidRDefault="00F560E1" w:rsidP="00D04B81">
            <w:pPr>
              <w:spacing w:before="0"/>
              <w:contextualSpacing/>
              <w:jc w:val="left"/>
              <w:rPr>
                <w:rFonts w:ascii="Gill Sans MT" w:eastAsia="Calibri" w:hAnsi="Gill Sans MT" w:cs="Times New Roman"/>
                <w:sz w:val="16"/>
                <w:szCs w:val="16"/>
              </w:rPr>
            </w:pPr>
          </w:p>
        </w:tc>
        <w:tc>
          <w:tcPr>
            <w:tcW w:w="1973" w:type="pct"/>
            <w:tcBorders>
              <w:top w:val="nil"/>
              <w:bottom w:val="nil"/>
            </w:tcBorders>
            <w:vAlign w:val="center"/>
          </w:tcPr>
          <w:p w14:paraId="308561C3" w14:textId="7DB6790D"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Caudate nucleus / Thalamus, ventral lateral</w:t>
            </w:r>
          </w:p>
        </w:tc>
        <w:tc>
          <w:tcPr>
            <w:tcW w:w="435" w:type="pct"/>
            <w:tcBorders>
              <w:top w:val="nil"/>
              <w:bottom w:val="nil"/>
            </w:tcBorders>
            <w:vAlign w:val="center"/>
          </w:tcPr>
          <w:p w14:paraId="08043A2E" w14:textId="4553763A"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w:t>
            </w:r>
          </w:p>
        </w:tc>
        <w:tc>
          <w:tcPr>
            <w:tcW w:w="656" w:type="pct"/>
            <w:tcBorders>
              <w:top w:val="nil"/>
              <w:bottom w:val="nil"/>
            </w:tcBorders>
            <w:vAlign w:val="center"/>
          </w:tcPr>
          <w:p w14:paraId="25389D00" w14:textId="02DDDA98"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20, -8, 20</w:t>
            </w:r>
          </w:p>
        </w:tc>
        <w:tc>
          <w:tcPr>
            <w:tcW w:w="367" w:type="pct"/>
            <w:tcBorders>
              <w:top w:val="nil"/>
              <w:bottom w:val="nil"/>
            </w:tcBorders>
            <w:vAlign w:val="center"/>
          </w:tcPr>
          <w:p w14:paraId="07EBDBE0" w14:textId="44CB184B"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2.84</w:t>
            </w:r>
          </w:p>
        </w:tc>
        <w:tc>
          <w:tcPr>
            <w:tcW w:w="475" w:type="pct"/>
            <w:tcBorders>
              <w:top w:val="nil"/>
              <w:bottom w:val="nil"/>
            </w:tcBorders>
            <w:vAlign w:val="center"/>
          </w:tcPr>
          <w:p w14:paraId="1656EADB" w14:textId="3D9FDB16"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63</w:t>
            </w:r>
          </w:p>
        </w:tc>
        <w:tc>
          <w:tcPr>
            <w:tcW w:w="539" w:type="pct"/>
            <w:tcBorders>
              <w:top w:val="nil"/>
              <w:bottom w:val="nil"/>
            </w:tcBorders>
            <w:vAlign w:val="center"/>
          </w:tcPr>
          <w:p w14:paraId="1F7C7EF2" w14:textId="2F588299" w:rsidR="00F560E1" w:rsidRPr="00F54DAC" w:rsidRDefault="00F560E1" w:rsidP="00A7301C">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.045</w:t>
            </w:r>
          </w:p>
        </w:tc>
      </w:tr>
      <w:tr w:rsidR="009C0CA2" w:rsidRPr="00F54DAC" w14:paraId="453FAF9D" w14:textId="77777777" w:rsidTr="00A7301C">
        <w:trPr>
          <w:trHeight w:val="246"/>
        </w:trPr>
        <w:tc>
          <w:tcPr>
            <w:tcW w:w="555" w:type="pct"/>
            <w:vMerge/>
            <w:tcBorders>
              <w:top w:val="nil"/>
              <w:bottom w:val="nil"/>
            </w:tcBorders>
          </w:tcPr>
          <w:p w14:paraId="20B331C1" w14:textId="77777777" w:rsidR="00F560E1" w:rsidRPr="00F54DAC" w:rsidRDefault="00F560E1" w:rsidP="00D04B81">
            <w:pPr>
              <w:spacing w:before="0"/>
              <w:contextualSpacing/>
              <w:jc w:val="left"/>
              <w:rPr>
                <w:rFonts w:ascii="Gill Sans MT" w:eastAsia="Calibri" w:hAnsi="Gill Sans MT" w:cs="Times New Roman"/>
                <w:sz w:val="16"/>
                <w:szCs w:val="16"/>
              </w:rPr>
            </w:pPr>
          </w:p>
        </w:tc>
        <w:tc>
          <w:tcPr>
            <w:tcW w:w="1973" w:type="pct"/>
            <w:tcBorders>
              <w:top w:val="nil"/>
              <w:bottom w:val="nil"/>
            </w:tcBorders>
            <w:vAlign w:val="center"/>
          </w:tcPr>
          <w:p w14:paraId="40C9A06D" w14:textId="7DCA1B7E"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Middle temporal gyrus</w:t>
            </w:r>
          </w:p>
        </w:tc>
        <w:tc>
          <w:tcPr>
            <w:tcW w:w="435" w:type="pct"/>
            <w:tcBorders>
              <w:top w:val="nil"/>
              <w:bottom w:val="nil"/>
            </w:tcBorders>
            <w:vAlign w:val="center"/>
          </w:tcPr>
          <w:p w14:paraId="121C5223" w14:textId="14BE893B"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Right</w:t>
            </w:r>
          </w:p>
        </w:tc>
        <w:tc>
          <w:tcPr>
            <w:tcW w:w="656" w:type="pct"/>
            <w:tcBorders>
              <w:top w:val="nil"/>
              <w:bottom w:val="nil"/>
            </w:tcBorders>
            <w:vAlign w:val="center"/>
          </w:tcPr>
          <w:p w14:paraId="6387C8B4" w14:textId="6E301A75"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48, -66, 12</w:t>
            </w:r>
          </w:p>
        </w:tc>
        <w:tc>
          <w:tcPr>
            <w:tcW w:w="367" w:type="pct"/>
            <w:tcBorders>
              <w:top w:val="nil"/>
              <w:bottom w:val="nil"/>
            </w:tcBorders>
            <w:vAlign w:val="center"/>
          </w:tcPr>
          <w:p w14:paraId="6B2B7FDF" w14:textId="2792DB93"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3.94</w:t>
            </w:r>
          </w:p>
        </w:tc>
        <w:tc>
          <w:tcPr>
            <w:tcW w:w="475" w:type="pct"/>
            <w:tcBorders>
              <w:top w:val="nil"/>
              <w:bottom w:val="nil"/>
            </w:tcBorders>
            <w:vAlign w:val="center"/>
          </w:tcPr>
          <w:p w14:paraId="6205826B" w14:textId="57B20872"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107</w:t>
            </w:r>
          </w:p>
        </w:tc>
        <w:tc>
          <w:tcPr>
            <w:tcW w:w="539" w:type="pct"/>
            <w:tcBorders>
              <w:top w:val="nil"/>
              <w:bottom w:val="nil"/>
            </w:tcBorders>
            <w:vAlign w:val="center"/>
          </w:tcPr>
          <w:p w14:paraId="08692867" w14:textId="647E7317" w:rsidR="00F560E1" w:rsidRPr="00F54DAC" w:rsidRDefault="00F560E1" w:rsidP="00A7301C">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.047</w:t>
            </w:r>
          </w:p>
        </w:tc>
      </w:tr>
      <w:tr w:rsidR="009C0CA2" w:rsidRPr="00F54DAC" w14:paraId="3DEC0945" w14:textId="77777777" w:rsidTr="00A7301C">
        <w:trPr>
          <w:trHeight w:val="246"/>
        </w:trPr>
        <w:tc>
          <w:tcPr>
            <w:tcW w:w="555" w:type="pct"/>
            <w:vMerge/>
            <w:tcBorders>
              <w:top w:val="nil"/>
              <w:bottom w:val="nil"/>
            </w:tcBorders>
          </w:tcPr>
          <w:p w14:paraId="2EB4C347" w14:textId="77777777" w:rsidR="00F560E1" w:rsidRPr="00F54DAC" w:rsidRDefault="00F560E1" w:rsidP="00D04B81">
            <w:pPr>
              <w:spacing w:before="0"/>
              <w:contextualSpacing/>
              <w:jc w:val="left"/>
              <w:rPr>
                <w:rFonts w:ascii="Gill Sans MT" w:eastAsia="Calibri" w:hAnsi="Gill Sans MT" w:cs="Times New Roman"/>
                <w:sz w:val="16"/>
                <w:szCs w:val="16"/>
              </w:rPr>
            </w:pPr>
          </w:p>
        </w:tc>
        <w:tc>
          <w:tcPr>
            <w:tcW w:w="1973" w:type="pct"/>
            <w:tcBorders>
              <w:top w:val="nil"/>
              <w:bottom w:val="nil"/>
            </w:tcBorders>
            <w:vAlign w:val="center"/>
          </w:tcPr>
          <w:p w14:paraId="6D609F8A" w14:textId="3DFBCBFC"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 xml:space="preserve">Inferior parietal gyrus / Supramarginal gyrus </w:t>
            </w:r>
          </w:p>
        </w:tc>
        <w:tc>
          <w:tcPr>
            <w:tcW w:w="435" w:type="pct"/>
            <w:tcBorders>
              <w:top w:val="nil"/>
              <w:bottom w:val="nil"/>
            </w:tcBorders>
            <w:vAlign w:val="center"/>
          </w:tcPr>
          <w:p w14:paraId="2ED55876" w14:textId="177B7800"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Left</w:t>
            </w:r>
          </w:p>
        </w:tc>
        <w:tc>
          <w:tcPr>
            <w:tcW w:w="656" w:type="pct"/>
            <w:tcBorders>
              <w:top w:val="nil"/>
              <w:bottom w:val="nil"/>
            </w:tcBorders>
            <w:vAlign w:val="center"/>
          </w:tcPr>
          <w:p w14:paraId="49AF6CED" w14:textId="01C8C935"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-56, -32, 40</w:t>
            </w:r>
          </w:p>
        </w:tc>
        <w:tc>
          <w:tcPr>
            <w:tcW w:w="367" w:type="pct"/>
            <w:tcBorders>
              <w:top w:val="nil"/>
              <w:bottom w:val="nil"/>
            </w:tcBorders>
            <w:vAlign w:val="center"/>
          </w:tcPr>
          <w:p w14:paraId="69F29391" w14:textId="3DEB0001"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3.25</w:t>
            </w:r>
          </w:p>
        </w:tc>
        <w:tc>
          <w:tcPr>
            <w:tcW w:w="475" w:type="pct"/>
            <w:tcBorders>
              <w:top w:val="nil"/>
              <w:bottom w:val="nil"/>
            </w:tcBorders>
            <w:vAlign w:val="center"/>
          </w:tcPr>
          <w:p w14:paraId="0DA4719C" w14:textId="358AB99B"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178</w:t>
            </w:r>
          </w:p>
        </w:tc>
        <w:tc>
          <w:tcPr>
            <w:tcW w:w="539" w:type="pct"/>
            <w:tcBorders>
              <w:top w:val="nil"/>
              <w:bottom w:val="nil"/>
            </w:tcBorders>
            <w:vAlign w:val="center"/>
          </w:tcPr>
          <w:p w14:paraId="78A71C0D" w14:textId="370952BD" w:rsidR="00F560E1" w:rsidRPr="00F54DAC" w:rsidRDefault="00F560E1" w:rsidP="00A7301C">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.047</w:t>
            </w:r>
          </w:p>
        </w:tc>
      </w:tr>
      <w:tr w:rsidR="009C0CA2" w:rsidRPr="00F54DAC" w14:paraId="6F7C0E9E" w14:textId="77777777" w:rsidTr="00A7301C">
        <w:trPr>
          <w:trHeight w:val="246"/>
        </w:trPr>
        <w:tc>
          <w:tcPr>
            <w:tcW w:w="555" w:type="pct"/>
            <w:vMerge/>
            <w:tcBorders>
              <w:top w:val="nil"/>
              <w:bottom w:val="nil"/>
            </w:tcBorders>
          </w:tcPr>
          <w:p w14:paraId="0A119432" w14:textId="77777777" w:rsidR="00F560E1" w:rsidRPr="00F54DAC" w:rsidRDefault="00F560E1" w:rsidP="00D04B81">
            <w:pPr>
              <w:spacing w:before="0"/>
              <w:contextualSpacing/>
              <w:jc w:val="left"/>
              <w:rPr>
                <w:rFonts w:ascii="Gill Sans MT" w:eastAsia="Calibri" w:hAnsi="Gill Sans MT" w:cs="Times New Roman"/>
                <w:sz w:val="16"/>
                <w:szCs w:val="16"/>
              </w:rPr>
            </w:pPr>
          </w:p>
        </w:tc>
        <w:tc>
          <w:tcPr>
            <w:tcW w:w="1973" w:type="pct"/>
            <w:tcBorders>
              <w:top w:val="nil"/>
              <w:bottom w:val="nil"/>
            </w:tcBorders>
            <w:vAlign w:val="center"/>
          </w:tcPr>
          <w:p w14:paraId="140F007E" w14:textId="42E80FD8"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Postcentral gyrus</w:t>
            </w:r>
          </w:p>
        </w:tc>
        <w:tc>
          <w:tcPr>
            <w:tcW w:w="435" w:type="pct"/>
            <w:tcBorders>
              <w:top w:val="nil"/>
              <w:bottom w:val="nil"/>
            </w:tcBorders>
            <w:vAlign w:val="center"/>
          </w:tcPr>
          <w:p w14:paraId="1E92AE0E" w14:textId="1F510CFA"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Left</w:t>
            </w:r>
          </w:p>
        </w:tc>
        <w:tc>
          <w:tcPr>
            <w:tcW w:w="656" w:type="pct"/>
            <w:tcBorders>
              <w:top w:val="nil"/>
              <w:bottom w:val="nil"/>
            </w:tcBorders>
            <w:vAlign w:val="center"/>
          </w:tcPr>
          <w:p w14:paraId="7C2BFF1D" w14:textId="6421D863"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-38, -30, 48</w:t>
            </w:r>
          </w:p>
        </w:tc>
        <w:tc>
          <w:tcPr>
            <w:tcW w:w="367" w:type="pct"/>
            <w:tcBorders>
              <w:top w:val="nil"/>
              <w:bottom w:val="nil"/>
            </w:tcBorders>
            <w:vAlign w:val="center"/>
          </w:tcPr>
          <w:p w14:paraId="3EE6E5EF" w14:textId="5E6E0B32"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3.31</w:t>
            </w:r>
          </w:p>
        </w:tc>
        <w:tc>
          <w:tcPr>
            <w:tcW w:w="475" w:type="pct"/>
            <w:tcBorders>
              <w:top w:val="nil"/>
              <w:bottom w:val="nil"/>
            </w:tcBorders>
            <w:vAlign w:val="center"/>
          </w:tcPr>
          <w:p w14:paraId="6A035F15" w14:textId="61889832"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139</w:t>
            </w:r>
          </w:p>
        </w:tc>
        <w:tc>
          <w:tcPr>
            <w:tcW w:w="539" w:type="pct"/>
            <w:tcBorders>
              <w:top w:val="nil"/>
              <w:bottom w:val="nil"/>
            </w:tcBorders>
            <w:vAlign w:val="center"/>
          </w:tcPr>
          <w:p w14:paraId="1E63A34A" w14:textId="6386B4FF" w:rsidR="00F560E1" w:rsidRPr="00F54DAC" w:rsidRDefault="00F560E1" w:rsidP="00A7301C">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.049</w:t>
            </w:r>
          </w:p>
        </w:tc>
      </w:tr>
      <w:tr w:rsidR="009C0CA2" w:rsidRPr="00F54DAC" w14:paraId="27522019" w14:textId="77777777" w:rsidTr="00A7301C">
        <w:trPr>
          <w:trHeight w:val="246"/>
        </w:trPr>
        <w:tc>
          <w:tcPr>
            <w:tcW w:w="555" w:type="pct"/>
            <w:vMerge/>
            <w:tcBorders>
              <w:top w:val="nil"/>
              <w:bottom w:val="nil"/>
            </w:tcBorders>
          </w:tcPr>
          <w:p w14:paraId="3CCA1DA9" w14:textId="77777777" w:rsidR="00F560E1" w:rsidRPr="00F54DAC" w:rsidRDefault="00F560E1" w:rsidP="00D04B81">
            <w:pPr>
              <w:spacing w:before="0"/>
              <w:contextualSpacing/>
              <w:jc w:val="left"/>
              <w:rPr>
                <w:rFonts w:ascii="Gill Sans MT" w:eastAsia="Calibri" w:hAnsi="Gill Sans MT" w:cs="Times New Roman"/>
                <w:sz w:val="16"/>
                <w:szCs w:val="16"/>
              </w:rPr>
            </w:pPr>
          </w:p>
        </w:tc>
        <w:tc>
          <w:tcPr>
            <w:tcW w:w="1973" w:type="pct"/>
            <w:tcBorders>
              <w:top w:val="nil"/>
              <w:bottom w:val="nil"/>
            </w:tcBorders>
            <w:vAlign w:val="center"/>
          </w:tcPr>
          <w:p w14:paraId="326BB2DE" w14:textId="7385B292"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Putamen / Pallidum</w:t>
            </w:r>
          </w:p>
        </w:tc>
        <w:tc>
          <w:tcPr>
            <w:tcW w:w="435" w:type="pct"/>
            <w:tcBorders>
              <w:top w:val="nil"/>
              <w:bottom w:val="nil"/>
            </w:tcBorders>
            <w:vAlign w:val="center"/>
          </w:tcPr>
          <w:p w14:paraId="68B9C27E" w14:textId="23059E24"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Left</w:t>
            </w:r>
          </w:p>
        </w:tc>
        <w:tc>
          <w:tcPr>
            <w:tcW w:w="656" w:type="pct"/>
            <w:tcBorders>
              <w:top w:val="nil"/>
              <w:bottom w:val="nil"/>
            </w:tcBorders>
            <w:vAlign w:val="center"/>
          </w:tcPr>
          <w:p w14:paraId="39673F6E" w14:textId="7485C8F0"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-20, 10, 4</w:t>
            </w:r>
          </w:p>
        </w:tc>
        <w:tc>
          <w:tcPr>
            <w:tcW w:w="367" w:type="pct"/>
            <w:tcBorders>
              <w:top w:val="nil"/>
              <w:bottom w:val="nil"/>
            </w:tcBorders>
            <w:vAlign w:val="center"/>
          </w:tcPr>
          <w:p w14:paraId="48F928C4" w14:textId="5AB9F9C2"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3.07</w:t>
            </w:r>
          </w:p>
        </w:tc>
        <w:tc>
          <w:tcPr>
            <w:tcW w:w="475" w:type="pct"/>
            <w:tcBorders>
              <w:top w:val="nil"/>
              <w:bottom w:val="nil"/>
            </w:tcBorders>
            <w:vAlign w:val="center"/>
          </w:tcPr>
          <w:p w14:paraId="5387FA3A" w14:textId="71617C72"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63</w:t>
            </w:r>
          </w:p>
        </w:tc>
        <w:tc>
          <w:tcPr>
            <w:tcW w:w="539" w:type="pct"/>
            <w:tcBorders>
              <w:top w:val="nil"/>
              <w:bottom w:val="nil"/>
            </w:tcBorders>
            <w:vAlign w:val="center"/>
          </w:tcPr>
          <w:p w14:paraId="22977437" w14:textId="3C9B0B60" w:rsidR="00F560E1" w:rsidRPr="00F54DAC" w:rsidRDefault="00F560E1" w:rsidP="00A7301C">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.049</w:t>
            </w:r>
          </w:p>
        </w:tc>
      </w:tr>
      <w:tr w:rsidR="009C0CA2" w:rsidRPr="00F54DAC" w14:paraId="3DE8E99E" w14:textId="77777777" w:rsidTr="00A7301C">
        <w:trPr>
          <w:trHeight w:val="246"/>
        </w:trPr>
        <w:tc>
          <w:tcPr>
            <w:tcW w:w="555" w:type="pct"/>
            <w:vMerge/>
            <w:tcBorders>
              <w:top w:val="nil"/>
              <w:bottom w:val="nil"/>
            </w:tcBorders>
          </w:tcPr>
          <w:p w14:paraId="3477731B" w14:textId="77777777" w:rsidR="00F560E1" w:rsidRPr="00F54DAC" w:rsidRDefault="00F560E1" w:rsidP="00D04B81">
            <w:pPr>
              <w:spacing w:before="0"/>
              <w:contextualSpacing/>
              <w:jc w:val="left"/>
              <w:rPr>
                <w:rFonts w:ascii="Gill Sans MT" w:eastAsia="Calibri" w:hAnsi="Gill Sans MT" w:cs="Times New Roman"/>
                <w:sz w:val="16"/>
                <w:szCs w:val="16"/>
              </w:rPr>
            </w:pPr>
          </w:p>
        </w:tc>
        <w:tc>
          <w:tcPr>
            <w:tcW w:w="1973" w:type="pct"/>
            <w:tcBorders>
              <w:top w:val="nil"/>
              <w:bottom w:val="nil"/>
            </w:tcBorders>
            <w:vAlign w:val="center"/>
          </w:tcPr>
          <w:p w14:paraId="293B888F" w14:textId="5168D38F"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Postcentral gyrus / Inferior parietal gyrus</w:t>
            </w:r>
          </w:p>
        </w:tc>
        <w:tc>
          <w:tcPr>
            <w:tcW w:w="435" w:type="pct"/>
            <w:tcBorders>
              <w:top w:val="nil"/>
              <w:bottom w:val="nil"/>
            </w:tcBorders>
            <w:vAlign w:val="center"/>
          </w:tcPr>
          <w:p w14:paraId="6BF2A419" w14:textId="24D9FBA3"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Left</w:t>
            </w:r>
          </w:p>
        </w:tc>
        <w:tc>
          <w:tcPr>
            <w:tcW w:w="656" w:type="pct"/>
            <w:tcBorders>
              <w:top w:val="nil"/>
              <w:bottom w:val="nil"/>
            </w:tcBorders>
            <w:vAlign w:val="center"/>
          </w:tcPr>
          <w:p w14:paraId="568E3E3A" w14:textId="07D1DDFE"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-48, -38, 58</w:t>
            </w:r>
          </w:p>
        </w:tc>
        <w:tc>
          <w:tcPr>
            <w:tcW w:w="367" w:type="pct"/>
            <w:tcBorders>
              <w:top w:val="nil"/>
              <w:bottom w:val="nil"/>
            </w:tcBorders>
            <w:vAlign w:val="center"/>
          </w:tcPr>
          <w:p w14:paraId="29F62DAF" w14:textId="37874972"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2.89</w:t>
            </w:r>
          </w:p>
        </w:tc>
        <w:tc>
          <w:tcPr>
            <w:tcW w:w="475" w:type="pct"/>
            <w:tcBorders>
              <w:top w:val="nil"/>
              <w:bottom w:val="nil"/>
            </w:tcBorders>
            <w:vAlign w:val="center"/>
          </w:tcPr>
          <w:p w14:paraId="06F9AED5" w14:textId="519F5EA3" w:rsidR="00F560E1" w:rsidRPr="00F54DAC" w:rsidRDefault="00F560E1"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19</w:t>
            </w:r>
          </w:p>
        </w:tc>
        <w:tc>
          <w:tcPr>
            <w:tcW w:w="539" w:type="pct"/>
            <w:tcBorders>
              <w:top w:val="nil"/>
              <w:bottom w:val="nil"/>
            </w:tcBorders>
            <w:vAlign w:val="center"/>
          </w:tcPr>
          <w:p w14:paraId="33B4E604" w14:textId="54E0FED6" w:rsidR="00F560E1" w:rsidRPr="00F54DAC" w:rsidRDefault="00F560E1" w:rsidP="00A7301C">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.049</w:t>
            </w:r>
          </w:p>
        </w:tc>
      </w:tr>
      <w:tr w:rsidR="009C0CA2" w:rsidRPr="00F54DAC" w14:paraId="74FE0EDF" w14:textId="77777777" w:rsidTr="00A7301C">
        <w:trPr>
          <w:trHeight w:val="246"/>
        </w:trPr>
        <w:tc>
          <w:tcPr>
            <w:tcW w:w="555" w:type="pct"/>
            <w:vMerge/>
            <w:tcBorders>
              <w:top w:val="nil"/>
              <w:bottom w:val="single" w:sz="4" w:space="0" w:color="auto"/>
            </w:tcBorders>
          </w:tcPr>
          <w:p w14:paraId="1CA47FC5" w14:textId="77777777" w:rsidR="00DE030E" w:rsidRPr="00F54DAC" w:rsidRDefault="00DE030E" w:rsidP="00DE030E">
            <w:pPr>
              <w:spacing w:before="0"/>
              <w:contextualSpacing/>
              <w:jc w:val="left"/>
              <w:rPr>
                <w:rFonts w:ascii="Gill Sans MT" w:eastAsia="Calibri" w:hAnsi="Gill Sans MT" w:cs="Times New Roman"/>
                <w:b/>
                <w:sz w:val="16"/>
                <w:szCs w:val="16"/>
              </w:rPr>
            </w:pPr>
          </w:p>
        </w:tc>
        <w:tc>
          <w:tcPr>
            <w:tcW w:w="1973" w:type="pct"/>
            <w:tcBorders>
              <w:top w:val="nil"/>
              <w:bottom w:val="single" w:sz="4" w:space="0" w:color="auto"/>
            </w:tcBorders>
            <w:vAlign w:val="center"/>
          </w:tcPr>
          <w:p w14:paraId="1CAFBF81" w14:textId="65878FCC" w:rsidR="00DE030E" w:rsidRPr="00F54DAC" w:rsidRDefault="00DE030E"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b/>
                <w:sz w:val="16"/>
                <w:szCs w:val="16"/>
              </w:rPr>
              <w:t>No-relapse &gt; Healthy controls</w:t>
            </w:r>
          </w:p>
        </w:tc>
        <w:tc>
          <w:tcPr>
            <w:tcW w:w="435" w:type="pct"/>
            <w:tcBorders>
              <w:top w:val="nil"/>
              <w:bottom w:val="single" w:sz="4" w:space="0" w:color="auto"/>
            </w:tcBorders>
            <w:vAlign w:val="center"/>
          </w:tcPr>
          <w:p w14:paraId="1D527382" w14:textId="1A2ACB73" w:rsidR="00DE030E" w:rsidRPr="00F54DAC" w:rsidRDefault="00DE030E"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56" w:type="pct"/>
            <w:tcBorders>
              <w:top w:val="nil"/>
              <w:bottom w:val="single" w:sz="4" w:space="0" w:color="auto"/>
            </w:tcBorders>
            <w:vAlign w:val="center"/>
          </w:tcPr>
          <w:p w14:paraId="7F260C2D" w14:textId="4C786190" w:rsidR="00DE030E" w:rsidRPr="00F54DAC" w:rsidRDefault="00DE030E"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367" w:type="pct"/>
            <w:tcBorders>
              <w:top w:val="nil"/>
              <w:bottom w:val="single" w:sz="4" w:space="0" w:color="auto"/>
            </w:tcBorders>
            <w:vAlign w:val="center"/>
          </w:tcPr>
          <w:p w14:paraId="71AE2543" w14:textId="7C076100" w:rsidR="00DE030E" w:rsidRPr="00F54DAC" w:rsidRDefault="00DE030E"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75" w:type="pct"/>
            <w:tcBorders>
              <w:top w:val="nil"/>
              <w:bottom w:val="single" w:sz="4" w:space="0" w:color="auto"/>
            </w:tcBorders>
            <w:vAlign w:val="center"/>
          </w:tcPr>
          <w:p w14:paraId="4AAF64C3" w14:textId="0FAE9728" w:rsidR="00DE030E" w:rsidRPr="00F54DAC" w:rsidRDefault="00DE030E"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39" w:type="pct"/>
            <w:tcBorders>
              <w:top w:val="nil"/>
              <w:bottom w:val="single" w:sz="4" w:space="0" w:color="auto"/>
            </w:tcBorders>
            <w:vAlign w:val="center"/>
          </w:tcPr>
          <w:p w14:paraId="45B96900" w14:textId="4FE119F0" w:rsidR="00DE030E" w:rsidRPr="00F54DAC" w:rsidRDefault="00DE030E" w:rsidP="00A7301C">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sz w:val="16"/>
                <w:szCs w:val="16"/>
              </w:rPr>
              <w:t>.736</w:t>
            </w:r>
          </w:p>
        </w:tc>
      </w:tr>
      <w:tr w:rsidR="009C0CA2" w:rsidRPr="00F54DAC" w14:paraId="4D58BE59" w14:textId="77777777" w:rsidTr="00A7301C">
        <w:trPr>
          <w:trHeight w:val="246"/>
        </w:trPr>
        <w:tc>
          <w:tcPr>
            <w:tcW w:w="555" w:type="pct"/>
            <w:vMerge w:val="restart"/>
            <w:tcBorders>
              <w:top w:val="single" w:sz="4" w:space="0" w:color="auto"/>
            </w:tcBorders>
          </w:tcPr>
          <w:p w14:paraId="268BFEDC" w14:textId="77777777" w:rsidR="00DE030E" w:rsidRPr="00F54DAC" w:rsidRDefault="00DE030E" w:rsidP="00DE030E">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 xml:space="preserve">Relapse </w:t>
            </w:r>
          </w:p>
          <w:p w14:paraId="6FC2ACC6" w14:textId="231638C1" w:rsidR="00DE030E" w:rsidRPr="00F54DAC" w:rsidRDefault="00DE030E" w:rsidP="00DE030E">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b/>
                <w:sz w:val="16"/>
                <w:szCs w:val="16"/>
              </w:rPr>
              <w:t xml:space="preserve">vs. </w:t>
            </w:r>
            <w:r w:rsidRPr="00F54DAC">
              <w:rPr>
                <w:rFonts w:ascii="Gill Sans MT" w:eastAsia="Calibri" w:hAnsi="Gill Sans MT" w:cs="Times New Roman"/>
                <w:b/>
                <w:sz w:val="16"/>
                <w:szCs w:val="16"/>
              </w:rPr>
              <w:br/>
              <w:t>Healthy controls</w:t>
            </w:r>
          </w:p>
        </w:tc>
        <w:tc>
          <w:tcPr>
            <w:tcW w:w="1973" w:type="pct"/>
            <w:tcBorders>
              <w:top w:val="single" w:sz="4" w:space="0" w:color="auto"/>
              <w:bottom w:val="nil"/>
            </w:tcBorders>
            <w:vAlign w:val="center"/>
          </w:tcPr>
          <w:p w14:paraId="44969CF2" w14:textId="6DC6694D" w:rsidR="00DE030E" w:rsidRPr="00F54DAC" w:rsidRDefault="00DE030E"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b/>
                <w:sz w:val="16"/>
                <w:szCs w:val="16"/>
              </w:rPr>
              <w:t>Relapse &lt; Healthy controls</w:t>
            </w:r>
          </w:p>
        </w:tc>
        <w:tc>
          <w:tcPr>
            <w:tcW w:w="435" w:type="pct"/>
            <w:tcBorders>
              <w:top w:val="single" w:sz="4" w:space="0" w:color="auto"/>
              <w:bottom w:val="nil"/>
            </w:tcBorders>
            <w:vAlign w:val="center"/>
          </w:tcPr>
          <w:p w14:paraId="610FC315" w14:textId="76CBAF4D" w:rsidR="00DE030E" w:rsidRPr="00F54DAC" w:rsidRDefault="00DE030E"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56" w:type="pct"/>
            <w:tcBorders>
              <w:top w:val="single" w:sz="4" w:space="0" w:color="auto"/>
              <w:bottom w:val="nil"/>
            </w:tcBorders>
            <w:vAlign w:val="center"/>
          </w:tcPr>
          <w:p w14:paraId="34BBEE4C" w14:textId="4143BBF0" w:rsidR="00DE030E" w:rsidRPr="00F54DAC" w:rsidRDefault="00DE030E"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367" w:type="pct"/>
            <w:tcBorders>
              <w:top w:val="single" w:sz="4" w:space="0" w:color="auto"/>
              <w:bottom w:val="nil"/>
            </w:tcBorders>
            <w:vAlign w:val="center"/>
          </w:tcPr>
          <w:p w14:paraId="28B1A224" w14:textId="422138C8" w:rsidR="00DE030E" w:rsidRPr="00F54DAC" w:rsidRDefault="00DE030E"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75" w:type="pct"/>
            <w:tcBorders>
              <w:top w:val="single" w:sz="4" w:space="0" w:color="auto"/>
              <w:bottom w:val="nil"/>
            </w:tcBorders>
            <w:vAlign w:val="center"/>
          </w:tcPr>
          <w:p w14:paraId="1B19CC6D" w14:textId="37E991A7" w:rsidR="00DE030E" w:rsidRPr="00F54DAC" w:rsidRDefault="00DE030E"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39" w:type="pct"/>
            <w:tcBorders>
              <w:top w:val="single" w:sz="4" w:space="0" w:color="auto"/>
              <w:bottom w:val="nil"/>
            </w:tcBorders>
            <w:vAlign w:val="center"/>
          </w:tcPr>
          <w:p w14:paraId="47C43602" w14:textId="09ACF0BF" w:rsidR="00DE030E" w:rsidRPr="00F54DAC" w:rsidRDefault="00DE030E" w:rsidP="00A7301C">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sz w:val="16"/>
                <w:szCs w:val="16"/>
              </w:rPr>
              <w:t>.648</w:t>
            </w:r>
          </w:p>
        </w:tc>
      </w:tr>
      <w:tr w:rsidR="009C0CA2" w:rsidRPr="00F54DAC" w14:paraId="47FFCEBF" w14:textId="77777777" w:rsidTr="00A7301C">
        <w:trPr>
          <w:trHeight w:val="246"/>
        </w:trPr>
        <w:tc>
          <w:tcPr>
            <w:tcW w:w="555" w:type="pct"/>
            <w:vMerge/>
          </w:tcPr>
          <w:p w14:paraId="1BCCF3A7" w14:textId="77777777" w:rsidR="00DE030E" w:rsidRPr="00F54DAC" w:rsidRDefault="00DE030E" w:rsidP="00DE030E">
            <w:pPr>
              <w:spacing w:before="0"/>
              <w:contextualSpacing/>
              <w:jc w:val="left"/>
              <w:rPr>
                <w:rFonts w:ascii="Gill Sans MT" w:eastAsia="Calibri" w:hAnsi="Gill Sans MT" w:cs="Times New Roman"/>
                <w:b/>
                <w:sz w:val="16"/>
                <w:szCs w:val="16"/>
              </w:rPr>
            </w:pPr>
          </w:p>
        </w:tc>
        <w:tc>
          <w:tcPr>
            <w:tcW w:w="1973" w:type="pct"/>
            <w:tcBorders>
              <w:top w:val="nil"/>
              <w:bottom w:val="single" w:sz="4" w:space="0" w:color="auto"/>
            </w:tcBorders>
            <w:vAlign w:val="center"/>
          </w:tcPr>
          <w:p w14:paraId="7118AAC4" w14:textId="1A6B273C" w:rsidR="00DE030E" w:rsidRPr="00F54DAC" w:rsidRDefault="00DE030E"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b/>
                <w:sz w:val="16"/>
                <w:szCs w:val="16"/>
              </w:rPr>
              <w:t>Relapse &gt; Healthy controls</w:t>
            </w:r>
          </w:p>
        </w:tc>
        <w:tc>
          <w:tcPr>
            <w:tcW w:w="435" w:type="pct"/>
            <w:tcBorders>
              <w:top w:val="nil"/>
              <w:bottom w:val="single" w:sz="4" w:space="0" w:color="auto"/>
            </w:tcBorders>
            <w:vAlign w:val="center"/>
          </w:tcPr>
          <w:p w14:paraId="5A5C0289" w14:textId="7F110EF9" w:rsidR="00DE030E" w:rsidRPr="00F54DAC" w:rsidRDefault="00DE030E"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656" w:type="pct"/>
            <w:tcBorders>
              <w:top w:val="nil"/>
              <w:bottom w:val="single" w:sz="4" w:space="0" w:color="auto"/>
            </w:tcBorders>
            <w:vAlign w:val="center"/>
          </w:tcPr>
          <w:p w14:paraId="16DA19D0" w14:textId="5E8DABDF" w:rsidR="00DE030E" w:rsidRPr="00F54DAC" w:rsidRDefault="00DE030E"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367" w:type="pct"/>
            <w:tcBorders>
              <w:top w:val="nil"/>
              <w:bottom w:val="single" w:sz="4" w:space="0" w:color="auto"/>
            </w:tcBorders>
            <w:vAlign w:val="center"/>
          </w:tcPr>
          <w:p w14:paraId="481D0473" w14:textId="0F8C2D32" w:rsidR="00DE030E" w:rsidRPr="00F54DAC" w:rsidRDefault="00DE030E"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475" w:type="pct"/>
            <w:tcBorders>
              <w:top w:val="nil"/>
              <w:bottom w:val="single" w:sz="4" w:space="0" w:color="auto"/>
            </w:tcBorders>
            <w:vAlign w:val="center"/>
          </w:tcPr>
          <w:p w14:paraId="706E20C7" w14:textId="16858F62" w:rsidR="00DE030E" w:rsidRPr="00F54DAC" w:rsidRDefault="00DE030E" w:rsidP="00A7301C">
            <w:pPr>
              <w:spacing w:before="0"/>
              <w:contextualSpacing/>
              <w:jc w:val="left"/>
              <w:rPr>
                <w:rFonts w:ascii="Gill Sans MT" w:eastAsia="Calibri" w:hAnsi="Gill Sans MT" w:cs="Times New Roman"/>
                <w:sz w:val="16"/>
                <w:szCs w:val="16"/>
              </w:rPr>
            </w:pPr>
            <w:r w:rsidRPr="00F54DAC">
              <w:rPr>
                <w:rFonts w:ascii="Gill Sans MT" w:eastAsia="Calibri" w:hAnsi="Gill Sans MT" w:cs="Times New Roman"/>
                <w:sz w:val="16"/>
                <w:szCs w:val="16"/>
              </w:rPr>
              <w:t>–</w:t>
            </w:r>
          </w:p>
        </w:tc>
        <w:tc>
          <w:tcPr>
            <w:tcW w:w="539" w:type="pct"/>
            <w:tcBorders>
              <w:top w:val="nil"/>
              <w:bottom w:val="single" w:sz="4" w:space="0" w:color="auto"/>
            </w:tcBorders>
            <w:vAlign w:val="center"/>
          </w:tcPr>
          <w:p w14:paraId="4BEC6C33" w14:textId="4A9C79B9" w:rsidR="00DE030E" w:rsidRPr="00F54DAC" w:rsidRDefault="00DE030E" w:rsidP="00A7301C">
            <w:pPr>
              <w:spacing w:before="0"/>
              <w:contextualSpacing/>
              <w:jc w:val="left"/>
              <w:rPr>
                <w:rFonts w:ascii="Gill Sans MT" w:eastAsia="Calibri" w:hAnsi="Gill Sans MT" w:cs="Times New Roman"/>
                <w:b/>
                <w:sz w:val="16"/>
                <w:szCs w:val="16"/>
              </w:rPr>
            </w:pPr>
            <w:r w:rsidRPr="00F54DAC">
              <w:rPr>
                <w:rFonts w:ascii="Gill Sans MT" w:eastAsia="Calibri" w:hAnsi="Gill Sans MT" w:cs="Times New Roman"/>
                <w:sz w:val="16"/>
                <w:szCs w:val="16"/>
              </w:rPr>
              <w:t>.267</w:t>
            </w:r>
          </w:p>
        </w:tc>
      </w:tr>
    </w:tbl>
    <w:p w14:paraId="7A6A3BE7" w14:textId="77777777" w:rsidR="00285603" w:rsidRPr="00F54DAC" w:rsidRDefault="00285603" w:rsidP="00285603">
      <w:pPr>
        <w:spacing w:after="0"/>
        <w:contextualSpacing/>
        <w:rPr>
          <w:rFonts w:ascii="Gill Sans MT" w:eastAsia="Calibri" w:hAnsi="Gill Sans MT" w:cs="Times New Roman"/>
          <w:i/>
          <w:sz w:val="16"/>
          <w:szCs w:val="16"/>
          <w:lang w:val="en-GB"/>
        </w:rPr>
      </w:pPr>
    </w:p>
    <w:p w14:paraId="588903E7" w14:textId="202E0360" w:rsidR="00285603" w:rsidRPr="00F54DAC" w:rsidRDefault="00285603" w:rsidP="00285603">
      <w:pPr>
        <w:spacing w:after="0"/>
        <w:contextualSpacing/>
        <w:rPr>
          <w:rFonts w:ascii="Gill Sans MT" w:eastAsia="Calibri" w:hAnsi="Gill Sans MT" w:cs="Times New Roman"/>
          <w:sz w:val="16"/>
          <w:szCs w:val="16"/>
          <w:lang w:val="en-GB"/>
        </w:rPr>
      </w:pPr>
      <w:r w:rsidRPr="00F54DAC">
        <w:rPr>
          <w:rFonts w:ascii="Gill Sans MT" w:eastAsia="Calibri" w:hAnsi="Gill Sans MT" w:cs="Times New Roman"/>
          <w:i/>
          <w:sz w:val="16"/>
          <w:szCs w:val="16"/>
          <w:lang w:val="en-GB"/>
        </w:rPr>
        <w:t>Abbreviations</w:t>
      </w:r>
      <w:r w:rsidRPr="00F54DAC">
        <w:rPr>
          <w:rFonts w:ascii="Gill Sans MT" w:eastAsia="Calibri" w:hAnsi="Gill Sans MT" w:cs="Times New Roman"/>
          <w:sz w:val="16"/>
          <w:szCs w:val="16"/>
          <w:lang w:val="en-GB"/>
        </w:rPr>
        <w:t xml:space="preserve">: </w:t>
      </w:r>
      <w:r w:rsidR="004A3F1F" w:rsidRPr="00F54DAC">
        <w:rPr>
          <w:rFonts w:ascii="Gill Sans MT" w:eastAsia="Calibri" w:hAnsi="Gill Sans MT" w:cs="Times New Roman"/>
          <w:sz w:val="16"/>
          <w:szCs w:val="16"/>
          <w:lang w:val="en-GB"/>
        </w:rPr>
        <w:t>FWE = Family-wise error corrected, M</w:t>
      </w:r>
      <w:r w:rsidRPr="00F54DAC">
        <w:rPr>
          <w:rFonts w:ascii="Gill Sans MT" w:eastAsia="Calibri" w:hAnsi="Gill Sans MT" w:cs="Times New Roman"/>
          <w:sz w:val="16"/>
          <w:szCs w:val="16"/>
          <w:lang w:val="en-GB"/>
        </w:rPr>
        <w:t>NI = Coordinates according to the standard Montreal Neurological Institute space, TFCE = Threshold-free cluster enhancement.</w:t>
      </w:r>
    </w:p>
    <w:p w14:paraId="5645C0EE" w14:textId="77777777" w:rsidR="00615F06" w:rsidRPr="00F54DAC" w:rsidRDefault="00615F06" w:rsidP="00615F06">
      <w:pPr>
        <w:spacing w:after="0"/>
        <w:contextualSpacing/>
        <w:rPr>
          <w:rFonts w:ascii="Gill Sans MT" w:hAnsi="Gill Sans MT"/>
          <w:sz w:val="16"/>
          <w:szCs w:val="16"/>
          <w:lang w:val="en-GB"/>
        </w:rPr>
      </w:pPr>
      <w:r w:rsidRPr="00F54DAC">
        <w:rPr>
          <w:rFonts w:ascii="Gill Sans MT" w:hAnsi="Gill Sans MT"/>
          <w:sz w:val="16"/>
          <w:szCs w:val="16"/>
          <w:vertAlign w:val="superscript"/>
          <w:lang w:val="en-GB"/>
        </w:rPr>
        <w:t>a</w:t>
      </w:r>
      <w:r w:rsidRPr="00F54DAC">
        <w:rPr>
          <w:rFonts w:ascii="Gill Sans MT" w:hAnsi="Gill Sans MT"/>
          <w:sz w:val="16"/>
          <w:szCs w:val="16"/>
          <w:lang w:val="en-GB"/>
        </w:rPr>
        <w:t xml:space="preserve">Only the regions with at least 2% participation in the significant cluster are reported. </w:t>
      </w:r>
    </w:p>
    <w:p w14:paraId="4D0748CC" w14:textId="28892BBF" w:rsidR="00615F06" w:rsidRPr="00F54DAC" w:rsidRDefault="00615F06" w:rsidP="00615F06">
      <w:pPr>
        <w:spacing w:after="0"/>
        <w:contextualSpacing/>
        <w:rPr>
          <w:rFonts w:ascii="Gill Sans MT" w:hAnsi="Gill Sans MT"/>
          <w:sz w:val="16"/>
          <w:szCs w:val="16"/>
          <w:lang w:val="en-GB"/>
        </w:rPr>
      </w:pPr>
      <w:r w:rsidRPr="00F54DAC">
        <w:rPr>
          <w:rFonts w:ascii="Gill Sans MT" w:hAnsi="Gill Sans MT"/>
          <w:sz w:val="16"/>
          <w:szCs w:val="16"/>
          <w:vertAlign w:val="superscript"/>
          <w:lang w:val="en-GB"/>
        </w:rPr>
        <w:t>b</w:t>
      </w:r>
      <w:r w:rsidRPr="00F54DAC">
        <w:rPr>
          <w:rFonts w:ascii="Gill Sans MT" w:hAnsi="Gill Sans MT"/>
          <w:sz w:val="16"/>
          <w:szCs w:val="16"/>
          <w:lang w:val="en-GB"/>
        </w:rPr>
        <w:t>Only significant clusters (</w:t>
      </w:r>
      <w:r w:rsidRPr="00F54DAC">
        <w:rPr>
          <w:rFonts w:ascii="Gill Sans MT" w:eastAsia="Calibri" w:hAnsi="Gill Sans MT" w:cs="Times New Roman"/>
          <w:i/>
          <w:sz w:val="16"/>
          <w:szCs w:val="16"/>
          <w:lang w:val="en-GB"/>
        </w:rPr>
        <w:t>p</w:t>
      </w:r>
      <w:r w:rsidRPr="00F54DAC">
        <w:rPr>
          <w:rFonts w:ascii="Gill Sans MT" w:eastAsia="Calibri" w:hAnsi="Gill Sans MT" w:cs="Times New Roman"/>
          <w:i/>
          <w:sz w:val="16"/>
          <w:szCs w:val="16"/>
          <w:vertAlign w:val="subscript"/>
          <w:lang w:val="en-GB"/>
        </w:rPr>
        <w:t>TFCE-</w:t>
      </w:r>
      <w:r w:rsidRPr="00F54DAC">
        <w:rPr>
          <w:rFonts w:ascii="Gill Sans MT" w:eastAsia="Calibri" w:hAnsi="Gill Sans MT" w:cs="Times New Roman"/>
          <w:sz w:val="16"/>
          <w:szCs w:val="16"/>
          <w:vertAlign w:val="subscript"/>
          <w:lang w:val="en-GB"/>
        </w:rPr>
        <w:t>FWE</w:t>
      </w:r>
      <w:r w:rsidRPr="00F54DAC">
        <w:rPr>
          <w:rFonts w:ascii="Gill Sans MT" w:hAnsi="Gill Sans MT"/>
          <w:sz w:val="16"/>
          <w:szCs w:val="16"/>
          <w:lang w:val="en-GB"/>
        </w:rPr>
        <w:t xml:space="preserve"> &lt;.05) with cluster size </w:t>
      </w:r>
      <w:r w:rsidRPr="00F54DAC">
        <w:rPr>
          <w:rFonts w:ascii="Gill Sans MT" w:hAnsi="Gill Sans MT"/>
          <w:i/>
          <w:sz w:val="16"/>
          <w:szCs w:val="16"/>
          <w:lang w:val="en-GB"/>
        </w:rPr>
        <w:t>k</w:t>
      </w:r>
      <w:r w:rsidRPr="00F54DAC">
        <w:rPr>
          <w:rFonts w:ascii="Gill Sans MT" w:hAnsi="Gill Sans MT"/>
          <w:sz w:val="16"/>
          <w:szCs w:val="16"/>
          <w:lang w:val="en-GB"/>
        </w:rPr>
        <w:t>&gt;10 are reported.</w:t>
      </w:r>
    </w:p>
    <w:p w14:paraId="315FF696" w14:textId="63C37CFD" w:rsidR="00977707" w:rsidRPr="00F54DAC" w:rsidRDefault="00977707" w:rsidP="00615F06">
      <w:pPr>
        <w:spacing w:after="0"/>
        <w:contextualSpacing/>
        <w:rPr>
          <w:rFonts w:ascii="Gill Sans MT" w:hAnsi="Gill Sans MT"/>
          <w:sz w:val="16"/>
          <w:szCs w:val="16"/>
          <w:lang w:val="en-GB"/>
        </w:rPr>
      </w:pPr>
      <w:r w:rsidRPr="00F54DAC">
        <w:rPr>
          <w:rFonts w:ascii="Gill Sans MT" w:hAnsi="Gill Sans MT"/>
          <w:sz w:val="16"/>
          <w:szCs w:val="16"/>
          <w:vertAlign w:val="superscript"/>
          <w:lang w:val="en-GB"/>
        </w:rPr>
        <w:t>c</w:t>
      </w:r>
      <w:r w:rsidRPr="00F54DAC">
        <w:rPr>
          <w:rFonts w:ascii="Gill Sans MT" w:hAnsi="Gill Sans MT"/>
          <w:sz w:val="16"/>
          <w:szCs w:val="16"/>
          <w:lang w:val="en-GB"/>
        </w:rPr>
        <w:t xml:space="preserve">Degrees of freedom of all </w:t>
      </w:r>
      <w:r w:rsidRPr="00F54DAC">
        <w:rPr>
          <w:rFonts w:ascii="Gill Sans MT" w:hAnsi="Gill Sans MT"/>
          <w:i/>
          <w:sz w:val="16"/>
          <w:szCs w:val="16"/>
          <w:lang w:val="en-GB"/>
        </w:rPr>
        <w:t>F</w:t>
      </w:r>
      <w:r w:rsidRPr="00F54DAC">
        <w:rPr>
          <w:rFonts w:ascii="Gill Sans MT" w:hAnsi="Gill Sans MT"/>
          <w:sz w:val="16"/>
          <w:szCs w:val="16"/>
          <w:lang w:val="en-GB"/>
        </w:rPr>
        <w:t>-values were df=</w:t>
      </w:r>
      <w:r w:rsidR="00831052" w:rsidRPr="00F54DAC">
        <w:rPr>
          <w:rFonts w:ascii="Gill Sans MT" w:hAnsi="Gill Sans MT"/>
          <w:sz w:val="16"/>
          <w:szCs w:val="16"/>
          <w:lang w:val="en-GB"/>
        </w:rPr>
        <w:t>2,220.</w:t>
      </w:r>
    </w:p>
    <w:p w14:paraId="5D9EE04F" w14:textId="3B51C3A8" w:rsidR="00831052" w:rsidRPr="00F54DAC" w:rsidRDefault="00831052" w:rsidP="00615F06">
      <w:pPr>
        <w:spacing w:after="0"/>
        <w:contextualSpacing/>
        <w:rPr>
          <w:rFonts w:ascii="Gill Sans MT" w:hAnsi="Gill Sans MT"/>
          <w:sz w:val="16"/>
          <w:szCs w:val="16"/>
          <w:lang w:val="en-GB"/>
        </w:rPr>
      </w:pPr>
      <w:r w:rsidRPr="00F54DAC">
        <w:rPr>
          <w:rFonts w:ascii="Gill Sans MT" w:hAnsi="Gill Sans MT"/>
          <w:sz w:val="16"/>
          <w:szCs w:val="16"/>
          <w:vertAlign w:val="superscript"/>
          <w:lang w:val="en-GB"/>
        </w:rPr>
        <w:t>d</w:t>
      </w:r>
      <w:r w:rsidRPr="00F54DAC">
        <w:rPr>
          <w:rFonts w:ascii="Gill Sans MT" w:hAnsi="Gill Sans MT"/>
          <w:sz w:val="16"/>
          <w:szCs w:val="16"/>
          <w:lang w:val="en-GB"/>
        </w:rPr>
        <w:t xml:space="preserve">Degrees of freedom of all </w:t>
      </w:r>
      <w:r w:rsidRPr="00F54DAC">
        <w:rPr>
          <w:rFonts w:ascii="Gill Sans MT" w:hAnsi="Gill Sans MT"/>
          <w:i/>
          <w:sz w:val="16"/>
          <w:szCs w:val="16"/>
          <w:lang w:val="en-GB"/>
        </w:rPr>
        <w:t>t</w:t>
      </w:r>
      <w:r w:rsidRPr="00F54DAC">
        <w:rPr>
          <w:rFonts w:ascii="Gill Sans MT" w:hAnsi="Gill Sans MT"/>
          <w:sz w:val="16"/>
          <w:szCs w:val="16"/>
          <w:lang w:val="en-GB"/>
        </w:rPr>
        <w:t>-values were df=220.</w:t>
      </w:r>
    </w:p>
    <w:p w14:paraId="32870DCC" w14:textId="0F4FACC5" w:rsidR="00EA52D4" w:rsidRPr="00F54DAC" w:rsidRDefault="00977707" w:rsidP="00285603">
      <w:pPr>
        <w:spacing w:after="0"/>
        <w:contextualSpacing/>
        <w:rPr>
          <w:rFonts w:ascii="Gill Sans MT" w:eastAsia="Calibri" w:hAnsi="Gill Sans MT" w:cs="Times New Roman"/>
          <w:sz w:val="16"/>
          <w:szCs w:val="16"/>
          <w:lang w:val="en-GB"/>
        </w:rPr>
      </w:pPr>
      <w:r w:rsidRPr="00F54DAC">
        <w:rPr>
          <w:rFonts w:ascii="Gill Sans MT" w:eastAsia="Calibri" w:hAnsi="Gill Sans MT" w:cs="Times New Roman"/>
          <w:sz w:val="16"/>
          <w:szCs w:val="16"/>
          <w:vertAlign w:val="superscript"/>
          <w:lang w:val="en-GB"/>
        </w:rPr>
        <w:t>e</w:t>
      </w:r>
      <w:r w:rsidR="00204337" w:rsidRPr="00F54DAC">
        <w:rPr>
          <w:rFonts w:ascii="Gill Sans MT" w:eastAsia="Calibri" w:hAnsi="Gill Sans MT" w:cs="Times New Roman"/>
          <w:sz w:val="16"/>
          <w:szCs w:val="16"/>
          <w:lang w:val="en-GB"/>
        </w:rPr>
        <w:t>Only</w:t>
      </w:r>
      <w:r w:rsidR="00EA52D4" w:rsidRPr="00F54DAC">
        <w:rPr>
          <w:rFonts w:ascii="Gill Sans MT" w:eastAsia="Calibri" w:hAnsi="Gill Sans MT" w:cs="Times New Roman"/>
          <w:sz w:val="16"/>
          <w:szCs w:val="16"/>
          <w:lang w:val="en-GB"/>
        </w:rPr>
        <w:t xml:space="preserve"> significant clusters with </w:t>
      </w:r>
      <w:r w:rsidR="00EA52D4" w:rsidRPr="00F54DAC">
        <w:rPr>
          <w:rFonts w:ascii="Gill Sans MT" w:eastAsia="Calibri" w:hAnsi="Gill Sans MT" w:cs="Times New Roman"/>
          <w:i/>
          <w:sz w:val="16"/>
          <w:szCs w:val="16"/>
          <w:lang w:val="en-GB"/>
        </w:rPr>
        <w:t>p</w:t>
      </w:r>
      <w:r w:rsidR="00EA52D4" w:rsidRPr="00F54DAC">
        <w:rPr>
          <w:rFonts w:ascii="Gill Sans MT" w:eastAsia="Calibri" w:hAnsi="Gill Sans MT" w:cs="Times New Roman"/>
          <w:i/>
          <w:sz w:val="16"/>
          <w:szCs w:val="16"/>
          <w:vertAlign w:val="subscript"/>
          <w:lang w:val="en-GB"/>
        </w:rPr>
        <w:t>TFCE-</w:t>
      </w:r>
      <w:r w:rsidR="00EA52D4" w:rsidRPr="00F54DAC">
        <w:rPr>
          <w:rFonts w:ascii="Gill Sans MT" w:eastAsia="Calibri" w:hAnsi="Gill Sans MT" w:cs="Times New Roman"/>
          <w:sz w:val="16"/>
          <w:szCs w:val="16"/>
          <w:vertAlign w:val="subscript"/>
          <w:lang w:val="en-GB"/>
        </w:rPr>
        <w:t>FEW</w:t>
      </w:r>
      <w:r w:rsidR="00EA52D4" w:rsidRPr="00F54DAC">
        <w:rPr>
          <w:rFonts w:ascii="Gill Sans MT" w:eastAsia="Calibri" w:hAnsi="Gill Sans MT" w:cs="Times New Roman"/>
          <w:sz w:val="16"/>
          <w:szCs w:val="16"/>
          <w:lang w:val="en-GB"/>
        </w:rPr>
        <w:t>&lt;.01 are reported.</w:t>
      </w:r>
    </w:p>
    <w:p w14:paraId="538376CD" w14:textId="77777777" w:rsidR="00EB5F92" w:rsidRPr="00F54DAC" w:rsidRDefault="00EB5F92" w:rsidP="00EB5F92">
      <w:pPr>
        <w:spacing w:after="0"/>
        <w:contextualSpacing/>
        <w:rPr>
          <w:rFonts w:ascii="Gill Sans MT" w:eastAsia="Calibri" w:hAnsi="Gill Sans MT" w:cs="Times New Roman"/>
          <w:sz w:val="16"/>
          <w:szCs w:val="16"/>
          <w:lang w:val="en-GB"/>
        </w:rPr>
      </w:pPr>
    </w:p>
    <w:p w14:paraId="124956A8" w14:textId="76D4E321" w:rsidR="00C33FC7" w:rsidRPr="00F54DAC" w:rsidRDefault="00C33FC7">
      <w:pPr>
        <w:spacing w:before="0" w:line="259" w:lineRule="auto"/>
        <w:jc w:val="left"/>
        <w:rPr>
          <w:rFonts w:ascii="Gill Sans MT" w:eastAsia="Calibri" w:hAnsi="Gill Sans MT" w:cs="Times New Roman"/>
          <w:sz w:val="16"/>
          <w:szCs w:val="16"/>
          <w:lang w:val="en-GB"/>
        </w:rPr>
      </w:pPr>
      <w:r w:rsidRPr="00F54DAC">
        <w:rPr>
          <w:rFonts w:ascii="Gill Sans MT" w:eastAsia="Calibri" w:hAnsi="Gill Sans MT" w:cs="Times New Roman"/>
          <w:sz w:val="16"/>
          <w:szCs w:val="16"/>
          <w:lang w:val="en-GB"/>
        </w:rPr>
        <w:br w:type="page"/>
      </w:r>
    </w:p>
    <w:p w14:paraId="615D713E" w14:textId="6DC99363" w:rsidR="00C33FC7" w:rsidRPr="00F54DAC" w:rsidRDefault="00C33FC7" w:rsidP="00D90C02">
      <w:pPr>
        <w:pStyle w:val="berschrift2"/>
        <w:rPr>
          <w:rFonts w:ascii="Gill Sans MT" w:eastAsiaTheme="minorHAnsi" w:hAnsi="Gill Sans MT"/>
          <w:sz w:val="16"/>
          <w:szCs w:val="16"/>
        </w:rPr>
      </w:pPr>
      <w:bookmarkStart w:id="76" w:name="_Toc84951822"/>
      <w:bookmarkStart w:id="77" w:name="_Toc84952124"/>
      <w:bookmarkStart w:id="78" w:name="_Toc86759668"/>
      <w:r w:rsidRPr="00F54DAC">
        <w:rPr>
          <w:rFonts w:ascii="Gill Sans MT" w:eastAsiaTheme="minorHAnsi" w:hAnsi="Gill Sans MT"/>
          <w:sz w:val="16"/>
          <w:szCs w:val="16"/>
        </w:rPr>
        <w:t xml:space="preserve">Supplementary Table </w:t>
      </w:r>
      <w:r w:rsidR="00275034" w:rsidRPr="00F54DAC">
        <w:rPr>
          <w:rFonts w:ascii="Gill Sans MT" w:eastAsiaTheme="minorHAnsi" w:hAnsi="Gill Sans MT"/>
          <w:sz w:val="16"/>
          <w:szCs w:val="16"/>
        </w:rPr>
        <w:t>6</w:t>
      </w:r>
      <w:r w:rsidRPr="00F54DAC">
        <w:rPr>
          <w:rFonts w:ascii="Gill Sans MT" w:eastAsiaTheme="minorHAnsi" w:hAnsi="Gill Sans MT"/>
          <w:sz w:val="16"/>
          <w:szCs w:val="16"/>
        </w:rPr>
        <w:t xml:space="preserve"> Results of the relapse x time ANCOVA </w:t>
      </w:r>
      <w:r w:rsidR="001E03D0" w:rsidRPr="00F54DAC">
        <w:rPr>
          <w:rFonts w:ascii="Gill Sans MT" w:eastAsiaTheme="minorHAnsi" w:hAnsi="Gill Sans MT"/>
          <w:sz w:val="16"/>
          <w:szCs w:val="16"/>
        </w:rPr>
        <w:t>including</w:t>
      </w:r>
      <w:r w:rsidRPr="00F54DAC">
        <w:rPr>
          <w:rFonts w:ascii="Gill Sans MT" w:eastAsiaTheme="minorHAnsi" w:hAnsi="Gill Sans MT"/>
          <w:sz w:val="16"/>
          <w:szCs w:val="16"/>
        </w:rPr>
        <w:t xml:space="preserve"> medication and psychotherapy</w:t>
      </w:r>
      <w:r w:rsidR="001E03D0" w:rsidRPr="00F54DAC">
        <w:rPr>
          <w:rFonts w:ascii="Gill Sans MT" w:eastAsiaTheme="minorHAnsi" w:hAnsi="Gill Sans MT"/>
          <w:sz w:val="16"/>
          <w:szCs w:val="16"/>
        </w:rPr>
        <w:t xml:space="preserve"> as covariates</w:t>
      </w:r>
      <w:r w:rsidR="003F55CF" w:rsidRPr="00F54DAC">
        <w:rPr>
          <w:rFonts w:ascii="Gill Sans MT" w:eastAsiaTheme="minorHAnsi" w:hAnsi="Gill Sans MT"/>
          <w:sz w:val="16"/>
          <w:szCs w:val="16"/>
        </w:rPr>
        <w:t xml:space="preserve"> for region</w:t>
      </w:r>
      <w:r w:rsidR="004C2CF7" w:rsidRPr="00F54DAC">
        <w:rPr>
          <w:rFonts w:ascii="Gill Sans MT" w:eastAsiaTheme="minorHAnsi" w:hAnsi="Gill Sans MT"/>
          <w:sz w:val="16"/>
          <w:szCs w:val="16"/>
        </w:rPr>
        <w:t xml:space="preserve"> </w:t>
      </w:r>
      <w:r w:rsidR="003F55CF" w:rsidRPr="00F54DAC">
        <w:rPr>
          <w:rFonts w:ascii="Gill Sans MT" w:eastAsiaTheme="minorHAnsi" w:hAnsi="Gill Sans MT"/>
          <w:sz w:val="16"/>
          <w:szCs w:val="16"/>
        </w:rPr>
        <w:t>of interest</w:t>
      </w:r>
      <w:bookmarkEnd w:id="76"/>
      <w:bookmarkEnd w:id="77"/>
      <w:r w:rsidR="004C2CF7" w:rsidRPr="00F54DAC">
        <w:rPr>
          <w:rFonts w:ascii="Gill Sans MT" w:eastAsiaTheme="minorHAnsi" w:hAnsi="Gill Sans MT"/>
          <w:sz w:val="16"/>
          <w:szCs w:val="16"/>
        </w:rPr>
        <w:t xml:space="preserve"> analyses</w:t>
      </w:r>
      <w:bookmarkEnd w:id="78"/>
    </w:p>
    <w:tbl>
      <w:tblPr>
        <w:tblStyle w:val="Tabellenraster"/>
        <w:tblW w:w="5136" w:type="pct"/>
        <w:tblInd w:w="-5" w:type="dxa"/>
        <w:tblLayout w:type="fixed"/>
        <w:tblLook w:val="04A0" w:firstRow="1" w:lastRow="0" w:firstColumn="1" w:lastColumn="0" w:noHBand="0" w:noVBand="1"/>
      </w:tblPr>
      <w:tblGrid>
        <w:gridCol w:w="1873"/>
        <w:gridCol w:w="1696"/>
        <w:gridCol w:w="1207"/>
        <w:gridCol w:w="1184"/>
        <w:gridCol w:w="827"/>
        <w:gridCol w:w="855"/>
        <w:gridCol w:w="976"/>
      </w:tblGrid>
      <w:tr w:rsidR="00435AA4" w:rsidRPr="00F54DAC" w14:paraId="60214760" w14:textId="77777777" w:rsidTr="00435AA4">
        <w:trPr>
          <w:trHeight w:val="213"/>
        </w:trPr>
        <w:tc>
          <w:tcPr>
            <w:tcW w:w="1086" w:type="pct"/>
            <w:tcBorders>
              <w:top w:val="nil"/>
              <w:left w:val="nil"/>
              <w:bottom w:val="single" w:sz="4" w:space="0" w:color="auto"/>
              <w:right w:val="nil"/>
            </w:tcBorders>
            <w:vAlign w:val="center"/>
          </w:tcPr>
          <w:p w14:paraId="5D170406" w14:textId="4CA2244D" w:rsidR="00435AA4" w:rsidRPr="00F54DAC" w:rsidRDefault="00435AA4" w:rsidP="004A3F1F">
            <w:pPr>
              <w:spacing w:before="0"/>
              <w:jc w:val="left"/>
              <w:rPr>
                <w:rFonts w:ascii="Gill Sans MT" w:hAnsi="Gill Sans MT"/>
                <w:b/>
                <w:sz w:val="16"/>
                <w:szCs w:val="16"/>
              </w:rPr>
            </w:pPr>
            <w:r w:rsidRPr="00F54DAC">
              <w:rPr>
                <w:rFonts w:ascii="Gill Sans MT" w:hAnsi="Gill Sans MT"/>
                <w:b/>
                <w:sz w:val="16"/>
                <w:szCs w:val="16"/>
              </w:rPr>
              <w:t>Contrast</w:t>
            </w:r>
          </w:p>
        </w:tc>
        <w:tc>
          <w:tcPr>
            <w:tcW w:w="984" w:type="pct"/>
            <w:tcBorders>
              <w:top w:val="nil"/>
              <w:left w:val="nil"/>
              <w:bottom w:val="single" w:sz="4" w:space="0" w:color="auto"/>
              <w:right w:val="nil"/>
            </w:tcBorders>
            <w:vAlign w:val="center"/>
          </w:tcPr>
          <w:p w14:paraId="58CE4943" w14:textId="5D9831D7" w:rsidR="00435AA4" w:rsidRPr="00F54DAC" w:rsidRDefault="00435AA4" w:rsidP="00BA757C">
            <w:pPr>
              <w:spacing w:before="0"/>
              <w:jc w:val="left"/>
              <w:rPr>
                <w:rFonts w:ascii="Gill Sans MT" w:hAnsi="Gill Sans MT"/>
                <w:b/>
                <w:sz w:val="16"/>
                <w:szCs w:val="16"/>
              </w:rPr>
            </w:pPr>
            <w:r w:rsidRPr="00F54DAC">
              <w:rPr>
                <w:rFonts w:ascii="Gill Sans MT" w:hAnsi="Gill Sans MT"/>
                <w:b/>
                <w:sz w:val="16"/>
                <w:szCs w:val="16"/>
              </w:rPr>
              <w:t>Anatomical region</w:t>
            </w:r>
          </w:p>
        </w:tc>
        <w:tc>
          <w:tcPr>
            <w:tcW w:w="700" w:type="pct"/>
            <w:tcBorders>
              <w:top w:val="nil"/>
              <w:left w:val="nil"/>
              <w:bottom w:val="single" w:sz="4" w:space="0" w:color="auto"/>
              <w:right w:val="nil"/>
            </w:tcBorders>
            <w:vAlign w:val="center"/>
          </w:tcPr>
          <w:p w14:paraId="7CDD8533" w14:textId="30C01070" w:rsidR="00435AA4" w:rsidRPr="00F54DAC" w:rsidRDefault="00435AA4" w:rsidP="00BA757C">
            <w:pPr>
              <w:spacing w:before="0"/>
              <w:jc w:val="left"/>
              <w:rPr>
                <w:rFonts w:ascii="Gill Sans MT" w:hAnsi="Gill Sans MT"/>
                <w:b/>
                <w:sz w:val="16"/>
                <w:szCs w:val="16"/>
              </w:rPr>
            </w:pPr>
            <w:r w:rsidRPr="00F54DAC">
              <w:rPr>
                <w:rFonts w:ascii="Gill Sans MT" w:hAnsi="Gill Sans MT"/>
                <w:b/>
                <w:sz w:val="16"/>
                <w:szCs w:val="16"/>
              </w:rPr>
              <w:t>Hemisphere</w:t>
            </w:r>
          </w:p>
        </w:tc>
        <w:tc>
          <w:tcPr>
            <w:tcW w:w="687" w:type="pct"/>
            <w:tcBorders>
              <w:top w:val="nil"/>
              <w:left w:val="nil"/>
              <w:bottom w:val="single" w:sz="4" w:space="0" w:color="auto"/>
              <w:right w:val="nil"/>
            </w:tcBorders>
            <w:vAlign w:val="center"/>
          </w:tcPr>
          <w:p w14:paraId="594BEB04" w14:textId="58801BE9" w:rsidR="00435AA4" w:rsidRPr="00F54DAC" w:rsidRDefault="00435AA4" w:rsidP="00BA757C">
            <w:pPr>
              <w:spacing w:before="0"/>
              <w:jc w:val="left"/>
              <w:rPr>
                <w:rFonts w:ascii="Gill Sans MT" w:hAnsi="Gill Sans MT"/>
                <w:b/>
                <w:sz w:val="16"/>
                <w:szCs w:val="16"/>
                <w:lang w:val="en-US"/>
              </w:rPr>
            </w:pPr>
            <w:r w:rsidRPr="00F54DAC">
              <w:rPr>
                <w:rFonts w:ascii="Gill Sans MT" w:hAnsi="Gill Sans MT"/>
                <w:b/>
                <w:sz w:val="16"/>
                <w:szCs w:val="16"/>
                <w:lang w:val="en-US"/>
              </w:rPr>
              <w:t>MNI-Coordinates (x,y,z)</w:t>
            </w:r>
          </w:p>
        </w:tc>
        <w:tc>
          <w:tcPr>
            <w:tcW w:w="480" w:type="pct"/>
            <w:tcBorders>
              <w:top w:val="nil"/>
              <w:left w:val="nil"/>
              <w:bottom w:val="single" w:sz="4" w:space="0" w:color="auto"/>
              <w:right w:val="nil"/>
            </w:tcBorders>
            <w:vAlign w:val="center"/>
          </w:tcPr>
          <w:p w14:paraId="5083CB19" w14:textId="3F958FE6" w:rsidR="00435AA4" w:rsidRPr="00F54DAC" w:rsidRDefault="00435AA4" w:rsidP="00BA757C">
            <w:pPr>
              <w:spacing w:before="0"/>
              <w:jc w:val="left"/>
              <w:rPr>
                <w:rFonts w:ascii="Gill Sans MT" w:hAnsi="Gill Sans MT"/>
                <w:b/>
                <w:sz w:val="16"/>
                <w:szCs w:val="16"/>
                <w:vertAlign w:val="superscript"/>
              </w:rPr>
            </w:pPr>
            <w:r w:rsidRPr="00F54DAC">
              <w:rPr>
                <w:rFonts w:ascii="Gill Sans MT" w:hAnsi="Gill Sans MT"/>
                <w:b/>
                <w:i/>
                <w:sz w:val="16"/>
                <w:szCs w:val="16"/>
              </w:rPr>
              <w:t>t</w:t>
            </w:r>
            <w:r w:rsidRPr="00F54DAC">
              <w:rPr>
                <w:rFonts w:ascii="Gill Sans MT" w:hAnsi="Gill Sans MT"/>
                <w:b/>
                <w:sz w:val="16"/>
                <w:szCs w:val="16"/>
              </w:rPr>
              <w:t>-value</w:t>
            </w:r>
            <w:r w:rsidRPr="00F54DAC">
              <w:rPr>
                <w:rFonts w:ascii="Gill Sans MT" w:hAnsi="Gill Sans MT"/>
                <w:b/>
                <w:sz w:val="16"/>
                <w:szCs w:val="16"/>
                <w:vertAlign w:val="superscript"/>
              </w:rPr>
              <w:t>a</w:t>
            </w:r>
          </w:p>
        </w:tc>
        <w:tc>
          <w:tcPr>
            <w:tcW w:w="496" w:type="pct"/>
            <w:tcBorders>
              <w:top w:val="nil"/>
              <w:left w:val="nil"/>
              <w:bottom w:val="single" w:sz="4" w:space="0" w:color="auto"/>
              <w:right w:val="nil"/>
            </w:tcBorders>
            <w:vAlign w:val="center"/>
          </w:tcPr>
          <w:p w14:paraId="62235341" w14:textId="6EAC1CD6" w:rsidR="00435AA4" w:rsidRPr="00F54DAC" w:rsidRDefault="00435AA4" w:rsidP="00BA757C">
            <w:pPr>
              <w:spacing w:before="0"/>
              <w:jc w:val="left"/>
              <w:rPr>
                <w:rFonts w:ascii="Gill Sans MT" w:hAnsi="Gill Sans MT"/>
                <w:b/>
                <w:sz w:val="16"/>
                <w:szCs w:val="16"/>
                <w:vertAlign w:val="superscript"/>
              </w:rPr>
            </w:pPr>
            <w:r w:rsidRPr="00F54DAC">
              <w:rPr>
                <w:rFonts w:ascii="Gill Sans MT" w:hAnsi="Gill Sans MT"/>
                <w:b/>
                <w:sz w:val="16"/>
                <w:szCs w:val="16"/>
              </w:rPr>
              <w:t xml:space="preserve">Cluster size </w:t>
            </w:r>
            <w:r w:rsidRPr="00F54DAC">
              <w:rPr>
                <w:rFonts w:ascii="Gill Sans MT" w:hAnsi="Gill Sans MT"/>
                <w:b/>
                <w:i/>
                <w:sz w:val="16"/>
                <w:szCs w:val="16"/>
              </w:rPr>
              <w:t>k</w:t>
            </w:r>
          </w:p>
        </w:tc>
        <w:tc>
          <w:tcPr>
            <w:tcW w:w="566" w:type="pct"/>
            <w:tcBorders>
              <w:top w:val="nil"/>
              <w:left w:val="nil"/>
              <w:bottom w:val="single" w:sz="4" w:space="0" w:color="auto"/>
              <w:right w:val="nil"/>
            </w:tcBorders>
            <w:vAlign w:val="center"/>
          </w:tcPr>
          <w:p w14:paraId="003DDBAE" w14:textId="21A2B266" w:rsidR="00435AA4" w:rsidRPr="00F54DAC" w:rsidRDefault="00435AA4" w:rsidP="00BA757C">
            <w:pPr>
              <w:spacing w:before="0"/>
              <w:jc w:val="left"/>
              <w:rPr>
                <w:rFonts w:ascii="Gill Sans MT" w:hAnsi="Gill Sans MT"/>
                <w:b/>
                <w:sz w:val="16"/>
                <w:szCs w:val="16"/>
                <w:lang w:val="en-GB"/>
              </w:rPr>
            </w:pPr>
            <w:r w:rsidRPr="00F54DAC">
              <w:rPr>
                <w:rFonts w:ascii="Gill Sans MT" w:hAnsi="Gill Sans MT"/>
                <w:b/>
                <w:i/>
                <w:sz w:val="16"/>
                <w:szCs w:val="16"/>
                <w:lang w:val="en-GB"/>
              </w:rPr>
              <w:t>p</w:t>
            </w:r>
            <w:r w:rsidRPr="00F54DAC">
              <w:rPr>
                <w:rFonts w:ascii="Gill Sans MT" w:hAnsi="Gill Sans MT"/>
                <w:b/>
                <w:sz w:val="16"/>
                <w:szCs w:val="16"/>
                <w:vertAlign w:val="subscript"/>
                <w:lang w:val="en-GB"/>
              </w:rPr>
              <w:t>TFCE-FWE</w:t>
            </w:r>
            <w:r w:rsidRPr="00F54DAC">
              <w:rPr>
                <w:rFonts w:ascii="Gill Sans MT" w:hAnsi="Gill Sans MT"/>
                <w:b/>
                <w:sz w:val="16"/>
                <w:szCs w:val="16"/>
                <w:lang w:val="en-GB"/>
              </w:rPr>
              <w:t>-value</w:t>
            </w:r>
          </w:p>
        </w:tc>
      </w:tr>
      <w:tr w:rsidR="00435AA4" w:rsidRPr="00F54DAC" w14:paraId="3BA1CAE2" w14:textId="77777777" w:rsidTr="00435AA4">
        <w:trPr>
          <w:trHeight w:val="213"/>
        </w:trPr>
        <w:tc>
          <w:tcPr>
            <w:tcW w:w="1086" w:type="pct"/>
            <w:vMerge w:val="restart"/>
            <w:tcBorders>
              <w:top w:val="single" w:sz="4" w:space="0" w:color="auto"/>
              <w:left w:val="nil"/>
              <w:right w:val="nil"/>
            </w:tcBorders>
            <w:vAlign w:val="center"/>
          </w:tcPr>
          <w:p w14:paraId="720ECF7E" w14:textId="1898127E" w:rsidR="00435AA4" w:rsidRPr="00F54DAC" w:rsidRDefault="00435AA4" w:rsidP="004A3F1F">
            <w:pPr>
              <w:spacing w:before="0"/>
              <w:jc w:val="left"/>
              <w:rPr>
                <w:rFonts w:ascii="Gill Sans MT" w:hAnsi="Gill Sans MT"/>
                <w:sz w:val="16"/>
                <w:szCs w:val="16"/>
                <w:lang w:val="en-GB"/>
              </w:rPr>
            </w:pPr>
            <w:r w:rsidRPr="00F54DAC">
              <w:rPr>
                <w:rFonts w:ascii="Gill Sans MT" w:hAnsi="Gill Sans MT"/>
                <w:b/>
                <w:sz w:val="16"/>
                <w:szCs w:val="16"/>
                <w:lang w:val="en-GB"/>
              </w:rPr>
              <w:t>Relapse x time interaction including medication and psychotherapy as covariates</w:t>
            </w:r>
            <w:r w:rsidRPr="00F54DAC">
              <w:rPr>
                <w:rFonts w:ascii="Gill Sans MT" w:hAnsi="Gill Sans MT"/>
                <w:b/>
                <w:sz w:val="16"/>
                <w:szCs w:val="16"/>
                <w:vertAlign w:val="superscript"/>
                <w:lang w:val="en-GB"/>
              </w:rPr>
              <w:t>b</w:t>
            </w:r>
          </w:p>
        </w:tc>
        <w:tc>
          <w:tcPr>
            <w:tcW w:w="984" w:type="pct"/>
            <w:tcBorders>
              <w:top w:val="single" w:sz="4" w:space="0" w:color="auto"/>
              <w:left w:val="nil"/>
              <w:bottom w:val="nil"/>
              <w:right w:val="nil"/>
            </w:tcBorders>
            <w:vAlign w:val="center"/>
          </w:tcPr>
          <w:p w14:paraId="2E0D78A1" w14:textId="34CB3075" w:rsidR="00435AA4" w:rsidRPr="00F54DAC" w:rsidRDefault="00435AA4" w:rsidP="00BA757C">
            <w:pPr>
              <w:spacing w:before="0"/>
              <w:jc w:val="left"/>
              <w:rPr>
                <w:rFonts w:ascii="Gill Sans MT" w:hAnsi="Gill Sans MT"/>
                <w:sz w:val="16"/>
                <w:szCs w:val="16"/>
                <w:vertAlign w:val="superscript"/>
                <w:lang w:val="en-GB"/>
              </w:rPr>
            </w:pPr>
            <w:r w:rsidRPr="00F54DAC">
              <w:rPr>
                <w:rFonts w:ascii="Gill Sans MT" w:hAnsi="Gill Sans MT"/>
                <w:sz w:val="16"/>
                <w:szCs w:val="16"/>
                <w:lang w:val="en-GB"/>
              </w:rPr>
              <w:t>Amygdala</w:t>
            </w:r>
          </w:p>
        </w:tc>
        <w:tc>
          <w:tcPr>
            <w:tcW w:w="700" w:type="pct"/>
            <w:tcBorders>
              <w:top w:val="single" w:sz="4" w:space="0" w:color="auto"/>
              <w:left w:val="nil"/>
              <w:bottom w:val="nil"/>
              <w:right w:val="nil"/>
            </w:tcBorders>
            <w:vAlign w:val="center"/>
          </w:tcPr>
          <w:p w14:paraId="55D98EA8" w14:textId="77777777" w:rsidR="00435AA4" w:rsidRPr="00F54DAC" w:rsidRDefault="00435AA4" w:rsidP="00BA757C">
            <w:pPr>
              <w:spacing w:before="0"/>
              <w:jc w:val="left"/>
              <w:rPr>
                <w:rFonts w:ascii="Gill Sans MT" w:hAnsi="Gill Sans MT"/>
                <w:sz w:val="16"/>
                <w:szCs w:val="16"/>
                <w:lang w:val="en-GB"/>
              </w:rPr>
            </w:pPr>
            <w:r w:rsidRPr="00F54DAC">
              <w:rPr>
                <w:rFonts w:ascii="Gill Sans MT" w:hAnsi="Gill Sans MT"/>
                <w:sz w:val="16"/>
                <w:szCs w:val="16"/>
                <w:lang w:val="en-GB"/>
              </w:rPr>
              <w:t>Left</w:t>
            </w:r>
          </w:p>
        </w:tc>
        <w:tc>
          <w:tcPr>
            <w:tcW w:w="687" w:type="pct"/>
            <w:tcBorders>
              <w:top w:val="single" w:sz="4" w:space="0" w:color="auto"/>
              <w:left w:val="nil"/>
              <w:bottom w:val="nil"/>
              <w:right w:val="nil"/>
            </w:tcBorders>
            <w:vAlign w:val="center"/>
          </w:tcPr>
          <w:p w14:paraId="16429887" w14:textId="4ABF0F11" w:rsidR="00435AA4" w:rsidRPr="00F54DAC" w:rsidRDefault="00435AA4" w:rsidP="00BA757C">
            <w:pPr>
              <w:spacing w:before="0"/>
              <w:jc w:val="left"/>
              <w:rPr>
                <w:rFonts w:ascii="Gill Sans MT" w:hAnsi="Gill Sans MT"/>
                <w:sz w:val="16"/>
                <w:szCs w:val="16"/>
                <w:lang w:val="en-GB"/>
              </w:rPr>
            </w:pPr>
            <w:r w:rsidRPr="00F54DAC">
              <w:rPr>
                <w:rFonts w:ascii="Gill Sans MT" w:hAnsi="Gill Sans MT"/>
                <w:sz w:val="16"/>
                <w:szCs w:val="16"/>
                <w:lang w:val="en-GB"/>
              </w:rPr>
              <w:t>-28, 2, -22</w:t>
            </w:r>
          </w:p>
        </w:tc>
        <w:tc>
          <w:tcPr>
            <w:tcW w:w="480" w:type="pct"/>
            <w:tcBorders>
              <w:top w:val="single" w:sz="4" w:space="0" w:color="auto"/>
              <w:left w:val="nil"/>
              <w:bottom w:val="nil"/>
              <w:right w:val="nil"/>
            </w:tcBorders>
            <w:vAlign w:val="center"/>
          </w:tcPr>
          <w:p w14:paraId="13E23030" w14:textId="284F7387" w:rsidR="00435AA4" w:rsidRPr="00F54DAC" w:rsidRDefault="00435AA4" w:rsidP="00BA757C">
            <w:pPr>
              <w:spacing w:before="0"/>
              <w:jc w:val="left"/>
              <w:rPr>
                <w:rFonts w:ascii="Gill Sans MT" w:hAnsi="Gill Sans MT"/>
                <w:sz w:val="16"/>
                <w:szCs w:val="16"/>
                <w:lang w:val="en-GB"/>
              </w:rPr>
            </w:pPr>
            <w:r w:rsidRPr="00F54DAC">
              <w:rPr>
                <w:rFonts w:ascii="Gill Sans MT" w:hAnsi="Gill Sans MT"/>
                <w:sz w:val="16"/>
                <w:szCs w:val="16"/>
                <w:lang w:val="en-GB"/>
              </w:rPr>
              <w:t>3.58</w:t>
            </w:r>
          </w:p>
        </w:tc>
        <w:tc>
          <w:tcPr>
            <w:tcW w:w="496" w:type="pct"/>
            <w:tcBorders>
              <w:top w:val="single" w:sz="4" w:space="0" w:color="auto"/>
              <w:left w:val="nil"/>
              <w:bottom w:val="nil"/>
              <w:right w:val="nil"/>
            </w:tcBorders>
            <w:vAlign w:val="center"/>
          </w:tcPr>
          <w:p w14:paraId="508B5832" w14:textId="7C517A73" w:rsidR="00435AA4" w:rsidRPr="00F54DAC" w:rsidRDefault="00435AA4" w:rsidP="00BA757C">
            <w:pPr>
              <w:spacing w:before="0"/>
              <w:jc w:val="left"/>
              <w:rPr>
                <w:rFonts w:ascii="Gill Sans MT" w:hAnsi="Gill Sans MT"/>
                <w:sz w:val="16"/>
                <w:szCs w:val="16"/>
                <w:lang w:val="en-GB"/>
              </w:rPr>
            </w:pPr>
            <w:r w:rsidRPr="00F54DAC">
              <w:rPr>
                <w:rFonts w:ascii="Gill Sans MT" w:hAnsi="Gill Sans MT"/>
                <w:sz w:val="16"/>
                <w:szCs w:val="16"/>
                <w:lang w:val="en-GB"/>
              </w:rPr>
              <w:t>72</w:t>
            </w:r>
          </w:p>
        </w:tc>
        <w:tc>
          <w:tcPr>
            <w:tcW w:w="566" w:type="pct"/>
            <w:tcBorders>
              <w:top w:val="single" w:sz="4" w:space="0" w:color="auto"/>
              <w:left w:val="nil"/>
              <w:bottom w:val="nil"/>
              <w:right w:val="nil"/>
            </w:tcBorders>
            <w:vAlign w:val="center"/>
          </w:tcPr>
          <w:p w14:paraId="0CC34E5C" w14:textId="2017E1BB" w:rsidR="00435AA4" w:rsidRPr="00F54DAC" w:rsidRDefault="00435AA4" w:rsidP="00BA757C">
            <w:pPr>
              <w:spacing w:before="0"/>
              <w:jc w:val="left"/>
              <w:rPr>
                <w:rFonts w:ascii="Gill Sans MT" w:hAnsi="Gill Sans MT"/>
                <w:b/>
                <w:sz w:val="16"/>
                <w:szCs w:val="16"/>
                <w:lang w:val="en-GB"/>
              </w:rPr>
            </w:pPr>
            <w:r w:rsidRPr="00F54DAC">
              <w:rPr>
                <w:rFonts w:ascii="Gill Sans MT" w:hAnsi="Gill Sans MT"/>
                <w:b/>
                <w:sz w:val="16"/>
                <w:szCs w:val="16"/>
                <w:lang w:val="en-GB"/>
              </w:rPr>
              <w:t>.010</w:t>
            </w:r>
          </w:p>
        </w:tc>
      </w:tr>
      <w:tr w:rsidR="00435AA4" w:rsidRPr="00F54DAC" w14:paraId="3883D725" w14:textId="77777777" w:rsidTr="00435AA4">
        <w:trPr>
          <w:trHeight w:val="213"/>
        </w:trPr>
        <w:tc>
          <w:tcPr>
            <w:tcW w:w="1086" w:type="pct"/>
            <w:vMerge/>
            <w:tcBorders>
              <w:left w:val="nil"/>
              <w:right w:val="nil"/>
            </w:tcBorders>
            <w:vAlign w:val="center"/>
          </w:tcPr>
          <w:p w14:paraId="2F67AEBD" w14:textId="77777777" w:rsidR="00435AA4" w:rsidRPr="00F54DAC" w:rsidRDefault="00435AA4" w:rsidP="00706191">
            <w:pPr>
              <w:spacing w:before="0"/>
              <w:jc w:val="left"/>
              <w:rPr>
                <w:rFonts w:ascii="Gill Sans MT" w:hAnsi="Gill Sans MT"/>
                <w:sz w:val="16"/>
                <w:szCs w:val="16"/>
                <w:lang w:val="en-GB"/>
              </w:rPr>
            </w:pPr>
          </w:p>
        </w:tc>
        <w:tc>
          <w:tcPr>
            <w:tcW w:w="984" w:type="pct"/>
            <w:tcBorders>
              <w:top w:val="nil"/>
              <w:left w:val="nil"/>
              <w:bottom w:val="nil"/>
              <w:right w:val="nil"/>
            </w:tcBorders>
            <w:vAlign w:val="center"/>
          </w:tcPr>
          <w:p w14:paraId="37A75AEF" w14:textId="20B4587F" w:rsidR="00435AA4" w:rsidRPr="00F54DAC" w:rsidRDefault="00435AA4" w:rsidP="00706191">
            <w:pPr>
              <w:spacing w:before="0"/>
              <w:jc w:val="left"/>
              <w:rPr>
                <w:rFonts w:ascii="Gill Sans MT" w:hAnsi="Gill Sans MT"/>
                <w:sz w:val="16"/>
                <w:szCs w:val="16"/>
                <w:lang w:val="en-GB"/>
              </w:rPr>
            </w:pPr>
            <w:r w:rsidRPr="00F54DAC">
              <w:rPr>
                <w:rFonts w:ascii="Gill Sans MT" w:hAnsi="Gill Sans MT"/>
                <w:sz w:val="16"/>
                <w:szCs w:val="16"/>
                <w:lang w:val="en-GB"/>
              </w:rPr>
              <w:t>Hippocampus</w:t>
            </w:r>
          </w:p>
        </w:tc>
        <w:tc>
          <w:tcPr>
            <w:tcW w:w="700" w:type="pct"/>
            <w:tcBorders>
              <w:top w:val="nil"/>
              <w:left w:val="nil"/>
              <w:bottom w:val="nil"/>
              <w:right w:val="nil"/>
            </w:tcBorders>
          </w:tcPr>
          <w:p w14:paraId="2A58473C" w14:textId="03F93598" w:rsidR="00435AA4" w:rsidRPr="00F54DAC" w:rsidRDefault="00435AA4" w:rsidP="00706191">
            <w:pPr>
              <w:spacing w:before="0"/>
              <w:jc w:val="left"/>
              <w:rPr>
                <w:rFonts w:ascii="Gill Sans MT" w:hAnsi="Gill Sans MT"/>
                <w:sz w:val="16"/>
                <w:szCs w:val="16"/>
                <w:lang w:val="en-GB"/>
              </w:rPr>
            </w:pPr>
            <w:r w:rsidRPr="00F54DAC">
              <w:rPr>
                <w:rFonts w:ascii="Gill Sans MT" w:hAnsi="Gill Sans MT"/>
                <w:sz w:val="16"/>
                <w:szCs w:val="16"/>
              </w:rPr>
              <w:t>–</w:t>
            </w:r>
          </w:p>
        </w:tc>
        <w:tc>
          <w:tcPr>
            <w:tcW w:w="687" w:type="pct"/>
            <w:tcBorders>
              <w:top w:val="nil"/>
              <w:left w:val="nil"/>
              <w:bottom w:val="nil"/>
              <w:right w:val="nil"/>
            </w:tcBorders>
          </w:tcPr>
          <w:p w14:paraId="17B19C6B" w14:textId="2AEA3D14" w:rsidR="00435AA4" w:rsidRPr="00F54DAC" w:rsidRDefault="00435AA4" w:rsidP="00706191">
            <w:pPr>
              <w:spacing w:before="0"/>
              <w:jc w:val="left"/>
              <w:rPr>
                <w:rFonts w:ascii="Gill Sans MT" w:hAnsi="Gill Sans MT"/>
                <w:sz w:val="16"/>
                <w:szCs w:val="16"/>
                <w:lang w:val="en-GB"/>
              </w:rPr>
            </w:pPr>
            <w:r w:rsidRPr="00F54DAC">
              <w:rPr>
                <w:rFonts w:ascii="Gill Sans MT" w:hAnsi="Gill Sans MT"/>
                <w:sz w:val="16"/>
                <w:szCs w:val="16"/>
              </w:rPr>
              <w:t>–</w:t>
            </w:r>
          </w:p>
        </w:tc>
        <w:tc>
          <w:tcPr>
            <w:tcW w:w="480" w:type="pct"/>
            <w:tcBorders>
              <w:top w:val="nil"/>
              <w:left w:val="nil"/>
              <w:bottom w:val="nil"/>
              <w:right w:val="nil"/>
            </w:tcBorders>
          </w:tcPr>
          <w:p w14:paraId="13CA83A0" w14:textId="631A5481" w:rsidR="00435AA4" w:rsidRPr="00F54DAC" w:rsidRDefault="00435AA4" w:rsidP="00706191">
            <w:pPr>
              <w:spacing w:before="0"/>
              <w:jc w:val="left"/>
              <w:rPr>
                <w:rFonts w:ascii="Gill Sans MT" w:hAnsi="Gill Sans MT"/>
                <w:sz w:val="16"/>
                <w:szCs w:val="16"/>
                <w:lang w:val="en-GB"/>
              </w:rPr>
            </w:pPr>
            <w:r w:rsidRPr="00F54DAC">
              <w:rPr>
                <w:rFonts w:ascii="Gill Sans MT" w:hAnsi="Gill Sans MT"/>
                <w:sz w:val="16"/>
                <w:szCs w:val="16"/>
              </w:rPr>
              <w:t>–</w:t>
            </w:r>
          </w:p>
        </w:tc>
        <w:tc>
          <w:tcPr>
            <w:tcW w:w="496" w:type="pct"/>
            <w:tcBorders>
              <w:top w:val="nil"/>
              <w:left w:val="nil"/>
              <w:bottom w:val="nil"/>
              <w:right w:val="nil"/>
            </w:tcBorders>
          </w:tcPr>
          <w:p w14:paraId="5B2840EE" w14:textId="0428C0A5" w:rsidR="00435AA4" w:rsidRPr="00F54DAC" w:rsidRDefault="00435AA4" w:rsidP="00706191">
            <w:pPr>
              <w:spacing w:before="0"/>
              <w:jc w:val="left"/>
              <w:rPr>
                <w:rFonts w:ascii="Gill Sans MT" w:hAnsi="Gill Sans MT"/>
                <w:sz w:val="16"/>
                <w:szCs w:val="16"/>
                <w:lang w:val="en-GB"/>
              </w:rPr>
            </w:pPr>
            <w:r w:rsidRPr="00F54DAC">
              <w:rPr>
                <w:rFonts w:ascii="Gill Sans MT" w:hAnsi="Gill Sans MT"/>
                <w:sz w:val="16"/>
                <w:szCs w:val="16"/>
              </w:rPr>
              <w:t>–</w:t>
            </w:r>
          </w:p>
        </w:tc>
        <w:tc>
          <w:tcPr>
            <w:tcW w:w="566" w:type="pct"/>
            <w:tcBorders>
              <w:top w:val="nil"/>
              <w:left w:val="nil"/>
              <w:bottom w:val="nil"/>
              <w:right w:val="nil"/>
            </w:tcBorders>
            <w:vAlign w:val="center"/>
          </w:tcPr>
          <w:p w14:paraId="324FBFF5" w14:textId="119C10B7" w:rsidR="00435AA4" w:rsidRPr="00F54DAC" w:rsidRDefault="00435AA4" w:rsidP="00706191">
            <w:pPr>
              <w:spacing w:before="0"/>
              <w:jc w:val="left"/>
              <w:rPr>
                <w:rFonts w:ascii="Gill Sans MT" w:hAnsi="Gill Sans MT"/>
                <w:sz w:val="16"/>
                <w:szCs w:val="16"/>
                <w:lang w:val="en-GB"/>
              </w:rPr>
            </w:pPr>
            <w:r w:rsidRPr="00F54DAC">
              <w:rPr>
                <w:rFonts w:ascii="Gill Sans MT" w:hAnsi="Gill Sans MT"/>
                <w:sz w:val="16"/>
                <w:szCs w:val="16"/>
                <w:lang w:val="en-GB"/>
              </w:rPr>
              <w:t>.095</w:t>
            </w:r>
          </w:p>
        </w:tc>
      </w:tr>
      <w:tr w:rsidR="00435AA4" w:rsidRPr="00F54DAC" w14:paraId="75E46AB4" w14:textId="77777777" w:rsidTr="00435AA4">
        <w:trPr>
          <w:trHeight w:val="213"/>
        </w:trPr>
        <w:tc>
          <w:tcPr>
            <w:tcW w:w="1086" w:type="pct"/>
            <w:vMerge/>
            <w:tcBorders>
              <w:left w:val="nil"/>
              <w:right w:val="nil"/>
            </w:tcBorders>
            <w:vAlign w:val="center"/>
          </w:tcPr>
          <w:p w14:paraId="1DF6F420" w14:textId="77777777" w:rsidR="00435AA4" w:rsidRPr="00F54DAC" w:rsidRDefault="00435AA4" w:rsidP="00706191">
            <w:pPr>
              <w:spacing w:before="0"/>
              <w:jc w:val="left"/>
              <w:rPr>
                <w:rFonts w:ascii="Gill Sans MT" w:hAnsi="Gill Sans MT"/>
                <w:sz w:val="16"/>
                <w:szCs w:val="16"/>
                <w:lang w:val="en-GB"/>
              </w:rPr>
            </w:pPr>
          </w:p>
        </w:tc>
        <w:tc>
          <w:tcPr>
            <w:tcW w:w="984" w:type="pct"/>
            <w:tcBorders>
              <w:top w:val="nil"/>
              <w:left w:val="nil"/>
              <w:bottom w:val="nil"/>
              <w:right w:val="nil"/>
            </w:tcBorders>
            <w:vAlign w:val="center"/>
          </w:tcPr>
          <w:p w14:paraId="48F10110" w14:textId="3D3B108E" w:rsidR="00435AA4" w:rsidRPr="00F54DAC" w:rsidRDefault="00435AA4" w:rsidP="00706191">
            <w:pPr>
              <w:spacing w:before="0"/>
              <w:jc w:val="left"/>
              <w:rPr>
                <w:rFonts w:ascii="Gill Sans MT" w:hAnsi="Gill Sans MT"/>
                <w:sz w:val="16"/>
                <w:szCs w:val="16"/>
                <w:vertAlign w:val="superscript"/>
                <w:lang w:val="en-GB"/>
              </w:rPr>
            </w:pPr>
            <w:r w:rsidRPr="00F54DAC">
              <w:rPr>
                <w:rFonts w:ascii="Gill Sans MT" w:hAnsi="Gill Sans MT"/>
                <w:sz w:val="16"/>
                <w:szCs w:val="16"/>
                <w:lang w:val="en-GB"/>
              </w:rPr>
              <w:t>Insula</w:t>
            </w:r>
          </w:p>
        </w:tc>
        <w:tc>
          <w:tcPr>
            <w:tcW w:w="700" w:type="pct"/>
            <w:tcBorders>
              <w:top w:val="nil"/>
              <w:left w:val="nil"/>
              <w:bottom w:val="nil"/>
              <w:right w:val="nil"/>
            </w:tcBorders>
            <w:vAlign w:val="center"/>
          </w:tcPr>
          <w:p w14:paraId="60C2AF28" w14:textId="77777777" w:rsidR="00435AA4" w:rsidRPr="00F54DAC" w:rsidRDefault="00435AA4" w:rsidP="00706191">
            <w:pPr>
              <w:spacing w:before="0"/>
              <w:jc w:val="left"/>
              <w:rPr>
                <w:rFonts w:ascii="Gill Sans MT" w:hAnsi="Gill Sans MT"/>
                <w:sz w:val="16"/>
                <w:szCs w:val="16"/>
                <w:lang w:val="en-GB"/>
              </w:rPr>
            </w:pPr>
            <w:r w:rsidRPr="00F54DAC">
              <w:rPr>
                <w:rFonts w:ascii="Gill Sans MT" w:hAnsi="Gill Sans MT"/>
                <w:sz w:val="16"/>
                <w:szCs w:val="16"/>
                <w:lang w:val="en-GB"/>
              </w:rPr>
              <w:t>Left</w:t>
            </w:r>
          </w:p>
        </w:tc>
        <w:tc>
          <w:tcPr>
            <w:tcW w:w="687" w:type="pct"/>
            <w:tcBorders>
              <w:top w:val="nil"/>
              <w:left w:val="nil"/>
              <w:bottom w:val="nil"/>
              <w:right w:val="nil"/>
            </w:tcBorders>
            <w:vAlign w:val="center"/>
          </w:tcPr>
          <w:p w14:paraId="27C68466" w14:textId="6D467FA0" w:rsidR="00435AA4" w:rsidRPr="00F54DAC" w:rsidRDefault="00435AA4" w:rsidP="00706191">
            <w:pPr>
              <w:spacing w:before="0"/>
              <w:jc w:val="left"/>
              <w:rPr>
                <w:rFonts w:ascii="Gill Sans MT" w:hAnsi="Gill Sans MT"/>
                <w:sz w:val="16"/>
                <w:szCs w:val="16"/>
                <w:lang w:val="en-GB"/>
              </w:rPr>
            </w:pPr>
            <w:r w:rsidRPr="00F54DAC">
              <w:rPr>
                <w:rFonts w:ascii="Gill Sans MT" w:hAnsi="Gill Sans MT"/>
                <w:sz w:val="16"/>
                <w:szCs w:val="16"/>
                <w:lang w:val="en-GB"/>
              </w:rPr>
              <w:t>-44, 6, -10</w:t>
            </w:r>
          </w:p>
        </w:tc>
        <w:tc>
          <w:tcPr>
            <w:tcW w:w="480" w:type="pct"/>
            <w:tcBorders>
              <w:top w:val="nil"/>
              <w:left w:val="nil"/>
              <w:bottom w:val="nil"/>
              <w:right w:val="nil"/>
            </w:tcBorders>
            <w:vAlign w:val="center"/>
          </w:tcPr>
          <w:p w14:paraId="05D201FE" w14:textId="17CB9F05" w:rsidR="00435AA4" w:rsidRPr="00F54DAC" w:rsidRDefault="00435AA4" w:rsidP="00706191">
            <w:pPr>
              <w:spacing w:before="0"/>
              <w:jc w:val="left"/>
              <w:rPr>
                <w:rFonts w:ascii="Gill Sans MT" w:hAnsi="Gill Sans MT"/>
                <w:sz w:val="16"/>
                <w:szCs w:val="16"/>
                <w:lang w:val="en-GB"/>
              </w:rPr>
            </w:pPr>
            <w:r w:rsidRPr="00F54DAC">
              <w:rPr>
                <w:rFonts w:ascii="Gill Sans MT" w:hAnsi="Gill Sans MT"/>
                <w:sz w:val="16"/>
                <w:szCs w:val="16"/>
                <w:lang w:val="en-GB"/>
              </w:rPr>
              <w:t>4.08</w:t>
            </w:r>
          </w:p>
        </w:tc>
        <w:tc>
          <w:tcPr>
            <w:tcW w:w="496" w:type="pct"/>
            <w:tcBorders>
              <w:top w:val="nil"/>
              <w:left w:val="nil"/>
              <w:bottom w:val="nil"/>
              <w:right w:val="nil"/>
            </w:tcBorders>
            <w:vAlign w:val="center"/>
          </w:tcPr>
          <w:p w14:paraId="61CD302E" w14:textId="1905AA1C" w:rsidR="00435AA4" w:rsidRPr="00F54DAC" w:rsidRDefault="00435AA4" w:rsidP="00706191">
            <w:pPr>
              <w:spacing w:before="0"/>
              <w:jc w:val="left"/>
              <w:rPr>
                <w:rFonts w:ascii="Gill Sans MT" w:hAnsi="Gill Sans MT"/>
                <w:sz w:val="16"/>
                <w:szCs w:val="16"/>
                <w:lang w:val="en-GB"/>
              </w:rPr>
            </w:pPr>
            <w:r w:rsidRPr="00F54DAC">
              <w:rPr>
                <w:rFonts w:ascii="Gill Sans MT" w:hAnsi="Gill Sans MT"/>
                <w:sz w:val="16"/>
                <w:szCs w:val="16"/>
                <w:lang w:val="en-GB"/>
              </w:rPr>
              <w:t>917</w:t>
            </w:r>
          </w:p>
        </w:tc>
        <w:tc>
          <w:tcPr>
            <w:tcW w:w="566" w:type="pct"/>
            <w:tcBorders>
              <w:top w:val="nil"/>
              <w:left w:val="nil"/>
              <w:bottom w:val="nil"/>
              <w:right w:val="nil"/>
            </w:tcBorders>
            <w:vAlign w:val="center"/>
          </w:tcPr>
          <w:p w14:paraId="17BE2D81" w14:textId="3A9EE554" w:rsidR="00435AA4" w:rsidRPr="00F54DAC" w:rsidRDefault="00435AA4" w:rsidP="00706191">
            <w:pPr>
              <w:spacing w:before="0"/>
              <w:jc w:val="left"/>
              <w:rPr>
                <w:rFonts w:ascii="Gill Sans MT" w:hAnsi="Gill Sans MT"/>
                <w:b/>
                <w:sz w:val="16"/>
                <w:szCs w:val="16"/>
                <w:lang w:val="en-GB"/>
              </w:rPr>
            </w:pPr>
            <w:r w:rsidRPr="00F54DAC">
              <w:rPr>
                <w:rFonts w:ascii="Gill Sans MT" w:hAnsi="Gill Sans MT"/>
                <w:b/>
                <w:sz w:val="16"/>
                <w:szCs w:val="16"/>
                <w:lang w:val="en-GB"/>
              </w:rPr>
              <w:t>.004</w:t>
            </w:r>
          </w:p>
        </w:tc>
      </w:tr>
      <w:tr w:rsidR="00435AA4" w:rsidRPr="00F54DAC" w14:paraId="7710131D" w14:textId="77777777" w:rsidTr="00435AA4">
        <w:trPr>
          <w:trHeight w:val="213"/>
        </w:trPr>
        <w:tc>
          <w:tcPr>
            <w:tcW w:w="1086" w:type="pct"/>
            <w:vMerge/>
            <w:tcBorders>
              <w:left w:val="nil"/>
              <w:right w:val="nil"/>
            </w:tcBorders>
            <w:vAlign w:val="center"/>
          </w:tcPr>
          <w:p w14:paraId="702F7884" w14:textId="77777777" w:rsidR="00435AA4" w:rsidRPr="00F54DAC" w:rsidRDefault="00435AA4" w:rsidP="00706191">
            <w:pPr>
              <w:spacing w:before="0"/>
              <w:jc w:val="left"/>
              <w:rPr>
                <w:rFonts w:ascii="Gill Sans MT" w:hAnsi="Gill Sans MT"/>
                <w:sz w:val="16"/>
                <w:szCs w:val="16"/>
                <w:lang w:val="en-GB"/>
              </w:rPr>
            </w:pPr>
          </w:p>
        </w:tc>
        <w:tc>
          <w:tcPr>
            <w:tcW w:w="984" w:type="pct"/>
            <w:tcBorders>
              <w:top w:val="nil"/>
              <w:left w:val="nil"/>
              <w:bottom w:val="nil"/>
              <w:right w:val="nil"/>
            </w:tcBorders>
            <w:vAlign w:val="center"/>
          </w:tcPr>
          <w:p w14:paraId="56DE681C" w14:textId="26002F9E" w:rsidR="00435AA4" w:rsidRPr="00F54DAC" w:rsidRDefault="00435AA4" w:rsidP="00706191">
            <w:pPr>
              <w:spacing w:before="0"/>
              <w:jc w:val="left"/>
              <w:rPr>
                <w:rFonts w:ascii="Gill Sans MT" w:hAnsi="Gill Sans MT"/>
                <w:sz w:val="16"/>
                <w:szCs w:val="16"/>
                <w:vertAlign w:val="superscript"/>
                <w:lang w:val="en-GB"/>
              </w:rPr>
            </w:pPr>
            <w:r w:rsidRPr="00F54DAC">
              <w:rPr>
                <w:rFonts w:ascii="Gill Sans MT" w:hAnsi="Gill Sans MT"/>
                <w:sz w:val="16"/>
                <w:szCs w:val="16"/>
                <w:lang w:val="en-GB"/>
              </w:rPr>
              <w:t>Insula</w:t>
            </w:r>
          </w:p>
        </w:tc>
        <w:tc>
          <w:tcPr>
            <w:tcW w:w="700" w:type="pct"/>
            <w:tcBorders>
              <w:top w:val="nil"/>
              <w:left w:val="nil"/>
              <w:bottom w:val="nil"/>
              <w:right w:val="nil"/>
            </w:tcBorders>
            <w:vAlign w:val="center"/>
          </w:tcPr>
          <w:p w14:paraId="2D4CE997" w14:textId="77777777" w:rsidR="00435AA4" w:rsidRPr="00F54DAC" w:rsidRDefault="00435AA4" w:rsidP="00706191">
            <w:pPr>
              <w:spacing w:before="0"/>
              <w:jc w:val="left"/>
              <w:rPr>
                <w:rFonts w:ascii="Gill Sans MT" w:hAnsi="Gill Sans MT"/>
                <w:sz w:val="16"/>
                <w:szCs w:val="16"/>
                <w:lang w:val="en-GB"/>
              </w:rPr>
            </w:pPr>
            <w:r w:rsidRPr="00F54DAC">
              <w:rPr>
                <w:rFonts w:ascii="Gill Sans MT" w:hAnsi="Gill Sans MT"/>
                <w:sz w:val="16"/>
                <w:szCs w:val="16"/>
                <w:lang w:val="en-GB"/>
              </w:rPr>
              <w:t>Right</w:t>
            </w:r>
          </w:p>
        </w:tc>
        <w:tc>
          <w:tcPr>
            <w:tcW w:w="687" w:type="pct"/>
            <w:tcBorders>
              <w:top w:val="nil"/>
              <w:left w:val="nil"/>
              <w:bottom w:val="nil"/>
              <w:right w:val="nil"/>
            </w:tcBorders>
            <w:vAlign w:val="center"/>
          </w:tcPr>
          <w:p w14:paraId="7AAA2383" w14:textId="0C5C814D" w:rsidR="00435AA4" w:rsidRPr="00F54DAC" w:rsidRDefault="00435AA4" w:rsidP="00706191">
            <w:pPr>
              <w:spacing w:before="0"/>
              <w:jc w:val="left"/>
              <w:rPr>
                <w:rFonts w:ascii="Gill Sans MT" w:hAnsi="Gill Sans MT"/>
                <w:sz w:val="16"/>
                <w:szCs w:val="16"/>
                <w:lang w:val="en-GB"/>
              </w:rPr>
            </w:pPr>
            <w:r w:rsidRPr="00F54DAC">
              <w:rPr>
                <w:rFonts w:ascii="Gill Sans MT" w:hAnsi="Gill Sans MT"/>
                <w:sz w:val="16"/>
                <w:szCs w:val="16"/>
                <w:lang w:val="en-GB"/>
              </w:rPr>
              <w:t>36, 18, -16</w:t>
            </w:r>
          </w:p>
        </w:tc>
        <w:tc>
          <w:tcPr>
            <w:tcW w:w="480" w:type="pct"/>
            <w:tcBorders>
              <w:top w:val="nil"/>
              <w:left w:val="nil"/>
              <w:bottom w:val="nil"/>
              <w:right w:val="nil"/>
            </w:tcBorders>
            <w:vAlign w:val="center"/>
          </w:tcPr>
          <w:p w14:paraId="6C215ABD" w14:textId="71355D85" w:rsidR="00435AA4" w:rsidRPr="00F54DAC" w:rsidRDefault="00435AA4" w:rsidP="00706191">
            <w:pPr>
              <w:spacing w:before="0"/>
              <w:jc w:val="left"/>
              <w:rPr>
                <w:rFonts w:ascii="Gill Sans MT" w:hAnsi="Gill Sans MT"/>
                <w:sz w:val="16"/>
                <w:szCs w:val="16"/>
                <w:lang w:val="en-GB"/>
              </w:rPr>
            </w:pPr>
            <w:r w:rsidRPr="00F54DAC">
              <w:rPr>
                <w:rFonts w:ascii="Gill Sans MT" w:hAnsi="Gill Sans MT"/>
                <w:sz w:val="16"/>
                <w:szCs w:val="16"/>
                <w:lang w:val="en-GB"/>
              </w:rPr>
              <w:t>3.59</w:t>
            </w:r>
          </w:p>
        </w:tc>
        <w:tc>
          <w:tcPr>
            <w:tcW w:w="496" w:type="pct"/>
            <w:tcBorders>
              <w:top w:val="nil"/>
              <w:left w:val="nil"/>
              <w:bottom w:val="nil"/>
              <w:right w:val="nil"/>
            </w:tcBorders>
            <w:vAlign w:val="center"/>
          </w:tcPr>
          <w:p w14:paraId="442FC45D" w14:textId="451D8A37" w:rsidR="00435AA4" w:rsidRPr="00F54DAC" w:rsidRDefault="00435AA4" w:rsidP="00706191">
            <w:pPr>
              <w:spacing w:before="0"/>
              <w:jc w:val="left"/>
              <w:rPr>
                <w:rFonts w:ascii="Gill Sans MT" w:hAnsi="Gill Sans MT"/>
                <w:sz w:val="16"/>
                <w:szCs w:val="16"/>
                <w:lang w:val="en-GB"/>
              </w:rPr>
            </w:pPr>
            <w:r w:rsidRPr="00F54DAC">
              <w:rPr>
                <w:rFonts w:ascii="Gill Sans MT" w:hAnsi="Gill Sans MT"/>
                <w:sz w:val="16"/>
                <w:szCs w:val="16"/>
                <w:lang w:val="en-GB"/>
              </w:rPr>
              <w:t>681</w:t>
            </w:r>
          </w:p>
        </w:tc>
        <w:tc>
          <w:tcPr>
            <w:tcW w:w="566" w:type="pct"/>
            <w:tcBorders>
              <w:top w:val="nil"/>
              <w:left w:val="nil"/>
              <w:bottom w:val="nil"/>
              <w:right w:val="nil"/>
            </w:tcBorders>
            <w:vAlign w:val="center"/>
          </w:tcPr>
          <w:p w14:paraId="778CFE98" w14:textId="1638D6EC" w:rsidR="00435AA4" w:rsidRPr="00F54DAC" w:rsidRDefault="00435AA4" w:rsidP="00706191">
            <w:pPr>
              <w:spacing w:before="0"/>
              <w:jc w:val="left"/>
              <w:rPr>
                <w:rFonts w:ascii="Gill Sans MT" w:hAnsi="Gill Sans MT"/>
                <w:b/>
                <w:sz w:val="16"/>
                <w:szCs w:val="16"/>
                <w:lang w:val="en-GB"/>
              </w:rPr>
            </w:pPr>
            <w:r w:rsidRPr="00F54DAC">
              <w:rPr>
                <w:rFonts w:ascii="Gill Sans MT" w:hAnsi="Gill Sans MT"/>
                <w:b/>
                <w:sz w:val="16"/>
                <w:szCs w:val="16"/>
                <w:lang w:val="en-GB"/>
              </w:rPr>
              <w:t>.014</w:t>
            </w:r>
          </w:p>
        </w:tc>
      </w:tr>
      <w:tr w:rsidR="00435AA4" w:rsidRPr="00F54DAC" w14:paraId="12BBBC1F" w14:textId="77777777" w:rsidTr="00435AA4">
        <w:trPr>
          <w:trHeight w:val="213"/>
        </w:trPr>
        <w:tc>
          <w:tcPr>
            <w:tcW w:w="1086" w:type="pct"/>
            <w:vMerge w:val="restart"/>
            <w:tcBorders>
              <w:top w:val="single" w:sz="4" w:space="0" w:color="auto"/>
              <w:left w:val="nil"/>
              <w:right w:val="nil"/>
            </w:tcBorders>
            <w:vAlign w:val="center"/>
          </w:tcPr>
          <w:p w14:paraId="0D8EB67B" w14:textId="25418428" w:rsidR="00435AA4" w:rsidRPr="00F54DAC" w:rsidRDefault="00435AA4" w:rsidP="00706191">
            <w:pPr>
              <w:spacing w:before="0"/>
              <w:jc w:val="left"/>
              <w:rPr>
                <w:rFonts w:ascii="Gill Sans MT" w:hAnsi="Gill Sans MT"/>
                <w:sz w:val="16"/>
                <w:szCs w:val="16"/>
              </w:rPr>
            </w:pPr>
            <w:r w:rsidRPr="00F54DAC">
              <w:rPr>
                <w:rFonts w:ascii="Gill Sans MT" w:hAnsi="Gill Sans MT"/>
                <w:b/>
                <w:sz w:val="16"/>
                <w:szCs w:val="16"/>
              </w:rPr>
              <w:t>Main effect of medication</w:t>
            </w:r>
            <w:r w:rsidRPr="00F54DAC">
              <w:rPr>
                <w:rFonts w:ascii="Gill Sans MT" w:hAnsi="Gill Sans MT"/>
                <w:b/>
                <w:sz w:val="16"/>
                <w:szCs w:val="16"/>
                <w:vertAlign w:val="superscript"/>
              </w:rPr>
              <w:t>c</w:t>
            </w:r>
          </w:p>
        </w:tc>
        <w:tc>
          <w:tcPr>
            <w:tcW w:w="984" w:type="pct"/>
            <w:tcBorders>
              <w:top w:val="single" w:sz="4" w:space="0" w:color="auto"/>
              <w:left w:val="nil"/>
              <w:bottom w:val="nil"/>
              <w:right w:val="nil"/>
            </w:tcBorders>
            <w:vAlign w:val="center"/>
          </w:tcPr>
          <w:p w14:paraId="258428ED" w14:textId="3D6CAF52" w:rsidR="00435AA4" w:rsidRPr="00F54DAC" w:rsidRDefault="00435AA4" w:rsidP="00706191">
            <w:pPr>
              <w:spacing w:before="0"/>
              <w:jc w:val="left"/>
              <w:rPr>
                <w:rFonts w:ascii="Gill Sans MT" w:hAnsi="Gill Sans MT"/>
                <w:sz w:val="16"/>
                <w:szCs w:val="16"/>
              </w:rPr>
            </w:pPr>
            <w:r w:rsidRPr="00F54DAC">
              <w:rPr>
                <w:rFonts w:ascii="Gill Sans MT" w:hAnsi="Gill Sans MT"/>
                <w:sz w:val="16"/>
                <w:szCs w:val="16"/>
              </w:rPr>
              <w:t>Amygdala</w:t>
            </w:r>
          </w:p>
        </w:tc>
        <w:tc>
          <w:tcPr>
            <w:tcW w:w="700" w:type="pct"/>
            <w:tcBorders>
              <w:top w:val="single" w:sz="4" w:space="0" w:color="auto"/>
              <w:left w:val="nil"/>
              <w:bottom w:val="nil"/>
              <w:right w:val="nil"/>
            </w:tcBorders>
          </w:tcPr>
          <w:p w14:paraId="5A22D633" w14:textId="77777777" w:rsidR="00435AA4" w:rsidRPr="00F54DAC" w:rsidRDefault="00435AA4" w:rsidP="00706191">
            <w:pPr>
              <w:spacing w:before="0"/>
              <w:jc w:val="left"/>
              <w:rPr>
                <w:rFonts w:ascii="Gill Sans MT" w:hAnsi="Gill Sans MT"/>
                <w:sz w:val="16"/>
                <w:szCs w:val="16"/>
              </w:rPr>
            </w:pPr>
            <w:r w:rsidRPr="00F54DAC">
              <w:rPr>
                <w:rFonts w:ascii="Gill Sans MT" w:hAnsi="Gill Sans MT"/>
                <w:sz w:val="16"/>
                <w:szCs w:val="16"/>
              </w:rPr>
              <w:t>–</w:t>
            </w:r>
          </w:p>
        </w:tc>
        <w:tc>
          <w:tcPr>
            <w:tcW w:w="687" w:type="pct"/>
            <w:tcBorders>
              <w:top w:val="single" w:sz="4" w:space="0" w:color="auto"/>
              <w:left w:val="nil"/>
              <w:bottom w:val="nil"/>
              <w:right w:val="nil"/>
            </w:tcBorders>
          </w:tcPr>
          <w:p w14:paraId="05805506" w14:textId="4DA9FEFD" w:rsidR="00435AA4" w:rsidRPr="00F54DAC" w:rsidRDefault="00435AA4" w:rsidP="00706191">
            <w:pPr>
              <w:spacing w:before="0"/>
              <w:jc w:val="left"/>
              <w:rPr>
                <w:rFonts w:ascii="Gill Sans MT" w:hAnsi="Gill Sans MT"/>
                <w:sz w:val="16"/>
                <w:szCs w:val="16"/>
              </w:rPr>
            </w:pPr>
            <w:r w:rsidRPr="00F54DAC">
              <w:rPr>
                <w:rFonts w:ascii="Gill Sans MT" w:hAnsi="Gill Sans MT"/>
                <w:sz w:val="16"/>
                <w:szCs w:val="16"/>
              </w:rPr>
              <w:t>–</w:t>
            </w:r>
          </w:p>
        </w:tc>
        <w:tc>
          <w:tcPr>
            <w:tcW w:w="480" w:type="pct"/>
            <w:tcBorders>
              <w:top w:val="single" w:sz="4" w:space="0" w:color="auto"/>
              <w:left w:val="nil"/>
              <w:bottom w:val="nil"/>
              <w:right w:val="nil"/>
            </w:tcBorders>
          </w:tcPr>
          <w:p w14:paraId="274A6946" w14:textId="77777777" w:rsidR="00435AA4" w:rsidRPr="00F54DAC" w:rsidRDefault="00435AA4" w:rsidP="00706191">
            <w:pPr>
              <w:spacing w:before="0"/>
              <w:jc w:val="left"/>
              <w:rPr>
                <w:rFonts w:ascii="Gill Sans MT" w:hAnsi="Gill Sans MT"/>
                <w:sz w:val="16"/>
                <w:szCs w:val="16"/>
              </w:rPr>
            </w:pPr>
            <w:r w:rsidRPr="00F54DAC">
              <w:rPr>
                <w:rFonts w:ascii="Gill Sans MT" w:hAnsi="Gill Sans MT"/>
                <w:sz w:val="16"/>
                <w:szCs w:val="16"/>
              </w:rPr>
              <w:t>–</w:t>
            </w:r>
          </w:p>
        </w:tc>
        <w:tc>
          <w:tcPr>
            <w:tcW w:w="496" w:type="pct"/>
            <w:tcBorders>
              <w:top w:val="single" w:sz="4" w:space="0" w:color="auto"/>
              <w:left w:val="nil"/>
              <w:bottom w:val="nil"/>
              <w:right w:val="nil"/>
            </w:tcBorders>
          </w:tcPr>
          <w:p w14:paraId="0764EC26" w14:textId="77777777" w:rsidR="00435AA4" w:rsidRPr="00F54DAC" w:rsidRDefault="00435AA4" w:rsidP="00706191">
            <w:pPr>
              <w:spacing w:before="0"/>
              <w:jc w:val="left"/>
              <w:rPr>
                <w:rFonts w:ascii="Gill Sans MT" w:hAnsi="Gill Sans MT"/>
                <w:sz w:val="16"/>
                <w:szCs w:val="16"/>
              </w:rPr>
            </w:pPr>
            <w:r w:rsidRPr="00F54DAC">
              <w:rPr>
                <w:rFonts w:ascii="Gill Sans MT" w:hAnsi="Gill Sans MT"/>
                <w:sz w:val="16"/>
                <w:szCs w:val="16"/>
              </w:rPr>
              <w:t>–</w:t>
            </w:r>
          </w:p>
        </w:tc>
        <w:tc>
          <w:tcPr>
            <w:tcW w:w="566" w:type="pct"/>
            <w:tcBorders>
              <w:top w:val="single" w:sz="4" w:space="0" w:color="auto"/>
              <w:left w:val="nil"/>
              <w:bottom w:val="nil"/>
              <w:right w:val="nil"/>
            </w:tcBorders>
            <w:vAlign w:val="center"/>
          </w:tcPr>
          <w:p w14:paraId="45C431EA" w14:textId="50604D93" w:rsidR="00435AA4" w:rsidRPr="00F54DAC" w:rsidRDefault="00435AA4" w:rsidP="00706191">
            <w:pPr>
              <w:spacing w:before="0"/>
              <w:jc w:val="left"/>
              <w:rPr>
                <w:rFonts w:ascii="Gill Sans MT" w:hAnsi="Gill Sans MT"/>
                <w:sz w:val="16"/>
                <w:szCs w:val="16"/>
              </w:rPr>
            </w:pPr>
            <w:r w:rsidRPr="00F54DAC">
              <w:rPr>
                <w:rFonts w:ascii="Gill Sans MT" w:hAnsi="Gill Sans MT"/>
                <w:sz w:val="16"/>
                <w:szCs w:val="16"/>
              </w:rPr>
              <w:t>.183</w:t>
            </w:r>
          </w:p>
        </w:tc>
      </w:tr>
      <w:tr w:rsidR="00435AA4" w:rsidRPr="00F54DAC" w14:paraId="0DA86D29" w14:textId="77777777" w:rsidTr="00435AA4">
        <w:trPr>
          <w:trHeight w:val="213"/>
        </w:trPr>
        <w:tc>
          <w:tcPr>
            <w:tcW w:w="1086" w:type="pct"/>
            <w:vMerge/>
            <w:tcBorders>
              <w:left w:val="nil"/>
              <w:right w:val="nil"/>
            </w:tcBorders>
            <w:vAlign w:val="center"/>
          </w:tcPr>
          <w:p w14:paraId="468D060D" w14:textId="77777777" w:rsidR="00435AA4" w:rsidRPr="00F54DAC" w:rsidRDefault="00435AA4" w:rsidP="00483B1D">
            <w:pPr>
              <w:spacing w:before="0"/>
              <w:jc w:val="left"/>
              <w:rPr>
                <w:rFonts w:ascii="Gill Sans MT" w:hAnsi="Gill Sans MT"/>
                <w:sz w:val="16"/>
                <w:szCs w:val="16"/>
              </w:rPr>
            </w:pPr>
          </w:p>
        </w:tc>
        <w:tc>
          <w:tcPr>
            <w:tcW w:w="984" w:type="pct"/>
            <w:tcBorders>
              <w:top w:val="nil"/>
              <w:left w:val="nil"/>
              <w:bottom w:val="nil"/>
              <w:right w:val="nil"/>
            </w:tcBorders>
            <w:vAlign w:val="center"/>
          </w:tcPr>
          <w:p w14:paraId="2B2DF146" w14:textId="7FF981EC"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Hippocampus</w:t>
            </w:r>
          </w:p>
        </w:tc>
        <w:tc>
          <w:tcPr>
            <w:tcW w:w="700" w:type="pct"/>
            <w:tcBorders>
              <w:top w:val="nil"/>
              <w:left w:val="nil"/>
              <w:bottom w:val="nil"/>
              <w:right w:val="nil"/>
            </w:tcBorders>
          </w:tcPr>
          <w:p w14:paraId="1C8DC806" w14:textId="317E6C94"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w:t>
            </w:r>
          </w:p>
        </w:tc>
        <w:tc>
          <w:tcPr>
            <w:tcW w:w="687" w:type="pct"/>
            <w:tcBorders>
              <w:top w:val="nil"/>
              <w:left w:val="nil"/>
              <w:bottom w:val="nil"/>
              <w:right w:val="nil"/>
            </w:tcBorders>
          </w:tcPr>
          <w:p w14:paraId="063F4D7F" w14:textId="02B03ABF"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w:t>
            </w:r>
          </w:p>
        </w:tc>
        <w:tc>
          <w:tcPr>
            <w:tcW w:w="480" w:type="pct"/>
            <w:tcBorders>
              <w:top w:val="nil"/>
              <w:left w:val="nil"/>
              <w:bottom w:val="nil"/>
              <w:right w:val="nil"/>
            </w:tcBorders>
          </w:tcPr>
          <w:p w14:paraId="458CC745" w14:textId="701D0085"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w:t>
            </w:r>
          </w:p>
        </w:tc>
        <w:tc>
          <w:tcPr>
            <w:tcW w:w="496" w:type="pct"/>
            <w:tcBorders>
              <w:top w:val="nil"/>
              <w:left w:val="nil"/>
              <w:bottom w:val="nil"/>
              <w:right w:val="nil"/>
            </w:tcBorders>
          </w:tcPr>
          <w:p w14:paraId="44C57C81" w14:textId="23A9EC7F"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w:t>
            </w:r>
          </w:p>
        </w:tc>
        <w:tc>
          <w:tcPr>
            <w:tcW w:w="566" w:type="pct"/>
            <w:tcBorders>
              <w:top w:val="nil"/>
              <w:left w:val="nil"/>
              <w:bottom w:val="nil"/>
              <w:right w:val="nil"/>
            </w:tcBorders>
            <w:vAlign w:val="center"/>
          </w:tcPr>
          <w:p w14:paraId="674643EB" w14:textId="77A8911A"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.083</w:t>
            </w:r>
          </w:p>
        </w:tc>
      </w:tr>
      <w:tr w:rsidR="00435AA4" w:rsidRPr="00F54DAC" w14:paraId="3758A660" w14:textId="77777777" w:rsidTr="00435AA4">
        <w:trPr>
          <w:trHeight w:val="213"/>
        </w:trPr>
        <w:tc>
          <w:tcPr>
            <w:tcW w:w="1086" w:type="pct"/>
            <w:vMerge/>
            <w:tcBorders>
              <w:left w:val="nil"/>
              <w:right w:val="nil"/>
            </w:tcBorders>
            <w:vAlign w:val="center"/>
          </w:tcPr>
          <w:p w14:paraId="6248FA80" w14:textId="77777777" w:rsidR="00435AA4" w:rsidRPr="00F54DAC" w:rsidRDefault="00435AA4" w:rsidP="00483B1D">
            <w:pPr>
              <w:spacing w:before="0"/>
              <w:jc w:val="left"/>
              <w:rPr>
                <w:rFonts w:ascii="Gill Sans MT" w:hAnsi="Gill Sans MT"/>
                <w:sz w:val="16"/>
                <w:szCs w:val="16"/>
              </w:rPr>
            </w:pPr>
          </w:p>
        </w:tc>
        <w:tc>
          <w:tcPr>
            <w:tcW w:w="984" w:type="pct"/>
            <w:tcBorders>
              <w:top w:val="nil"/>
              <w:left w:val="nil"/>
              <w:bottom w:val="nil"/>
              <w:right w:val="nil"/>
            </w:tcBorders>
            <w:vAlign w:val="center"/>
          </w:tcPr>
          <w:p w14:paraId="472CAA22" w14:textId="36FB506B"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Insula</w:t>
            </w:r>
          </w:p>
        </w:tc>
        <w:tc>
          <w:tcPr>
            <w:tcW w:w="700" w:type="pct"/>
            <w:tcBorders>
              <w:top w:val="nil"/>
              <w:left w:val="nil"/>
              <w:bottom w:val="nil"/>
              <w:right w:val="nil"/>
            </w:tcBorders>
          </w:tcPr>
          <w:p w14:paraId="1787AF06" w14:textId="77777777"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w:t>
            </w:r>
          </w:p>
        </w:tc>
        <w:tc>
          <w:tcPr>
            <w:tcW w:w="687" w:type="pct"/>
            <w:tcBorders>
              <w:top w:val="nil"/>
              <w:left w:val="nil"/>
              <w:bottom w:val="nil"/>
              <w:right w:val="nil"/>
            </w:tcBorders>
          </w:tcPr>
          <w:p w14:paraId="4B523665" w14:textId="16337EFE"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w:t>
            </w:r>
          </w:p>
        </w:tc>
        <w:tc>
          <w:tcPr>
            <w:tcW w:w="480" w:type="pct"/>
            <w:tcBorders>
              <w:top w:val="nil"/>
              <w:left w:val="nil"/>
              <w:bottom w:val="nil"/>
              <w:right w:val="nil"/>
            </w:tcBorders>
          </w:tcPr>
          <w:p w14:paraId="2BFDA9E4" w14:textId="77777777"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w:t>
            </w:r>
          </w:p>
        </w:tc>
        <w:tc>
          <w:tcPr>
            <w:tcW w:w="496" w:type="pct"/>
            <w:tcBorders>
              <w:top w:val="nil"/>
              <w:left w:val="nil"/>
              <w:bottom w:val="nil"/>
              <w:right w:val="nil"/>
            </w:tcBorders>
          </w:tcPr>
          <w:p w14:paraId="5CE4153D" w14:textId="77777777"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w:t>
            </w:r>
          </w:p>
        </w:tc>
        <w:tc>
          <w:tcPr>
            <w:tcW w:w="566" w:type="pct"/>
            <w:tcBorders>
              <w:top w:val="nil"/>
              <w:left w:val="nil"/>
              <w:bottom w:val="nil"/>
              <w:right w:val="nil"/>
            </w:tcBorders>
            <w:vAlign w:val="center"/>
          </w:tcPr>
          <w:p w14:paraId="350FB9D3" w14:textId="28CA0E23"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.071</w:t>
            </w:r>
          </w:p>
        </w:tc>
      </w:tr>
      <w:tr w:rsidR="00435AA4" w:rsidRPr="00F54DAC" w14:paraId="02D381BC" w14:textId="77777777" w:rsidTr="00435AA4">
        <w:trPr>
          <w:trHeight w:val="213"/>
        </w:trPr>
        <w:tc>
          <w:tcPr>
            <w:tcW w:w="1086" w:type="pct"/>
            <w:vMerge w:val="restart"/>
            <w:tcBorders>
              <w:top w:val="single" w:sz="4" w:space="0" w:color="auto"/>
              <w:left w:val="nil"/>
              <w:right w:val="nil"/>
            </w:tcBorders>
            <w:vAlign w:val="center"/>
          </w:tcPr>
          <w:p w14:paraId="2B22AC16" w14:textId="5797ADCE" w:rsidR="00435AA4" w:rsidRPr="00F54DAC" w:rsidRDefault="00435AA4" w:rsidP="00483B1D">
            <w:pPr>
              <w:spacing w:before="0"/>
              <w:jc w:val="left"/>
              <w:rPr>
                <w:rFonts w:ascii="Gill Sans MT" w:hAnsi="Gill Sans MT"/>
                <w:sz w:val="16"/>
                <w:szCs w:val="16"/>
              </w:rPr>
            </w:pPr>
            <w:r w:rsidRPr="00F54DAC">
              <w:rPr>
                <w:rFonts w:ascii="Gill Sans MT" w:hAnsi="Gill Sans MT"/>
                <w:b/>
                <w:sz w:val="16"/>
                <w:szCs w:val="16"/>
              </w:rPr>
              <w:t>Main effect of psychotherapy</w:t>
            </w:r>
            <w:r w:rsidRPr="00F54DAC">
              <w:rPr>
                <w:rFonts w:ascii="Gill Sans MT" w:hAnsi="Gill Sans MT"/>
                <w:b/>
                <w:sz w:val="16"/>
                <w:szCs w:val="16"/>
                <w:vertAlign w:val="superscript"/>
              </w:rPr>
              <w:t>c</w:t>
            </w:r>
          </w:p>
        </w:tc>
        <w:tc>
          <w:tcPr>
            <w:tcW w:w="984" w:type="pct"/>
            <w:tcBorders>
              <w:top w:val="single" w:sz="4" w:space="0" w:color="auto"/>
              <w:left w:val="nil"/>
              <w:bottom w:val="nil"/>
              <w:right w:val="nil"/>
            </w:tcBorders>
            <w:vAlign w:val="center"/>
          </w:tcPr>
          <w:p w14:paraId="6C03C39F" w14:textId="04617DC5" w:rsidR="00435AA4" w:rsidRPr="00F54DAC" w:rsidRDefault="00435AA4" w:rsidP="00483B1D">
            <w:pPr>
              <w:spacing w:before="0"/>
              <w:jc w:val="left"/>
              <w:rPr>
                <w:rFonts w:ascii="Gill Sans MT" w:hAnsi="Gill Sans MT"/>
                <w:sz w:val="16"/>
                <w:szCs w:val="16"/>
                <w:vertAlign w:val="superscript"/>
              </w:rPr>
            </w:pPr>
            <w:r w:rsidRPr="00F54DAC">
              <w:rPr>
                <w:rFonts w:ascii="Gill Sans MT" w:hAnsi="Gill Sans MT"/>
                <w:sz w:val="16"/>
                <w:szCs w:val="16"/>
              </w:rPr>
              <w:t>Amygdala</w:t>
            </w:r>
          </w:p>
        </w:tc>
        <w:tc>
          <w:tcPr>
            <w:tcW w:w="700" w:type="pct"/>
            <w:tcBorders>
              <w:top w:val="single" w:sz="4" w:space="0" w:color="auto"/>
              <w:left w:val="nil"/>
              <w:bottom w:val="nil"/>
              <w:right w:val="nil"/>
            </w:tcBorders>
          </w:tcPr>
          <w:p w14:paraId="6774A006" w14:textId="77777777"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w:t>
            </w:r>
          </w:p>
        </w:tc>
        <w:tc>
          <w:tcPr>
            <w:tcW w:w="687" w:type="pct"/>
            <w:tcBorders>
              <w:top w:val="single" w:sz="4" w:space="0" w:color="auto"/>
              <w:left w:val="nil"/>
              <w:bottom w:val="nil"/>
              <w:right w:val="nil"/>
            </w:tcBorders>
          </w:tcPr>
          <w:p w14:paraId="002BEA5D" w14:textId="7A39D9D5"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w:t>
            </w:r>
          </w:p>
        </w:tc>
        <w:tc>
          <w:tcPr>
            <w:tcW w:w="480" w:type="pct"/>
            <w:tcBorders>
              <w:top w:val="single" w:sz="4" w:space="0" w:color="auto"/>
              <w:left w:val="nil"/>
              <w:bottom w:val="nil"/>
              <w:right w:val="nil"/>
            </w:tcBorders>
          </w:tcPr>
          <w:p w14:paraId="2FCA9FA5" w14:textId="77777777"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w:t>
            </w:r>
          </w:p>
        </w:tc>
        <w:tc>
          <w:tcPr>
            <w:tcW w:w="496" w:type="pct"/>
            <w:tcBorders>
              <w:top w:val="single" w:sz="4" w:space="0" w:color="auto"/>
              <w:left w:val="nil"/>
              <w:bottom w:val="nil"/>
              <w:right w:val="nil"/>
            </w:tcBorders>
          </w:tcPr>
          <w:p w14:paraId="454ECE11" w14:textId="77777777"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w:t>
            </w:r>
          </w:p>
        </w:tc>
        <w:tc>
          <w:tcPr>
            <w:tcW w:w="566" w:type="pct"/>
            <w:tcBorders>
              <w:top w:val="single" w:sz="4" w:space="0" w:color="auto"/>
              <w:left w:val="nil"/>
              <w:bottom w:val="nil"/>
              <w:right w:val="nil"/>
            </w:tcBorders>
            <w:vAlign w:val="center"/>
          </w:tcPr>
          <w:p w14:paraId="7B4435DE" w14:textId="2E93E10C"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.547</w:t>
            </w:r>
          </w:p>
        </w:tc>
      </w:tr>
      <w:tr w:rsidR="00435AA4" w:rsidRPr="00F54DAC" w14:paraId="45832F41" w14:textId="77777777" w:rsidTr="00435AA4">
        <w:trPr>
          <w:trHeight w:val="213"/>
        </w:trPr>
        <w:tc>
          <w:tcPr>
            <w:tcW w:w="1086" w:type="pct"/>
            <w:vMerge/>
            <w:tcBorders>
              <w:left w:val="nil"/>
              <w:right w:val="nil"/>
            </w:tcBorders>
            <w:vAlign w:val="center"/>
          </w:tcPr>
          <w:p w14:paraId="17B2ECBE" w14:textId="77777777" w:rsidR="00435AA4" w:rsidRPr="00F54DAC" w:rsidRDefault="00435AA4" w:rsidP="00483B1D">
            <w:pPr>
              <w:spacing w:before="0"/>
              <w:jc w:val="left"/>
              <w:rPr>
                <w:rFonts w:ascii="Gill Sans MT" w:hAnsi="Gill Sans MT"/>
                <w:sz w:val="16"/>
                <w:szCs w:val="16"/>
              </w:rPr>
            </w:pPr>
          </w:p>
        </w:tc>
        <w:tc>
          <w:tcPr>
            <w:tcW w:w="984" w:type="pct"/>
            <w:tcBorders>
              <w:top w:val="nil"/>
              <w:left w:val="nil"/>
              <w:bottom w:val="nil"/>
              <w:right w:val="nil"/>
            </w:tcBorders>
            <w:vAlign w:val="center"/>
          </w:tcPr>
          <w:p w14:paraId="46310100" w14:textId="28299A84"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Hippocampus</w:t>
            </w:r>
          </w:p>
        </w:tc>
        <w:tc>
          <w:tcPr>
            <w:tcW w:w="700" w:type="pct"/>
            <w:tcBorders>
              <w:top w:val="nil"/>
              <w:left w:val="nil"/>
              <w:bottom w:val="nil"/>
              <w:right w:val="nil"/>
            </w:tcBorders>
          </w:tcPr>
          <w:p w14:paraId="61003DE1" w14:textId="3C6623C3"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w:t>
            </w:r>
          </w:p>
        </w:tc>
        <w:tc>
          <w:tcPr>
            <w:tcW w:w="687" w:type="pct"/>
            <w:tcBorders>
              <w:top w:val="nil"/>
              <w:left w:val="nil"/>
              <w:bottom w:val="nil"/>
              <w:right w:val="nil"/>
            </w:tcBorders>
          </w:tcPr>
          <w:p w14:paraId="6152DB9E" w14:textId="380B307B"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w:t>
            </w:r>
          </w:p>
        </w:tc>
        <w:tc>
          <w:tcPr>
            <w:tcW w:w="480" w:type="pct"/>
            <w:tcBorders>
              <w:top w:val="nil"/>
              <w:left w:val="nil"/>
              <w:bottom w:val="nil"/>
              <w:right w:val="nil"/>
            </w:tcBorders>
          </w:tcPr>
          <w:p w14:paraId="42C03868" w14:textId="26412B1F"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w:t>
            </w:r>
          </w:p>
        </w:tc>
        <w:tc>
          <w:tcPr>
            <w:tcW w:w="496" w:type="pct"/>
            <w:tcBorders>
              <w:top w:val="nil"/>
              <w:left w:val="nil"/>
              <w:bottom w:val="nil"/>
              <w:right w:val="nil"/>
            </w:tcBorders>
          </w:tcPr>
          <w:p w14:paraId="6340B8DC" w14:textId="2D200E98"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w:t>
            </w:r>
          </w:p>
        </w:tc>
        <w:tc>
          <w:tcPr>
            <w:tcW w:w="566" w:type="pct"/>
            <w:tcBorders>
              <w:top w:val="nil"/>
              <w:left w:val="nil"/>
              <w:bottom w:val="nil"/>
              <w:right w:val="nil"/>
            </w:tcBorders>
            <w:vAlign w:val="center"/>
          </w:tcPr>
          <w:p w14:paraId="4500A9E9" w14:textId="6EFD3918"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.422</w:t>
            </w:r>
          </w:p>
        </w:tc>
      </w:tr>
      <w:tr w:rsidR="00435AA4" w:rsidRPr="00F54DAC" w14:paraId="2CE63A95" w14:textId="77777777" w:rsidTr="00435AA4">
        <w:trPr>
          <w:trHeight w:val="213"/>
        </w:trPr>
        <w:tc>
          <w:tcPr>
            <w:tcW w:w="1086" w:type="pct"/>
            <w:vMerge/>
            <w:tcBorders>
              <w:left w:val="nil"/>
              <w:right w:val="nil"/>
            </w:tcBorders>
            <w:vAlign w:val="center"/>
          </w:tcPr>
          <w:p w14:paraId="1BB853DD" w14:textId="77777777" w:rsidR="00435AA4" w:rsidRPr="00F54DAC" w:rsidRDefault="00435AA4" w:rsidP="00483B1D">
            <w:pPr>
              <w:spacing w:before="0"/>
              <w:jc w:val="left"/>
              <w:rPr>
                <w:rFonts w:ascii="Gill Sans MT" w:hAnsi="Gill Sans MT"/>
                <w:sz w:val="16"/>
                <w:szCs w:val="16"/>
              </w:rPr>
            </w:pPr>
          </w:p>
        </w:tc>
        <w:tc>
          <w:tcPr>
            <w:tcW w:w="984" w:type="pct"/>
            <w:tcBorders>
              <w:top w:val="nil"/>
              <w:left w:val="nil"/>
              <w:bottom w:val="single" w:sz="4" w:space="0" w:color="auto"/>
              <w:right w:val="nil"/>
            </w:tcBorders>
            <w:vAlign w:val="center"/>
          </w:tcPr>
          <w:p w14:paraId="0724B4FC" w14:textId="6C308056" w:rsidR="00435AA4" w:rsidRPr="00F54DAC" w:rsidRDefault="00435AA4" w:rsidP="00483B1D">
            <w:pPr>
              <w:spacing w:before="0"/>
              <w:jc w:val="left"/>
              <w:rPr>
                <w:rFonts w:ascii="Gill Sans MT" w:hAnsi="Gill Sans MT"/>
                <w:sz w:val="16"/>
                <w:szCs w:val="16"/>
                <w:vertAlign w:val="superscript"/>
              </w:rPr>
            </w:pPr>
            <w:r w:rsidRPr="00F54DAC">
              <w:rPr>
                <w:rFonts w:ascii="Gill Sans MT" w:hAnsi="Gill Sans MT"/>
                <w:sz w:val="16"/>
                <w:szCs w:val="16"/>
              </w:rPr>
              <w:t>Insula</w:t>
            </w:r>
          </w:p>
        </w:tc>
        <w:tc>
          <w:tcPr>
            <w:tcW w:w="700" w:type="pct"/>
            <w:tcBorders>
              <w:top w:val="nil"/>
              <w:left w:val="nil"/>
              <w:bottom w:val="single" w:sz="4" w:space="0" w:color="auto"/>
              <w:right w:val="nil"/>
            </w:tcBorders>
          </w:tcPr>
          <w:p w14:paraId="263FD70E" w14:textId="77777777"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w:t>
            </w:r>
          </w:p>
        </w:tc>
        <w:tc>
          <w:tcPr>
            <w:tcW w:w="687" w:type="pct"/>
            <w:tcBorders>
              <w:top w:val="nil"/>
              <w:left w:val="nil"/>
              <w:bottom w:val="single" w:sz="4" w:space="0" w:color="auto"/>
              <w:right w:val="nil"/>
            </w:tcBorders>
          </w:tcPr>
          <w:p w14:paraId="7A2A04B2" w14:textId="2D471FC7"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w:t>
            </w:r>
          </w:p>
        </w:tc>
        <w:tc>
          <w:tcPr>
            <w:tcW w:w="480" w:type="pct"/>
            <w:tcBorders>
              <w:top w:val="nil"/>
              <w:left w:val="nil"/>
              <w:bottom w:val="single" w:sz="4" w:space="0" w:color="auto"/>
              <w:right w:val="nil"/>
            </w:tcBorders>
          </w:tcPr>
          <w:p w14:paraId="390322B4" w14:textId="77777777"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w:t>
            </w:r>
          </w:p>
        </w:tc>
        <w:tc>
          <w:tcPr>
            <w:tcW w:w="496" w:type="pct"/>
            <w:tcBorders>
              <w:top w:val="nil"/>
              <w:left w:val="nil"/>
              <w:bottom w:val="single" w:sz="4" w:space="0" w:color="auto"/>
              <w:right w:val="nil"/>
            </w:tcBorders>
          </w:tcPr>
          <w:p w14:paraId="51EDD36F" w14:textId="77777777"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w:t>
            </w:r>
          </w:p>
        </w:tc>
        <w:tc>
          <w:tcPr>
            <w:tcW w:w="566" w:type="pct"/>
            <w:tcBorders>
              <w:top w:val="nil"/>
              <w:left w:val="nil"/>
              <w:bottom w:val="single" w:sz="4" w:space="0" w:color="auto"/>
              <w:right w:val="nil"/>
            </w:tcBorders>
            <w:vAlign w:val="center"/>
          </w:tcPr>
          <w:p w14:paraId="2BD531DA" w14:textId="0ECFBD27" w:rsidR="00435AA4" w:rsidRPr="00F54DAC" w:rsidRDefault="00435AA4" w:rsidP="00483B1D">
            <w:pPr>
              <w:spacing w:before="0"/>
              <w:jc w:val="left"/>
              <w:rPr>
                <w:rFonts w:ascii="Gill Sans MT" w:hAnsi="Gill Sans MT"/>
                <w:sz w:val="16"/>
                <w:szCs w:val="16"/>
              </w:rPr>
            </w:pPr>
            <w:r w:rsidRPr="00F54DAC">
              <w:rPr>
                <w:rFonts w:ascii="Gill Sans MT" w:hAnsi="Gill Sans MT"/>
                <w:sz w:val="16"/>
                <w:szCs w:val="16"/>
              </w:rPr>
              <w:t>.518</w:t>
            </w:r>
          </w:p>
        </w:tc>
      </w:tr>
    </w:tbl>
    <w:p w14:paraId="2DAE786F" w14:textId="1F7FC4CB" w:rsidR="006527F1" w:rsidRPr="00F54DAC" w:rsidRDefault="00C33FC7" w:rsidP="00043FBB">
      <w:pPr>
        <w:spacing w:before="0"/>
        <w:jc w:val="left"/>
        <w:rPr>
          <w:rFonts w:ascii="Gill Sans MT" w:hAnsi="Gill Sans MT"/>
          <w:sz w:val="16"/>
          <w:szCs w:val="16"/>
          <w:lang w:val="en-GB"/>
        </w:rPr>
      </w:pPr>
      <w:r w:rsidRPr="00F54DAC">
        <w:rPr>
          <w:rFonts w:ascii="Gill Sans MT" w:hAnsi="Gill Sans MT"/>
          <w:i/>
          <w:sz w:val="16"/>
          <w:szCs w:val="16"/>
          <w:lang w:val="en-GB"/>
        </w:rPr>
        <w:t>Abbreviations</w:t>
      </w:r>
      <w:r w:rsidRPr="00F54DAC">
        <w:rPr>
          <w:rFonts w:ascii="Gill Sans MT" w:hAnsi="Gill Sans MT"/>
          <w:sz w:val="16"/>
          <w:szCs w:val="16"/>
          <w:lang w:val="en-GB"/>
        </w:rPr>
        <w:t xml:space="preserve">: </w:t>
      </w:r>
      <w:r w:rsidR="004A3F1F" w:rsidRPr="00F54DAC">
        <w:rPr>
          <w:rFonts w:ascii="Gill Sans MT" w:eastAsia="Calibri" w:hAnsi="Gill Sans MT" w:cs="Times New Roman"/>
          <w:sz w:val="16"/>
          <w:szCs w:val="16"/>
          <w:lang w:val="en-GB"/>
        </w:rPr>
        <w:t>FWE = Family-wise error corrected</w:t>
      </w:r>
      <w:r w:rsidR="004A3F1F" w:rsidRPr="00F54DAC">
        <w:rPr>
          <w:rFonts w:ascii="Gill Sans MT" w:hAnsi="Gill Sans MT"/>
          <w:sz w:val="16"/>
          <w:szCs w:val="16"/>
          <w:lang w:val="en-GB"/>
        </w:rPr>
        <w:t xml:space="preserve">, </w:t>
      </w:r>
      <w:r w:rsidRPr="00F54DAC">
        <w:rPr>
          <w:rFonts w:ascii="Gill Sans MT" w:hAnsi="Gill Sans MT"/>
          <w:sz w:val="16"/>
          <w:szCs w:val="16"/>
          <w:lang w:val="en-GB"/>
        </w:rPr>
        <w:t xml:space="preserve">MNI = Coordinates according to the standard Montreal Neurological Institute space, TFCE = Threshold-free cluster enhancement. </w:t>
      </w:r>
      <w:r w:rsidR="00043FBB" w:rsidRPr="00F54DAC">
        <w:rPr>
          <w:rFonts w:ascii="Gill Sans MT" w:hAnsi="Gill Sans MT"/>
          <w:sz w:val="16"/>
          <w:szCs w:val="16"/>
          <w:lang w:val="en-GB"/>
        </w:rPr>
        <w:br/>
      </w:r>
      <w:r w:rsidR="009E1DFB" w:rsidRPr="00F54DAC">
        <w:rPr>
          <w:rFonts w:ascii="Gill Sans MT" w:hAnsi="Gill Sans MT"/>
          <w:sz w:val="16"/>
          <w:szCs w:val="16"/>
          <w:vertAlign w:val="superscript"/>
          <w:lang w:val="en-GB"/>
        </w:rPr>
        <w:t>a</w:t>
      </w:r>
      <w:r w:rsidR="00684722" w:rsidRPr="00F54DAC">
        <w:rPr>
          <w:rFonts w:ascii="Gill Sans MT" w:hAnsi="Gill Sans MT"/>
          <w:sz w:val="16"/>
          <w:szCs w:val="16"/>
          <w:lang w:val="en-GB"/>
        </w:rPr>
        <w:t xml:space="preserve">Degrees of freedom of all </w:t>
      </w:r>
      <w:r w:rsidR="00684722" w:rsidRPr="00F54DAC">
        <w:rPr>
          <w:rFonts w:ascii="Gill Sans MT" w:hAnsi="Gill Sans MT"/>
          <w:i/>
          <w:sz w:val="16"/>
          <w:szCs w:val="16"/>
          <w:lang w:val="en-GB"/>
        </w:rPr>
        <w:t>t</w:t>
      </w:r>
      <w:r w:rsidR="00684722" w:rsidRPr="00F54DAC">
        <w:rPr>
          <w:rFonts w:ascii="Gill Sans MT" w:hAnsi="Gill Sans MT"/>
          <w:sz w:val="16"/>
          <w:szCs w:val="16"/>
          <w:lang w:val="en-GB"/>
        </w:rPr>
        <w:t>-values were df=134.</w:t>
      </w:r>
      <w:r w:rsidR="00684722" w:rsidRPr="00F54DAC">
        <w:rPr>
          <w:rFonts w:ascii="Gill Sans MT" w:hAnsi="Gill Sans MT"/>
          <w:sz w:val="16"/>
          <w:szCs w:val="16"/>
          <w:lang w:val="en-GB"/>
        </w:rPr>
        <w:br/>
      </w:r>
      <w:r w:rsidR="00684722" w:rsidRPr="00F54DAC">
        <w:rPr>
          <w:rFonts w:ascii="Gill Sans MT" w:hAnsi="Gill Sans MT"/>
          <w:sz w:val="16"/>
          <w:szCs w:val="16"/>
          <w:vertAlign w:val="superscript"/>
          <w:lang w:val="en-GB"/>
        </w:rPr>
        <w:t>b</w:t>
      </w:r>
      <w:r w:rsidR="009E1DFB" w:rsidRPr="00F54DAC">
        <w:rPr>
          <w:rFonts w:ascii="Gill Sans MT" w:hAnsi="Gill Sans MT"/>
          <w:sz w:val="16"/>
          <w:szCs w:val="16"/>
          <w:lang w:val="en-GB"/>
        </w:rPr>
        <w:t>Test was conducted one-tailed, assuming activity increases in the no-relapse group and activity decreases in the relapse group</w:t>
      </w:r>
      <w:r w:rsidR="004A3F1F" w:rsidRPr="00F54DAC">
        <w:rPr>
          <w:rFonts w:ascii="Gill Sans MT" w:hAnsi="Gill Sans MT"/>
          <w:sz w:val="16"/>
          <w:szCs w:val="16"/>
          <w:lang w:val="en-GB"/>
        </w:rPr>
        <w:br/>
      </w:r>
      <w:r w:rsidR="00684722" w:rsidRPr="00F54DAC">
        <w:rPr>
          <w:rFonts w:ascii="Gill Sans MT" w:hAnsi="Gill Sans MT"/>
          <w:sz w:val="16"/>
          <w:szCs w:val="16"/>
          <w:vertAlign w:val="superscript"/>
          <w:lang w:val="en-GB"/>
        </w:rPr>
        <w:t>c</w:t>
      </w:r>
      <w:r w:rsidR="009E1DFB" w:rsidRPr="00F54DAC">
        <w:rPr>
          <w:rFonts w:ascii="Gill Sans MT" w:hAnsi="Gill Sans MT"/>
          <w:sz w:val="16"/>
          <w:szCs w:val="16"/>
          <w:lang w:val="en-GB"/>
        </w:rPr>
        <w:t>Test was conducted one-tailed, assuming a negative association.</w:t>
      </w:r>
    </w:p>
    <w:p w14:paraId="55FB713B" w14:textId="77777777" w:rsidR="006527F1" w:rsidRPr="00F54DAC" w:rsidRDefault="006527F1" w:rsidP="00684722">
      <w:pPr>
        <w:spacing w:before="0" w:after="0"/>
        <w:jc w:val="left"/>
        <w:rPr>
          <w:rFonts w:ascii="Gill Sans MT" w:hAnsi="Gill Sans MT"/>
          <w:sz w:val="16"/>
          <w:szCs w:val="16"/>
          <w:lang w:val="en-GB"/>
        </w:rPr>
      </w:pPr>
      <w:r w:rsidRPr="00F54DAC">
        <w:rPr>
          <w:rFonts w:ascii="Gill Sans MT" w:hAnsi="Gill Sans MT"/>
          <w:sz w:val="16"/>
          <w:szCs w:val="16"/>
          <w:lang w:val="en-GB"/>
        </w:rPr>
        <w:br w:type="page"/>
      </w:r>
    </w:p>
    <w:p w14:paraId="102B0242" w14:textId="1519452D" w:rsidR="006527F1" w:rsidRPr="00F54DAC" w:rsidRDefault="006527F1" w:rsidP="00BD5B8D">
      <w:pPr>
        <w:pStyle w:val="berschrift2"/>
        <w:rPr>
          <w:rFonts w:ascii="Gill Sans MT" w:eastAsiaTheme="minorHAnsi" w:hAnsi="Gill Sans MT"/>
          <w:sz w:val="16"/>
          <w:szCs w:val="16"/>
        </w:rPr>
      </w:pPr>
      <w:bookmarkStart w:id="79" w:name="_Toc86759669"/>
      <w:r w:rsidRPr="00F54DAC">
        <w:rPr>
          <w:rFonts w:ascii="Gill Sans MT" w:eastAsiaTheme="minorHAnsi" w:hAnsi="Gill Sans MT"/>
          <w:sz w:val="16"/>
          <w:szCs w:val="16"/>
        </w:rPr>
        <w:t>Supplementary Table 7 R</w:t>
      </w:r>
      <w:r w:rsidR="00A974A5" w:rsidRPr="00F54DAC">
        <w:rPr>
          <w:rFonts w:ascii="Gill Sans MT" w:eastAsiaTheme="minorHAnsi" w:hAnsi="Gill Sans MT"/>
          <w:sz w:val="16"/>
          <w:szCs w:val="16"/>
        </w:rPr>
        <w:t xml:space="preserve">esults of </w:t>
      </w:r>
      <w:r w:rsidRPr="00F54DAC">
        <w:rPr>
          <w:rFonts w:ascii="Gill Sans MT" w:eastAsiaTheme="minorHAnsi" w:hAnsi="Gill Sans MT"/>
          <w:sz w:val="16"/>
          <w:szCs w:val="16"/>
        </w:rPr>
        <w:t>logistic regression models predicting relapse (yes = 1, no = 0)</w:t>
      </w:r>
      <w:r w:rsidR="00A974A5" w:rsidRPr="00F54DAC">
        <w:rPr>
          <w:rFonts w:ascii="Gill Sans MT" w:eastAsiaTheme="minorHAnsi" w:hAnsi="Gill Sans MT"/>
          <w:sz w:val="16"/>
          <w:szCs w:val="16"/>
        </w:rPr>
        <w:t xml:space="preserve"> with clinical data and brain functional data</w:t>
      </w:r>
      <w:bookmarkEnd w:id="79"/>
    </w:p>
    <w:tbl>
      <w:tblPr>
        <w:tblStyle w:val="Tabellenraster"/>
        <w:tblW w:w="5000" w:type="pct"/>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5"/>
        <w:gridCol w:w="2062"/>
        <w:gridCol w:w="745"/>
        <w:gridCol w:w="688"/>
        <w:gridCol w:w="602"/>
        <w:gridCol w:w="685"/>
        <w:gridCol w:w="737"/>
        <w:gridCol w:w="946"/>
      </w:tblGrid>
      <w:tr w:rsidR="00EF02C5" w:rsidRPr="00F54DAC" w14:paraId="15F91DF4" w14:textId="10555929" w:rsidTr="000820C8">
        <w:trPr>
          <w:trHeight w:val="192"/>
        </w:trPr>
        <w:tc>
          <w:tcPr>
            <w:tcW w:w="1147" w:type="pct"/>
            <w:vMerge w:val="restart"/>
            <w:tcBorders>
              <w:top w:val="single" w:sz="4" w:space="0" w:color="auto"/>
              <w:bottom w:val="nil"/>
            </w:tcBorders>
            <w:vAlign w:val="center"/>
          </w:tcPr>
          <w:p w14:paraId="6483BD79" w14:textId="6B185D52" w:rsidR="00EF02C5" w:rsidRPr="00F54DAC" w:rsidRDefault="00EF02C5" w:rsidP="002E3F84">
            <w:pPr>
              <w:spacing w:before="0"/>
              <w:jc w:val="left"/>
              <w:rPr>
                <w:rFonts w:ascii="Gill Sans MT" w:hAnsi="Gill Sans MT"/>
                <w:b/>
                <w:sz w:val="16"/>
                <w:szCs w:val="16"/>
              </w:rPr>
            </w:pPr>
            <w:r w:rsidRPr="00F54DAC">
              <w:rPr>
                <w:rFonts w:ascii="Gill Sans MT" w:hAnsi="Gill Sans MT"/>
                <w:b/>
                <w:sz w:val="16"/>
                <w:szCs w:val="16"/>
              </w:rPr>
              <w:t>Model</w:t>
            </w:r>
          </w:p>
        </w:tc>
        <w:tc>
          <w:tcPr>
            <w:tcW w:w="1229" w:type="pct"/>
            <w:vMerge w:val="restart"/>
            <w:tcBorders>
              <w:top w:val="single" w:sz="4" w:space="0" w:color="auto"/>
              <w:bottom w:val="nil"/>
            </w:tcBorders>
            <w:vAlign w:val="center"/>
          </w:tcPr>
          <w:p w14:paraId="2D08C2C5" w14:textId="476FB172" w:rsidR="00EF02C5" w:rsidRPr="00F54DAC" w:rsidRDefault="00EF02C5" w:rsidP="002E3F84">
            <w:pPr>
              <w:spacing w:before="0"/>
              <w:jc w:val="left"/>
              <w:rPr>
                <w:rFonts w:ascii="Gill Sans MT" w:hAnsi="Gill Sans MT"/>
                <w:b/>
                <w:sz w:val="16"/>
                <w:szCs w:val="16"/>
              </w:rPr>
            </w:pPr>
            <w:r w:rsidRPr="00F54DAC">
              <w:rPr>
                <w:rFonts w:ascii="Gill Sans MT" w:hAnsi="Gill Sans MT"/>
                <w:b/>
                <w:sz w:val="16"/>
                <w:szCs w:val="16"/>
              </w:rPr>
              <w:t>Predictor</w:t>
            </w:r>
            <w:r w:rsidR="00730788" w:rsidRPr="00F54DAC">
              <w:rPr>
                <w:rFonts w:ascii="Gill Sans MT" w:hAnsi="Gill Sans MT"/>
                <w:b/>
                <w:sz w:val="16"/>
                <w:szCs w:val="16"/>
              </w:rPr>
              <w:t xml:space="preserve"> variable</w:t>
            </w:r>
          </w:p>
        </w:tc>
        <w:tc>
          <w:tcPr>
            <w:tcW w:w="444" w:type="pct"/>
            <w:vMerge w:val="restart"/>
            <w:tcBorders>
              <w:top w:val="single" w:sz="4" w:space="0" w:color="auto"/>
              <w:bottom w:val="nil"/>
            </w:tcBorders>
            <w:vAlign w:val="center"/>
          </w:tcPr>
          <w:p w14:paraId="4424C40D" w14:textId="3B7CF413" w:rsidR="00EF02C5" w:rsidRPr="00F54DAC" w:rsidRDefault="00EF02C5" w:rsidP="002E3F84">
            <w:pPr>
              <w:spacing w:before="0"/>
              <w:jc w:val="left"/>
              <w:rPr>
                <w:rFonts w:ascii="Gill Sans MT" w:hAnsi="Gill Sans MT"/>
                <w:b/>
                <w:sz w:val="16"/>
                <w:szCs w:val="16"/>
              </w:rPr>
            </w:pPr>
            <w:r w:rsidRPr="00F54DAC">
              <w:rPr>
                <w:rFonts w:ascii="Gill Sans MT" w:hAnsi="Gill Sans MT"/>
                <w:b/>
                <w:sz w:val="16"/>
                <w:szCs w:val="16"/>
              </w:rPr>
              <w:t>B</w:t>
            </w:r>
          </w:p>
        </w:tc>
        <w:tc>
          <w:tcPr>
            <w:tcW w:w="410" w:type="pct"/>
            <w:vMerge w:val="restart"/>
            <w:tcBorders>
              <w:top w:val="single" w:sz="4" w:space="0" w:color="auto"/>
              <w:bottom w:val="nil"/>
            </w:tcBorders>
            <w:vAlign w:val="center"/>
          </w:tcPr>
          <w:p w14:paraId="5182014F" w14:textId="1E8A3E4F" w:rsidR="00EF02C5" w:rsidRPr="00F54DAC" w:rsidRDefault="00EF02C5" w:rsidP="002E3F84">
            <w:pPr>
              <w:spacing w:before="0"/>
              <w:jc w:val="left"/>
              <w:rPr>
                <w:rFonts w:ascii="Gill Sans MT" w:hAnsi="Gill Sans MT"/>
                <w:b/>
                <w:sz w:val="16"/>
                <w:szCs w:val="16"/>
                <w:lang w:val="en-US"/>
              </w:rPr>
            </w:pPr>
            <w:r w:rsidRPr="00F54DAC">
              <w:rPr>
                <w:rFonts w:ascii="Gill Sans MT" w:hAnsi="Gill Sans MT"/>
                <w:b/>
                <w:sz w:val="16"/>
                <w:szCs w:val="16"/>
                <w:lang w:val="en-US"/>
              </w:rPr>
              <w:t>SE</w:t>
            </w:r>
          </w:p>
        </w:tc>
        <w:tc>
          <w:tcPr>
            <w:tcW w:w="359" w:type="pct"/>
            <w:vMerge w:val="restart"/>
            <w:tcBorders>
              <w:top w:val="single" w:sz="4" w:space="0" w:color="auto"/>
              <w:bottom w:val="nil"/>
            </w:tcBorders>
            <w:vAlign w:val="center"/>
          </w:tcPr>
          <w:p w14:paraId="598170D7" w14:textId="6813AB84" w:rsidR="00EF02C5" w:rsidRPr="00F54DAC" w:rsidRDefault="00EF02C5" w:rsidP="002E3F84">
            <w:pPr>
              <w:spacing w:before="0"/>
              <w:jc w:val="left"/>
              <w:rPr>
                <w:rFonts w:ascii="Gill Sans MT" w:hAnsi="Gill Sans MT"/>
                <w:b/>
                <w:i/>
                <w:sz w:val="16"/>
                <w:szCs w:val="16"/>
                <w:vertAlign w:val="superscript"/>
              </w:rPr>
            </w:pPr>
            <w:r w:rsidRPr="00F54DAC">
              <w:rPr>
                <w:rFonts w:ascii="Gill Sans MT" w:hAnsi="Gill Sans MT"/>
                <w:b/>
                <w:i/>
                <w:sz w:val="16"/>
                <w:szCs w:val="16"/>
              </w:rPr>
              <w:t>p</w:t>
            </w:r>
          </w:p>
        </w:tc>
        <w:tc>
          <w:tcPr>
            <w:tcW w:w="408" w:type="pct"/>
            <w:vMerge w:val="restart"/>
            <w:tcBorders>
              <w:top w:val="single" w:sz="4" w:space="0" w:color="auto"/>
              <w:bottom w:val="nil"/>
            </w:tcBorders>
            <w:vAlign w:val="center"/>
          </w:tcPr>
          <w:p w14:paraId="55D2E070" w14:textId="01AA3B2A" w:rsidR="00EF02C5" w:rsidRPr="00F54DAC" w:rsidRDefault="00EF02C5" w:rsidP="002E3F84">
            <w:pPr>
              <w:spacing w:before="0"/>
              <w:jc w:val="left"/>
              <w:rPr>
                <w:rFonts w:ascii="Gill Sans MT" w:hAnsi="Gill Sans MT"/>
                <w:b/>
                <w:sz w:val="16"/>
                <w:szCs w:val="16"/>
                <w:lang w:val="en-GB"/>
              </w:rPr>
            </w:pPr>
            <w:r w:rsidRPr="00F54DAC">
              <w:rPr>
                <w:rFonts w:ascii="Gill Sans MT" w:hAnsi="Gill Sans MT"/>
                <w:b/>
                <w:sz w:val="16"/>
                <w:szCs w:val="16"/>
                <w:lang w:val="en-GB"/>
              </w:rPr>
              <w:t>Odds ratio</w:t>
            </w:r>
          </w:p>
        </w:tc>
        <w:tc>
          <w:tcPr>
            <w:tcW w:w="1004" w:type="pct"/>
            <w:gridSpan w:val="2"/>
            <w:tcBorders>
              <w:top w:val="single" w:sz="4" w:space="0" w:color="auto"/>
              <w:bottom w:val="single" w:sz="4" w:space="0" w:color="auto"/>
            </w:tcBorders>
            <w:vAlign w:val="center"/>
          </w:tcPr>
          <w:p w14:paraId="354A2188" w14:textId="36FF65F8" w:rsidR="00EF02C5" w:rsidRPr="00F54DAC" w:rsidRDefault="00EF02C5" w:rsidP="002E3F84">
            <w:pPr>
              <w:spacing w:before="0"/>
              <w:jc w:val="center"/>
              <w:rPr>
                <w:rFonts w:ascii="Gill Sans MT" w:hAnsi="Gill Sans MT"/>
                <w:b/>
                <w:sz w:val="16"/>
                <w:szCs w:val="16"/>
                <w:lang w:val="en-GB"/>
              </w:rPr>
            </w:pPr>
            <w:r w:rsidRPr="00F54DAC">
              <w:rPr>
                <w:rFonts w:ascii="Gill Sans MT" w:hAnsi="Gill Sans MT"/>
                <w:b/>
                <w:sz w:val="16"/>
                <w:szCs w:val="16"/>
                <w:lang w:val="en-GB"/>
              </w:rPr>
              <w:t xml:space="preserve">95% CI for </w:t>
            </w:r>
            <w:r w:rsidRPr="00F54DAC">
              <w:rPr>
                <w:rFonts w:ascii="Gill Sans MT" w:hAnsi="Gill Sans MT"/>
                <w:b/>
                <w:sz w:val="16"/>
                <w:szCs w:val="16"/>
                <w:lang w:val="en-GB"/>
              </w:rPr>
              <w:br/>
              <w:t>Odds Ratio</w:t>
            </w:r>
          </w:p>
        </w:tc>
      </w:tr>
      <w:tr w:rsidR="00EF02C5" w:rsidRPr="00F54DAC" w14:paraId="6D1CB498" w14:textId="77777777" w:rsidTr="000820C8">
        <w:trPr>
          <w:trHeight w:val="191"/>
        </w:trPr>
        <w:tc>
          <w:tcPr>
            <w:tcW w:w="1147" w:type="pct"/>
            <w:vMerge/>
            <w:tcBorders>
              <w:top w:val="nil"/>
              <w:bottom w:val="single" w:sz="4" w:space="0" w:color="auto"/>
            </w:tcBorders>
            <w:vAlign w:val="center"/>
          </w:tcPr>
          <w:p w14:paraId="483728D0" w14:textId="77777777" w:rsidR="00EF02C5" w:rsidRPr="00F54DAC" w:rsidRDefault="00EF02C5" w:rsidP="002E3F84">
            <w:pPr>
              <w:spacing w:before="0"/>
              <w:jc w:val="left"/>
              <w:rPr>
                <w:rFonts w:ascii="Gill Sans MT" w:hAnsi="Gill Sans MT"/>
                <w:b/>
                <w:sz w:val="16"/>
                <w:szCs w:val="16"/>
                <w:lang w:val="en-GB"/>
              </w:rPr>
            </w:pPr>
          </w:p>
        </w:tc>
        <w:tc>
          <w:tcPr>
            <w:tcW w:w="1229" w:type="pct"/>
            <w:vMerge/>
            <w:tcBorders>
              <w:top w:val="nil"/>
              <w:bottom w:val="single" w:sz="4" w:space="0" w:color="auto"/>
            </w:tcBorders>
            <w:vAlign w:val="center"/>
          </w:tcPr>
          <w:p w14:paraId="0725963F" w14:textId="77777777" w:rsidR="00EF02C5" w:rsidRPr="00F54DAC" w:rsidRDefault="00EF02C5" w:rsidP="002E3F84">
            <w:pPr>
              <w:spacing w:before="0"/>
              <w:jc w:val="left"/>
              <w:rPr>
                <w:rFonts w:ascii="Gill Sans MT" w:hAnsi="Gill Sans MT"/>
                <w:b/>
                <w:sz w:val="16"/>
                <w:szCs w:val="16"/>
                <w:lang w:val="en-GB"/>
              </w:rPr>
            </w:pPr>
          </w:p>
        </w:tc>
        <w:tc>
          <w:tcPr>
            <w:tcW w:w="444" w:type="pct"/>
            <w:vMerge/>
            <w:tcBorders>
              <w:top w:val="nil"/>
              <w:bottom w:val="single" w:sz="4" w:space="0" w:color="auto"/>
            </w:tcBorders>
            <w:vAlign w:val="center"/>
          </w:tcPr>
          <w:p w14:paraId="4801AAD4" w14:textId="77777777" w:rsidR="00EF02C5" w:rsidRPr="00F54DAC" w:rsidRDefault="00EF02C5" w:rsidP="002E3F84">
            <w:pPr>
              <w:spacing w:before="0"/>
              <w:jc w:val="left"/>
              <w:rPr>
                <w:rFonts w:ascii="Gill Sans MT" w:hAnsi="Gill Sans MT"/>
                <w:b/>
                <w:sz w:val="16"/>
                <w:szCs w:val="16"/>
                <w:lang w:val="en-GB"/>
              </w:rPr>
            </w:pPr>
          </w:p>
        </w:tc>
        <w:tc>
          <w:tcPr>
            <w:tcW w:w="410" w:type="pct"/>
            <w:vMerge/>
            <w:tcBorders>
              <w:top w:val="nil"/>
              <w:bottom w:val="single" w:sz="4" w:space="0" w:color="auto"/>
            </w:tcBorders>
            <w:vAlign w:val="center"/>
          </w:tcPr>
          <w:p w14:paraId="03036CD9" w14:textId="77777777" w:rsidR="00EF02C5" w:rsidRPr="00F54DAC" w:rsidRDefault="00EF02C5" w:rsidP="002E3F84">
            <w:pPr>
              <w:spacing w:before="0"/>
              <w:jc w:val="left"/>
              <w:rPr>
                <w:rFonts w:ascii="Gill Sans MT" w:hAnsi="Gill Sans MT"/>
                <w:b/>
                <w:sz w:val="16"/>
                <w:szCs w:val="16"/>
                <w:lang w:val="en-US"/>
              </w:rPr>
            </w:pPr>
          </w:p>
        </w:tc>
        <w:tc>
          <w:tcPr>
            <w:tcW w:w="359" w:type="pct"/>
            <w:vMerge/>
            <w:tcBorders>
              <w:top w:val="nil"/>
              <w:bottom w:val="single" w:sz="4" w:space="0" w:color="auto"/>
            </w:tcBorders>
            <w:vAlign w:val="center"/>
          </w:tcPr>
          <w:p w14:paraId="28647655" w14:textId="77777777" w:rsidR="00EF02C5" w:rsidRPr="00F54DAC" w:rsidRDefault="00EF02C5" w:rsidP="002E3F84">
            <w:pPr>
              <w:spacing w:before="0"/>
              <w:jc w:val="left"/>
              <w:rPr>
                <w:rFonts w:ascii="Gill Sans MT" w:hAnsi="Gill Sans MT"/>
                <w:b/>
                <w:i/>
                <w:sz w:val="16"/>
                <w:szCs w:val="16"/>
                <w:lang w:val="en-GB"/>
              </w:rPr>
            </w:pPr>
          </w:p>
        </w:tc>
        <w:tc>
          <w:tcPr>
            <w:tcW w:w="408" w:type="pct"/>
            <w:vMerge/>
            <w:tcBorders>
              <w:top w:val="nil"/>
              <w:bottom w:val="single" w:sz="4" w:space="0" w:color="auto"/>
            </w:tcBorders>
            <w:vAlign w:val="center"/>
          </w:tcPr>
          <w:p w14:paraId="311C6F53" w14:textId="77777777" w:rsidR="00EF02C5" w:rsidRPr="00F54DAC" w:rsidRDefault="00EF02C5" w:rsidP="002E3F84">
            <w:pPr>
              <w:spacing w:before="0"/>
              <w:jc w:val="left"/>
              <w:rPr>
                <w:rFonts w:ascii="Gill Sans MT" w:hAnsi="Gill Sans MT"/>
                <w:b/>
                <w:sz w:val="16"/>
                <w:szCs w:val="16"/>
                <w:lang w:val="en-GB"/>
              </w:rPr>
            </w:pPr>
          </w:p>
        </w:tc>
        <w:tc>
          <w:tcPr>
            <w:tcW w:w="439" w:type="pct"/>
            <w:tcBorders>
              <w:top w:val="single" w:sz="4" w:space="0" w:color="auto"/>
              <w:bottom w:val="single" w:sz="4" w:space="0" w:color="auto"/>
            </w:tcBorders>
            <w:vAlign w:val="center"/>
          </w:tcPr>
          <w:p w14:paraId="2AE791D4" w14:textId="70501CFC" w:rsidR="00EF02C5" w:rsidRPr="00F54DAC" w:rsidRDefault="00EF02C5" w:rsidP="002E3F84">
            <w:pPr>
              <w:spacing w:before="0"/>
              <w:jc w:val="left"/>
              <w:rPr>
                <w:rFonts w:ascii="Gill Sans MT" w:hAnsi="Gill Sans MT"/>
                <w:b/>
                <w:sz w:val="16"/>
                <w:szCs w:val="16"/>
                <w:lang w:val="en-GB"/>
              </w:rPr>
            </w:pPr>
            <w:r w:rsidRPr="00F54DAC">
              <w:rPr>
                <w:rFonts w:ascii="Gill Sans MT" w:hAnsi="Gill Sans MT"/>
                <w:b/>
                <w:sz w:val="16"/>
                <w:szCs w:val="16"/>
                <w:lang w:val="en-GB"/>
              </w:rPr>
              <w:t>Lower bound</w:t>
            </w:r>
          </w:p>
        </w:tc>
        <w:tc>
          <w:tcPr>
            <w:tcW w:w="565" w:type="pct"/>
            <w:tcBorders>
              <w:top w:val="single" w:sz="4" w:space="0" w:color="auto"/>
              <w:bottom w:val="single" w:sz="4" w:space="0" w:color="auto"/>
            </w:tcBorders>
            <w:vAlign w:val="center"/>
          </w:tcPr>
          <w:p w14:paraId="10D24138" w14:textId="538BFB9C" w:rsidR="00EF02C5" w:rsidRPr="00F54DAC" w:rsidRDefault="00EF02C5" w:rsidP="002E3F84">
            <w:pPr>
              <w:spacing w:before="0"/>
              <w:jc w:val="left"/>
              <w:rPr>
                <w:rFonts w:ascii="Gill Sans MT" w:hAnsi="Gill Sans MT"/>
                <w:b/>
                <w:sz w:val="16"/>
                <w:szCs w:val="16"/>
                <w:lang w:val="en-GB"/>
              </w:rPr>
            </w:pPr>
            <w:r w:rsidRPr="00F54DAC">
              <w:rPr>
                <w:rFonts w:ascii="Gill Sans MT" w:hAnsi="Gill Sans MT"/>
                <w:b/>
                <w:sz w:val="16"/>
                <w:szCs w:val="16"/>
                <w:lang w:val="en-GB"/>
              </w:rPr>
              <w:t>Upper bound</w:t>
            </w:r>
          </w:p>
        </w:tc>
      </w:tr>
      <w:tr w:rsidR="00EF02C5" w:rsidRPr="00F54DAC" w14:paraId="5A19876D" w14:textId="77F53B9D" w:rsidTr="000820C8">
        <w:trPr>
          <w:trHeight w:val="259"/>
        </w:trPr>
        <w:tc>
          <w:tcPr>
            <w:tcW w:w="1147" w:type="pct"/>
            <w:vMerge w:val="restart"/>
            <w:tcBorders>
              <w:top w:val="single" w:sz="4" w:space="0" w:color="auto"/>
              <w:bottom w:val="nil"/>
            </w:tcBorders>
            <w:vAlign w:val="center"/>
          </w:tcPr>
          <w:p w14:paraId="10FED762" w14:textId="1C1B5DA6" w:rsidR="00EF02C5" w:rsidRPr="00F54DAC" w:rsidRDefault="00044E3B" w:rsidP="006527F1">
            <w:pPr>
              <w:spacing w:before="0"/>
              <w:jc w:val="left"/>
              <w:rPr>
                <w:rFonts w:ascii="Gill Sans MT" w:hAnsi="Gill Sans MT"/>
                <w:sz w:val="16"/>
                <w:szCs w:val="16"/>
                <w:lang w:val="en-GB"/>
              </w:rPr>
            </w:pPr>
            <w:r w:rsidRPr="00F54DAC">
              <w:rPr>
                <w:rFonts w:ascii="Gill Sans MT" w:hAnsi="Gill Sans MT"/>
                <w:b/>
                <w:sz w:val="16"/>
                <w:szCs w:val="16"/>
                <w:lang w:val="en-GB"/>
              </w:rPr>
              <w:t>Model 1</w:t>
            </w:r>
            <w:r w:rsidR="00EF02C5" w:rsidRPr="00F54DAC">
              <w:rPr>
                <w:rFonts w:ascii="Gill Sans MT" w:hAnsi="Gill Sans MT"/>
                <w:b/>
                <w:sz w:val="16"/>
                <w:szCs w:val="16"/>
                <w:lang w:val="en-GB"/>
              </w:rPr>
              <w:br/>
              <w:t>Clinical data only</w:t>
            </w:r>
          </w:p>
        </w:tc>
        <w:tc>
          <w:tcPr>
            <w:tcW w:w="1229" w:type="pct"/>
            <w:tcBorders>
              <w:top w:val="single" w:sz="4" w:space="0" w:color="auto"/>
              <w:bottom w:val="nil"/>
            </w:tcBorders>
            <w:vAlign w:val="center"/>
          </w:tcPr>
          <w:p w14:paraId="1B9997DB" w14:textId="5B1D735D"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Cumulative duration of depression before baseline</w:t>
            </w:r>
          </w:p>
        </w:tc>
        <w:tc>
          <w:tcPr>
            <w:tcW w:w="444" w:type="pct"/>
            <w:tcBorders>
              <w:top w:val="single" w:sz="4" w:space="0" w:color="auto"/>
              <w:bottom w:val="nil"/>
            </w:tcBorders>
            <w:vAlign w:val="center"/>
          </w:tcPr>
          <w:p w14:paraId="6E636A72" w14:textId="23957F98"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0.066</w:t>
            </w:r>
          </w:p>
        </w:tc>
        <w:tc>
          <w:tcPr>
            <w:tcW w:w="410" w:type="pct"/>
            <w:tcBorders>
              <w:top w:val="single" w:sz="4" w:space="0" w:color="auto"/>
              <w:bottom w:val="nil"/>
            </w:tcBorders>
            <w:vAlign w:val="center"/>
          </w:tcPr>
          <w:p w14:paraId="76F798F6" w14:textId="4889B0D0"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0.023</w:t>
            </w:r>
          </w:p>
        </w:tc>
        <w:tc>
          <w:tcPr>
            <w:tcW w:w="359" w:type="pct"/>
            <w:tcBorders>
              <w:top w:val="single" w:sz="4" w:space="0" w:color="auto"/>
              <w:bottom w:val="nil"/>
            </w:tcBorders>
            <w:vAlign w:val="center"/>
          </w:tcPr>
          <w:p w14:paraId="7F028FE7" w14:textId="1C590715" w:rsidR="00EF02C5" w:rsidRPr="00F54DAC" w:rsidRDefault="00EF02C5" w:rsidP="00E2063C">
            <w:pPr>
              <w:spacing w:before="0"/>
              <w:jc w:val="left"/>
              <w:rPr>
                <w:rFonts w:ascii="Gill Sans MT" w:hAnsi="Gill Sans MT"/>
                <w:b/>
                <w:sz w:val="16"/>
                <w:szCs w:val="16"/>
                <w:lang w:val="en-GB"/>
              </w:rPr>
            </w:pPr>
            <w:r w:rsidRPr="00F54DAC">
              <w:rPr>
                <w:rFonts w:ascii="Gill Sans MT" w:hAnsi="Gill Sans MT"/>
                <w:b/>
                <w:sz w:val="16"/>
                <w:szCs w:val="16"/>
                <w:lang w:val="en-GB"/>
              </w:rPr>
              <w:t>.004</w:t>
            </w:r>
          </w:p>
        </w:tc>
        <w:tc>
          <w:tcPr>
            <w:tcW w:w="408" w:type="pct"/>
            <w:tcBorders>
              <w:top w:val="single" w:sz="4" w:space="0" w:color="auto"/>
              <w:bottom w:val="nil"/>
            </w:tcBorders>
            <w:vAlign w:val="center"/>
          </w:tcPr>
          <w:p w14:paraId="20578F19" w14:textId="055EF164"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1.068</w:t>
            </w:r>
          </w:p>
        </w:tc>
        <w:tc>
          <w:tcPr>
            <w:tcW w:w="439" w:type="pct"/>
            <w:tcBorders>
              <w:top w:val="single" w:sz="4" w:space="0" w:color="auto"/>
              <w:bottom w:val="nil"/>
            </w:tcBorders>
            <w:vAlign w:val="center"/>
          </w:tcPr>
          <w:p w14:paraId="39ACEB29" w14:textId="7D89B960"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1.021</w:t>
            </w:r>
          </w:p>
        </w:tc>
        <w:tc>
          <w:tcPr>
            <w:tcW w:w="565" w:type="pct"/>
            <w:tcBorders>
              <w:top w:val="single" w:sz="4" w:space="0" w:color="auto"/>
              <w:bottom w:val="nil"/>
            </w:tcBorders>
            <w:vAlign w:val="center"/>
          </w:tcPr>
          <w:p w14:paraId="15FCF4BE" w14:textId="6307076A" w:rsidR="00EF02C5" w:rsidRPr="00F54DAC" w:rsidRDefault="00EF02C5" w:rsidP="005279D4">
            <w:pPr>
              <w:spacing w:before="0"/>
              <w:jc w:val="left"/>
              <w:rPr>
                <w:rFonts w:ascii="Gill Sans MT" w:hAnsi="Gill Sans MT"/>
                <w:sz w:val="16"/>
                <w:szCs w:val="16"/>
                <w:lang w:val="en-GB"/>
              </w:rPr>
            </w:pPr>
            <w:r w:rsidRPr="00F54DAC">
              <w:rPr>
                <w:rFonts w:ascii="Gill Sans MT" w:hAnsi="Gill Sans MT"/>
                <w:sz w:val="16"/>
                <w:szCs w:val="16"/>
                <w:lang w:val="en-GB"/>
              </w:rPr>
              <w:t>1.117</w:t>
            </w:r>
          </w:p>
        </w:tc>
      </w:tr>
      <w:tr w:rsidR="00EF02C5" w:rsidRPr="00F54DAC" w14:paraId="05FDDBC3" w14:textId="2445D67F" w:rsidTr="000820C8">
        <w:trPr>
          <w:trHeight w:val="259"/>
        </w:trPr>
        <w:tc>
          <w:tcPr>
            <w:tcW w:w="1147" w:type="pct"/>
            <w:vMerge/>
            <w:tcBorders>
              <w:top w:val="nil"/>
              <w:bottom w:val="single" w:sz="4" w:space="0" w:color="auto"/>
            </w:tcBorders>
            <w:vAlign w:val="center"/>
          </w:tcPr>
          <w:p w14:paraId="206D362B" w14:textId="77777777" w:rsidR="00EF02C5" w:rsidRPr="00F54DAC" w:rsidRDefault="00EF02C5" w:rsidP="00C12BE7">
            <w:pPr>
              <w:spacing w:before="0"/>
              <w:jc w:val="left"/>
              <w:rPr>
                <w:rFonts w:ascii="Gill Sans MT" w:hAnsi="Gill Sans MT"/>
                <w:sz w:val="16"/>
                <w:szCs w:val="16"/>
                <w:lang w:val="en-GB"/>
              </w:rPr>
            </w:pPr>
          </w:p>
        </w:tc>
        <w:tc>
          <w:tcPr>
            <w:tcW w:w="1229" w:type="pct"/>
            <w:tcBorders>
              <w:top w:val="nil"/>
              <w:bottom w:val="single" w:sz="4" w:space="0" w:color="auto"/>
            </w:tcBorders>
            <w:vAlign w:val="center"/>
          </w:tcPr>
          <w:p w14:paraId="18C3D3BC" w14:textId="42FA7C8A"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Constant</w:t>
            </w:r>
          </w:p>
        </w:tc>
        <w:tc>
          <w:tcPr>
            <w:tcW w:w="444" w:type="pct"/>
            <w:tcBorders>
              <w:top w:val="nil"/>
              <w:bottom w:val="single" w:sz="4" w:space="0" w:color="auto"/>
            </w:tcBorders>
            <w:vAlign w:val="center"/>
          </w:tcPr>
          <w:p w14:paraId="2B9E8B0C" w14:textId="25C092E5"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-0.661</w:t>
            </w:r>
          </w:p>
        </w:tc>
        <w:tc>
          <w:tcPr>
            <w:tcW w:w="410" w:type="pct"/>
            <w:tcBorders>
              <w:top w:val="nil"/>
              <w:bottom w:val="single" w:sz="4" w:space="0" w:color="auto"/>
            </w:tcBorders>
            <w:vAlign w:val="center"/>
          </w:tcPr>
          <w:p w14:paraId="7C49043A" w14:textId="77C60BC3"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0.446</w:t>
            </w:r>
          </w:p>
        </w:tc>
        <w:tc>
          <w:tcPr>
            <w:tcW w:w="359" w:type="pct"/>
            <w:tcBorders>
              <w:top w:val="nil"/>
              <w:bottom w:val="single" w:sz="4" w:space="0" w:color="auto"/>
            </w:tcBorders>
            <w:vAlign w:val="center"/>
          </w:tcPr>
          <w:p w14:paraId="22C0692D" w14:textId="2FF8A0A7"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.138</w:t>
            </w:r>
          </w:p>
        </w:tc>
        <w:tc>
          <w:tcPr>
            <w:tcW w:w="408" w:type="pct"/>
            <w:tcBorders>
              <w:top w:val="nil"/>
              <w:bottom w:val="single" w:sz="4" w:space="0" w:color="auto"/>
            </w:tcBorders>
            <w:vAlign w:val="center"/>
          </w:tcPr>
          <w:p w14:paraId="4A8FB41F" w14:textId="626C1CC3"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0.516</w:t>
            </w:r>
          </w:p>
        </w:tc>
        <w:tc>
          <w:tcPr>
            <w:tcW w:w="439" w:type="pct"/>
            <w:tcBorders>
              <w:top w:val="nil"/>
              <w:bottom w:val="single" w:sz="4" w:space="0" w:color="auto"/>
            </w:tcBorders>
            <w:vAlign w:val="center"/>
          </w:tcPr>
          <w:p w14:paraId="0AE9DCC1" w14:textId="77777777" w:rsidR="00EF02C5" w:rsidRPr="00F54DAC" w:rsidRDefault="00EF02C5" w:rsidP="00E2063C">
            <w:pPr>
              <w:spacing w:before="0"/>
              <w:jc w:val="left"/>
              <w:rPr>
                <w:rFonts w:ascii="Gill Sans MT" w:hAnsi="Gill Sans MT"/>
                <w:sz w:val="16"/>
                <w:szCs w:val="16"/>
                <w:lang w:val="en-GB"/>
              </w:rPr>
            </w:pPr>
          </w:p>
        </w:tc>
        <w:tc>
          <w:tcPr>
            <w:tcW w:w="565" w:type="pct"/>
            <w:tcBorders>
              <w:top w:val="nil"/>
              <w:bottom w:val="single" w:sz="4" w:space="0" w:color="auto"/>
            </w:tcBorders>
            <w:vAlign w:val="center"/>
          </w:tcPr>
          <w:p w14:paraId="264285D4" w14:textId="77777777" w:rsidR="00EF02C5" w:rsidRPr="00F54DAC" w:rsidRDefault="00EF02C5" w:rsidP="00065FD3">
            <w:pPr>
              <w:spacing w:before="0"/>
              <w:jc w:val="left"/>
              <w:rPr>
                <w:rFonts w:ascii="Gill Sans MT" w:hAnsi="Gill Sans MT"/>
                <w:sz w:val="16"/>
                <w:szCs w:val="16"/>
                <w:lang w:val="en-GB"/>
              </w:rPr>
            </w:pPr>
          </w:p>
        </w:tc>
      </w:tr>
      <w:tr w:rsidR="00EF02C5" w:rsidRPr="00F54DAC" w14:paraId="7E6FDCE9" w14:textId="390B50F9" w:rsidTr="000820C8">
        <w:trPr>
          <w:trHeight w:val="259"/>
        </w:trPr>
        <w:tc>
          <w:tcPr>
            <w:tcW w:w="1147" w:type="pct"/>
            <w:vMerge w:val="restart"/>
            <w:tcBorders>
              <w:top w:val="single" w:sz="4" w:space="0" w:color="auto"/>
              <w:bottom w:val="nil"/>
            </w:tcBorders>
            <w:vAlign w:val="center"/>
          </w:tcPr>
          <w:p w14:paraId="0F63530F" w14:textId="7B1FA9D6" w:rsidR="00EF02C5" w:rsidRPr="00F54DAC" w:rsidRDefault="00044E3B" w:rsidP="00C12BE7">
            <w:pPr>
              <w:spacing w:before="0"/>
              <w:jc w:val="left"/>
              <w:rPr>
                <w:rFonts w:ascii="Gill Sans MT" w:hAnsi="Gill Sans MT"/>
                <w:b/>
                <w:sz w:val="16"/>
                <w:szCs w:val="16"/>
                <w:lang w:val="en-GB"/>
              </w:rPr>
            </w:pPr>
            <w:r w:rsidRPr="00F54DAC">
              <w:rPr>
                <w:rFonts w:ascii="Gill Sans MT" w:hAnsi="Gill Sans MT"/>
                <w:b/>
                <w:sz w:val="16"/>
                <w:szCs w:val="16"/>
                <w:lang w:val="en-GB"/>
              </w:rPr>
              <w:t>Model 2</w:t>
            </w:r>
          </w:p>
          <w:p w14:paraId="7927A02F" w14:textId="12A7BC55" w:rsidR="00EF02C5" w:rsidRPr="00F54DAC" w:rsidRDefault="00EF02C5" w:rsidP="00C12BE7">
            <w:pPr>
              <w:spacing w:before="0"/>
              <w:jc w:val="left"/>
              <w:rPr>
                <w:rFonts w:ascii="Gill Sans MT" w:hAnsi="Gill Sans MT"/>
                <w:sz w:val="16"/>
                <w:szCs w:val="16"/>
                <w:lang w:val="en-GB"/>
              </w:rPr>
            </w:pPr>
            <w:r w:rsidRPr="00F54DAC">
              <w:rPr>
                <w:rFonts w:ascii="Gill Sans MT" w:hAnsi="Gill Sans MT"/>
                <w:b/>
                <w:sz w:val="16"/>
                <w:szCs w:val="16"/>
                <w:lang w:val="en-GB"/>
              </w:rPr>
              <w:t>Brain functional data only</w:t>
            </w:r>
          </w:p>
        </w:tc>
        <w:tc>
          <w:tcPr>
            <w:tcW w:w="1229" w:type="pct"/>
            <w:tcBorders>
              <w:top w:val="single" w:sz="4" w:space="0" w:color="auto"/>
              <w:bottom w:val="nil"/>
            </w:tcBorders>
            <w:vAlign w:val="center"/>
          </w:tcPr>
          <w:p w14:paraId="00392A4F" w14:textId="2FFD1739"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Baseline left insula activity</w:t>
            </w:r>
          </w:p>
        </w:tc>
        <w:tc>
          <w:tcPr>
            <w:tcW w:w="444" w:type="pct"/>
            <w:tcBorders>
              <w:top w:val="single" w:sz="4" w:space="0" w:color="auto"/>
              <w:bottom w:val="nil"/>
            </w:tcBorders>
            <w:vAlign w:val="center"/>
          </w:tcPr>
          <w:p w14:paraId="2C18B64C" w14:textId="6296B44F"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4.110</w:t>
            </w:r>
          </w:p>
        </w:tc>
        <w:tc>
          <w:tcPr>
            <w:tcW w:w="410" w:type="pct"/>
            <w:tcBorders>
              <w:top w:val="single" w:sz="4" w:space="0" w:color="auto"/>
              <w:bottom w:val="nil"/>
            </w:tcBorders>
            <w:vAlign w:val="center"/>
          </w:tcPr>
          <w:p w14:paraId="4B1651C9" w14:textId="4FBE776F"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1.656</w:t>
            </w:r>
          </w:p>
        </w:tc>
        <w:tc>
          <w:tcPr>
            <w:tcW w:w="359" w:type="pct"/>
            <w:tcBorders>
              <w:top w:val="single" w:sz="4" w:space="0" w:color="auto"/>
              <w:bottom w:val="nil"/>
            </w:tcBorders>
            <w:vAlign w:val="center"/>
          </w:tcPr>
          <w:p w14:paraId="365FCC71" w14:textId="7040DB8A" w:rsidR="00EF02C5" w:rsidRPr="00F54DAC" w:rsidRDefault="00EF02C5" w:rsidP="00E2063C">
            <w:pPr>
              <w:spacing w:before="0"/>
              <w:jc w:val="left"/>
              <w:rPr>
                <w:rFonts w:ascii="Gill Sans MT" w:hAnsi="Gill Sans MT"/>
                <w:b/>
                <w:sz w:val="16"/>
                <w:szCs w:val="16"/>
                <w:lang w:val="en-GB"/>
              </w:rPr>
            </w:pPr>
            <w:r w:rsidRPr="00F54DAC">
              <w:rPr>
                <w:rFonts w:ascii="Gill Sans MT" w:hAnsi="Gill Sans MT"/>
                <w:b/>
                <w:sz w:val="16"/>
                <w:szCs w:val="16"/>
                <w:lang w:val="en-GB"/>
              </w:rPr>
              <w:t>.013</w:t>
            </w:r>
          </w:p>
        </w:tc>
        <w:tc>
          <w:tcPr>
            <w:tcW w:w="408" w:type="pct"/>
            <w:tcBorders>
              <w:top w:val="single" w:sz="4" w:space="0" w:color="auto"/>
              <w:bottom w:val="nil"/>
            </w:tcBorders>
            <w:vAlign w:val="center"/>
          </w:tcPr>
          <w:p w14:paraId="1432DDB3" w14:textId="3A94104A"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60.923</w:t>
            </w:r>
          </w:p>
        </w:tc>
        <w:tc>
          <w:tcPr>
            <w:tcW w:w="439" w:type="pct"/>
            <w:tcBorders>
              <w:top w:val="single" w:sz="4" w:space="0" w:color="auto"/>
              <w:bottom w:val="nil"/>
            </w:tcBorders>
            <w:vAlign w:val="center"/>
          </w:tcPr>
          <w:p w14:paraId="71F93EC0" w14:textId="6317F800"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2.374</w:t>
            </w:r>
          </w:p>
        </w:tc>
        <w:tc>
          <w:tcPr>
            <w:tcW w:w="565" w:type="pct"/>
            <w:tcBorders>
              <w:top w:val="single" w:sz="4" w:space="0" w:color="auto"/>
              <w:bottom w:val="nil"/>
            </w:tcBorders>
            <w:vAlign w:val="center"/>
          </w:tcPr>
          <w:p w14:paraId="022E3BA6" w14:textId="6DA5706A" w:rsidR="00EF02C5" w:rsidRPr="00F54DAC" w:rsidRDefault="00EF02C5" w:rsidP="00065FD3">
            <w:pPr>
              <w:spacing w:before="0"/>
              <w:jc w:val="left"/>
              <w:rPr>
                <w:rFonts w:ascii="Gill Sans MT" w:hAnsi="Gill Sans MT"/>
                <w:sz w:val="16"/>
                <w:szCs w:val="16"/>
                <w:lang w:val="en-GB"/>
              </w:rPr>
            </w:pPr>
            <w:r w:rsidRPr="00F54DAC">
              <w:rPr>
                <w:rFonts w:ascii="Gill Sans MT" w:hAnsi="Gill Sans MT"/>
                <w:sz w:val="16"/>
                <w:szCs w:val="16"/>
                <w:lang w:val="en-GB"/>
              </w:rPr>
              <w:t>1563.620</w:t>
            </w:r>
          </w:p>
        </w:tc>
      </w:tr>
      <w:tr w:rsidR="00EF02C5" w:rsidRPr="00F54DAC" w14:paraId="10566A65" w14:textId="42B304F4" w:rsidTr="000820C8">
        <w:trPr>
          <w:trHeight w:val="259"/>
        </w:trPr>
        <w:tc>
          <w:tcPr>
            <w:tcW w:w="1147" w:type="pct"/>
            <w:vMerge/>
            <w:tcBorders>
              <w:top w:val="nil"/>
              <w:bottom w:val="single" w:sz="4" w:space="0" w:color="auto"/>
            </w:tcBorders>
            <w:vAlign w:val="center"/>
          </w:tcPr>
          <w:p w14:paraId="247AE263" w14:textId="77777777" w:rsidR="00EF02C5" w:rsidRPr="00F54DAC" w:rsidRDefault="00EF02C5" w:rsidP="00C12BE7">
            <w:pPr>
              <w:spacing w:before="0"/>
              <w:jc w:val="left"/>
              <w:rPr>
                <w:rFonts w:ascii="Gill Sans MT" w:hAnsi="Gill Sans MT"/>
                <w:sz w:val="16"/>
                <w:szCs w:val="16"/>
                <w:lang w:val="en-GB"/>
              </w:rPr>
            </w:pPr>
          </w:p>
        </w:tc>
        <w:tc>
          <w:tcPr>
            <w:tcW w:w="1229" w:type="pct"/>
            <w:tcBorders>
              <w:top w:val="nil"/>
              <w:bottom w:val="single" w:sz="4" w:space="0" w:color="auto"/>
            </w:tcBorders>
            <w:vAlign w:val="center"/>
          </w:tcPr>
          <w:p w14:paraId="194BC0AA" w14:textId="4B00EE71"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Constant</w:t>
            </w:r>
          </w:p>
        </w:tc>
        <w:tc>
          <w:tcPr>
            <w:tcW w:w="444" w:type="pct"/>
            <w:tcBorders>
              <w:top w:val="nil"/>
              <w:bottom w:val="single" w:sz="4" w:space="0" w:color="auto"/>
            </w:tcBorders>
            <w:vAlign w:val="center"/>
          </w:tcPr>
          <w:p w14:paraId="0A2B054A" w14:textId="39E2F063"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0.561</w:t>
            </w:r>
          </w:p>
        </w:tc>
        <w:tc>
          <w:tcPr>
            <w:tcW w:w="410" w:type="pct"/>
            <w:tcBorders>
              <w:top w:val="nil"/>
              <w:bottom w:val="single" w:sz="4" w:space="0" w:color="auto"/>
            </w:tcBorders>
            <w:vAlign w:val="center"/>
          </w:tcPr>
          <w:p w14:paraId="2F769EF5" w14:textId="234EE60E"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0.267</w:t>
            </w:r>
          </w:p>
        </w:tc>
        <w:tc>
          <w:tcPr>
            <w:tcW w:w="359" w:type="pct"/>
            <w:tcBorders>
              <w:top w:val="nil"/>
              <w:bottom w:val="single" w:sz="4" w:space="0" w:color="auto"/>
            </w:tcBorders>
            <w:vAlign w:val="center"/>
          </w:tcPr>
          <w:p w14:paraId="0D7F4EDD" w14:textId="483BA039"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.036</w:t>
            </w:r>
          </w:p>
        </w:tc>
        <w:tc>
          <w:tcPr>
            <w:tcW w:w="408" w:type="pct"/>
            <w:tcBorders>
              <w:top w:val="nil"/>
              <w:bottom w:val="single" w:sz="4" w:space="0" w:color="auto"/>
            </w:tcBorders>
            <w:vAlign w:val="center"/>
          </w:tcPr>
          <w:p w14:paraId="68012E34" w14:textId="7BCFF43B"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1.752</w:t>
            </w:r>
          </w:p>
        </w:tc>
        <w:tc>
          <w:tcPr>
            <w:tcW w:w="439" w:type="pct"/>
            <w:tcBorders>
              <w:top w:val="nil"/>
              <w:bottom w:val="single" w:sz="4" w:space="0" w:color="auto"/>
            </w:tcBorders>
            <w:vAlign w:val="center"/>
          </w:tcPr>
          <w:p w14:paraId="6C8CB2F9" w14:textId="77777777" w:rsidR="00EF02C5" w:rsidRPr="00F54DAC" w:rsidRDefault="00EF02C5" w:rsidP="00E2063C">
            <w:pPr>
              <w:spacing w:before="0"/>
              <w:jc w:val="left"/>
              <w:rPr>
                <w:rFonts w:ascii="Gill Sans MT" w:hAnsi="Gill Sans MT"/>
                <w:sz w:val="16"/>
                <w:szCs w:val="16"/>
                <w:lang w:val="en-GB"/>
              </w:rPr>
            </w:pPr>
          </w:p>
        </w:tc>
        <w:tc>
          <w:tcPr>
            <w:tcW w:w="565" w:type="pct"/>
            <w:tcBorders>
              <w:top w:val="nil"/>
              <w:bottom w:val="single" w:sz="4" w:space="0" w:color="auto"/>
            </w:tcBorders>
            <w:vAlign w:val="center"/>
          </w:tcPr>
          <w:p w14:paraId="68D1E094" w14:textId="77777777" w:rsidR="00EF02C5" w:rsidRPr="00F54DAC" w:rsidRDefault="00EF02C5" w:rsidP="00065FD3">
            <w:pPr>
              <w:spacing w:before="0"/>
              <w:jc w:val="left"/>
              <w:rPr>
                <w:rFonts w:ascii="Gill Sans MT" w:hAnsi="Gill Sans MT"/>
                <w:sz w:val="16"/>
                <w:szCs w:val="16"/>
                <w:lang w:val="en-GB"/>
              </w:rPr>
            </w:pPr>
          </w:p>
        </w:tc>
      </w:tr>
      <w:tr w:rsidR="00EF02C5" w:rsidRPr="00F54DAC" w14:paraId="6AD71757" w14:textId="16416E1E" w:rsidTr="000820C8">
        <w:trPr>
          <w:trHeight w:val="259"/>
        </w:trPr>
        <w:tc>
          <w:tcPr>
            <w:tcW w:w="1147" w:type="pct"/>
            <w:vMerge w:val="restart"/>
            <w:tcBorders>
              <w:top w:val="single" w:sz="4" w:space="0" w:color="auto"/>
            </w:tcBorders>
            <w:vAlign w:val="center"/>
          </w:tcPr>
          <w:p w14:paraId="49E29958" w14:textId="405FD276" w:rsidR="00EF02C5" w:rsidRPr="00F54DAC" w:rsidRDefault="00044E3B" w:rsidP="00C12BE7">
            <w:pPr>
              <w:spacing w:before="0"/>
              <w:jc w:val="left"/>
              <w:rPr>
                <w:rFonts w:ascii="Gill Sans MT" w:hAnsi="Gill Sans MT"/>
                <w:sz w:val="16"/>
                <w:szCs w:val="16"/>
                <w:lang w:val="en-GB"/>
              </w:rPr>
            </w:pPr>
            <w:r w:rsidRPr="00F54DAC">
              <w:rPr>
                <w:rFonts w:ascii="Gill Sans MT" w:hAnsi="Gill Sans MT"/>
                <w:b/>
                <w:sz w:val="16"/>
                <w:szCs w:val="16"/>
                <w:lang w:val="en-GB"/>
              </w:rPr>
              <w:t>Model 3</w:t>
            </w:r>
            <w:r w:rsidR="00EF02C5" w:rsidRPr="00F54DAC">
              <w:rPr>
                <w:rFonts w:ascii="Gill Sans MT" w:hAnsi="Gill Sans MT"/>
                <w:b/>
                <w:sz w:val="16"/>
                <w:szCs w:val="16"/>
                <w:lang w:val="en-GB"/>
              </w:rPr>
              <w:br/>
              <w:t>Clinical data + brain functional data</w:t>
            </w:r>
          </w:p>
        </w:tc>
        <w:tc>
          <w:tcPr>
            <w:tcW w:w="1229" w:type="pct"/>
            <w:tcBorders>
              <w:top w:val="single" w:sz="4" w:space="0" w:color="auto"/>
            </w:tcBorders>
            <w:vAlign w:val="center"/>
          </w:tcPr>
          <w:p w14:paraId="1521ACD3" w14:textId="2046A299"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Baseline left insula activity</w:t>
            </w:r>
          </w:p>
        </w:tc>
        <w:tc>
          <w:tcPr>
            <w:tcW w:w="444" w:type="pct"/>
            <w:tcBorders>
              <w:top w:val="single" w:sz="4" w:space="0" w:color="auto"/>
            </w:tcBorders>
            <w:vAlign w:val="center"/>
          </w:tcPr>
          <w:p w14:paraId="47EFC4B0" w14:textId="6CF0D45D"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3.847</w:t>
            </w:r>
          </w:p>
        </w:tc>
        <w:tc>
          <w:tcPr>
            <w:tcW w:w="410" w:type="pct"/>
            <w:tcBorders>
              <w:top w:val="single" w:sz="4" w:space="0" w:color="auto"/>
            </w:tcBorders>
            <w:vAlign w:val="center"/>
          </w:tcPr>
          <w:p w14:paraId="545969F4" w14:textId="35ADF992"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1.567</w:t>
            </w:r>
          </w:p>
        </w:tc>
        <w:tc>
          <w:tcPr>
            <w:tcW w:w="359" w:type="pct"/>
            <w:tcBorders>
              <w:top w:val="single" w:sz="4" w:space="0" w:color="auto"/>
            </w:tcBorders>
            <w:vAlign w:val="center"/>
          </w:tcPr>
          <w:p w14:paraId="688990B2" w14:textId="223CA5F0" w:rsidR="00EF02C5" w:rsidRPr="00F54DAC" w:rsidRDefault="00EF02C5" w:rsidP="00E2063C">
            <w:pPr>
              <w:spacing w:before="0"/>
              <w:jc w:val="left"/>
              <w:rPr>
                <w:rFonts w:ascii="Gill Sans MT" w:hAnsi="Gill Sans MT"/>
                <w:b/>
                <w:sz w:val="16"/>
                <w:szCs w:val="16"/>
                <w:lang w:val="en-GB"/>
              </w:rPr>
            </w:pPr>
            <w:r w:rsidRPr="00F54DAC">
              <w:rPr>
                <w:rFonts w:ascii="Gill Sans MT" w:hAnsi="Gill Sans MT"/>
                <w:b/>
                <w:sz w:val="16"/>
                <w:szCs w:val="16"/>
                <w:lang w:val="en-GB"/>
              </w:rPr>
              <w:t>.014</w:t>
            </w:r>
          </w:p>
        </w:tc>
        <w:tc>
          <w:tcPr>
            <w:tcW w:w="408" w:type="pct"/>
            <w:tcBorders>
              <w:top w:val="single" w:sz="4" w:space="0" w:color="auto"/>
            </w:tcBorders>
            <w:vAlign w:val="center"/>
          </w:tcPr>
          <w:p w14:paraId="0080DE26" w14:textId="3C1EB250"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46.834</w:t>
            </w:r>
          </w:p>
        </w:tc>
        <w:tc>
          <w:tcPr>
            <w:tcW w:w="439" w:type="pct"/>
            <w:tcBorders>
              <w:top w:val="single" w:sz="4" w:space="0" w:color="auto"/>
            </w:tcBorders>
            <w:vAlign w:val="center"/>
          </w:tcPr>
          <w:p w14:paraId="46FE082F" w14:textId="6C23669E"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2.170</w:t>
            </w:r>
          </w:p>
        </w:tc>
        <w:tc>
          <w:tcPr>
            <w:tcW w:w="565" w:type="pct"/>
            <w:tcBorders>
              <w:top w:val="single" w:sz="4" w:space="0" w:color="auto"/>
            </w:tcBorders>
            <w:vAlign w:val="center"/>
          </w:tcPr>
          <w:p w14:paraId="672A2AB2" w14:textId="134319F2" w:rsidR="00EF02C5" w:rsidRPr="00F54DAC" w:rsidRDefault="00EF02C5" w:rsidP="00065FD3">
            <w:pPr>
              <w:spacing w:before="0"/>
              <w:jc w:val="left"/>
              <w:rPr>
                <w:rFonts w:ascii="Gill Sans MT" w:hAnsi="Gill Sans MT"/>
                <w:sz w:val="16"/>
                <w:szCs w:val="16"/>
                <w:lang w:val="en-GB"/>
              </w:rPr>
            </w:pPr>
            <w:r w:rsidRPr="00F54DAC">
              <w:rPr>
                <w:rFonts w:ascii="Gill Sans MT" w:hAnsi="Gill Sans MT"/>
                <w:sz w:val="16"/>
                <w:szCs w:val="16"/>
                <w:lang w:val="en-GB"/>
              </w:rPr>
              <w:t>1010.810</w:t>
            </w:r>
          </w:p>
        </w:tc>
      </w:tr>
      <w:tr w:rsidR="00EF02C5" w:rsidRPr="00F54DAC" w14:paraId="0CD27A1A" w14:textId="57B4D889" w:rsidTr="000820C8">
        <w:trPr>
          <w:trHeight w:val="259"/>
        </w:trPr>
        <w:tc>
          <w:tcPr>
            <w:tcW w:w="1147" w:type="pct"/>
            <w:vMerge/>
            <w:vAlign w:val="center"/>
          </w:tcPr>
          <w:p w14:paraId="58A76602" w14:textId="77777777" w:rsidR="00EF02C5" w:rsidRPr="00F54DAC" w:rsidRDefault="00EF02C5" w:rsidP="00C12BE7">
            <w:pPr>
              <w:spacing w:before="0"/>
              <w:jc w:val="left"/>
              <w:rPr>
                <w:rFonts w:ascii="Gill Sans MT" w:hAnsi="Gill Sans MT"/>
                <w:sz w:val="16"/>
                <w:szCs w:val="16"/>
                <w:lang w:val="en-GB"/>
              </w:rPr>
            </w:pPr>
          </w:p>
        </w:tc>
        <w:tc>
          <w:tcPr>
            <w:tcW w:w="1229" w:type="pct"/>
            <w:vAlign w:val="center"/>
          </w:tcPr>
          <w:p w14:paraId="2901346B" w14:textId="288F8AE5"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Cumulative duration of depression before baseline</w:t>
            </w:r>
          </w:p>
        </w:tc>
        <w:tc>
          <w:tcPr>
            <w:tcW w:w="444" w:type="pct"/>
            <w:vAlign w:val="center"/>
          </w:tcPr>
          <w:p w14:paraId="2E44B09C" w14:textId="1561A5E8"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0.065</w:t>
            </w:r>
          </w:p>
        </w:tc>
        <w:tc>
          <w:tcPr>
            <w:tcW w:w="410" w:type="pct"/>
            <w:vAlign w:val="center"/>
          </w:tcPr>
          <w:p w14:paraId="1C380BF1" w14:textId="33DB72B2"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0.024</w:t>
            </w:r>
          </w:p>
        </w:tc>
        <w:tc>
          <w:tcPr>
            <w:tcW w:w="359" w:type="pct"/>
            <w:vAlign w:val="center"/>
          </w:tcPr>
          <w:p w14:paraId="7BD4E156" w14:textId="78C0A9CD" w:rsidR="00EF02C5" w:rsidRPr="00F54DAC" w:rsidRDefault="00EF02C5" w:rsidP="00E2063C">
            <w:pPr>
              <w:spacing w:before="0"/>
              <w:jc w:val="left"/>
              <w:rPr>
                <w:rFonts w:ascii="Gill Sans MT" w:hAnsi="Gill Sans MT"/>
                <w:b/>
                <w:sz w:val="16"/>
                <w:szCs w:val="16"/>
                <w:lang w:val="en-GB"/>
              </w:rPr>
            </w:pPr>
            <w:r w:rsidRPr="00F54DAC">
              <w:rPr>
                <w:rFonts w:ascii="Gill Sans MT" w:hAnsi="Gill Sans MT"/>
                <w:b/>
                <w:sz w:val="16"/>
                <w:szCs w:val="16"/>
                <w:lang w:val="en-GB"/>
              </w:rPr>
              <w:t>.007</w:t>
            </w:r>
          </w:p>
        </w:tc>
        <w:tc>
          <w:tcPr>
            <w:tcW w:w="408" w:type="pct"/>
            <w:vAlign w:val="center"/>
          </w:tcPr>
          <w:p w14:paraId="30D5956E" w14:textId="2F5EF027"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1.067</w:t>
            </w:r>
          </w:p>
        </w:tc>
        <w:tc>
          <w:tcPr>
            <w:tcW w:w="439" w:type="pct"/>
            <w:vAlign w:val="center"/>
          </w:tcPr>
          <w:p w14:paraId="261404E4" w14:textId="73AEA6DB"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1.018</w:t>
            </w:r>
          </w:p>
        </w:tc>
        <w:tc>
          <w:tcPr>
            <w:tcW w:w="565" w:type="pct"/>
            <w:vAlign w:val="center"/>
          </w:tcPr>
          <w:p w14:paraId="4FE3F2DC" w14:textId="50EA6D1C" w:rsidR="00EF02C5" w:rsidRPr="00F54DAC" w:rsidRDefault="00EF02C5" w:rsidP="00065FD3">
            <w:pPr>
              <w:spacing w:before="0"/>
              <w:jc w:val="left"/>
              <w:rPr>
                <w:rFonts w:ascii="Gill Sans MT" w:hAnsi="Gill Sans MT"/>
                <w:sz w:val="16"/>
                <w:szCs w:val="16"/>
                <w:lang w:val="en-GB"/>
              </w:rPr>
            </w:pPr>
            <w:r w:rsidRPr="00F54DAC">
              <w:rPr>
                <w:rFonts w:ascii="Gill Sans MT" w:hAnsi="Gill Sans MT"/>
                <w:sz w:val="16"/>
                <w:szCs w:val="16"/>
                <w:lang w:val="en-GB"/>
              </w:rPr>
              <w:t>1.119</w:t>
            </w:r>
          </w:p>
        </w:tc>
      </w:tr>
      <w:tr w:rsidR="00EF02C5" w:rsidRPr="00F54DAC" w14:paraId="5901A9E9" w14:textId="76E8BBC2" w:rsidTr="000820C8">
        <w:trPr>
          <w:trHeight w:val="259"/>
        </w:trPr>
        <w:tc>
          <w:tcPr>
            <w:tcW w:w="1147" w:type="pct"/>
            <w:vMerge/>
            <w:vAlign w:val="center"/>
          </w:tcPr>
          <w:p w14:paraId="01A2E275" w14:textId="77777777" w:rsidR="00EF02C5" w:rsidRPr="00F54DAC" w:rsidRDefault="00EF02C5" w:rsidP="00C12BE7">
            <w:pPr>
              <w:spacing w:before="0"/>
              <w:jc w:val="left"/>
              <w:rPr>
                <w:rFonts w:ascii="Gill Sans MT" w:hAnsi="Gill Sans MT"/>
                <w:sz w:val="16"/>
                <w:szCs w:val="16"/>
                <w:lang w:val="en-GB"/>
              </w:rPr>
            </w:pPr>
          </w:p>
        </w:tc>
        <w:tc>
          <w:tcPr>
            <w:tcW w:w="1229" w:type="pct"/>
            <w:vAlign w:val="center"/>
          </w:tcPr>
          <w:p w14:paraId="60D66005" w14:textId="4B1F371E"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Constant</w:t>
            </w:r>
          </w:p>
        </w:tc>
        <w:tc>
          <w:tcPr>
            <w:tcW w:w="444" w:type="pct"/>
            <w:vAlign w:val="center"/>
          </w:tcPr>
          <w:p w14:paraId="1B2E7E88" w14:textId="50A1CC9B"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-0.705</w:t>
            </w:r>
          </w:p>
        </w:tc>
        <w:tc>
          <w:tcPr>
            <w:tcW w:w="410" w:type="pct"/>
            <w:vAlign w:val="center"/>
          </w:tcPr>
          <w:p w14:paraId="61B8D6C2" w14:textId="1E0040B8"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0.483</w:t>
            </w:r>
          </w:p>
        </w:tc>
        <w:tc>
          <w:tcPr>
            <w:tcW w:w="359" w:type="pct"/>
            <w:vAlign w:val="center"/>
          </w:tcPr>
          <w:p w14:paraId="110E8256" w14:textId="425C261A"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.144</w:t>
            </w:r>
          </w:p>
        </w:tc>
        <w:tc>
          <w:tcPr>
            <w:tcW w:w="408" w:type="pct"/>
            <w:vAlign w:val="center"/>
          </w:tcPr>
          <w:p w14:paraId="74AAD6DC" w14:textId="6FFC6981" w:rsidR="00EF02C5" w:rsidRPr="00F54DAC" w:rsidRDefault="00EF02C5" w:rsidP="00E2063C">
            <w:pPr>
              <w:spacing w:before="0"/>
              <w:jc w:val="left"/>
              <w:rPr>
                <w:rFonts w:ascii="Gill Sans MT" w:hAnsi="Gill Sans MT"/>
                <w:sz w:val="16"/>
                <w:szCs w:val="16"/>
                <w:lang w:val="en-GB"/>
              </w:rPr>
            </w:pPr>
            <w:r w:rsidRPr="00F54DAC">
              <w:rPr>
                <w:rFonts w:ascii="Gill Sans MT" w:hAnsi="Gill Sans MT"/>
                <w:sz w:val="16"/>
                <w:szCs w:val="16"/>
                <w:lang w:val="en-GB"/>
              </w:rPr>
              <w:t>0.494</w:t>
            </w:r>
          </w:p>
        </w:tc>
        <w:tc>
          <w:tcPr>
            <w:tcW w:w="439" w:type="pct"/>
            <w:vAlign w:val="center"/>
          </w:tcPr>
          <w:p w14:paraId="19930271" w14:textId="77777777" w:rsidR="00EF02C5" w:rsidRPr="00F54DAC" w:rsidRDefault="00EF02C5" w:rsidP="00E2063C">
            <w:pPr>
              <w:spacing w:before="0"/>
              <w:jc w:val="left"/>
              <w:rPr>
                <w:rFonts w:ascii="Gill Sans MT" w:hAnsi="Gill Sans MT"/>
                <w:sz w:val="16"/>
                <w:szCs w:val="16"/>
                <w:lang w:val="en-GB"/>
              </w:rPr>
            </w:pPr>
          </w:p>
        </w:tc>
        <w:tc>
          <w:tcPr>
            <w:tcW w:w="565" w:type="pct"/>
            <w:vAlign w:val="center"/>
          </w:tcPr>
          <w:p w14:paraId="5977F983" w14:textId="77777777" w:rsidR="00EF02C5" w:rsidRPr="00F54DAC" w:rsidRDefault="00EF02C5" w:rsidP="00E2063C">
            <w:pPr>
              <w:spacing w:before="0"/>
              <w:jc w:val="left"/>
              <w:rPr>
                <w:rFonts w:ascii="Gill Sans MT" w:hAnsi="Gill Sans MT"/>
                <w:sz w:val="16"/>
                <w:szCs w:val="16"/>
                <w:lang w:val="en-GB"/>
              </w:rPr>
            </w:pPr>
          </w:p>
        </w:tc>
      </w:tr>
    </w:tbl>
    <w:p w14:paraId="1B2F55B5" w14:textId="4DAC2FBF" w:rsidR="006527F1" w:rsidRPr="00F54DAC" w:rsidRDefault="005C4203" w:rsidP="009E1DFB">
      <w:pPr>
        <w:spacing w:after="0"/>
        <w:rPr>
          <w:rFonts w:ascii="Gill Sans MT" w:hAnsi="Gill Sans MT"/>
          <w:sz w:val="16"/>
          <w:szCs w:val="16"/>
          <w:lang w:val="en-GB"/>
        </w:rPr>
      </w:pPr>
      <w:r w:rsidRPr="00F54DAC">
        <w:rPr>
          <w:rFonts w:ascii="Gill Sans MT" w:hAnsi="Gill Sans MT"/>
          <w:i/>
          <w:sz w:val="16"/>
          <w:szCs w:val="16"/>
          <w:lang w:val="en-GB"/>
        </w:rPr>
        <w:t xml:space="preserve">Notes: </w:t>
      </w:r>
      <w:r w:rsidR="00BD5B8D" w:rsidRPr="00F54DAC">
        <w:rPr>
          <w:rFonts w:ascii="Gill Sans MT" w:hAnsi="Gill Sans MT"/>
          <w:sz w:val="16"/>
          <w:szCs w:val="16"/>
          <w:lang w:val="en-GB"/>
        </w:rPr>
        <w:t>All three models were performed separately, with the following independent variables in a stepwise (forward selection) approach</w:t>
      </w:r>
      <w:r w:rsidR="00044E3B" w:rsidRPr="00F54DAC">
        <w:rPr>
          <w:rFonts w:ascii="Gill Sans MT" w:hAnsi="Gill Sans MT"/>
          <w:sz w:val="16"/>
          <w:szCs w:val="16"/>
          <w:lang w:val="en-GB"/>
        </w:rPr>
        <w:t>: Model 1</w:t>
      </w:r>
      <w:r w:rsidR="00BD5B8D" w:rsidRPr="00F54DAC">
        <w:rPr>
          <w:rFonts w:ascii="Gill Sans MT" w:hAnsi="Gill Sans MT"/>
          <w:sz w:val="16"/>
          <w:szCs w:val="16"/>
          <w:lang w:val="en-GB"/>
        </w:rPr>
        <w:t>: number of depressive episodes before baseline, number of inpatient treatments before baseline, duration of inpatient treatment before baseline, cumulative duration of depression before baseline, baseline HDRS score, Model 2: left and right baseline amygdala function, left and right baseline hippocampus function, left and right baseline insula function, Model 3</w:t>
      </w:r>
      <w:r w:rsidR="00044E3B" w:rsidRPr="00F54DAC">
        <w:rPr>
          <w:rFonts w:ascii="Gill Sans MT" w:hAnsi="Gill Sans MT"/>
          <w:sz w:val="16"/>
          <w:szCs w:val="16"/>
          <w:lang w:val="en-GB"/>
        </w:rPr>
        <w:t>: all variables of Model 1 and Model 2</w:t>
      </w:r>
      <w:r w:rsidR="00BD5B8D" w:rsidRPr="00F54DAC">
        <w:rPr>
          <w:rFonts w:ascii="Gill Sans MT" w:hAnsi="Gill Sans MT"/>
          <w:sz w:val="16"/>
          <w:szCs w:val="16"/>
          <w:lang w:val="en-GB"/>
        </w:rPr>
        <w:t>.</w:t>
      </w:r>
    </w:p>
    <w:p w14:paraId="18A673E0" w14:textId="77777777" w:rsidR="006527F1" w:rsidRPr="00F54DAC" w:rsidRDefault="006527F1">
      <w:pPr>
        <w:spacing w:before="0" w:line="259" w:lineRule="auto"/>
        <w:jc w:val="left"/>
        <w:rPr>
          <w:rFonts w:ascii="Gill Sans MT" w:hAnsi="Gill Sans MT"/>
          <w:sz w:val="16"/>
          <w:szCs w:val="16"/>
          <w:lang w:val="en-GB"/>
        </w:rPr>
      </w:pPr>
      <w:r w:rsidRPr="00F54DAC">
        <w:rPr>
          <w:rFonts w:ascii="Gill Sans MT" w:hAnsi="Gill Sans MT"/>
          <w:sz w:val="16"/>
          <w:szCs w:val="16"/>
          <w:lang w:val="en-GB"/>
        </w:rPr>
        <w:br w:type="page"/>
      </w:r>
    </w:p>
    <w:p w14:paraId="4805E304" w14:textId="25D48680" w:rsidR="00537114" w:rsidRPr="00F54DAC" w:rsidRDefault="00CA6FB1" w:rsidP="000A7B94">
      <w:pPr>
        <w:pStyle w:val="berschrift1"/>
        <w:pBdr>
          <w:top w:val="nil"/>
          <w:left w:val="nil"/>
          <w:bottom w:val="nil"/>
          <w:right w:val="nil"/>
          <w:between w:val="nil"/>
          <w:bar w:val="nil"/>
        </w:pBdr>
        <w:spacing w:before="480" w:after="120" w:line="360" w:lineRule="auto"/>
        <w:jc w:val="both"/>
        <w:rPr>
          <w:rFonts w:ascii="Times New Roman" w:eastAsia="Arial Unicode MS" w:hAnsi="Times New Roman" w:cstheme="minorBidi"/>
          <w:bCs/>
          <w:color w:val="000000" w:themeColor="text1"/>
          <w:sz w:val="36"/>
          <w:szCs w:val="48"/>
          <w:bdr w:val="nil"/>
          <w:lang w:val="en-US"/>
        </w:rPr>
      </w:pPr>
      <w:bookmarkStart w:id="80" w:name="_Toc84951823"/>
      <w:bookmarkStart w:id="81" w:name="_Toc84952125"/>
      <w:bookmarkStart w:id="82" w:name="_Toc86759670"/>
      <w:r w:rsidRPr="00F54DAC">
        <w:rPr>
          <w:rFonts w:ascii="Times New Roman" w:eastAsia="Arial Unicode MS" w:hAnsi="Times New Roman" w:cstheme="minorBidi"/>
          <w:bCs/>
          <w:color w:val="000000" w:themeColor="text1"/>
          <w:sz w:val="36"/>
          <w:szCs w:val="48"/>
          <w:bdr w:val="nil"/>
          <w:lang w:val="en-US"/>
        </w:rPr>
        <w:t xml:space="preserve">4. </w:t>
      </w:r>
      <w:r w:rsidR="00BE28DB" w:rsidRPr="00F54DAC">
        <w:rPr>
          <w:rFonts w:ascii="Times New Roman" w:eastAsia="Arial Unicode MS" w:hAnsi="Times New Roman" w:cstheme="minorBidi"/>
          <w:bCs/>
          <w:color w:val="000000" w:themeColor="text1"/>
          <w:sz w:val="36"/>
          <w:szCs w:val="48"/>
          <w:bdr w:val="nil"/>
          <w:lang w:val="en-US"/>
        </w:rPr>
        <w:t>Supplementary Figures</w:t>
      </w:r>
      <w:bookmarkEnd w:id="80"/>
      <w:bookmarkEnd w:id="81"/>
      <w:bookmarkEnd w:id="82"/>
    </w:p>
    <w:p w14:paraId="19C8B475" w14:textId="77777777" w:rsidR="0088090E" w:rsidRPr="00F54DAC" w:rsidRDefault="0088090E" w:rsidP="0088090E">
      <w:pPr>
        <w:rPr>
          <w:lang w:val="en-US"/>
        </w:rPr>
      </w:pPr>
    </w:p>
    <w:p w14:paraId="36EDCD3F" w14:textId="59DB5080" w:rsidR="00DF52C8" w:rsidRPr="00F54DAC" w:rsidRDefault="00DF52C8" w:rsidP="00DF52C8">
      <w:pPr>
        <w:pStyle w:val="berschrift2"/>
        <w:rPr>
          <w:rFonts w:cs="Times New Roman"/>
          <w:szCs w:val="24"/>
        </w:rPr>
      </w:pPr>
      <w:bookmarkStart w:id="83" w:name="_Toc84952126"/>
      <w:bookmarkStart w:id="84" w:name="_Toc86759671"/>
      <w:r w:rsidRPr="00F54DAC">
        <w:rPr>
          <w:rFonts w:cs="Times New Roman"/>
          <w:noProof/>
          <w:lang w:val="de-DE" w:eastAsia="de-DE"/>
        </w:rPr>
        <mc:AlternateContent>
          <mc:Choice Requires="wpg">
            <w:drawing>
              <wp:anchor distT="0" distB="0" distL="114300" distR="114300" simplePos="0" relativeHeight="251658240" behindDoc="0" locked="0" layoutInCell="1" allowOverlap="1" wp14:anchorId="6E848CB0" wp14:editId="0394FAC8">
                <wp:simplePos x="0" y="0"/>
                <wp:positionH relativeFrom="column">
                  <wp:posOffset>13968</wp:posOffset>
                </wp:positionH>
                <wp:positionV relativeFrom="paragraph">
                  <wp:posOffset>568325</wp:posOffset>
                </wp:positionV>
                <wp:extent cx="5476240" cy="4723765"/>
                <wp:effectExtent l="0" t="0" r="10160" b="19685"/>
                <wp:wrapTopAndBottom/>
                <wp:docPr id="10" name="Gruppieren 32"/>
                <wp:cNvGraphicFramePr/>
                <a:graphic xmlns:a="http://schemas.openxmlformats.org/drawingml/2006/main">
                  <a:graphicData uri="http://schemas.microsoft.com/office/word/2010/wordprocessingGroup">
                    <wpg:wgp>
                      <wpg:cNvGrpSpPr/>
                      <wpg:grpSpPr>
                        <a:xfrm>
                          <a:off x="0" y="0"/>
                          <a:ext cx="5476240" cy="4723765"/>
                          <a:chOff x="0" y="0"/>
                          <a:chExt cx="6737410" cy="3784493"/>
                        </a:xfrm>
                      </wpg:grpSpPr>
                      <wps:wsp>
                        <wps:cNvPr id="12" name="Textfeld 1"/>
                        <wps:cNvSpPr txBox="1"/>
                        <wps:spPr>
                          <a:xfrm>
                            <a:off x="0" y="0"/>
                            <a:ext cx="3282950" cy="9477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B9B534" w14:textId="0686B3D9" w:rsidR="00AD4201" w:rsidRPr="009C6144" w:rsidRDefault="00AD4201" w:rsidP="00441794">
                              <w:pPr>
                                <w:pStyle w:val="StandardWeb"/>
                                <w:spacing w:before="0" w:beforeAutospacing="0" w:after="160" w:afterAutospacing="0" w:line="256" w:lineRule="auto"/>
                                <w:jc w:val="center"/>
                                <w:rPr>
                                  <w:rFonts w:eastAsia="Calibri"/>
                                  <w:color w:val="000000" w:themeColor="dark1"/>
                                  <w:kern w:val="24"/>
                                  <w:lang w:val="en-US"/>
                                </w:rPr>
                              </w:pPr>
                              <w:r w:rsidRPr="009C6144">
                                <w:rPr>
                                  <w:rFonts w:eastAsia="Calibri"/>
                                  <w:color w:val="000000" w:themeColor="dark1"/>
                                  <w:kern w:val="24"/>
                                  <w:lang w:val="en-US"/>
                                </w:rPr>
                                <w:t xml:space="preserve">Subjects with fMRI paradigm </w:t>
                              </w:r>
                              <w:r w:rsidRPr="009C6144">
                                <w:rPr>
                                  <w:rFonts w:eastAsia="Calibri"/>
                                  <w:color w:val="000000" w:themeColor="dark1"/>
                                  <w:kern w:val="24"/>
                                  <w:lang w:val="en-US"/>
                                </w:rPr>
                                <w:br/>
                                <w:t xml:space="preserve">and SCID-I </w:t>
                              </w:r>
                              <w:r w:rsidRPr="009C6144">
                                <w:rPr>
                                  <w:rFonts w:eastAsia="Calibri"/>
                                  <w:color w:val="000000" w:themeColor="dark1"/>
                                  <w:kern w:val="24"/>
                                  <w:lang w:val="en-US"/>
                                </w:rPr>
                                <w:br/>
                                <w:t>at baseline and after two years</w:t>
                              </w:r>
                            </w:p>
                            <w:p w14:paraId="24697192" w14:textId="28E3CA7F" w:rsidR="00AD4201" w:rsidRPr="009C6144" w:rsidRDefault="00AD4201" w:rsidP="00167F61">
                              <w:pPr>
                                <w:pStyle w:val="StandardWeb"/>
                                <w:spacing w:before="0" w:beforeAutospacing="0" w:after="160" w:afterAutospacing="0" w:line="256" w:lineRule="auto"/>
                                <w:jc w:val="center"/>
                              </w:pPr>
                              <w:r w:rsidRPr="009C6144">
                                <w:rPr>
                                  <w:rFonts w:eastAsia="Calibri"/>
                                  <w:i/>
                                  <w:color w:val="000000" w:themeColor="dark1"/>
                                  <w:kern w:val="24"/>
                                </w:rPr>
                                <w:t>n</w:t>
                              </w:r>
                              <w:r w:rsidRPr="009C6144">
                                <w:rPr>
                                  <w:rFonts w:eastAsia="Calibri"/>
                                  <w:color w:val="000000" w:themeColor="dark1"/>
                                  <w:kern w:val="24"/>
                                </w:rPr>
                                <w:t xml:space="preserve"> = 52 HC, n = 86 MDD</w:t>
                              </w:r>
                            </w:p>
                            <w:p w14:paraId="7C36B42B" w14:textId="77777777" w:rsidR="00AD4201" w:rsidRPr="009C6144" w:rsidRDefault="00AD4201" w:rsidP="00167F61">
                              <w:pPr>
                                <w:pStyle w:val="StandardWeb"/>
                                <w:spacing w:before="0" w:beforeAutospacing="0" w:after="160" w:afterAutospacing="0" w:line="256" w:lineRule="auto"/>
                                <w:jc w:val="center"/>
                                <w:rPr>
                                  <w:sz w:val="18"/>
                                  <w:szCs w:val="18"/>
                                  <w:lang w:val="en-US"/>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feld 4"/>
                        <wps:cNvSpPr txBox="1"/>
                        <wps:spPr>
                          <a:xfrm>
                            <a:off x="0" y="1511225"/>
                            <a:ext cx="3282950" cy="8316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7D6A6E" w14:textId="055CFC9A" w:rsidR="00AD4201" w:rsidRPr="009C6144" w:rsidRDefault="00AD4201" w:rsidP="0047711A">
                              <w:pPr>
                                <w:pStyle w:val="StandardWeb"/>
                                <w:spacing w:before="0" w:beforeAutospacing="0" w:after="160" w:afterAutospacing="0" w:line="256" w:lineRule="auto"/>
                                <w:jc w:val="center"/>
                                <w:rPr>
                                  <w:rFonts w:eastAsia="Calibri"/>
                                  <w:color w:val="000000" w:themeColor="dark1"/>
                                  <w:kern w:val="24"/>
                                  <w:lang w:val="en-US"/>
                                </w:rPr>
                              </w:pPr>
                              <w:r w:rsidRPr="009C6144">
                                <w:rPr>
                                  <w:rFonts w:eastAsia="Calibri"/>
                                  <w:color w:val="000000" w:themeColor="dark1"/>
                                  <w:kern w:val="24"/>
                                  <w:lang w:val="en-US"/>
                                </w:rPr>
                                <w:t xml:space="preserve">Subjects with complete data </w:t>
                              </w:r>
                              <w:r w:rsidRPr="009C6144">
                                <w:rPr>
                                  <w:rFonts w:eastAsia="Calibri"/>
                                  <w:color w:val="000000" w:themeColor="dark1"/>
                                  <w:kern w:val="24"/>
                                  <w:lang w:val="en-US"/>
                                </w:rPr>
                                <w:br/>
                                <w:t xml:space="preserve">at baseline and follow-up </w:t>
                              </w:r>
                              <w:r w:rsidRPr="009C6144">
                                <w:rPr>
                                  <w:rFonts w:eastAsia="Calibri"/>
                                  <w:color w:val="000000" w:themeColor="dark1"/>
                                  <w:kern w:val="24"/>
                                  <w:lang w:val="en-US"/>
                                </w:rPr>
                                <w:br/>
                                <w:t>meeting inclusion criteria</w:t>
                              </w:r>
                            </w:p>
                            <w:p w14:paraId="09F0D05E" w14:textId="2F3C9DC5" w:rsidR="00AD4201" w:rsidRPr="009C6144" w:rsidRDefault="00AD4201" w:rsidP="00167F61">
                              <w:pPr>
                                <w:pStyle w:val="StandardWeb"/>
                                <w:spacing w:before="0" w:beforeAutospacing="0" w:after="160" w:afterAutospacing="0" w:line="256" w:lineRule="auto"/>
                                <w:jc w:val="center"/>
                                <w:rPr>
                                  <w:rFonts w:eastAsia="Calibri"/>
                                  <w:color w:val="000000" w:themeColor="dark1"/>
                                  <w:kern w:val="24"/>
                                  <w:lang w:val="en-US"/>
                                </w:rPr>
                              </w:pPr>
                              <w:r w:rsidRPr="009C6144">
                                <w:rPr>
                                  <w:rFonts w:eastAsia="Calibri"/>
                                  <w:i/>
                                  <w:color w:val="000000" w:themeColor="dark1"/>
                                  <w:kern w:val="24"/>
                                  <w:lang w:val="en-US"/>
                                </w:rPr>
                                <w:t xml:space="preserve">n = </w:t>
                              </w:r>
                              <w:r w:rsidRPr="009C6144">
                                <w:rPr>
                                  <w:rFonts w:eastAsia="Calibri"/>
                                  <w:color w:val="000000" w:themeColor="dark1"/>
                                  <w:kern w:val="24"/>
                                  <w:lang w:val="en-US"/>
                                </w:rPr>
                                <w:t>44 HC</w:t>
                              </w:r>
                              <w:r w:rsidRPr="009C6144">
                                <w:rPr>
                                  <w:rFonts w:eastAsia="Calibri"/>
                                  <w:i/>
                                  <w:color w:val="000000" w:themeColor="dark1"/>
                                  <w:kern w:val="24"/>
                                  <w:lang w:val="en-US"/>
                                </w:rPr>
                                <w:t xml:space="preserve">, n = </w:t>
                              </w:r>
                              <w:r w:rsidRPr="009C6144">
                                <w:rPr>
                                  <w:rFonts w:eastAsia="Calibri"/>
                                  <w:color w:val="000000" w:themeColor="dark1"/>
                                  <w:kern w:val="24"/>
                                  <w:lang w:val="en-US"/>
                                </w:rPr>
                                <w:t>76 MDD</w:t>
                              </w:r>
                            </w:p>
                            <w:p w14:paraId="76766589" w14:textId="77777777" w:rsidR="00AD4201" w:rsidRPr="009C6144" w:rsidRDefault="00AD4201" w:rsidP="00500F92">
                              <w:pPr>
                                <w:pStyle w:val="StandardWeb"/>
                                <w:spacing w:before="0" w:beforeAutospacing="0" w:after="160" w:afterAutospacing="0" w:line="256" w:lineRule="auto"/>
                                <w:rPr>
                                  <w:sz w:val="22"/>
                                  <w:szCs w:val="22"/>
                                  <w:lang w:val="en-US"/>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feld 3"/>
                        <wps:cNvSpPr txBox="1"/>
                        <wps:spPr>
                          <a:xfrm>
                            <a:off x="1" y="3213100"/>
                            <a:ext cx="3282949" cy="5713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3C5E47" w14:textId="6BCEA39F" w:rsidR="00AD4201" w:rsidRPr="009C6144" w:rsidRDefault="00AD4201" w:rsidP="00AF63E8">
                              <w:pPr>
                                <w:pStyle w:val="StandardWeb"/>
                                <w:spacing w:before="0" w:beforeAutospacing="0" w:after="160" w:afterAutospacing="0" w:line="256" w:lineRule="auto"/>
                                <w:jc w:val="center"/>
                                <w:rPr>
                                  <w:rFonts w:eastAsia="Calibri"/>
                                  <w:color w:val="000000" w:themeColor="dark1"/>
                                  <w:kern w:val="24"/>
                                  <w:lang w:val="en-US"/>
                                </w:rPr>
                              </w:pPr>
                              <w:r w:rsidRPr="009C6144">
                                <w:rPr>
                                  <w:rFonts w:eastAsia="Calibri"/>
                                  <w:color w:val="000000" w:themeColor="dark1"/>
                                  <w:kern w:val="24"/>
                                  <w:lang w:val="en-US"/>
                                </w:rPr>
                                <w:t>Final study sample</w:t>
                              </w:r>
                            </w:p>
                            <w:p w14:paraId="636F63C9" w14:textId="6AE96CE2" w:rsidR="00AD4201" w:rsidRPr="009C6144" w:rsidRDefault="00AD4201" w:rsidP="00AF63E8">
                              <w:pPr>
                                <w:pStyle w:val="StandardWeb"/>
                                <w:spacing w:before="0" w:beforeAutospacing="0" w:after="160" w:afterAutospacing="0" w:line="256" w:lineRule="auto"/>
                                <w:jc w:val="center"/>
                                <w:rPr>
                                  <w:rFonts w:eastAsia="Calibri"/>
                                  <w:color w:val="000000" w:themeColor="dark1"/>
                                  <w:kern w:val="24"/>
                                  <w:lang w:val="en-US"/>
                                </w:rPr>
                              </w:pPr>
                              <w:r w:rsidRPr="009C6144">
                                <w:rPr>
                                  <w:rFonts w:eastAsia="Calibri"/>
                                  <w:i/>
                                  <w:color w:val="000000" w:themeColor="dark1"/>
                                  <w:kern w:val="24"/>
                                  <w:lang w:val="en-US"/>
                                </w:rPr>
                                <w:t>n</w:t>
                              </w:r>
                              <w:r w:rsidRPr="009C6144">
                                <w:rPr>
                                  <w:rFonts w:eastAsia="Calibri"/>
                                  <w:color w:val="000000" w:themeColor="dark1"/>
                                  <w:kern w:val="24"/>
                                  <w:lang w:val="en-US"/>
                                </w:rPr>
                                <w:t xml:space="preserve"> = 42 HC, </w:t>
                              </w:r>
                              <w:r w:rsidRPr="009C6144">
                                <w:rPr>
                                  <w:rFonts w:eastAsia="Calibri"/>
                                  <w:i/>
                                  <w:color w:val="000000" w:themeColor="dark1"/>
                                  <w:kern w:val="24"/>
                                  <w:lang w:val="en-US"/>
                                </w:rPr>
                                <w:t>n</w:t>
                              </w:r>
                              <w:r w:rsidRPr="009C6144">
                                <w:rPr>
                                  <w:rFonts w:eastAsia="Calibri"/>
                                  <w:color w:val="000000" w:themeColor="dark1"/>
                                  <w:kern w:val="24"/>
                                  <w:lang w:val="en-US"/>
                                </w:rPr>
                                <w:t xml:space="preserve"> = 72 MDD</w:t>
                              </w:r>
                              <w:r w:rsidRPr="009C6144">
                                <w:rPr>
                                  <w:rFonts w:eastAsia="Calibri"/>
                                  <w:color w:val="000000" w:themeColor="dark1"/>
                                  <w:kern w:val="24"/>
                                  <w:lang w:val="en-US"/>
                                </w:rPr>
                                <w:br/>
                              </w:r>
                            </w:p>
                            <w:p w14:paraId="07CAABD7" w14:textId="77777777" w:rsidR="00AD4201" w:rsidRPr="009C6144" w:rsidRDefault="00AD4201" w:rsidP="00441794">
                              <w:pPr>
                                <w:pStyle w:val="StandardWeb"/>
                                <w:spacing w:before="0" w:beforeAutospacing="0" w:after="160" w:afterAutospacing="0" w:line="256" w:lineRule="auto"/>
                                <w:jc w:val="center"/>
                                <w:rPr>
                                  <w:sz w:val="22"/>
                                  <w:szCs w:val="22"/>
                                  <w:lang w:val="en-US"/>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Textfeld 1"/>
                        <wps:cNvSpPr txBox="1"/>
                        <wps:spPr>
                          <a:xfrm>
                            <a:off x="4127558" y="519177"/>
                            <a:ext cx="2609852" cy="131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827C00" w14:textId="76473D92" w:rsidR="00AD4201" w:rsidRPr="009C6144" w:rsidRDefault="00AD4201" w:rsidP="00E218DB">
                              <w:pPr>
                                <w:pStyle w:val="StandardWeb"/>
                                <w:spacing w:before="0" w:beforeAutospacing="0" w:after="160" w:afterAutospacing="0"/>
                                <w:jc w:val="center"/>
                                <w:rPr>
                                  <w:rFonts w:eastAsia="Calibri"/>
                                  <w:color w:val="000000" w:themeColor="dark1"/>
                                  <w:kern w:val="24"/>
                                  <w:lang w:val="en-US"/>
                                </w:rPr>
                              </w:pPr>
                              <w:r w:rsidRPr="009C6144">
                                <w:rPr>
                                  <w:rFonts w:eastAsia="Calibri"/>
                                  <w:color w:val="000000" w:themeColor="dark1"/>
                                  <w:kern w:val="24"/>
                                  <w:lang w:val="en-US"/>
                                </w:rPr>
                                <w:t>Excluded because of</w:t>
                              </w:r>
                              <w:r w:rsidRPr="009C6144">
                                <w:rPr>
                                  <w:rFonts w:eastAsia="Calibri"/>
                                  <w:color w:val="000000" w:themeColor="dark1"/>
                                  <w:kern w:val="24"/>
                                  <w:lang w:val="en-US"/>
                                </w:rPr>
                                <w:br/>
                              </w:r>
                              <w:r w:rsidRPr="009C6144">
                                <w:rPr>
                                  <w:rFonts w:eastAsia="Calibri"/>
                                  <w:color w:val="000000" w:themeColor="dark1"/>
                                  <w:kern w:val="24"/>
                                  <w:lang w:val="en-US"/>
                                </w:rPr>
                                <w:br/>
                                <w:t xml:space="preserve">- ECT between baseline </w:t>
                              </w:r>
                              <w:r w:rsidRPr="009C6144">
                                <w:rPr>
                                  <w:rFonts w:eastAsia="Calibri"/>
                                  <w:color w:val="000000" w:themeColor="dark1"/>
                                  <w:kern w:val="24"/>
                                  <w:lang w:val="en-US"/>
                                </w:rPr>
                                <w:br/>
                                <w:t>and follow-up (</w:t>
                              </w:r>
                              <w:r w:rsidRPr="009C6144">
                                <w:rPr>
                                  <w:rFonts w:eastAsia="Calibri"/>
                                  <w:i/>
                                  <w:color w:val="000000" w:themeColor="dark1"/>
                                  <w:kern w:val="24"/>
                                  <w:lang w:val="en-US"/>
                                </w:rPr>
                                <w:t>n</w:t>
                              </w:r>
                              <w:r w:rsidRPr="009C6144">
                                <w:rPr>
                                  <w:rFonts w:eastAsia="Calibri"/>
                                  <w:color w:val="000000" w:themeColor="dark1"/>
                                  <w:kern w:val="24"/>
                                  <w:lang w:val="en-US"/>
                                </w:rPr>
                                <w:t xml:space="preserve"> = 10 MDD)</w:t>
                              </w:r>
                              <w:r w:rsidRPr="009C6144">
                                <w:rPr>
                                  <w:rFonts w:eastAsia="Calibri"/>
                                  <w:color w:val="000000" w:themeColor="dark1"/>
                                  <w:kern w:val="24"/>
                                  <w:lang w:val="en-US"/>
                                </w:rPr>
                                <w:br/>
                              </w:r>
                              <w:r w:rsidRPr="009C6144">
                                <w:rPr>
                                  <w:rFonts w:eastAsia="Calibri"/>
                                  <w:color w:val="000000" w:themeColor="dark1"/>
                                  <w:kern w:val="24"/>
                                  <w:lang w:val="en-US"/>
                                </w:rPr>
                                <w:br/>
                                <w:t xml:space="preserve">- HC with depressive episode between baseline and </w:t>
                              </w:r>
                              <w:r w:rsidRPr="009C6144">
                                <w:rPr>
                                  <w:rFonts w:eastAsia="Calibri"/>
                                  <w:color w:val="000000" w:themeColor="dark1"/>
                                  <w:kern w:val="24"/>
                                  <w:lang w:val="en-US"/>
                                </w:rPr>
                                <w:br/>
                                <w:t>follow up (</w:t>
                              </w:r>
                              <w:r w:rsidRPr="009C6144">
                                <w:rPr>
                                  <w:rFonts w:eastAsia="Calibri"/>
                                  <w:i/>
                                  <w:color w:val="000000" w:themeColor="dark1"/>
                                  <w:kern w:val="24"/>
                                  <w:lang w:val="en-US"/>
                                </w:rPr>
                                <w:t>n</w:t>
                              </w:r>
                              <w:r w:rsidRPr="009C6144">
                                <w:rPr>
                                  <w:rFonts w:eastAsia="Calibri"/>
                                  <w:color w:val="000000" w:themeColor="dark1"/>
                                  <w:kern w:val="24"/>
                                  <w:lang w:val="en-US"/>
                                </w:rPr>
                                <w:t xml:space="preserve"> = 8 HC)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Textfeld 1"/>
                        <wps:cNvSpPr txBox="1"/>
                        <wps:spPr>
                          <a:xfrm>
                            <a:off x="4127557" y="2550316"/>
                            <a:ext cx="2609851" cy="7889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17B546" w14:textId="4F43F0EE" w:rsidR="00AD4201" w:rsidRPr="009C6144" w:rsidRDefault="00AD4201" w:rsidP="00167F61">
                              <w:pPr>
                                <w:pStyle w:val="StandardWeb"/>
                                <w:spacing w:before="0" w:beforeAutospacing="0" w:after="160" w:afterAutospacing="0" w:line="256" w:lineRule="auto"/>
                                <w:jc w:val="center"/>
                                <w:rPr>
                                  <w:lang w:val="en-US"/>
                                </w:rPr>
                              </w:pPr>
                              <w:r w:rsidRPr="009C6144">
                                <w:rPr>
                                  <w:rFonts w:eastAsia="Calibri"/>
                                  <w:color w:val="000000" w:themeColor="dark1"/>
                                  <w:kern w:val="24"/>
                                  <w:lang w:val="en-US"/>
                                </w:rPr>
                                <w:t xml:space="preserve">Excluded because of </w:t>
                              </w:r>
                              <w:r w:rsidRPr="009C6144">
                                <w:rPr>
                                  <w:rFonts w:eastAsia="Calibri"/>
                                  <w:color w:val="000000" w:themeColor="dark1"/>
                                  <w:kern w:val="24"/>
                                  <w:lang w:val="en-US"/>
                                </w:rPr>
                                <w:br/>
                                <w:t xml:space="preserve">excessive head movement </w:t>
                              </w:r>
                              <w:r w:rsidRPr="009C6144">
                                <w:rPr>
                                  <w:rFonts w:eastAsia="Calibri"/>
                                  <w:color w:val="000000" w:themeColor="dark1"/>
                                  <w:kern w:val="24"/>
                                  <w:lang w:val="en-US"/>
                                </w:rPr>
                                <w:br/>
                                <w:t>(&gt; 3mm / 3°)</w:t>
                              </w:r>
                            </w:p>
                            <w:p w14:paraId="5C9226CE" w14:textId="4CC9B4EA" w:rsidR="00AD4201" w:rsidRPr="009C6144" w:rsidRDefault="00AD4201" w:rsidP="00167F61">
                              <w:pPr>
                                <w:pStyle w:val="StandardWeb"/>
                                <w:spacing w:before="0" w:beforeAutospacing="0" w:after="160" w:afterAutospacing="0" w:line="256" w:lineRule="auto"/>
                                <w:jc w:val="center"/>
                              </w:pPr>
                              <w:r w:rsidRPr="009C6144">
                                <w:rPr>
                                  <w:rFonts w:eastAsia="Calibri"/>
                                  <w:i/>
                                  <w:color w:val="000000" w:themeColor="dark1"/>
                                  <w:kern w:val="24"/>
                                  <w:lang w:val="en-US"/>
                                </w:rPr>
                                <w:t xml:space="preserve">n = </w:t>
                              </w:r>
                              <w:r w:rsidRPr="009C6144">
                                <w:rPr>
                                  <w:rFonts w:eastAsia="Calibri"/>
                                  <w:color w:val="000000" w:themeColor="dark1"/>
                                  <w:kern w:val="24"/>
                                  <w:lang w:val="en-US"/>
                                </w:rPr>
                                <w:t>2 HC</w:t>
                              </w:r>
                              <w:r w:rsidRPr="009C6144">
                                <w:rPr>
                                  <w:rFonts w:eastAsia="Calibri"/>
                                  <w:i/>
                                  <w:color w:val="000000" w:themeColor="dark1"/>
                                  <w:kern w:val="24"/>
                                  <w:lang w:val="en-US"/>
                                </w:rPr>
                                <w:t xml:space="preserve">, n = </w:t>
                              </w:r>
                              <w:r w:rsidRPr="009C6144">
                                <w:rPr>
                                  <w:rFonts w:eastAsia="Calibri"/>
                                  <w:color w:val="000000" w:themeColor="dark1"/>
                                  <w:kern w:val="24"/>
                                  <w:lang w:val="en-US"/>
                                </w:rPr>
                                <w:t>4</w:t>
                              </w:r>
                              <w:r w:rsidRPr="009C6144">
                                <w:rPr>
                                  <w:rFonts w:eastAsia="Calibri"/>
                                  <w:i/>
                                  <w:color w:val="000000" w:themeColor="dark1"/>
                                  <w:kern w:val="24"/>
                                  <w:lang w:val="en-US"/>
                                </w:rPr>
                                <w:t xml:space="preserve"> </w:t>
                              </w:r>
                              <w:r w:rsidRPr="009C6144">
                                <w:rPr>
                                  <w:rFonts w:eastAsia="Calibri"/>
                                  <w:color w:val="000000" w:themeColor="dark1"/>
                                  <w:kern w:val="24"/>
                                  <w:lang w:val="en-US"/>
                                </w:rPr>
                                <w:t>MDD</w:t>
                              </w:r>
                            </w:p>
                            <w:p w14:paraId="6DE787A6" w14:textId="77777777" w:rsidR="00AD4201" w:rsidRPr="009C6144" w:rsidRDefault="00AD4201" w:rsidP="00441794">
                              <w:pPr>
                                <w:pStyle w:val="StandardWeb"/>
                                <w:spacing w:before="0" w:beforeAutospacing="0" w:after="160" w:afterAutospacing="0" w:line="256" w:lineRule="auto"/>
                                <w:jc w:val="center"/>
                                <w:rPr>
                                  <w:sz w:val="20"/>
                                  <w:szCs w:val="20"/>
                                  <w:lang w:val="en-US"/>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Gerade Verbindung mit Pfeil 19"/>
                        <wps:cNvCnPr>
                          <a:stCxn id="12" idx="2"/>
                          <a:endCxn id="13" idx="0"/>
                        </wps:cNvCnPr>
                        <wps:spPr>
                          <a:xfrm>
                            <a:off x="1641475" y="947737"/>
                            <a:ext cx="0" cy="56348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Gerade Verbindung mit Pfeil 20"/>
                        <wps:cNvCnPr>
                          <a:stCxn id="13" idx="2"/>
                        </wps:cNvCnPr>
                        <wps:spPr>
                          <a:xfrm>
                            <a:off x="1641475" y="2342877"/>
                            <a:ext cx="17143" cy="87022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Gerade Verbindung mit Pfeil 23"/>
                        <wps:cNvCnPr/>
                        <wps:spPr>
                          <a:xfrm>
                            <a:off x="1658617" y="2907506"/>
                            <a:ext cx="2468940" cy="846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Gerade Verbindung mit Pfeil 24"/>
                        <wps:cNvCnPr/>
                        <wps:spPr>
                          <a:xfrm>
                            <a:off x="1641476" y="1176974"/>
                            <a:ext cx="2486082"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E848CB0" id="Gruppieren 32" o:spid="_x0000_s1026" style="position:absolute;left:0;text-align:left;margin-left:1.1pt;margin-top:44.75pt;width:431.2pt;height:371.95pt;z-index:251658240;mso-width-relative:margin;mso-height-relative:margin" coordsize="67374,37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">
                <v:shapetype id="_x0000_t202" coordsize="21600,21600" o:spt="202" path="m,l,21600r21600,l21600,xe">
                  <v:stroke joinstyle="miter"/>
                  <v:path gradientshapeok="t" o:connecttype="rect"/>
                </v:shapetype>
                <v:shape id="Textfeld 1" o:spid="_x0000_s1027" type="#_x0000_t202" style="position:absolute;width:32829;height:9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39B9B534" w14:textId="0686B3D9" w:rsidR="00AD4201" w:rsidRPr="009C6144" w:rsidRDefault="00AD4201" w:rsidP="00441794">
                        <w:pPr>
                          <w:pStyle w:val="StandardWeb"/>
                          <w:spacing w:before="0" w:beforeAutospacing="0" w:after="160" w:afterAutospacing="0" w:line="256" w:lineRule="auto"/>
                          <w:jc w:val="center"/>
                          <w:rPr>
                            <w:rFonts w:eastAsia="Calibri"/>
                            <w:color w:val="000000" w:themeColor="dark1"/>
                            <w:kern w:val="24"/>
                            <w:lang w:val="en-US"/>
                          </w:rPr>
                        </w:pPr>
                        <w:r w:rsidRPr="009C6144">
                          <w:rPr>
                            <w:rFonts w:eastAsia="Calibri"/>
                            <w:color w:val="000000" w:themeColor="dark1"/>
                            <w:kern w:val="24"/>
                            <w:lang w:val="en-US"/>
                          </w:rPr>
                          <w:t xml:space="preserve">Subjects with fMRI paradigm </w:t>
                        </w:r>
                        <w:r w:rsidRPr="009C6144">
                          <w:rPr>
                            <w:rFonts w:eastAsia="Calibri"/>
                            <w:color w:val="000000" w:themeColor="dark1"/>
                            <w:kern w:val="24"/>
                            <w:lang w:val="en-US"/>
                          </w:rPr>
                          <w:br/>
                          <w:t xml:space="preserve">and SCID-I </w:t>
                        </w:r>
                        <w:r w:rsidRPr="009C6144">
                          <w:rPr>
                            <w:rFonts w:eastAsia="Calibri"/>
                            <w:color w:val="000000" w:themeColor="dark1"/>
                            <w:kern w:val="24"/>
                            <w:lang w:val="en-US"/>
                          </w:rPr>
                          <w:br/>
                          <w:t>at baseline and after two years</w:t>
                        </w:r>
                      </w:p>
                      <w:p w14:paraId="24697192" w14:textId="28E3CA7F" w:rsidR="00AD4201" w:rsidRPr="009C6144" w:rsidRDefault="00AD4201" w:rsidP="00167F61">
                        <w:pPr>
                          <w:pStyle w:val="StandardWeb"/>
                          <w:spacing w:before="0" w:beforeAutospacing="0" w:after="160" w:afterAutospacing="0" w:line="256" w:lineRule="auto"/>
                          <w:jc w:val="center"/>
                        </w:pPr>
                        <w:r w:rsidRPr="009C6144">
                          <w:rPr>
                            <w:rFonts w:eastAsia="Calibri"/>
                            <w:i/>
                            <w:color w:val="000000" w:themeColor="dark1"/>
                            <w:kern w:val="24"/>
                          </w:rPr>
                          <w:t>n</w:t>
                        </w:r>
                        <w:r w:rsidRPr="009C6144">
                          <w:rPr>
                            <w:rFonts w:eastAsia="Calibri"/>
                            <w:color w:val="000000" w:themeColor="dark1"/>
                            <w:kern w:val="24"/>
                          </w:rPr>
                          <w:t xml:space="preserve"> = 52 HC, n = 86 MDD</w:t>
                        </w:r>
                      </w:p>
                      <w:p w14:paraId="7C36B42B" w14:textId="77777777" w:rsidR="00AD4201" w:rsidRPr="009C6144" w:rsidRDefault="00AD4201" w:rsidP="00167F61">
                        <w:pPr>
                          <w:pStyle w:val="StandardWeb"/>
                          <w:spacing w:before="0" w:beforeAutospacing="0" w:after="160" w:afterAutospacing="0" w:line="256" w:lineRule="auto"/>
                          <w:jc w:val="center"/>
                          <w:rPr>
                            <w:sz w:val="18"/>
                            <w:szCs w:val="18"/>
                            <w:lang w:val="en-US"/>
                          </w:rPr>
                        </w:pPr>
                      </w:p>
                    </w:txbxContent>
                  </v:textbox>
                </v:shape>
                <v:shape id="Textfeld 4" o:spid="_x0000_s1028" type="#_x0000_t202" style="position:absolute;top:15112;width:32829;height:8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437D6A6E" w14:textId="055CFC9A" w:rsidR="00AD4201" w:rsidRPr="009C6144" w:rsidRDefault="00AD4201" w:rsidP="0047711A">
                        <w:pPr>
                          <w:pStyle w:val="StandardWeb"/>
                          <w:spacing w:before="0" w:beforeAutospacing="0" w:after="160" w:afterAutospacing="0" w:line="256" w:lineRule="auto"/>
                          <w:jc w:val="center"/>
                          <w:rPr>
                            <w:rFonts w:eastAsia="Calibri"/>
                            <w:color w:val="000000" w:themeColor="dark1"/>
                            <w:kern w:val="24"/>
                            <w:lang w:val="en-US"/>
                          </w:rPr>
                        </w:pPr>
                        <w:r w:rsidRPr="009C6144">
                          <w:rPr>
                            <w:rFonts w:eastAsia="Calibri"/>
                            <w:color w:val="000000" w:themeColor="dark1"/>
                            <w:kern w:val="24"/>
                            <w:lang w:val="en-US"/>
                          </w:rPr>
                          <w:t xml:space="preserve">Subjects with complete data </w:t>
                        </w:r>
                        <w:r w:rsidRPr="009C6144">
                          <w:rPr>
                            <w:rFonts w:eastAsia="Calibri"/>
                            <w:color w:val="000000" w:themeColor="dark1"/>
                            <w:kern w:val="24"/>
                            <w:lang w:val="en-US"/>
                          </w:rPr>
                          <w:br/>
                          <w:t xml:space="preserve">at baseline and follow-up </w:t>
                        </w:r>
                        <w:r w:rsidRPr="009C6144">
                          <w:rPr>
                            <w:rFonts w:eastAsia="Calibri"/>
                            <w:color w:val="000000" w:themeColor="dark1"/>
                            <w:kern w:val="24"/>
                            <w:lang w:val="en-US"/>
                          </w:rPr>
                          <w:br/>
                          <w:t>meeting inclusion criteria</w:t>
                        </w:r>
                      </w:p>
                      <w:p w14:paraId="09F0D05E" w14:textId="2F3C9DC5" w:rsidR="00AD4201" w:rsidRPr="009C6144" w:rsidRDefault="00AD4201" w:rsidP="00167F61">
                        <w:pPr>
                          <w:pStyle w:val="StandardWeb"/>
                          <w:spacing w:before="0" w:beforeAutospacing="0" w:after="160" w:afterAutospacing="0" w:line="256" w:lineRule="auto"/>
                          <w:jc w:val="center"/>
                          <w:rPr>
                            <w:rFonts w:eastAsia="Calibri"/>
                            <w:color w:val="000000" w:themeColor="dark1"/>
                            <w:kern w:val="24"/>
                            <w:lang w:val="en-US"/>
                          </w:rPr>
                        </w:pPr>
                        <w:r w:rsidRPr="009C6144">
                          <w:rPr>
                            <w:rFonts w:eastAsia="Calibri"/>
                            <w:i/>
                            <w:color w:val="000000" w:themeColor="dark1"/>
                            <w:kern w:val="24"/>
                            <w:lang w:val="en-US"/>
                          </w:rPr>
                          <w:t xml:space="preserve">n = </w:t>
                        </w:r>
                        <w:r w:rsidRPr="009C6144">
                          <w:rPr>
                            <w:rFonts w:eastAsia="Calibri"/>
                            <w:color w:val="000000" w:themeColor="dark1"/>
                            <w:kern w:val="24"/>
                            <w:lang w:val="en-US"/>
                          </w:rPr>
                          <w:t>44 HC</w:t>
                        </w:r>
                        <w:r w:rsidRPr="009C6144">
                          <w:rPr>
                            <w:rFonts w:eastAsia="Calibri"/>
                            <w:i/>
                            <w:color w:val="000000" w:themeColor="dark1"/>
                            <w:kern w:val="24"/>
                            <w:lang w:val="en-US"/>
                          </w:rPr>
                          <w:t xml:space="preserve">, n = </w:t>
                        </w:r>
                        <w:r w:rsidRPr="009C6144">
                          <w:rPr>
                            <w:rFonts w:eastAsia="Calibri"/>
                            <w:color w:val="000000" w:themeColor="dark1"/>
                            <w:kern w:val="24"/>
                            <w:lang w:val="en-US"/>
                          </w:rPr>
                          <w:t>76 MDD</w:t>
                        </w:r>
                      </w:p>
                      <w:p w14:paraId="76766589" w14:textId="77777777" w:rsidR="00AD4201" w:rsidRPr="009C6144" w:rsidRDefault="00AD4201" w:rsidP="00500F92">
                        <w:pPr>
                          <w:pStyle w:val="StandardWeb"/>
                          <w:spacing w:before="0" w:beforeAutospacing="0" w:after="160" w:afterAutospacing="0" w:line="256" w:lineRule="auto"/>
                          <w:rPr>
                            <w:sz w:val="22"/>
                            <w:szCs w:val="22"/>
                            <w:lang w:val="en-US"/>
                          </w:rPr>
                        </w:pPr>
                      </w:p>
                    </w:txbxContent>
                  </v:textbox>
                </v:shape>
                <v:shape id="Textfeld 3" o:spid="_x0000_s1029" type="#_x0000_t202" style="position:absolute;top:32131;width:32829;height:5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403C5E47" w14:textId="6BCEA39F" w:rsidR="00AD4201" w:rsidRPr="009C6144" w:rsidRDefault="00AD4201" w:rsidP="00AF63E8">
                        <w:pPr>
                          <w:pStyle w:val="StandardWeb"/>
                          <w:spacing w:before="0" w:beforeAutospacing="0" w:after="160" w:afterAutospacing="0" w:line="256" w:lineRule="auto"/>
                          <w:jc w:val="center"/>
                          <w:rPr>
                            <w:rFonts w:eastAsia="Calibri"/>
                            <w:color w:val="000000" w:themeColor="dark1"/>
                            <w:kern w:val="24"/>
                            <w:lang w:val="en-US"/>
                          </w:rPr>
                        </w:pPr>
                        <w:r w:rsidRPr="009C6144">
                          <w:rPr>
                            <w:rFonts w:eastAsia="Calibri"/>
                            <w:color w:val="000000" w:themeColor="dark1"/>
                            <w:kern w:val="24"/>
                            <w:lang w:val="en-US"/>
                          </w:rPr>
                          <w:t>Final study sample</w:t>
                        </w:r>
                      </w:p>
                      <w:p w14:paraId="636F63C9" w14:textId="6AE96CE2" w:rsidR="00AD4201" w:rsidRPr="009C6144" w:rsidRDefault="00AD4201" w:rsidP="00AF63E8">
                        <w:pPr>
                          <w:pStyle w:val="StandardWeb"/>
                          <w:spacing w:before="0" w:beforeAutospacing="0" w:after="160" w:afterAutospacing="0" w:line="256" w:lineRule="auto"/>
                          <w:jc w:val="center"/>
                          <w:rPr>
                            <w:rFonts w:eastAsia="Calibri"/>
                            <w:color w:val="000000" w:themeColor="dark1"/>
                            <w:kern w:val="24"/>
                            <w:lang w:val="en-US"/>
                          </w:rPr>
                        </w:pPr>
                        <w:r w:rsidRPr="009C6144">
                          <w:rPr>
                            <w:rFonts w:eastAsia="Calibri"/>
                            <w:i/>
                            <w:color w:val="000000" w:themeColor="dark1"/>
                            <w:kern w:val="24"/>
                            <w:lang w:val="en-US"/>
                          </w:rPr>
                          <w:t>n</w:t>
                        </w:r>
                        <w:r w:rsidRPr="009C6144">
                          <w:rPr>
                            <w:rFonts w:eastAsia="Calibri"/>
                            <w:color w:val="000000" w:themeColor="dark1"/>
                            <w:kern w:val="24"/>
                            <w:lang w:val="en-US"/>
                          </w:rPr>
                          <w:t xml:space="preserve"> = 42 HC, </w:t>
                        </w:r>
                        <w:r w:rsidRPr="009C6144">
                          <w:rPr>
                            <w:rFonts w:eastAsia="Calibri"/>
                            <w:i/>
                            <w:color w:val="000000" w:themeColor="dark1"/>
                            <w:kern w:val="24"/>
                            <w:lang w:val="en-US"/>
                          </w:rPr>
                          <w:t>n</w:t>
                        </w:r>
                        <w:r w:rsidRPr="009C6144">
                          <w:rPr>
                            <w:rFonts w:eastAsia="Calibri"/>
                            <w:color w:val="000000" w:themeColor="dark1"/>
                            <w:kern w:val="24"/>
                            <w:lang w:val="en-US"/>
                          </w:rPr>
                          <w:t xml:space="preserve"> = 72 MDD</w:t>
                        </w:r>
                        <w:r w:rsidRPr="009C6144">
                          <w:rPr>
                            <w:rFonts w:eastAsia="Calibri"/>
                            <w:color w:val="000000" w:themeColor="dark1"/>
                            <w:kern w:val="24"/>
                            <w:lang w:val="en-US"/>
                          </w:rPr>
                          <w:br/>
                        </w:r>
                      </w:p>
                      <w:p w14:paraId="07CAABD7" w14:textId="77777777" w:rsidR="00AD4201" w:rsidRPr="009C6144" w:rsidRDefault="00AD4201" w:rsidP="00441794">
                        <w:pPr>
                          <w:pStyle w:val="StandardWeb"/>
                          <w:spacing w:before="0" w:beforeAutospacing="0" w:after="160" w:afterAutospacing="0" w:line="256" w:lineRule="auto"/>
                          <w:jc w:val="center"/>
                          <w:rPr>
                            <w:sz w:val="22"/>
                            <w:szCs w:val="22"/>
                            <w:lang w:val="en-US"/>
                          </w:rPr>
                        </w:pPr>
                      </w:p>
                    </w:txbxContent>
                  </v:textbox>
                </v:shape>
                <v:shape id="Textfeld 1" o:spid="_x0000_s1030" type="#_x0000_t202" style="position:absolute;left:41275;top:5191;width:26099;height:1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6F827C00" w14:textId="76473D92" w:rsidR="00AD4201" w:rsidRPr="009C6144" w:rsidRDefault="00AD4201" w:rsidP="00E218DB">
                        <w:pPr>
                          <w:pStyle w:val="StandardWeb"/>
                          <w:spacing w:before="0" w:beforeAutospacing="0" w:after="160" w:afterAutospacing="0"/>
                          <w:jc w:val="center"/>
                          <w:rPr>
                            <w:rFonts w:eastAsia="Calibri"/>
                            <w:color w:val="000000" w:themeColor="dark1"/>
                            <w:kern w:val="24"/>
                            <w:lang w:val="en-US"/>
                          </w:rPr>
                        </w:pPr>
                        <w:r w:rsidRPr="009C6144">
                          <w:rPr>
                            <w:rFonts w:eastAsia="Calibri"/>
                            <w:color w:val="000000" w:themeColor="dark1"/>
                            <w:kern w:val="24"/>
                            <w:lang w:val="en-US"/>
                          </w:rPr>
                          <w:t>Excluded because of</w:t>
                        </w:r>
                        <w:r w:rsidRPr="009C6144">
                          <w:rPr>
                            <w:rFonts w:eastAsia="Calibri"/>
                            <w:color w:val="000000" w:themeColor="dark1"/>
                            <w:kern w:val="24"/>
                            <w:lang w:val="en-US"/>
                          </w:rPr>
                          <w:br/>
                        </w:r>
                        <w:r w:rsidRPr="009C6144">
                          <w:rPr>
                            <w:rFonts w:eastAsia="Calibri"/>
                            <w:color w:val="000000" w:themeColor="dark1"/>
                            <w:kern w:val="24"/>
                            <w:lang w:val="en-US"/>
                          </w:rPr>
                          <w:br/>
                          <w:t xml:space="preserve">- ECT between baseline </w:t>
                        </w:r>
                        <w:r w:rsidRPr="009C6144">
                          <w:rPr>
                            <w:rFonts w:eastAsia="Calibri"/>
                            <w:color w:val="000000" w:themeColor="dark1"/>
                            <w:kern w:val="24"/>
                            <w:lang w:val="en-US"/>
                          </w:rPr>
                          <w:br/>
                          <w:t>and follow-up (</w:t>
                        </w:r>
                        <w:r w:rsidRPr="009C6144">
                          <w:rPr>
                            <w:rFonts w:eastAsia="Calibri"/>
                            <w:i/>
                            <w:color w:val="000000" w:themeColor="dark1"/>
                            <w:kern w:val="24"/>
                            <w:lang w:val="en-US"/>
                          </w:rPr>
                          <w:t>n</w:t>
                        </w:r>
                        <w:r w:rsidRPr="009C6144">
                          <w:rPr>
                            <w:rFonts w:eastAsia="Calibri"/>
                            <w:color w:val="000000" w:themeColor="dark1"/>
                            <w:kern w:val="24"/>
                            <w:lang w:val="en-US"/>
                          </w:rPr>
                          <w:t xml:space="preserve"> = 10 MDD)</w:t>
                        </w:r>
                        <w:r w:rsidRPr="009C6144">
                          <w:rPr>
                            <w:rFonts w:eastAsia="Calibri"/>
                            <w:color w:val="000000" w:themeColor="dark1"/>
                            <w:kern w:val="24"/>
                            <w:lang w:val="en-US"/>
                          </w:rPr>
                          <w:br/>
                        </w:r>
                        <w:r w:rsidRPr="009C6144">
                          <w:rPr>
                            <w:rFonts w:eastAsia="Calibri"/>
                            <w:color w:val="000000" w:themeColor="dark1"/>
                            <w:kern w:val="24"/>
                            <w:lang w:val="en-US"/>
                          </w:rPr>
                          <w:br/>
                          <w:t xml:space="preserve">- HC with depressive episode between baseline and </w:t>
                        </w:r>
                        <w:r w:rsidRPr="009C6144">
                          <w:rPr>
                            <w:rFonts w:eastAsia="Calibri"/>
                            <w:color w:val="000000" w:themeColor="dark1"/>
                            <w:kern w:val="24"/>
                            <w:lang w:val="en-US"/>
                          </w:rPr>
                          <w:br/>
                          <w:t>follow up (</w:t>
                        </w:r>
                        <w:r w:rsidRPr="009C6144">
                          <w:rPr>
                            <w:rFonts w:eastAsia="Calibri"/>
                            <w:i/>
                            <w:color w:val="000000" w:themeColor="dark1"/>
                            <w:kern w:val="24"/>
                            <w:lang w:val="en-US"/>
                          </w:rPr>
                          <w:t>n</w:t>
                        </w:r>
                        <w:r w:rsidRPr="009C6144">
                          <w:rPr>
                            <w:rFonts w:eastAsia="Calibri"/>
                            <w:color w:val="000000" w:themeColor="dark1"/>
                            <w:kern w:val="24"/>
                            <w:lang w:val="en-US"/>
                          </w:rPr>
                          <w:t xml:space="preserve"> = 8 HC)</w:t>
                        </w:r>
                      </w:p>
                    </w:txbxContent>
                  </v:textbox>
                </v:shape>
                <v:shape id="Textfeld 1" o:spid="_x0000_s1031" type="#_x0000_t202" style="position:absolute;left:41275;top:25503;width:26099;height:7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4417B546" w14:textId="4F43F0EE" w:rsidR="00AD4201" w:rsidRPr="009C6144" w:rsidRDefault="00AD4201" w:rsidP="00167F61">
                        <w:pPr>
                          <w:pStyle w:val="StandardWeb"/>
                          <w:spacing w:before="0" w:beforeAutospacing="0" w:after="160" w:afterAutospacing="0" w:line="256" w:lineRule="auto"/>
                          <w:jc w:val="center"/>
                          <w:rPr>
                            <w:lang w:val="en-US"/>
                          </w:rPr>
                        </w:pPr>
                        <w:r w:rsidRPr="009C6144">
                          <w:rPr>
                            <w:rFonts w:eastAsia="Calibri"/>
                            <w:color w:val="000000" w:themeColor="dark1"/>
                            <w:kern w:val="24"/>
                            <w:lang w:val="en-US"/>
                          </w:rPr>
                          <w:t xml:space="preserve">Excluded because of </w:t>
                        </w:r>
                        <w:r w:rsidRPr="009C6144">
                          <w:rPr>
                            <w:rFonts w:eastAsia="Calibri"/>
                            <w:color w:val="000000" w:themeColor="dark1"/>
                            <w:kern w:val="24"/>
                            <w:lang w:val="en-US"/>
                          </w:rPr>
                          <w:br/>
                          <w:t xml:space="preserve">excessive head movement </w:t>
                        </w:r>
                        <w:r w:rsidRPr="009C6144">
                          <w:rPr>
                            <w:rFonts w:eastAsia="Calibri"/>
                            <w:color w:val="000000" w:themeColor="dark1"/>
                            <w:kern w:val="24"/>
                            <w:lang w:val="en-US"/>
                          </w:rPr>
                          <w:br/>
                          <w:t>(&gt; 3mm / 3°)</w:t>
                        </w:r>
                      </w:p>
                      <w:p w14:paraId="5C9226CE" w14:textId="4CC9B4EA" w:rsidR="00AD4201" w:rsidRPr="009C6144" w:rsidRDefault="00AD4201" w:rsidP="00167F61">
                        <w:pPr>
                          <w:pStyle w:val="StandardWeb"/>
                          <w:spacing w:before="0" w:beforeAutospacing="0" w:after="160" w:afterAutospacing="0" w:line="256" w:lineRule="auto"/>
                          <w:jc w:val="center"/>
                        </w:pPr>
                        <w:r w:rsidRPr="009C6144">
                          <w:rPr>
                            <w:rFonts w:eastAsia="Calibri"/>
                            <w:i/>
                            <w:color w:val="000000" w:themeColor="dark1"/>
                            <w:kern w:val="24"/>
                            <w:lang w:val="en-US"/>
                          </w:rPr>
                          <w:t xml:space="preserve">n = </w:t>
                        </w:r>
                        <w:r w:rsidRPr="009C6144">
                          <w:rPr>
                            <w:rFonts w:eastAsia="Calibri"/>
                            <w:color w:val="000000" w:themeColor="dark1"/>
                            <w:kern w:val="24"/>
                            <w:lang w:val="en-US"/>
                          </w:rPr>
                          <w:t>2 HC</w:t>
                        </w:r>
                        <w:r w:rsidRPr="009C6144">
                          <w:rPr>
                            <w:rFonts w:eastAsia="Calibri"/>
                            <w:i/>
                            <w:color w:val="000000" w:themeColor="dark1"/>
                            <w:kern w:val="24"/>
                            <w:lang w:val="en-US"/>
                          </w:rPr>
                          <w:t xml:space="preserve">, n = </w:t>
                        </w:r>
                        <w:r w:rsidRPr="009C6144">
                          <w:rPr>
                            <w:rFonts w:eastAsia="Calibri"/>
                            <w:color w:val="000000" w:themeColor="dark1"/>
                            <w:kern w:val="24"/>
                            <w:lang w:val="en-US"/>
                          </w:rPr>
                          <w:t>4</w:t>
                        </w:r>
                        <w:r w:rsidRPr="009C6144">
                          <w:rPr>
                            <w:rFonts w:eastAsia="Calibri"/>
                            <w:i/>
                            <w:color w:val="000000" w:themeColor="dark1"/>
                            <w:kern w:val="24"/>
                            <w:lang w:val="en-US"/>
                          </w:rPr>
                          <w:t xml:space="preserve"> </w:t>
                        </w:r>
                        <w:r w:rsidRPr="009C6144">
                          <w:rPr>
                            <w:rFonts w:eastAsia="Calibri"/>
                            <w:color w:val="000000" w:themeColor="dark1"/>
                            <w:kern w:val="24"/>
                            <w:lang w:val="en-US"/>
                          </w:rPr>
                          <w:t>MDD</w:t>
                        </w:r>
                      </w:p>
                      <w:p w14:paraId="6DE787A6" w14:textId="77777777" w:rsidR="00AD4201" w:rsidRPr="009C6144" w:rsidRDefault="00AD4201" w:rsidP="00441794">
                        <w:pPr>
                          <w:pStyle w:val="StandardWeb"/>
                          <w:spacing w:before="0" w:beforeAutospacing="0" w:after="160" w:afterAutospacing="0" w:line="256" w:lineRule="auto"/>
                          <w:jc w:val="center"/>
                          <w:rPr>
                            <w:sz w:val="20"/>
                            <w:szCs w:val="20"/>
                            <w:lang w:val="en-US"/>
                          </w:rPr>
                        </w:pPr>
                      </w:p>
                    </w:txbxContent>
                  </v:textbox>
                </v:shape>
                <v:shapetype id="_x0000_t32" coordsize="21600,21600" o:spt="32" o:oned="t" path="m,l21600,21600e" filled="f">
                  <v:path arrowok="t" fillok="f" o:connecttype="none"/>
                  <o:lock v:ext="edit" shapetype="t"/>
                </v:shapetype>
                <v:shape id="Gerade Verbindung mit Pfeil 19" o:spid="_x0000_s1032" type="#_x0000_t32" style="position:absolute;left:16414;top:9477;width:0;height:5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" strokecolor="black [3213]" strokeweight="1pt">
                  <v:stroke endarrow="block" joinstyle="miter"/>
                </v:shape>
                <v:shape id="Gerade Verbindung mit Pfeil 20" o:spid="_x0000_s1033" type="#_x0000_t32" style="position:absolute;left:16414;top:23428;width:172;height:8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" strokecolor="black [3213]" strokeweight="1pt">
                  <v:stroke endarrow="block" joinstyle="miter"/>
                </v:shape>
                <v:shape id="Gerade Verbindung mit Pfeil 23" o:spid="_x0000_s1034" type="#_x0000_t32" style="position:absolute;left:16586;top:29075;width:24689;height: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" strokecolor="black [3213]" strokeweight="1pt">
                  <v:stroke endarrow="block" joinstyle="miter"/>
                </v:shape>
                <v:shape id="Gerade Verbindung mit Pfeil 24" o:spid="_x0000_s1035" type="#_x0000_t32" style="position:absolute;left:16414;top:11769;width:248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" strokecolor="black [3213]" strokeweight="1pt">
                  <v:stroke endarrow="block" joinstyle="miter"/>
                </v:shape>
                <w10:wrap type="topAndBottom"/>
              </v:group>
            </w:pict>
          </mc:Fallback>
        </mc:AlternateContent>
      </w:r>
      <w:r w:rsidRPr="00F54DAC">
        <w:rPr>
          <w:rFonts w:cs="Times New Roman"/>
          <w:szCs w:val="24"/>
        </w:rPr>
        <w:t>Supplementary Fig. 1. Flow diagram visualizing the exclusion process from the Muenster Neuroimaging Cohort.</w:t>
      </w:r>
      <w:bookmarkEnd w:id="83"/>
      <w:bookmarkEnd w:id="84"/>
    </w:p>
    <w:p w14:paraId="187F72C8" w14:textId="126DF259" w:rsidR="00D346EE" w:rsidRPr="00F54DAC" w:rsidRDefault="00D346EE" w:rsidP="00D346EE">
      <w:pPr>
        <w:rPr>
          <w:lang w:val="en-GB"/>
        </w:rPr>
      </w:pPr>
      <w:bookmarkStart w:id="85" w:name="_Toc84951824"/>
      <w:bookmarkStart w:id="86" w:name="_Toc61355933"/>
    </w:p>
    <w:bookmarkEnd w:id="85"/>
    <w:p w14:paraId="724BEB20" w14:textId="61FA499A" w:rsidR="00511C4C" w:rsidRPr="00F54DAC" w:rsidRDefault="006E0DE0" w:rsidP="00DF52C8">
      <w:pPr>
        <w:spacing w:before="0"/>
        <w:rPr>
          <w:rFonts w:cs="Times New Roman"/>
          <w:szCs w:val="24"/>
          <w:lang w:val="en-US"/>
        </w:rPr>
      </w:pPr>
      <w:r w:rsidRPr="00F54DAC">
        <w:rPr>
          <w:rFonts w:cs="Times New Roman"/>
          <w:i/>
          <w:szCs w:val="24"/>
          <w:lang w:val="en-US"/>
        </w:rPr>
        <w:t>Abbreviations</w:t>
      </w:r>
      <w:r w:rsidRPr="00F54DAC">
        <w:rPr>
          <w:rFonts w:cs="Times New Roman"/>
          <w:szCs w:val="24"/>
          <w:lang w:val="en-US"/>
        </w:rPr>
        <w:t xml:space="preserve">: </w:t>
      </w:r>
      <w:r w:rsidR="005256BF" w:rsidRPr="00F54DAC">
        <w:rPr>
          <w:rFonts w:cs="Times New Roman"/>
          <w:szCs w:val="24"/>
          <w:lang w:val="en-US"/>
        </w:rPr>
        <w:t>ECT = electroconvulsive therapy;</w:t>
      </w:r>
      <w:r w:rsidRPr="00F54DAC">
        <w:rPr>
          <w:rFonts w:cs="Times New Roman"/>
          <w:szCs w:val="24"/>
          <w:lang w:val="en-US"/>
        </w:rPr>
        <w:t xml:space="preserve"> fMRI = functio</w:t>
      </w:r>
      <w:r w:rsidR="005256BF" w:rsidRPr="00F54DAC">
        <w:rPr>
          <w:rFonts w:cs="Times New Roman"/>
          <w:szCs w:val="24"/>
          <w:lang w:val="en-US"/>
        </w:rPr>
        <w:t xml:space="preserve">nal magnetic resonance imaging; </w:t>
      </w:r>
      <w:r w:rsidRPr="00F54DAC">
        <w:rPr>
          <w:rFonts w:cs="Times New Roman"/>
          <w:szCs w:val="24"/>
          <w:lang w:val="en-US"/>
        </w:rPr>
        <w:t>HC = healthy controls</w:t>
      </w:r>
      <w:r w:rsidR="005256BF" w:rsidRPr="00F54DAC">
        <w:rPr>
          <w:rFonts w:cs="Times New Roman"/>
          <w:szCs w:val="24"/>
          <w:lang w:val="en-US"/>
        </w:rPr>
        <w:t>;</w:t>
      </w:r>
      <w:r w:rsidRPr="00F54DAC">
        <w:rPr>
          <w:rFonts w:cs="Times New Roman"/>
          <w:szCs w:val="24"/>
          <w:lang w:val="en-US"/>
        </w:rPr>
        <w:t xml:space="preserve"> MDD = patients </w:t>
      </w:r>
      <w:r w:rsidR="005256BF" w:rsidRPr="00F54DAC">
        <w:rPr>
          <w:rFonts w:cs="Times New Roman"/>
          <w:szCs w:val="24"/>
          <w:lang w:val="en-US"/>
        </w:rPr>
        <w:t xml:space="preserve">with major depressive disorder; </w:t>
      </w:r>
      <w:r w:rsidR="00F2661A" w:rsidRPr="00F54DAC">
        <w:rPr>
          <w:rFonts w:cs="Times New Roman"/>
          <w:szCs w:val="24"/>
          <w:lang w:val="en-US"/>
        </w:rPr>
        <w:br/>
      </w:r>
      <w:r w:rsidRPr="00F54DAC">
        <w:rPr>
          <w:rFonts w:cs="Times New Roman"/>
          <w:szCs w:val="24"/>
          <w:lang w:val="en-US"/>
        </w:rPr>
        <w:t>SCID-I = structured clinical interview for DSM-IV.</w:t>
      </w:r>
      <w:bookmarkEnd w:id="86"/>
    </w:p>
    <w:p w14:paraId="4662CC58" w14:textId="7E528D66" w:rsidR="00F2661A" w:rsidRPr="00F54DAC" w:rsidRDefault="00F2661A">
      <w:pPr>
        <w:spacing w:before="0" w:line="259" w:lineRule="auto"/>
        <w:jc w:val="left"/>
        <w:rPr>
          <w:rFonts w:cs="Times New Roman"/>
          <w:szCs w:val="24"/>
          <w:lang w:val="en-US"/>
        </w:rPr>
      </w:pPr>
      <w:r w:rsidRPr="00F54DAC">
        <w:rPr>
          <w:rFonts w:cs="Times New Roman"/>
          <w:szCs w:val="24"/>
          <w:lang w:val="en-US"/>
        </w:rPr>
        <w:br w:type="page"/>
      </w:r>
    </w:p>
    <w:p w14:paraId="67A59F66" w14:textId="7838A446" w:rsidR="00FC12D3" w:rsidRPr="00F54DAC" w:rsidRDefault="00FC12D3" w:rsidP="00FC12D3">
      <w:pPr>
        <w:pStyle w:val="berschrift2"/>
      </w:pPr>
      <w:bookmarkStart w:id="87" w:name="_Toc86759672"/>
      <w:r w:rsidRPr="00F54DAC">
        <w:t>Supplementary Fig. 2. Example trial of fMRI paradigm.</w:t>
      </w:r>
      <w:bookmarkEnd w:id="87"/>
    </w:p>
    <w:p w14:paraId="72393ECF" w14:textId="3EF80042" w:rsidR="00DF2981" w:rsidRPr="00F54DAC" w:rsidRDefault="00FC12D3" w:rsidP="00FC12D3">
      <w:pPr>
        <w:rPr>
          <w:rFonts w:cs="Times New Roman"/>
          <w:szCs w:val="24"/>
          <w:lang w:val="en-GB"/>
        </w:rPr>
      </w:pPr>
      <w:r w:rsidRPr="00F54DAC">
        <w:rPr>
          <w:rFonts w:cs="Times New Roman"/>
          <w:b/>
          <w:szCs w:val="24"/>
          <w:lang w:val="en-GB"/>
        </w:rPr>
        <w:t>(A)</w:t>
      </w:r>
      <w:r w:rsidRPr="00F54DAC">
        <w:rPr>
          <w:rFonts w:cs="Times New Roman"/>
          <w:szCs w:val="24"/>
          <w:lang w:val="en-GB"/>
        </w:rPr>
        <w:t xml:space="preserve"> </w:t>
      </w:r>
      <w:r w:rsidR="00FC1394" w:rsidRPr="00F54DAC">
        <w:rPr>
          <w:lang w:val="en-GB"/>
        </w:rPr>
        <w:t xml:space="preserve">During the face-processing task, participants viewed a trio of faces </w:t>
      </w:r>
      <w:r w:rsidR="00375C5C" w:rsidRPr="00F54DAC">
        <w:rPr>
          <w:lang w:val="en-GB"/>
        </w:rPr>
        <w:t xml:space="preserve">(all expressing anger or fear) and </w:t>
      </w:r>
      <w:r w:rsidR="00FC1394" w:rsidRPr="00F54DAC">
        <w:rPr>
          <w:lang w:val="en-GB"/>
        </w:rPr>
        <w:t xml:space="preserve">had to match one of two faces on the bottom identical to the target face at the top. </w:t>
      </w:r>
      <w:r w:rsidR="003E527D">
        <w:rPr>
          <w:lang w:val="en-GB"/>
        </w:rPr>
        <w:t>The descriptions “Fearful Face 1” and “Fearful Face 2” in this figure are placeholders for the original faces that</w:t>
      </w:r>
      <w:r w:rsidR="00F47E8D" w:rsidRPr="00F54DAC">
        <w:rPr>
          <w:lang w:val="en-GB"/>
        </w:rPr>
        <w:t xml:space="preserve"> </w:t>
      </w:r>
      <w:r w:rsidR="00FC1394" w:rsidRPr="00F54DAC">
        <w:rPr>
          <w:lang w:val="en-GB"/>
        </w:rPr>
        <w:t>were derived from</w:t>
      </w:r>
      <w:r w:rsidR="00577624" w:rsidRPr="00F54DAC">
        <w:rPr>
          <w:lang w:val="en-GB"/>
        </w:rPr>
        <w:t xml:space="preserve"> the Ekman and Friesen stimulus set </w:t>
      </w:r>
      <w:r w:rsidR="00577624" w:rsidRPr="00F54DAC">
        <w:fldChar w:fldCharType="begin" w:fldLock="1"/>
      </w:r>
      <w:r w:rsidR="00577624" w:rsidRPr="00F54DAC">
        <w:rPr>
          <w:lang w:val="en-GB"/>
        </w:rPr>
        <w:instrText>ADDIN CSL_CITATION {"citationItems":[{"id":"ITEM-1","itemData":{"DOI":"10.1007/978-3-642-33418-4_29","author":[{"dropping-particle":"","family":"Ekman","given":"P","non-dropping-particle":"","parse-names":false,"suffix":""},{"dropping-particle":"V","family":"Friesen","given":"Wallace","non-dropping-particle":"","parse-names":false,"suffix":""}],"id":"ITEM-1","issued":{"date-parts":[["1976"]]},"publisher":"Consulting Psychologists Press","publisher-place":"Paolo Alto, CA","title":"Pictures of Facial Affect","type":"book"},"uris":["http://www.mendeley.com/documents/?uuid=ae6951b3-c496-460a-8e79-9fff44209a92"]}],"mendeley":{"formattedCitation":"(4)","plainTextFormattedCitation":"(4)","previouslyFormattedCitation":"(4)"},"properties":{"noteIndex":0},"schema":"https://github.com/citation-style-language/schema/raw/master/csl-citation.json"}</w:instrText>
      </w:r>
      <w:r w:rsidR="00577624" w:rsidRPr="00F54DAC">
        <w:fldChar w:fldCharType="separate"/>
      </w:r>
      <w:r w:rsidR="00577624" w:rsidRPr="00F54DAC">
        <w:rPr>
          <w:noProof/>
          <w:lang w:val="en-GB"/>
        </w:rPr>
        <w:t>(4)</w:t>
      </w:r>
      <w:r w:rsidR="00577624" w:rsidRPr="00F54DAC">
        <w:fldChar w:fldCharType="end"/>
      </w:r>
      <w:r w:rsidR="00FC1394" w:rsidRPr="00F54DAC">
        <w:rPr>
          <w:lang w:val="en-GB"/>
        </w:rPr>
        <w:t>.</w:t>
      </w:r>
      <w:r w:rsidR="003E527D">
        <w:rPr>
          <w:lang w:val="en-GB"/>
        </w:rPr>
        <w:t xml:space="preserve"> In the original paradigm, participants viewed the original faces of</w:t>
      </w:r>
      <w:r w:rsidR="003E527D" w:rsidRPr="003E527D">
        <w:rPr>
          <w:lang w:val="en-GB"/>
        </w:rPr>
        <w:t xml:space="preserve"> </w:t>
      </w:r>
      <w:r w:rsidR="003E527D">
        <w:rPr>
          <w:lang w:val="en-GB"/>
        </w:rPr>
        <w:t xml:space="preserve">the </w:t>
      </w:r>
      <w:r w:rsidR="003E527D" w:rsidRPr="00F54DAC">
        <w:rPr>
          <w:lang w:val="en-GB"/>
        </w:rPr>
        <w:t xml:space="preserve">Ekman and Friesen stimulus set </w:t>
      </w:r>
      <w:r w:rsidR="003E527D" w:rsidRPr="00F54DAC">
        <w:fldChar w:fldCharType="begin" w:fldLock="1"/>
      </w:r>
      <w:r w:rsidR="003E527D" w:rsidRPr="00F54DAC">
        <w:rPr>
          <w:lang w:val="en-GB"/>
        </w:rPr>
        <w:instrText>ADDIN CSL_CITATION {"citationItems":[{"id":"ITEM-1","itemData":{"DOI":"10.1007/978-3-642-33418-4_29","author":[{"dropping-particle":"","family":"Ekman","given":"P","non-dropping-particle":"","parse-names":false,"suffix":""},{"dropping-particle":"V","family":"Friesen","given":"Wallace","non-dropping-particle":"","parse-names":false,"suffix":""}],"id":"ITEM-1","issued":{"date-parts":[["1976"]]},"publisher":"Consulting Psychologists Press","publisher-place":"Paolo Alto, CA","title":"Pictures of Facial Affect","type":"book"},"uris":["http://www.mendeley.com/documents/?uuid=ae6951b3-c496-460a-8e79-9fff44209a92"]}],"mendeley":{"formattedCitation":"(4)","plainTextFormattedCitation":"(4)","previouslyFormattedCitation":"(4)"},"properties":{"noteIndex":0},"schema":"https://github.com/citation-style-language/schema/raw/master/csl-citation.json"}</w:instrText>
      </w:r>
      <w:r w:rsidR="003E527D" w:rsidRPr="00F54DAC">
        <w:fldChar w:fldCharType="separate"/>
      </w:r>
      <w:r w:rsidR="003E527D" w:rsidRPr="00F54DAC">
        <w:rPr>
          <w:noProof/>
          <w:lang w:val="en-GB"/>
        </w:rPr>
        <w:t>(4)</w:t>
      </w:r>
      <w:r w:rsidR="003E527D" w:rsidRPr="00F54DAC">
        <w:fldChar w:fldCharType="end"/>
      </w:r>
      <w:r w:rsidR="003E527D">
        <w:rPr>
          <w:lang w:val="en-GB"/>
        </w:rPr>
        <w:t xml:space="preserve">. </w:t>
      </w:r>
      <w:r w:rsidR="00FC1394" w:rsidRPr="00F54DAC">
        <w:rPr>
          <w:rFonts w:cs="Times New Roman"/>
          <w:b/>
          <w:szCs w:val="24"/>
          <w:lang w:val="en-GB"/>
        </w:rPr>
        <w:t>(B)</w:t>
      </w:r>
      <w:r w:rsidR="004B121B" w:rsidRPr="00F54DAC">
        <w:rPr>
          <w:rFonts w:cs="Times New Roman"/>
          <w:szCs w:val="24"/>
          <w:lang w:val="en-GB"/>
        </w:rPr>
        <w:t xml:space="preserve"> </w:t>
      </w:r>
      <w:r w:rsidR="00FC1394" w:rsidRPr="00F54DAC">
        <w:rPr>
          <w:rFonts w:cs="Times New Roman"/>
          <w:szCs w:val="24"/>
          <w:lang w:val="en-GB"/>
        </w:rPr>
        <w:t>During the sensorimotor control blocks, participants viewed a trio of geometric shapes (circles and</w:t>
      </w:r>
      <w:r w:rsidR="00375C5C" w:rsidRPr="00F54DAC">
        <w:rPr>
          <w:rFonts w:cs="Times New Roman"/>
          <w:szCs w:val="24"/>
          <w:lang w:val="en-GB"/>
        </w:rPr>
        <w:t>/or</w:t>
      </w:r>
      <w:r w:rsidR="00FC1394" w:rsidRPr="00F54DAC">
        <w:rPr>
          <w:rFonts w:cs="Times New Roman"/>
          <w:szCs w:val="24"/>
          <w:lang w:val="en-GB"/>
        </w:rPr>
        <w:t xml:space="preserve"> ellipses). Participants had to match the shape on the bottom that was identical to the target shape. </w:t>
      </w:r>
    </w:p>
    <w:p w14:paraId="6518B73D" w14:textId="52BB481A" w:rsidR="00FC12D3" w:rsidRPr="00F54DAC" w:rsidRDefault="003E527D" w:rsidP="00FC12D3">
      <w:pPr>
        <w:rPr>
          <w:rFonts w:cs="Times New Roman"/>
          <w:szCs w:val="24"/>
          <w:lang w:val="en-GB"/>
        </w:rPr>
      </w:pPr>
      <w:r>
        <w:rPr>
          <w:rFonts w:cs="Times New Roman"/>
          <w:noProof/>
          <w:szCs w:val="24"/>
          <w:lang w:eastAsia="de-DE"/>
        </w:rPr>
        <w:drawing>
          <wp:inline distT="0" distB="0" distL="0" distR="0" wp14:anchorId="75C9E2B6" wp14:editId="497DCFD2">
            <wp:extent cx="5327650" cy="2996565"/>
            <wp:effectExtent l="0" t="0" r="635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pplFig_task.tif"/>
                    <pic:cNvPicPr/>
                  </pic:nvPicPr>
                  <pic:blipFill>
                    <a:blip r:embed="rId8">
                      <a:extLst>
                        <a:ext uri="{28A0092B-C50C-407E-A947-70E740481C1C}">
                          <a14:useLocalDpi xmlns:a14="http://schemas.microsoft.com/office/drawing/2010/main" val="0"/>
                        </a:ext>
                      </a:extLst>
                    </a:blip>
                    <a:stretch>
                      <a:fillRect/>
                    </a:stretch>
                  </pic:blipFill>
                  <pic:spPr>
                    <a:xfrm>
                      <a:off x="0" y="0"/>
                      <a:ext cx="5327650" cy="2996565"/>
                    </a:xfrm>
                    <a:prstGeom prst="rect">
                      <a:avLst/>
                    </a:prstGeom>
                  </pic:spPr>
                </pic:pic>
              </a:graphicData>
            </a:graphic>
          </wp:inline>
        </w:drawing>
      </w:r>
    </w:p>
    <w:p w14:paraId="46FD1178" w14:textId="057F6277" w:rsidR="00FC12D3" w:rsidRPr="00F54DAC" w:rsidRDefault="00FC12D3">
      <w:pPr>
        <w:spacing w:before="0" w:line="259" w:lineRule="auto"/>
        <w:jc w:val="left"/>
        <w:rPr>
          <w:rFonts w:eastAsiaTheme="majorEastAsia" w:cstheme="majorBidi"/>
          <w:b/>
          <w:color w:val="000000" w:themeColor="text1"/>
          <w:szCs w:val="26"/>
          <w:lang w:val="en-US"/>
        </w:rPr>
      </w:pPr>
      <w:r w:rsidRPr="00F54DAC">
        <w:rPr>
          <w:lang w:val="en-GB"/>
        </w:rPr>
        <w:br w:type="page"/>
      </w:r>
    </w:p>
    <w:p w14:paraId="2E09DD2D" w14:textId="5EDE9FBE" w:rsidR="00087CB9" w:rsidRPr="00F54DAC" w:rsidRDefault="00EB65FA" w:rsidP="00087CB9">
      <w:pPr>
        <w:pStyle w:val="berschrift2"/>
      </w:pPr>
      <w:bookmarkStart w:id="88" w:name="_Toc86759673"/>
      <w:r w:rsidRPr="00F54DAC">
        <w:rPr>
          <w:noProof/>
          <w:lang w:val="de-DE" w:eastAsia="de-DE"/>
        </w:rPr>
        <w:drawing>
          <wp:anchor distT="0" distB="0" distL="114300" distR="114300" simplePos="0" relativeHeight="251660288" behindDoc="0" locked="0" layoutInCell="1" allowOverlap="1" wp14:anchorId="27874B41" wp14:editId="364E1AA2">
            <wp:simplePos x="0" y="0"/>
            <wp:positionH relativeFrom="margin">
              <wp:posOffset>-71755</wp:posOffset>
            </wp:positionH>
            <wp:positionV relativeFrom="paragraph">
              <wp:posOffset>5643160</wp:posOffset>
            </wp:positionV>
            <wp:extent cx="5400000" cy="3020400"/>
            <wp:effectExtent l="0" t="0" r="0" b="889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bildung_neue_Plots_ROIS_Baseline.tif"/>
                    <pic:cNvPicPr/>
                  </pic:nvPicPr>
                  <pic:blipFill rotWithShape="1">
                    <a:blip r:embed="rId9" cstate="print">
                      <a:extLst>
                        <a:ext uri="{28A0092B-C50C-407E-A947-70E740481C1C}">
                          <a14:useLocalDpi xmlns:a14="http://schemas.microsoft.com/office/drawing/2010/main" val="0"/>
                        </a:ext>
                      </a:extLst>
                    </a:blip>
                    <a:srcRect t="29458" b="37398"/>
                    <a:stretch/>
                  </pic:blipFill>
                  <pic:spPr bwMode="auto">
                    <a:xfrm>
                      <a:off x="0" y="0"/>
                      <a:ext cx="5400000" cy="302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090E" w:rsidRPr="00F54DAC">
        <w:t xml:space="preserve">Supplementary Fig. </w:t>
      </w:r>
      <w:r w:rsidR="003C5068" w:rsidRPr="00F54DAC">
        <w:t>3</w:t>
      </w:r>
      <w:r w:rsidR="0088090E" w:rsidRPr="00F54DAC">
        <w:t>. Typical brain functional responses (faces &gt; shapes) at baseline for regions of interest comparing patients with and without future relapse.</w:t>
      </w:r>
      <w:bookmarkEnd w:id="88"/>
    </w:p>
    <w:p w14:paraId="5CD6AC79" w14:textId="5FE5547C" w:rsidR="00087CB9" w:rsidRPr="00F54DAC" w:rsidRDefault="00087CB9" w:rsidP="0088090E">
      <w:pPr>
        <w:rPr>
          <w:rFonts w:cs="Times New Roman"/>
          <w:szCs w:val="24"/>
          <w:lang w:val="en-GB"/>
        </w:rPr>
      </w:pPr>
      <w:r w:rsidRPr="00F54DAC">
        <w:rPr>
          <w:rFonts w:eastAsiaTheme="majorEastAsia" w:cs="Times New Roman"/>
          <w:b/>
          <w:noProof/>
          <w:color w:val="000000" w:themeColor="text1"/>
          <w:szCs w:val="24"/>
          <w:lang w:eastAsia="de-DE"/>
        </w:rPr>
        <w:drawing>
          <wp:anchor distT="0" distB="0" distL="114300" distR="114300" simplePos="0" relativeHeight="251659264" behindDoc="1" locked="0" layoutInCell="1" allowOverlap="1" wp14:anchorId="7860539B" wp14:editId="6D607C96">
            <wp:simplePos x="0" y="0"/>
            <wp:positionH relativeFrom="margin">
              <wp:align>right</wp:align>
            </wp:positionH>
            <wp:positionV relativeFrom="paragraph">
              <wp:posOffset>1114330</wp:posOffset>
            </wp:positionV>
            <wp:extent cx="5400000" cy="28008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ildung_neue_Plots_ROIS_Baseline.tif"/>
                    <pic:cNvPicPr/>
                  </pic:nvPicPr>
                  <pic:blipFill rotWithShape="1">
                    <a:blip r:embed="rId9" cstate="print">
                      <a:extLst>
                        <a:ext uri="{28A0092B-C50C-407E-A947-70E740481C1C}">
                          <a14:useLocalDpi xmlns:a14="http://schemas.microsoft.com/office/drawing/2010/main" val="0"/>
                        </a:ext>
                      </a:extLst>
                    </a:blip>
                    <a:srcRect b="69261"/>
                    <a:stretch/>
                  </pic:blipFill>
                  <pic:spPr bwMode="auto">
                    <a:xfrm>
                      <a:off x="0" y="0"/>
                      <a:ext cx="5400000" cy="280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6C6D" w:rsidRPr="00F54DAC">
        <w:rPr>
          <w:rFonts w:cs="Times New Roman"/>
          <w:b/>
          <w:szCs w:val="24"/>
          <w:lang w:val="en-GB"/>
        </w:rPr>
        <w:t>(A)</w:t>
      </w:r>
      <w:r w:rsidR="00896C6D" w:rsidRPr="00F54DAC">
        <w:rPr>
          <w:rFonts w:cs="Times New Roman"/>
          <w:szCs w:val="24"/>
          <w:lang w:val="en-GB"/>
        </w:rPr>
        <w:t xml:space="preserve"> T</w:t>
      </w:r>
      <w:r w:rsidR="00896C6D" w:rsidRPr="00F54DAC">
        <w:rPr>
          <w:rFonts w:cs="Times New Roman"/>
          <w:szCs w:val="24"/>
          <w:lang w:val="en-US"/>
        </w:rPr>
        <w:t xml:space="preserve">ypical amygdala responses at baseline for patients </w:t>
      </w:r>
      <w:r w:rsidR="00896C6D" w:rsidRPr="00F54DAC">
        <w:rPr>
          <w:rFonts w:cs="Times New Roman"/>
          <w:szCs w:val="24"/>
          <w:lang w:val="en-GB"/>
        </w:rPr>
        <w:t xml:space="preserve">with major depressive disorder with future relapse (MDD relapse) </w:t>
      </w:r>
      <w:r w:rsidR="00896C6D" w:rsidRPr="00F54DAC">
        <w:rPr>
          <w:rFonts w:cs="Times New Roman"/>
          <w:szCs w:val="24"/>
          <w:lang w:val="en-US"/>
        </w:rPr>
        <w:t xml:space="preserve">and </w:t>
      </w:r>
      <w:r w:rsidR="00896C6D" w:rsidRPr="00F54DAC">
        <w:rPr>
          <w:rFonts w:cs="Times New Roman"/>
          <w:szCs w:val="24"/>
          <w:lang w:val="en-GB"/>
        </w:rPr>
        <w:t xml:space="preserve">patients without future relapse (MDD </w:t>
      </w:r>
      <w:r w:rsidR="00896C6D" w:rsidRPr="00F54DAC">
        <w:rPr>
          <w:rFonts w:cs="Times New Roman"/>
          <w:szCs w:val="24"/>
          <w:lang w:val="en-US"/>
        </w:rPr>
        <w:t>no-relapse</w:t>
      </w:r>
      <w:r w:rsidR="00896C6D" w:rsidRPr="00F54DAC">
        <w:rPr>
          <w:rFonts w:cs="Times New Roman"/>
          <w:szCs w:val="24"/>
          <w:lang w:val="en-GB"/>
        </w:rPr>
        <w:t>)</w:t>
      </w:r>
      <w:r w:rsidR="00896C6D" w:rsidRPr="00F54DAC">
        <w:rPr>
          <w:rFonts w:cs="Times New Roman"/>
          <w:szCs w:val="24"/>
          <w:lang w:val="en-US"/>
        </w:rPr>
        <w:t xml:space="preserve">. </w:t>
      </w:r>
      <w:r w:rsidR="00A24D2F" w:rsidRPr="00F54DAC">
        <w:rPr>
          <w:rFonts w:cs="Times New Roman"/>
          <w:szCs w:val="24"/>
          <w:lang w:val="en-US"/>
        </w:rPr>
        <w:t>f</w:t>
      </w:r>
      <w:r w:rsidR="00896C6D" w:rsidRPr="00F54DAC">
        <w:rPr>
          <w:rFonts w:cs="Times New Roman"/>
          <w:szCs w:val="24"/>
          <w:lang w:val="en-US"/>
        </w:rPr>
        <w:t>MRI contrast values were computed by extracting the first eigenvariate of the significant cluster</w:t>
      </w:r>
      <w:r w:rsidR="00896C6D" w:rsidRPr="00F54DAC">
        <w:rPr>
          <w:rFonts w:cs="Times New Roman"/>
          <w:szCs w:val="24"/>
          <w:lang w:val="en-GB"/>
        </w:rPr>
        <w:t>s</w:t>
      </w:r>
      <w:r w:rsidR="00896C6D" w:rsidRPr="00F54DAC">
        <w:rPr>
          <w:rFonts w:cs="Times New Roman"/>
          <w:szCs w:val="24"/>
          <w:lang w:val="en-US"/>
        </w:rPr>
        <w:t xml:space="preserve"> (</w:t>
      </w:r>
      <w:r w:rsidR="00896C6D" w:rsidRPr="00F54DAC">
        <w:rPr>
          <w:rFonts w:cs="Times New Roman"/>
          <w:szCs w:val="24"/>
          <w:lang w:val="en-GB"/>
        </w:rPr>
        <w:t>left: x=-30, y=0, z=-28</w:t>
      </w:r>
      <w:r w:rsidR="00896C6D" w:rsidRPr="00F54DAC">
        <w:rPr>
          <w:rFonts w:cs="Times New Roman"/>
          <w:szCs w:val="24"/>
          <w:lang w:val="en-US"/>
        </w:rPr>
        <w:t xml:space="preserve">, </w:t>
      </w:r>
      <w:r w:rsidR="00896C6D" w:rsidRPr="00F54DAC">
        <w:rPr>
          <w:rFonts w:cs="Times New Roman"/>
          <w:i/>
          <w:szCs w:val="24"/>
          <w:lang w:val="en-GB"/>
        </w:rPr>
        <w:t>t</w:t>
      </w:r>
      <w:r w:rsidR="00896C6D" w:rsidRPr="00F54DAC">
        <w:rPr>
          <w:rFonts w:cs="Times New Roman"/>
          <w:szCs w:val="24"/>
          <w:vertAlign w:val="subscript"/>
          <w:lang w:val="en-GB"/>
        </w:rPr>
        <w:t>(220)</w:t>
      </w:r>
      <w:r w:rsidR="00896C6D" w:rsidRPr="00F54DAC">
        <w:rPr>
          <w:rFonts w:cs="Times New Roman"/>
          <w:szCs w:val="24"/>
          <w:lang w:val="en-GB"/>
        </w:rPr>
        <w:t>=3.</w:t>
      </w:r>
      <w:r w:rsidR="001A29C6" w:rsidRPr="00F54DAC">
        <w:rPr>
          <w:rFonts w:cs="Times New Roman"/>
          <w:szCs w:val="24"/>
          <w:lang w:val="en-GB"/>
        </w:rPr>
        <w:t>12</w:t>
      </w:r>
      <w:r w:rsidR="00896C6D" w:rsidRPr="00F54DAC">
        <w:rPr>
          <w:rFonts w:cs="Times New Roman"/>
          <w:szCs w:val="24"/>
          <w:lang w:val="en-GB"/>
        </w:rPr>
        <w:t xml:space="preserve">, </w:t>
      </w:r>
      <w:r w:rsidR="00896C6D" w:rsidRPr="00F54DAC">
        <w:rPr>
          <w:rFonts w:cs="Times New Roman"/>
          <w:i/>
          <w:szCs w:val="24"/>
          <w:lang w:val="en-GB"/>
        </w:rPr>
        <w:t>k</w:t>
      </w:r>
      <w:r w:rsidR="00896C6D" w:rsidRPr="00F54DAC">
        <w:rPr>
          <w:rFonts w:cs="Times New Roman"/>
          <w:szCs w:val="24"/>
          <w:lang w:val="en-GB"/>
        </w:rPr>
        <w:t>=</w:t>
      </w:r>
      <w:r w:rsidR="001A29C6" w:rsidRPr="00F54DAC">
        <w:rPr>
          <w:rFonts w:cs="Times New Roman"/>
          <w:szCs w:val="24"/>
          <w:lang w:val="en-GB"/>
        </w:rPr>
        <w:t>109</w:t>
      </w:r>
      <w:r w:rsidR="00896C6D" w:rsidRPr="00F54DAC">
        <w:rPr>
          <w:rFonts w:cs="Times New Roman"/>
          <w:szCs w:val="24"/>
          <w:lang w:val="en-GB"/>
        </w:rPr>
        <w:t xml:space="preserve">, </w:t>
      </w:r>
      <w:r w:rsidR="00896C6D" w:rsidRPr="00F54DAC">
        <w:rPr>
          <w:rFonts w:cs="Times New Roman"/>
          <w:i/>
          <w:szCs w:val="24"/>
          <w:lang w:val="en-GB"/>
        </w:rPr>
        <w:t>p</w:t>
      </w:r>
      <w:r w:rsidR="00896C6D" w:rsidRPr="00F54DAC">
        <w:rPr>
          <w:rFonts w:cs="Times New Roman"/>
          <w:szCs w:val="24"/>
          <w:vertAlign w:val="subscript"/>
          <w:lang w:val="en-GB"/>
        </w:rPr>
        <w:t>TFCE-FWE</w:t>
      </w:r>
      <w:r w:rsidR="00896C6D" w:rsidRPr="00F54DAC">
        <w:rPr>
          <w:rFonts w:cs="Times New Roman"/>
          <w:szCs w:val="24"/>
          <w:lang w:val="en-GB"/>
        </w:rPr>
        <w:t>=.0</w:t>
      </w:r>
      <w:r w:rsidR="001A29C6" w:rsidRPr="00F54DAC">
        <w:rPr>
          <w:rFonts w:cs="Times New Roman"/>
          <w:szCs w:val="24"/>
          <w:lang w:val="en-GB"/>
        </w:rPr>
        <w:t>20</w:t>
      </w:r>
      <w:r w:rsidR="00896C6D" w:rsidRPr="00F54DAC">
        <w:rPr>
          <w:rFonts w:cs="Times New Roman"/>
          <w:szCs w:val="24"/>
          <w:lang w:val="en-GB"/>
        </w:rPr>
        <w:t>; right: x=34, y=-2, z=-22</w:t>
      </w:r>
      <w:r w:rsidR="00896C6D" w:rsidRPr="00F54DAC">
        <w:rPr>
          <w:rFonts w:cs="Times New Roman"/>
          <w:szCs w:val="24"/>
          <w:lang w:val="en-US"/>
        </w:rPr>
        <w:t xml:space="preserve">, </w:t>
      </w:r>
      <w:r w:rsidR="00896C6D" w:rsidRPr="00F54DAC">
        <w:rPr>
          <w:rFonts w:cs="Times New Roman"/>
          <w:i/>
          <w:szCs w:val="24"/>
          <w:lang w:val="en-GB"/>
        </w:rPr>
        <w:t>t</w:t>
      </w:r>
      <w:r w:rsidR="00896C6D" w:rsidRPr="00F54DAC">
        <w:rPr>
          <w:rFonts w:cs="Times New Roman"/>
          <w:szCs w:val="24"/>
          <w:vertAlign w:val="subscript"/>
          <w:lang w:val="en-GB"/>
        </w:rPr>
        <w:t>(220)</w:t>
      </w:r>
      <w:r w:rsidR="00896C6D" w:rsidRPr="00F54DAC">
        <w:rPr>
          <w:rFonts w:cs="Times New Roman"/>
          <w:szCs w:val="24"/>
          <w:lang w:val="en-GB"/>
        </w:rPr>
        <w:t xml:space="preserve">=3.49, </w:t>
      </w:r>
      <w:r w:rsidR="00896C6D" w:rsidRPr="00F54DAC">
        <w:rPr>
          <w:rFonts w:cs="Times New Roman"/>
          <w:i/>
          <w:szCs w:val="24"/>
          <w:lang w:val="en-GB"/>
        </w:rPr>
        <w:t>k</w:t>
      </w:r>
      <w:r w:rsidR="00896C6D" w:rsidRPr="00F54DAC">
        <w:rPr>
          <w:rFonts w:cs="Times New Roman"/>
          <w:szCs w:val="24"/>
          <w:lang w:val="en-GB"/>
        </w:rPr>
        <w:t xml:space="preserve">=104, </w:t>
      </w:r>
      <w:r w:rsidR="00896C6D" w:rsidRPr="00F54DAC">
        <w:rPr>
          <w:rFonts w:cs="Times New Roman"/>
          <w:i/>
          <w:szCs w:val="24"/>
          <w:lang w:val="en-GB"/>
        </w:rPr>
        <w:t>p</w:t>
      </w:r>
      <w:r w:rsidR="00896C6D" w:rsidRPr="00F54DAC">
        <w:rPr>
          <w:rFonts w:cs="Times New Roman"/>
          <w:szCs w:val="24"/>
          <w:vertAlign w:val="subscript"/>
          <w:lang w:val="en-GB"/>
        </w:rPr>
        <w:t>TFCE-FWE</w:t>
      </w:r>
      <w:r w:rsidR="00896C6D" w:rsidRPr="00F54DAC">
        <w:rPr>
          <w:rFonts w:cs="Times New Roman"/>
          <w:szCs w:val="24"/>
          <w:lang w:val="en-GB"/>
        </w:rPr>
        <w:t>=.013) resulting from</w:t>
      </w:r>
      <w:r w:rsidR="00896C6D" w:rsidRPr="00F54DAC">
        <w:rPr>
          <w:rFonts w:cs="Times New Roman"/>
          <w:szCs w:val="24"/>
          <w:lang w:val="en-US"/>
        </w:rPr>
        <w:t xml:space="preserve"> the amygdala ROI analysis of the </w:t>
      </w:r>
      <w:r w:rsidR="00896C6D" w:rsidRPr="00F54DAC">
        <w:rPr>
          <w:rFonts w:cs="Times New Roman"/>
          <w:szCs w:val="24"/>
          <w:lang w:val="en-GB"/>
        </w:rPr>
        <w:t xml:space="preserve">no-relapse &lt; relapse post-hoc </w:t>
      </w:r>
      <w:r w:rsidR="00896C6D" w:rsidRPr="00F54DAC">
        <w:rPr>
          <w:rFonts w:cs="Times New Roman"/>
          <w:i/>
          <w:szCs w:val="24"/>
          <w:lang w:val="en-GB"/>
        </w:rPr>
        <w:t>t</w:t>
      </w:r>
      <w:r w:rsidR="00896C6D" w:rsidRPr="00F54DAC">
        <w:rPr>
          <w:rFonts w:cs="Times New Roman"/>
          <w:szCs w:val="24"/>
          <w:lang w:val="en-GB"/>
        </w:rPr>
        <w:t>-test at baseline</w:t>
      </w:r>
      <w:r w:rsidR="00896C6D" w:rsidRPr="00F54DAC">
        <w:rPr>
          <w:rFonts w:cs="Times New Roman"/>
          <w:szCs w:val="24"/>
          <w:lang w:val="en-US"/>
        </w:rPr>
        <w:t>. Error bars indicate 1 SEM.</w:t>
      </w:r>
      <w:r w:rsidR="005A2FC2" w:rsidRPr="00F54DAC">
        <w:rPr>
          <w:rFonts w:cs="Times New Roman"/>
          <w:szCs w:val="24"/>
          <w:lang w:val="en-GB"/>
        </w:rPr>
        <w:t xml:space="preserve"> </w:t>
      </w:r>
    </w:p>
    <w:p w14:paraId="1AA602CC" w14:textId="07CC8BFB" w:rsidR="0088090E" w:rsidRPr="00F54DAC" w:rsidRDefault="005A2FC2" w:rsidP="0088090E">
      <w:pPr>
        <w:rPr>
          <w:rFonts w:cs="Times New Roman"/>
          <w:szCs w:val="24"/>
          <w:lang w:val="en-GB"/>
        </w:rPr>
      </w:pPr>
      <w:r w:rsidRPr="00F54DAC">
        <w:rPr>
          <w:rFonts w:cs="Times New Roman"/>
          <w:b/>
          <w:szCs w:val="24"/>
          <w:lang w:val="en-GB"/>
        </w:rPr>
        <w:t>(B)</w:t>
      </w:r>
      <w:r w:rsidRPr="00F54DAC">
        <w:rPr>
          <w:rFonts w:cs="Times New Roman"/>
          <w:szCs w:val="24"/>
          <w:lang w:val="en-GB"/>
        </w:rPr>
        <w:t xml:space="preserve"> T</w:t>
      </w:r>
      <w:r w:rsidRPr="00F54DAC">
        <w:rPr>
          <w:rFonts w:cs="Times New Roman"/>
          <w:szCs w:val="24"/>
          <w:lang w:val="en-US"/>
        </w:rPr>
        <w:t xml:space="preserve">ypical </w:t>
      </w:r>
      <w:r w:rsidRPr="00F54DAC">
        <w:rPr>
          <w:rFonts w:cs="Times New Roman"/>
          <w:szCs w:val="24"/>
          <w:lang w:val="en-GB"/>
        </w:rPr>
        <w:t>hippocampus</w:t>
      </w:r>
      <w:r w:rsidRPr="00F54DAC">
        <w:rPr>
          <w:rFonts w:cs="Times New Roman"/>
          <w:szCs w:val="24"/>
          <w:lang w:val="en-US"/>
        </w:rPr>
        <w:t xml:space="preserve"> responses at baseline for patients </w:t>
      </w:r>
      <w:r w:rsidRPr="00F54DAC">
        <w:rPr>
          <w:rFonts w:cs="Times New Roman"/>
          <w:szCs w:val="24"/>
          <w:lang w:val="en-GB"/>
        </w:rPr>
        <w:t xml:space="preserve">with major depressive disorder with future relapse (MDD relapse) </w:t>
      </w:r>
      <w:r w:rsidRPr="00F54DAC">
        <w:rPr>
          <w:rFonts w:cs="Times New Roman"/>
          <w:szCs w:val="24"/>
          <w:lang w:val="en-US"/>
        </w:rPr>
        <w:t xml:space="preserve">and </w:t>
      </w:r>
      <w:r w:rsidRPr="00F54DAC">
        <w:rPr>
          <w:rFonts w:cs="Times New Roman"/>
          <w:szCs w:val="24"/>
          <w:lang w:val="en-GB"/>
        </w:rPr>
        <w:t xml:space="preserve">patients without future relapse (MDD </w:t>
      </w:r>
      <w:r w:rsidRPr="00F54DAC">
        <w:rPr>
          <w:rFonts w:cs="Times New Roman"/>
          <w:szCs w:val="24"/>
          <w:lang w:val="en-US"/>
        </w:rPr>
        <w:t>no-relapse</w:t>
      </w:r>
      <w:r w:rsidRPr="00F54DAC">
        <w:rPr>
          <w:rFonts w:cs="Times New Roman"/>
          <w:szCs w:val="24"/>
          <w:lang w:val="en-GB"/>
        </w:rPr>
        <w:t>)</w:t>
      </w:r>
      <w:r w:rsidRPr="00F54DAC">
        <w:rPr>
          <w:rFonts w:cs="Times New Roman"/>
          <w:szCs w:val="24"/>
          <w:lang w:val="en-US"/>
        </w:rPr>
        <w:t xml:space="preserve">. </w:t>
      </w:r>
      <w:r w:rsidR="00A24D2F" w:rsidRPr="00F54DAC">
        <w:rPr>
          <w:rFonts w:cs="Times New Roman"/>
          <w:szCs w:val="24"/>
          <w:lang w:val="en-US"/>
        </w:rPr>
        <w:t>f</w:t>
      </w:r>
      <w:r w:rsidRPr="00F54DAC">
        <w:rPr>
          <w:rFonts w:cs="Times New Roman"/>
          <w:szCs w:val="24"/>
          <w:lang w:val="en-US"/>
        </w:rPr>
        <w:t>MRI contrast values were computed by extracting the first eigenvariate of the significant cluster</w:t>
      </w:r>
      <w:r w:rsidRPr="00F54DAC">
        <w:rPr>
          <w:rFonts w:cs="Times New Roman"/>
          <w:szCs w:val="24"/>
          <w:lang w:val="en-GB"/>
        </w:rPr>
        <w:t>s</w:t>
      </w:r>
      <w:r w:rsidRPr="00F54DAC">
        <w:rPr>
          <w:rFonts w:cs="Times New Roman"/>
          <w:szCs w:val="24"/>
          <w:lang w:val="en-US"/>
        </w:rPr>
        <w:t xml:space="preserve"> (</w:t>
      </w:r>
      <w:r w:rsidRPr="00F54DAC">
        <w:rPr>
          <w:rFonts w:cs="Times New Roman"/>
          <w:szCs w:val="24"/>
          <w:lang w:val="en-GB"/>
        </w:rPr>
        <w:t>left: x=-</w:t>
      </w:r>
      <w:r w:rsidR="00212B88" w:rsidRPr="00F54DAC">
        <w:rPr>
          <w:rFonts w:cs="Times New Roman"/>
          <w:szCs w:val="24"/>
          <w:lang w:val="en-GB"/>
        </w:rPr>
        <w:t>16</w:t>
      </w:r>
      <w:r w:rsidRPr="00F54DAC">
        <w:rPr>
          <w:rFonts w:cs="Times New Roman"/>
          <w:szCs w:val="24"/>
          <w:lang w:val="en-GB"/>
        </w:rPr>
        <w:t>, y=</w:t>
      </w:r>
      <w:r w:rsidR="00212B88" w:rsidRPr="00F54DAC">
        <w:rPr>
          <w:rFonts w:cs="Times New Roman"/>
          <w:szCs w:val="24"/>
          <w:lang w:val="en-GB"/>
        </w:rPr>
        <w:t>-16</w:t>
      </w:r>
      <w:r w:rsidRPr="00F54DAC">
        <w:rPr>
          <w:rFonts w:cs="Times New Roman"/>
          <w:szCs w:val="24"/>
          <w:lang w:val="en-GB"/>
        </w:rPr>
        <w:t>, z=-2</w:t>
      </w:r>
      <w:r w:rsidR="00212B88" w:rsidRPr="00F54DAC">
        <w:rPr>
          <w:rFonts w:cs="Times New Roman"/>
          <w:szCs w:val="24"/>
          <w:lang w:val="en-GB"/>
        </w:rPr>
        <w:t>6</w:t>
      </w:r>
      <w:r w:rsidRPr="00F54DAC">
        <w:rPr>
          <w:rFonts w:cs="Times New Roman"/>
          <w:szCs w:val="24"/>
          <w:lang w:val="en-US"/>
        </w:rPr>
        <w:t xml:space="preserve">, </w:t>
      </w:r>
      <w:r w:rsidRPr="00F54DAC">
        <w:rPr>
          <w:rFonts w:cs="Times New Roman"/>
          <w:i/>
          <w:szCs w:val="24"/>
          <w:lang w:val="en-GB"/>
        </w:rPr>
        <w:t>t</w:t>
      </w:r>
      <w:r w:rsidRPr="00F54DAC">
        <w:rPr>
          <w:rFonts w:cs="Times New Roman"/>
          <w:szCs w:val="24"/>
          <w:vertAlign w:val="subscript"/>
          <w:lang w:val="en-GB"/>
        </w:rPr>
        <w:t>(220)</w:t>
      </w:r>
      <w:r w:rsidRPr="00F54DAC">
        <w:rPr>
          <w:rFonts w:cs="Times New Roman"/>
          <w:szCs w:val="24"/>
          <w:lang w:val="en-GB"/>
        </w:rPr>
        <w:t>=</w:t>
      </w:r>
      <w:r w:rsidR="00104350" w:rsidRPr="00F54DAC">
        <w:rPr>
          <w:rFonts w:cs="Times New Roman"/>
          <w:szCs w:val="24"/>
          <w:lang w:val="en-GB"/>
        </w:rPr>
        <w:t>4.30</w:t>
      </w:r>
      <w:r w:rsidRPr="00F54DAC">
        <w:rPr>
          <w:rFonts w:cs="Times New Roman"/>
          <w:szCs w:val="24"/>
          <w:lang w:val="en-GB"/>
        </w:rPr>
        <w:t xml:space="preserve">, </w:t>
      </w:r>
      <w:r w:rsidRPr="00F54DAC">
        <w:rPr>
          <w:rFonts w:cs="Times New Roman"/>
          <w:i/>
          <w:szCs w:val="24"/>
          <w:lang w:val="en-GB"/>
        </w:rPr>
        <w:t>k</w:t>
      </w:r>
      <w:r w:rsidRPr="00F54DAC">
        <w:rPr>
          <w:rFonts w:cs="Times New Roman"/>
          <w:szCs w:val="24"/>
          <w:lang w:val="en-GB"/>
        </w:rPr>
        <w:t>=</w:t>
      </w:r>
      <w:r w:rsidR="00212B88" w:rsidRPr="00F54DAC">
        <w:rPr>
          <w:rFonts w:cs="Times New Roman"/>
          <w:szCs w:val="24"/>
          <w:lang w:val="en-GB"/>
        </w:rPr>
        <w:t>1062</w:t>
      </w:r>
      <w:r w:rsidRPr="00F54DAC">
        <w:rPr>
          <w:rFonts w:cs="Times New Roman"/>
          <w:szCs w:val="24"/>
          <w:lang w:val="en-GB"/>
        </w:rPr>
        <w:t xml:space="preserve">, </w:t>
      </w:r>
      <w:r w:rsidRPr="00F54DAC">
        <w:rPr>
          <w:rFonts w:cs="Times New Roman"/>
          <w:i/>
          <w:szCs w:val="24"/>
          <w:lang w:val="en-GB"/>
        </w:rPr>
        <w:t>p</w:t>
      </w:r>
      <w:r w:rsidRPr="00F54DAC">
        <w:rPr>
          <w:rFonts w:cs="Times New Roman"/>
          <w:szCs w:val="24"/>
          <w:vertAlign w:val="subscript"/>
          <w:lang w:val="en-GB"/>
        </w:rPr>
        <w:t>TFCE-FWE</w:t>
      </w:r>
      <w:r w:rsidRPr="00F54DAC">
        <w:rPr>
          <w:rFonts w:cs="Times New Roman"/>
          <w:szCs w:val="24"/>
          <w:lang w:val="en-GB"/>
        </w:rPr>
        <w:t>=.00</w:t>
      </w:r>
      <w:r w:rsidR="00212B88" w:rsidRPr="00F54DAC">
        <w:rPr>
          <w:rFonts w:cs="Times New Roman"/>
          <w:szCs w:val="24"/>
          <w:lang w:val="en-GB"/>
        </w:rPr>
        <w:t>5</w:t>
      </w:r>
      <w:r w:rsidRPr="00F54DAC">
        <w:rPr>
          <w:rFonts w:cs="Times New Roman"/>
          <w:szCs w:val="24"/>
          <w:lang w:val="en-GB"/>
        </w:rPr>
        <w:t>; right: x=</w:t>
      </w:r>
      <w:r w:rsidR="00212B88" w:rsidRPr="00F54DAC">
        <w:rPr>
          <w:rFonts w:cs="Times New Roman"/>
          <w:szCs w:val="24"/>
          <w:lang w:val="en-GB"/>
        </w:rPr>
        <w:t>32</w:t>
      </w:r>
      <w:r w:rsidRPr="00F54DAC">
        <w:rPr>
          <w:rFonts w:cs="Times New Roman"/>
          <w:szCs w:val="24"/>
          <w:lang w:val="en-GB"/>
        </w:rPr>
        <w:t>, y=-2</w:t>
      </w:r>
      <w:r w:rsidR="00212B88" w:rsidRPr="00F54DAC">
        <w:rPr>
          <w:rFonts w:cs="Times New Roman"/>
          <w:szCs w:val="24"/>
          <w:lang w:val="en-GB"/>
        </w:rPr>
        <w:t>4</w:t>
      </w:r>
      <w:r w:rsidRPr="00F54DAC">
        <w:rPr>
          <w:rFonts w:cs="Times New Roman"/>
          <w:szCs w:val="24"/>
          <w:lang w:val="en-GB"/>
        </w:rPr>
        <w:t>, z=-2</w:t>
      </w:r>
      <w:r w:rsidR="00212B88" w:rsidRPr="00F54DAC">
        <w:rPr>
          <w:rFonts w:cs="Times New Roman"/>
          <w:szCs w:val="24"/>
          <w:lang w:val="en-GB"/>
        </w:rPr>
        <w:t>6</w:t>
      </w:r>
      <w:r w:rsidRPr="00F54DAC">
        <w:rPr>
          <w:rFonts w:cs="Times New Roman"/>
          <w:szCs w:val="24"/>
          <w:lang w:val="en-US"/>
        </w:rPr>
        <w:t xml:space="preserve">, </w:t>
      </w:r>
      <w:r w:rsidRPr="00F54DAC">
        <w:rPr>
          <w:rFonts w:cs="Times New Roman"/>
          <w:i/>
          <w:szCs w:val="24"/>
          <w:lang w:val="en-GB"/>
        </w:rPr>
        <w:t>t</w:t>
      </w:r>
      <w:r w:rsidRPr="00F54DAC">
        <w:rPr>
          <w:rFonts w:cs="Times New Roman"/>
          <w:szCs w:val="24"/>
          <w:vertAlign w:val="subscript"/>
          <w:lang w:val="en-GB"/>
        </w:rPr>
        <w:t>(220)</w:t>
      </w:r>
      <w:r w:rsidRPr="00F54DAC">
        <w:rPr>
          <w:rFonts w:cs="Times New Roman"/>
          <w:szCs w:val="24"/>
          <w:lang w:val="en-GB"/>
        </w:rPr>
        <w:t>=</w:t>
      </w:r>
      <w:r w:rsidR="00104350" w:rsidRPr="00F54DAC">
        <w:rPr>
          <w:rFonts w:cs="Times New Roman"/>
          <w:szCs w:val="24"/>
          <w:lang w:val="en-GB"/>
        </w:rPr>
        <w:t>4.25</w:t>
      </w:r>
      <w:r w:rsidRPr="00F54DAC">
        <w:rPr>
          <w:rFonts w:cs="Times New Roman"/>
          <w:szCs w:val="24"/>
          <w:lang w:val="en-GB"/>
        </w:rPr>
        <w:t xml:space="preserve">, </w:t>
      </w:r>
      <w:r w:rsidRPr="00F54DAC">
        <w:rPr>
          <w:rFonts w:cs="Times New Roman"/>
          <w:i/>
          <w:szCs w:val="24"/>
          <w:lang w:val="en-GB"/>
        </w:rPr>
        <w:t>k</w:t>
      </w:r>
      <w:r w:rsidRPr="00F54DAC">
        <w:rPr>
          <w:rFonts w:cs="Times New Roman"/>
          <w:szCs w:val="24"/>
          <w:lang w:val="en-GB"/>
        </w:rPr>
        <w:t>=1</w:t>
      </w:r>
      <w:r w:rsidR="00212B88" w:rsidRPr="00F54DAC">
        <w:rPr>
          <w:rFonts w:cs="Times New Roman"/>
          <w:szCs w:val="24"/>
          <w:lang w:val="en-GB"/>
        </w:rPr>
        <w:t>330</w:t>
      </w:r>
      <w:r w:rsidRPr="00F54DAC">
        <w:rPr>
          <w:rFonts w:cs="Times New Roman"/>
          <w:szCs w:val="24"/>
          <w:lang w:val="en-GB"/>
        </w:rPr>
        <w:t xml:space="preserve">, </w:t>
      </w:r>
      <w:r w:rsidRPr="00F54DAC">
        <w:rPr>
          <w:rFonts w:cs="Times New Roman"/>
          <w:i/>
          <w:szCs w:val="24"/>
          <w:lang w:val="en-GB"/>
        </w:rPr>
        <w:t>p</w:t>
      </w:r>
      <w:r w:rsidRPr="00F54DAC">
        <w:rPr>
          <w:rFonts w:cs="Times New Roman"/>
          <w:szCs w:val="24"/>
          <w:vertAlign w:val="subscript"/>
          <w:lang w:val="en-GB"/>
        </w:rPr>
        <w:t>TFCE-FWE</w:t>
      </w:r>
      <w:r w:rsidRPr="00F54DAC">
        <w:rPr>
          <w:rFonts w:cs="Times New Roman"/>
          <w:szCs w:val="24"/>
          <w:lang w:val="en-GB"/>
        </w:rPr>
        <w:t>=.</w:t>
      </w:r>
      <w:r w:rsidR="00212B88" w:rsidRPr="00F54DAC">
        <w:rPr>
          <w:rFonts w:cs="Times New Roman"/>
          <w:szCs w:val="24"/>
          <w:lang w:val="en-GB"/>
        </w:rPr>
        <w:t>004</w:t>
      </w:r>
      <w:r w:rsidRPr="00F54DAC">
        <w:rPr>
          <w:rFonts w:cs="Times New Roman"/>
          <w:szCs w:val="24"/>
          <w:lang w:val="en-GB"/>
        </w:rPr>
        <w:t>) resulting from</w:t>
      </w:r>
      <w:r w:rsidRPr="00F54DAC">
        <w:rPr>
          <w:rFonts w:cs="Times New Roman"/>
          <w:szCs w:val="24"/>
          <w:lang w:val="en-US"/>
        </w:rPr>
        <w:t xml:space="preserve"> the </w:t>
      </w:r>
      <w:r w:rsidRPr="00F54DAC">
        <w:rPr>
          <w:rFonts w:cs="Times New Roman"/>
          <w:szCs w:val="24"/>
          <w:lang w:val="en-GB"/>
        </w:rPr>
        <w:t>hippocampus</w:t>
      </w:r>
      <w:r w:rsidRPr="00F54DAC">
        <w:rPr>
          <w:rFonts w:cs="Times New Roman"/>
          <w:szCs w:val="24"/>
          <w:lang w:val="en-US"/>
        </w:rPr>
        <w:t xml:space="preserve"> ROI analysis of the </w:t>
      </w:r>
      <w:r w:rsidRPr="00F54DAC">
        <w:rPr>
          <w:rFonts w:cs="Times New Roman"/>
          <w:szCs w:val="24"/>
          <w:lang w:val="en-GB"/>
        </w:rPr>
        <w:t xml:space="preserve">no-relapse &lt; relapse post-hoc </w:t>
      </w:r>
      <w:r w:rsidRPr="00F54DAC">
        <w:rPr>
          <w:rFonts w:cs="Times New Roman"/>
          <w:i/>
          <w:szCs w:val="24"/>
          <w:lang w:val="en-GB"/>
        </w:rPr>
        <w:t>t</w:t>
      </w:r>
      <w:r w:rsidRPr="00F54DAC">
        <w:rPr>
          <w:rFonts w:cs="Times New Roman"/>
          <w:szCs w:val="24"/>
          <w:lang w:val="en-GB"/>
        </w:rPr>
        <w:t>-test at baseline</w:t>
      </w:r>
      <w:r w:rsidRPr="00F54DAC">
        <w:rPr>
          <w:rFonts w:cs="Times New Roman"/>
          <w:szCs w:val="24"/>
          <w:lang w:val="en-US"/>
        </w:rPr>
        <w:t>. Error bars indicate 1 SEM.</w:t>
      </w:r>
      <w:r w:rsidR="00520A7E" w:rsidRPr="00F54DAC">
        <w:rPr>
          <w:rFonts w:cs="Times New Roman"/>
          <w:szCs w:val="24"/>
          <w:lang w:val="en-GB"/>
        </w:rPr>
        <w:t xml:space="preserve"> </w:t>
      </w:r>
    </w:p>
    <w:p w14:paraId="40077B97" w14:textId="30615DD4" w:rsidR="00F2661A" w:rsidRPr="00F54DAC" w:rsidRDefault="00520A7E" w:rsidP="0088090E">
      <w:pPr>
        <w:rPr>
          <w:rFonts w:cs="Times New Roman"/>
          <w:szCs w:val="24"/>
          <w:lang w:val="en-US"/>
        </w:rPr>
      </w:pPr>
      <w:r w:rsidRPr="00F54DAC">
        <w:rPr>
          <w:rFonts w:cs="Times New Roman"/>
          <w:b/>
          <w:szCs w:val="24"/>
          <w:lang w:val="en-GB"/>
        </w:rPr>
        <w:t xml:space="preserve">(C) </w:t>
      </w:r>
      <w:r w:rsidRPr="00F54DAC">
        <w:rPr>
          <w:rFonts w:cs="Times New Roman"/>
          <w:szCs w:val="24"/>
          <w:lang w:val="en-GB"/>
        </w:rPr>
        <w:t>T</w:t>
      </w:r>
      <w:r w:rsidRPr="00F54DAC">
        <w:rPr>
          <w:rFonts w:cs="Times New Roman"/>
          <w:szCs w:val="24"/>
          <w:lang w:val="en-US"/>
        </w:rPr>
        <w:t xml:space="preserve">ypical </w:t>
      </w:r>
      <w:r w:rsidRPr="00F54DAC">
        <w:rPr>
          <w:rFonts w:cs="Times New Roman"/>
          <w:szCs w:val="24"/>
          <w:lang w:val="en-GB"/>
        </w:rPr>
        <w:t>insula</w:t>
      </w:r>
      <w:r w:rsidRPr="00F54DAC">
        <w:rPr>
          <w:rFonts w:cs="Times New Roman"/>
          <w:szCs w:val="24"/>
          <w:lang w:val="en-US"/>
        </w:rPr>
        <w:t xml:space="preserve"> responses at baseline for patients </w:t>
      </w:r>
      <w:r w:rsidRPr="00F54DAC">
        <w:rPr>
          <w:rFonts w:cs="Times New Roman"/>
          <w:szCs w:val="24"/>
          <w:lang w:val="en-GB"/>
        </w:rPr>
        <w:t>with major</w:t>
      </w:r>
      <w:r w:rsidR="0088090E" w:rsidRPr="00F54DAC">
        <w:rPr>
          <w:rFonts w:cs="Times New Roman"/>
          <w:szCs w:val="24"/>
          <w:lang w:val="en-GB"/>
        </w:rPr>
        <w:t xml:space="preserve"> </w:t>
      </w:r>
      <w:r w:rsidRPr="00F54DAC">
        <w:rPr>
          <w:rFonts w:cs="Times New Roman"/>
          <w:szCs w:val="24"/>
          <w:lang w:val="en-GB"/>
        </w:rPr>
        <w:t xml:space="preserve">depressive disorder with future relapse (MDD relapse) </w:t>
      </w:r>
      <w:r w:rsidRPr="00F54DAC">
        <w:rPr>
          <w:rFonts w:cs="Times New Roman"/>
          <w:szCs w:val="24"/>
          <w:lang w:val="en-US"/>
        </w:rPr>
        <w:t xml:space="preserve">and </w:t>
      </w:r>
      <w:r w:rsidRPr="00F54DAC">
        <w:rPr>
          <w:rFonts w:cs="Times New Roman"/>
          <w:szCs w:val="24"/>
          <w:lang w:val="en-GB"/>
        </w:rPr>
        <w:t xml:space="preserve">patients without future relapse (MDD </w:t>
      </w:r>
      <w:r w:rsidRPr="00F54DAC">
        <w:rPr>
          <w:rFonts w:cs="Times New Roman"/>
          <w:szCs w:val="24"/>
          <w:lang w:val="en-US"/>
        </w:rPr>
        <w:t>no-relapse</w:t>
      </w:r>
      <w:r w:rsidRPr="00F54DAC">
        <w:rPr>
          <w:rFonts w:cs="Times New Roman"/>
          <w:szCs w:val="24"/>
          <w:lang w:val="en-GB"/>
        </w:rPr>
        <w:t>)</w:t>
      </w:r>
      <w:r w:rsidRPr="00F54DAC">
        <w:rPr>
          <w:rFonts w:cs="Times New Roman"/>
          <w:szCs w:val="24"/>
          <w:lang w:val="en-US"/>
        </w:rPr>
        <w:t xml:space="preserve">. </w:t>
      </w:r>
      <w:r w:rsidR="00A24D2F" w:rsidRPr="00F54DAC">
        <w:rPr>
          <w:rFonts w:cs="Times New Roman"/>
          <w:szCs w:val="24"/>
          <w:lang w:val="en-US"/>
        </w:rPr>
        <w:t>f</w:t>
      </w:r>
      <w:r w:rsidRPr="00F54DAC">
        <w:rPr>
          <w:rFonts w:cs="Times New Roman"/>
          <w:szCs w:val="24"/>
          <w:lang w:val="en-US"/>
        </w:rPr>
        <w:t>MRI contrast values were computed by xtracting the first eigenvariate of the significant cluster</w:t>
      </w:r>
      <w:r w:rsidRPr="00F54DAC">
        <w:rPr>
          <w:rFonts w:cs="Times New Roman"/>
          <w:szCs w:val="24"/>
          <w:lang w:val="en-GB"/>
        </w:rPr>
        <w:t>s</w:t>
      </w:r>
      <w:r w:rsidRPr="00F54DAC">
        <w:rPr>
          <w:rFonts w:cs="Times New Roman"/>
          <w:szCs w:val="24"/>
          <w:lang w:val="en-US"/>
        </w:rPr>
        <w:t xml:space="preserve"> (</w:t>
      </w:r>
      <w:r w:rsidRPr="00F54DAC">
        <w:rPr>
          <w:rFonts w:cs="Times New Roman"/>
          <w:szCs w:val="24"/>
          <w:lang w:val="en-GB"/>
        </w:rPr>
        <w:t>left: x=-44, y=2, z=-4</w:t>
      </w:r>
      <w:r w:rsidRPr="00F54DAC">
        <w:rPr>
          <w:rFonts w:cs="Times New Roman"/>
          <w:szCs w:val="24"/>
          <w:lang w:val="en-US"/>
        </w:rPr>
        <w:t xml:space="preserve">, </w:t>
      </w:r>
      <w:r w:rsidRPr="00F54DAC">
        <w:rPr>
          <w:rFonts w:cs="Times New Roman"/>
          <w:i/>
          <w:szCs w:val="24"/>
          <w:lang w:val="en-GB"/>
        </w:rPr>
        <w:t>t</w:t>
      </w:r>
      <w:r w:rsidRPr="00F54DAC">
        <w:rPr>
          <w:rFonts w:cs="Times New Roman"/>
          <w:szCs w:val="24"/>
          <w:vertAlign w:val="subscript"/>
          <w:lang w:val="en-GB"/>
        </w:rPr>
        <w:t>(220)</w:t>
      </w:r>
      <w:r w:rsidRPr="00F54DAC">
        <w:rPr>
          <w:rFonts w:cs="Times New Roman"/>
          <w:szCs w:val="24"/>
          <w:lang w:val="en-GB"/>
        </w:rPr>
        <w:t>=4.</w:t>
      </w:r>
      <w:r w:rsidR="00F92807" w:rsidRPr="00F54DAC">
        <w:rPr>
          <w:rFonts w:cs="Times New Roman"/>
          <w:szCs w:val="24"/>
          <w:lang w:val="en-GB"/>
        </w:rPr>
        <w:t>29</w:t>
      </w:r>
      <w:r w:rsidRPr="00F54DAC">
        <w:rPr>
          <w:rFonts w:cs="Times New Roman"/>
          <w:szCs w:val="24"/>
          <w:lang w:val="en-GB"/>
        </w:rPr>
        <w:t xml:space="preserve">, </w:t>
      </w:r>
      <w:r w:rsidRPr="00F54DAC">
        <w:rPr>
          <w:rFonts w:cs="Times New Roman"/>
          <w:i/>
          <w:szCs w:val="24"/>
          <w:lang w:val="en-GB"/>
        </w:rPr>
        <w:t>k</w:t>
      </w:r>
      <w:r w:rsidRPr="00F54DAC">
        <w:rPr>
          <w:rFonts w:cs="Times New Roman"/>
          <w:szCs w:val="24"/>
          <w:lang w:val="en-GB"/>
        </w:rPr>
        <w:t xml:space="preserve">=1532, </w:t>
      </w:r>
      <w:r w:rsidRPr="00F54DAC">
        <w:rPr>
          <w:rFonts w:cs="Times New Roman"/>
          <w:i/>
          <w:szCs w:val="24"/>
          <w:lang w:val="en-GB"/>
        </w:rPr>
        <w:t>p</w:t>
      </w:r>
      <w:r w:rsidRPr="00F54DAC">
        <w:rPr>
          <w:rFonts w:cs="Times New Roman"/>
          <w:szCs w:val="24"/>
          <w:vertAlign w:val="subscript"/>
          <w:lang w:val="en-GB"/>
        </w:rPr>
        <w:t>TFCE-FWE</w:t>
      </w:r>
      <w:r w:rsidRPr="00F54DAC">
        <w:rPr>
          <w:rFonts w:cs="Times New Roman"/>
          <w:szCs w:val="24"/>
          <w:lang w:val="en-GB"/>
        </w:rPr>
        <w:t>=.002; right: x=42, y=0, z=-4</w:t>
      </w:r>
      <w:r w:rsidRPr="00F54DAC">
        <w:rPr>
          <w:rFonts w:cs="Times New Roman"/>
          <w:szCs w:val="24"/>
          <w:lang w:val="en-US"/>
        </w:rPr>
        <w:t xml:space="preserve">, </w:t>
      </w:r>
      <w:r w:rsidRPr="00F54DAC">
        <w:rPr>
          <w:rFonts w:cs="Times New Roman"/>
          <w:i/>
          <w:szCs w:val="24"/>
          <w:lang w:val="en-GB"/>
        </w:rPr>
        <w:t>t</w:t>
      </w:r>
      <w:r w:rsidRPr="00F54DAC">
        <w:rPr>
          <w:rFonts w:cs="Times New Roman"/>
          <w:szCs w:val="24"/>
          <w:vertAlign w:val="subscript"/>
          <w:lang w:val="en-GB"/>
        </w:rPr>
        <w:t>(220)</w:t>
      </w:r>
      <w:r w:rsidRPr="00F54DAC">
        <w:rPr>
          <w:rFonts w:cs="Times New Roman"/>
          <w:szCs w:val="24"/>
          <w:lang w:val="en-GB"/>
        </w:rPr>
        <w:t>=</w:t>
      </w:r>
      <w:r w:rsidR="00F92807" w:rsidRPr="00F54DAC">
        <w:rPr>
          <w:rFonts w:cs="Times New Roman"/>
          <w:szCs w:val="24"/>
          <w:lang w:val="en-GB"/>
        </w:rPr>
        <w:t>3.90</w:t>
      </w:r>
      <w:r w:rsidRPr="00F54DAC">
        <w:rPr>
          <w:rFonts w:cs="Times New Roman"/>
          <w:szCs w:val="24"/>
          <w:lang w:val="en-GB"/>
        </w:rPr>
        <w:t xml:space="preserve">, </w:t>
      </w:r>
      <w:r w:rsidRPr="00F54DAC">
        <w:rPr>
          <w:rFonts w:cs="Times New Roman"/>
          <w:i/>
          <w:szCs w:val="24"/>
          <w:lang w:val="en-GB"/>
        </w:rPr>
        <w:t>k</w:t>
      </w:r>
      <w:r w:rsidRPr="00F54DAC">
        <w:rPr>
          <w:rFonts w:cs="Times New Roman"/>
          <w:szCs w:val="24"/>
          <w:lang w:val="en-GB"/>
        </w:rPr>
        <w:t xml:space="preserve">=1471, </w:t>
      </w:r>
      <w:r w:rsidRPr="00F54DAC">
        <w:rPr>
          <w:rFonts w:cs="Times New Roman"/>
          <w:i/>
          <w:szCs w:val="24"/>
          <w:lang w:val="en-GB"/>
        </w:rPr>
        <w:t>p</w:t>
      </w:r>
      <w:r w:rsidRPr="00F54DAC">
        <w:rPr>
          <w:rFonts w:cs="Times New Roman"/>
          <w:szCs w:val="24"/>
          <w:vertAlign w:val="subscript"/>
          <w:lang w:val="en-GB"/>
        </w:rPr>
        <w:t>TFCE</w:t>
      </w:r>
      <w:r w:rsidR="0088090E" w:rsidRPr="00F54DAC">
        <w:rPr>
          <w:rFonts w:cs="Times New Roman"/>
          <w:szCs w:val="24"/>
          <w:vertAlign w:val="subscript"/>
          <w:lang w:val="en-GB"/>
        </w:rPr>
        <w:t>-</w:t>
      </w:r>
      <w:r w:rsidRPr="00F54DAC">
        <w:rPr>
          <w:rFonts w:cs="Times New Roman"/>
          <w:szCs w:val="24"/>
          <w:vertAlign w:val="subscript"/>
          <w:lang w:val="en-GB"/>
        </w:rPr>
        <w:t>FWE</w:t>
      </w:r>
      <w:r w:rsidRPr="00F54DAC">
        <w:rPr>
          <w:rFonts w:cs="Times New Roman"/>
          <w:szCs w:val="24"/>
          <w:lang w:val="en-GB"/>
        </w:rPr>
        <w:t>=.004) resulting from</w:t>
      </w:r>
      <w:r w:rsidRPr="00F54DAC">
        <w:rPr>
          <w:rFonts w:cs="Times New Roman"/>
          <w:szCs w:val="24"/>
          <w:lang w:val="en-US"/>
        </w:rPr>
        <w:t xml:space="preserve"> the </w:t>
      </w:r>
      <w:r w:rsidRPr="00F54DAC">
        <w:rPr>
          <w:rFonts w:cs="Times New Roman"/>
          <w:szCs w:val="24"/>
          <w:lang w:val="en-GB"/>
        </w:rPr>
        <w:t>insula</w:t>
      </w:r>
      <w:r w:rsidRPr="00F54DAC">
        <w:rPr>
          <w:rFonts w:cs="Times New Roman"/>
          <w:szCs w:val="24"/>
          <w:lang w:val="en-US"/>
        </w:rPr>
        <w:t xml:space="preserve"> ROI analysis of the </w:t>
      </w:r>
      <w:r w:rsidRPr="00F54DAC">
        <w:rPr>
          <w:rFonts w:cs="Times New Roman"/>
          <w:szCs w:val="24"/>
          <w:lang w:val="en-GB"/>
        </w:rPr>
        <w:t xml:space="preserve">no-relapse &lt; relapse post-hoc </w:t>
      </w:r>
      <w:r w:rsidRPr="00F54DAC">
        <w:rPr>
          <w:rFonts w:cs="Times New Roman"/>
          <w:i/>
          <w:szCs w:val="24"/>
          <w:lang w:val="en-GB"/>
        </w:rPr>
        <w:t>t</w:t>
      </w:r>
      <w:r w:rsidRPr="00F54DAC">
        <w:rPr>
          <w:rFonts w:cs="Times New Roman"/>
          <w:szCs w:val="24"/>
          <w:lang w:val="en-GB"/>
        </w:rPr>
        <w:t>-test at baseline</w:t>
      </w:r>
      <w:r w:rsidRPr="00F54DAC">
        <w:rPr>
          <w:rFonts w:cs="Times New Roman"/>
          <w:szCs w:val="24"/>
          <w:lang w:val="en-US"/>
        </w:rPr>
        <w:t>. Error bars indicate 1 SEM.</w:t>
      </w:r>
    </w:p>
    <w:p w14:paraId="5FC20AEE" w14:textId="63D99E83" w:rsidR="00EB65FA" w:rsidRPr="00F54DAC" w:rsidRDefault="00EB65FA" w:rsidP="0088090E">
      <w:pPr>
        <w:rPr>
          <w:rFonts w:eastAsiaTheme="majorEastAsia" w:cs="Times New Roman"/>
          <w:b/>
          <w:color w:val="000000" w:themeColor="text1"/>
          <w:szCs w:val="24"/>
          <w:lang w:val="en-US"/>
        </w:rPr>
      </w:pPr>
      <w:r w:rsidRPr="00F54DAC">
        <w:rPr>
          <w:rFonts w:eastAsiaTheme="majorEastAsia" w:cs="Times New Roman"/>
          <w:b/>
          <w:noProof/>
          <w:color w:val="000000" w:themeColor="text1"/>
          <w:szCs w:val="24"/>
          <w:lang w:eastAsia="de-DE"/>
        </w:rPr>
        <w:drawing>
          <wp:anchor distT="0" distB="0" distL="114300" distR="114300" simplePos="0" relativeHeight="251661312" behindDoc="0" locked="0" layoutInCell="1" allowOverlap="1" wp14:anchorId="3A857EF4" wp14:editId="29986820">
            <wp:simplePos x="0" y="0"/>
            <wp:positionH relativeFrom="column">
              <wp:posOffset>2786</wp:posOffset>
            </wp:positionH>
            <wp:positionV relativeFrom="paragraph">
              <wp:posOffset>-104</wp:posOffset>
            </wp:positionV>
            <wp:extent cx="5400000" cy="338040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bildung_neue_Plots_ROIS_Baseline.tif"/>
                    <pic:cNvPicPr/>
                  </pic:nvPicPr>
                  <pic:blipFill rotWithShape="1">
                    <a:blip r:embed="rId9" cstate="print">
                      <a:extLst>
                        <a:ext uri="{28A0092B-C50C-407E-A947-70E740481C1C}">
                          <a14:useLocalDpi xmlns:a14="http://schemas.microsoft.com/office/drawing/2010/main" val="0"/>
                        </a:ext>
                      </a:extLst>
                    </a:blip>
                    <a:srcRect t="62882"/>
                    <a:stretch/>
                  </pic:blipFill>
                  <pic:spPr bwMode="auto">
                    <a:xfrm>
                      <a:off x="0" y="0"/>
                      <a:ext cx="5400000" cy="338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66FA2F" w14:textId="77777777" w:rsidR="00EB65FA" w:rsidRPr="00F54DAC" w:rsidRDefault="00EB65FA" w:rsidP="00EB65FA">
      <w:pPr>
        <w:rPr>
          <w:rFonts w:eastAsiaTheme="majorEastAsia" w:cs="Times New Roman"/>
          <w:szCs w:val="24"/>
          <w:lang w:val="en-US"/>
        </w:rPr>
      </w:pPr>
    </w:p>
    <w:p w14:paraId="5BBF3FE7" w14:textId="77777777" w:rsidR="00EB65FA" w:rsidRPr="00F54DAC" w:rsidRDefault="00EB65FA" w:rsidP="00EB65FA">
      <w:pPr>
        <w:rPr>
          <w:rFonts w:eastAsiaTheme="majorEastAsia" w:cs="Times New Roman"/>
          <w:szCs w:val="24"/>
          <w:lang w:val="en-US"/>
        </w:rPr>
      </w:pPr>
    </w:p>
    <w:p w14:paraId="44B77F63" w14:textId="77777777" w:rsidR="00EB65FA" w:rsidRPr="00F54DAC" w:rsidRDefault="00EB65FA" w:rsidP="00EB65FA">
      <w:pPr>
        <w:rPr>
          <w:rFonts w:eastAsiaTheme="majorEastAsia" w:cs="Times New Roman"/>
          <w:szCs w:val="24"/>
          <w:lang w:val="en-US"/>
        </w:rPr>
      </w:pPr>
    </w:p>
    <w:p w14:paraId="3E82B514" w14:textId="77777777" w:rsidR="00EB65FA" w:rsidRPr="00F54DAC" w:rsidRDefault="00EB65FA" w:rsidP="00EB65FA">
      <w:pPr>
        <w:rPr>
          <w:rFonts w:eastAsiaTheme="majorEastAsia" w:cs="Times New Roman"/>
          <w:szCs w:val="24"/>
          <w:lang w:val="en-US"/>
        </w:rPr>
      </w:pPr>
    </w:p>
    <w:p w14:paraId="2EA305FF" w14:textId="11FED45B" w:rsidR="00EB65FA" w:rsidRPr="00F54DAC" w:rsidRDefault="00EB65FA" w:rsidP="00EB65FA">
      <w:pPr>
        <w:rPr>
          <w:rFonts w:eastAsiaTheme="majorEastAsia" w:cs="Times New Roman"/>
          <w:szCs w:val="24"/>
          <w:lang w:val="en-US"/>
        </w:rPr>
      </w:pPr>
    </w:p>
    <w:p w14:paraId="33750D45" w14:textId="34E82327" w:rsidR="00DE25EB" w:rsidRPr="00F54DAC" w:rsidRDefault="00EB65FA">
      <w:pPr>
        <w:spacing w:before="0" w:line="259" w:lineRule="auto"/>
        <w:jc w:val="left"/>
        <w:rPr>
          <w:rFonts w:eastAsiaTheme="majorEastAsia" w:cs="Times New Roman"/>
          <w:szCs w:val="24"/>
          <w:lang w:val="en-US"/>
        </w:rPr>
      </w:pPr>
      <w:r w:rsidRPr="00F54DAC">
        <w:rPr>
          <w:rFonts w:eastAsiaTheme="majorEastAsia" w:cs="Times New Roman"/>
          <w:szCs w:val="24"/>
          <w:lang w:val="en-US"/>
        </w:rPr>
        <w:br w:type="page"/>
      </w:r>
    </w:p>
    <w:p w14:paraId="567B52E1" w14:textId="6FA6B16A" w:rsidR="00DE25EB" w:rsidRPr="00F54DAC" w:rsidRDefault="00873445" w:rsidP="00DA3572">
      <w:pPr>
        <w:pStyle w:val="berschrift2"/>
      </w:pPr>
      <w:bookmarkStart w:id="89" w:name="_Toc86759674"/>
      <w:r w:rsidRPr="00F54DAC">
        <w:t xml:space="preserve">Supplementary Fig. </w:t>
      </w:r>
      <w:r w:rsidR="003C5068" w:rsidRPr="00F54DAC">
        <w:t>4</w:t>
      </w:r>
      <w:r w:rsidRPr="00F54DAC">
        <w:t xml:space="preserve">. </w:t>
      </w:r>
      <w:r w:rsidR="00F762CE" w:rsidRPr="00F54DAC">
        <w:t xml:space="preserve">Results of whole-brain analysis </w:t>
      </w:r>
      <w:r w:rsidR="007E223E" w:rsidRPr="00F54DAC">
        <w:t xml:space="preserve">at baseline </w:t>
      </w:r>
      <w:r w:rsidR="00F762CE" w:rsidRPr="00F54DAC">
        <w:t xml:space="preserve">comparing </w:t>
      </w:r>
      <w:r w:rsidR="00723464" w:rsidRPr="00F54DAC">
        <w:t xml:space="preserve">patients </w:t>
      </w:r>
      <w:r w:rsidR="00F762CE" w:rsidRPr="00F54DAC">
        <w:t>with and without future relapse (no-relapse &lt; relapse).</w:t>
      </w:r>
      <w:bookmarkEnd w:id="89"/>
      <w:r w:rsidR="00F762CE" w:rsidRPr="00F54DAC">
        <w:t xml:space="preserve"> </w:t>
      </w:r>
    </w:p>
    <w:p w14:paraId="7DBD1831" w14:textId="7ECFC073" w:rsidR="00122150" w:rsidRPr="00F54DAC" w:rsidRDefault="00E07F95" w:rsidP="00EB65FA">
      <w:pPr>
        <w:rPr>
          <w:lang w:val="en-GB"/>
        </w:rPr>
      </w:pPr>
      <w:r w:rsidRPr="00F54DAC">
        <w:rPr>
          <w:rFonts w:cstheme="minorHAnsi"/>
          <w:bCs/>
          <w:iCs/>
          <w:szCs w:val="24"/>
          <w:lang w:val="en-US"/>
        </w:rPr>
        <w:t xml:space="preserve">Significant clusters of the whole-brain analysis for the no-relapse &lt; relapse group at baseline. The figure displays clusters significant at </w:t>
      </w:r>
      <w:r w:rsidRPr="00F54DAC">
        <w:rPr>
          <w:rFonts w:cstheme="minorHAnsi"/>
          <w:bCs/>
          <w:i/>
          <w:iCs/>
          <w:szCs w:val="24"/>
          <w:lang w:val="en-US"/>
        </w:rPr>
        <w:t>p</w:t>
      </w:r>
      <w:r w:rsidRPr="00F54DAC">
        <w:rPr>
          <w:rFonts w:cstheme="minorHAnsi"/>
          <w:bCs/>
          <w:iCs/>
          <w:szCs w:val="24"/>
          <w:vertAlign w:val="subscript"/>
          <w:lang w:val="en-US"/>
        </w:rPr>
        <w:t>TFCE-FWE</w:t>
      </w:r>
      <w:r w:rsidRPr="00F54DAC">
        <w:rPr>
          <w:rFonts w:cstheme="minorHAnsi"/>
          <w:bCs/>
          <w:iCs/>
          <w:szCs w:val="24"/>
          <w:lang w:val="en-US"/>
        </w:rPr>
        <w:t>&lt;.</w:t>
      </w:r>
      <w:r w:rsidR="009376CE" w:rsidRPr="00F54DAC">
        <w:rPr>
          <w:rFonts w:cstheme="minorHAnsi"/>
          <w:bCs/>
          <w:iCs/>
          <w:szCs w:val="24"/>
          <w:lang w:val="en-US"/>
        </w:rPr>
        <w:t xml:space="preserve">01. </w:t>
      </w:r>
      <w:r w:rsidRPr="00F54DAC">
        <w:rPr>
          <w:rFonts w:cstheme="minorHAnsi"/>
          <w:bCs/>
          <w:iCs/>
          <w:szCs w:val="24"/>
          <w:lang w:val="en-US"/>
        </w:rPr>
        <w:t xml:space="preserve">Color bar indicates </w:t>
      </w:r>
      <w:r w:rsidRPr="00F54DAC">
        <w:rPr>
          <w:rFonts w:cstheme="minorHAnsi"/>
          <w:bCs/>
          <w:i/>
          <w:iCs/>
          <w:szCs w:val="24"/>
          <w:lang w:val="en-US"/>
        </w:rPr>
        <w:t>t</w:t>
      </w:r>
      <w:r w:rsidRPr="00F54DAC">
        <w:rPr>
          <w:rFonts w:cstheme="minorHAnsi"/>
          <w:bCs/>
          <w:iCs/>
          <w:szCs w:val="24"/>
          <w:lang w:val="en-US"/>
        </w:rPr>
        <w:t>-values.</w:t>
      </w:r>
    </w:p>
    <w:p w14:paraId="6FF2E693" w14:textId="02629733" w:rsidR="003619D4" w:rsidRPr="00F54DAC" w:rsidRDefault="00122150" w:rsidP="00EB65FA">
      <w:pPr>
        <w:rPr>
          <w:rFonts w:eastAsiaTheme="majorEastAsia" w:cs="Times New Roman"/>
          <w:szCs w:val="24"/>
          <w:lang w:val="en-US"/>
        </w:rPr>
      </w:pPr>
      <w:r w:rsidRPr="00F54DAC">
        <w:rPr>
          <w:rFonts w:eastAsiaTheme="majorEastAsia" w:cs="Times New Roman"/>
          <w:noProof/>
          <w:szCs w:val="24"/>
          <w:lang w:eastAsia="de-DE"/>
        </w:rPr>
        <w:drawing>
          <wp:anchor distT="0" distB="0" distL="114300" distR="114300" simplePos="0" relativeHeight="251663360" behindDoc="0" locked="0" layoutInCell="1" allowOverlap="1" wp14:anchorId="6F91E018" wp14:editId="56DF612D">
            <wp:simplePos x="0" y="0"/>
            <wp:positionH relativeFrom="page">
              <wp:align>center</wp:align>
            </wp:positionH>
            <wp:positionV relativeFrom="paragraph">
              <wp:posOffset>359673</wp:posOffset>
            </wp:positionV>
            <wp:extent cx="7167600" cy="27324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MP_WB_Hirnbildchen_Baseline_zugeschnitten.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7600" cy="2732400"/>
                    </a:xfrm>
                    <a:prstGeom prst="rect">
                      <a:avLst/>
                    </a:prstGeom>
                  </pic:spPr>
                </pic:pic>
              </a:graphicData>
            </a:graphic>
            <wp14:sizeRelH relativeFrom="page">
              <wp14:pctWidth>0</wp14:pctWidth>
            </wp14:sizeRelH>
            <wp14:sizeRelV relativeFrom="page">
              <wp14:pctHeight>0</wp14:pctHeight>
            </wp14:sizeRelV>
          </wp:anchor>
        </w:drawing>
      </w:r>
    </w:p>
    <w:p w14:paraId="0EB538BC" w14:textId="79FDBBF5" w:rsidR="003619D4" w:rsidRPr="00F54DAC" w:rsidRDefault="003619D4">
      <w:pPr>
        <w:spacing w:before="0" w:line="259" w:lineRule="auto"/>
        <w:jc w:val="left"/>
        <w:rPr>
          <w:rFonts w:eastAsiaTheme="majorEastAsia" w:cs="Times New Roman"/>
          <w:szCs w:val="24"/>
          <w:lang w:val="en-US"/>
        </w:rPr>
      </w:pPr>
      <w:r w:rsidRPr="00F54DAC">
        <w:rPr>
          <w:rFonts w:eastAsiaTheme="majorEastAsia" w:cs="Times New Roman"/>
          <w:szCs w:val="24"/>
          <w:lang w:val="en-US"/>
        </w:rPr>
        <w:br w:type="page"/>
      </w:r>
    </w:p>
    <w:p w14:paraId="1620913B" w14:textId="4630D7BF" w:rsidR="003619D4" w:rsidRPr="00F54DAC" w:rsidRDefault="003619D4" w:rsidP="003619D4">
      <w:pPr>
        <w:pStyle w:val="berschrift1"/>
        <w:pBdr>
          <w:top w:val="nil"/>
          <w:left w:val="nil"/>
          <w:bottom w:val="nil"/>
          <w:right w:val="nil"/>
          <w:between w:val="nil"/>
          <w:bar w:val="nil"/>
        </w:pBdr>
        <w:spacing w:before="0" w:after="160"/>
        <w:jc w:val="both"/>
        <w:rPr>
          <w:rFonts w:ascii="Times New Roman" w:eastAsia="Arial Unicode MS" w:hAnsi="Times New Roman" w:cstheme="minorBidi"/>
          <w:bCs/>
          <w:color w:val="000000" w:themeColor="text1"/>
          <w:sz w:val="36"/>
          <w:szCs w:val="48"/>
          <w:bdr w:val="nil"/>
          <w:lang w:val="en-US"/>
        </w:rPr>
      </w:pPr>
      <w:bookmarkStart w:id="90" w:name="_Toc86759675"/>
      <w:r w:rsidRPr="00F54DAC">
        <w:rPr>
          <w:rFonts w:ascii="Times New Roman" w:eastAsia="Arial Unicode MS" w:hAnsi="Times New Roman" w:cstheme="minorBidi"/>
          <w:bCs/>
          <w:color w:val="000000" w:themeColor="text1"/>
          <w:sz w:val="36"/>
          <w:szCs w:val="48"/>
          <w:bdr w:val="nil"/>
          <w:lang w:val="en-US"/>
        </w:rPr>
        <w:t>References</w:t>
      </w:r>
      <w:bookmarkEnd w:id="90"/>
    </w:p>
    <w:p w14:paraId="3DB7AAC8" w14:textId="511A4A49" w:rsidR="00CD14BD" w:rsidRPr="003E527D" w:rsidRDefault="003619D4" w:rsidP="00CD14BD">
      <w:pPr>
        <w:widowControl w:val="0"/>
        <w:autoSpaceDE w:val="0"/>
        <w:autoSpaceDN w:val="0"/>
        <w:adjustRightInd w:val="0"/>
        <w:ind w:left="640" w:hanging="640"/>
        <w:rPr>
          <w:rFonts w:cs="Times New Roman"/>
          <w:noProof/>
          <w:szCs w:val="24"/>
          <w:lang w:val="en-GB"/>
        </w:rPr>
      </w:pPr>
      <w:r w:rsidRPr="00F54DAC">
        <w:rPr>
          <w:rFonts w:eastAsiaTheme="majorEastAsia" w:cs="Times New Roman"/>
          <w:szCs w:val="24"/>
          <w:lang w:val="en-US"/>
        </w:rPr>
        <w:fldChar w:fldCharType="begin" w:fldLock="1"/>
      </w:r>
      <w:r w:rsidRPr="00F54DAC">
        <w:rPr>
          <w:rFonts w:eastAsiaTheme="majorEastAsia" w:cs="Times New Roman"/>
          <w:szCs w:val="24"/>
          <w:lang w:val="en-US"/>
        </w:rPr>
        <w:instrText xml:space="preserve">ADDIN Mendeley Bibliography CSL_BIBLIOGRAPHY </w:instrText>
      </w:r>
      <w:r w:rsidRPr="00F54DAC">
        <w:rPr>
          <w:rFonts w:eastAsiaTheme="majorEastAsia" w:cs="Times New Roman"/>
          <w:szCs w:val="24"/>
          <w:lang w:val="en-US"/>
        </w:rPr>
        <w:fldChar w:fldCharType="separate"/>
      </w:r>
      <w:r w:rsidR="00CD14BD" w:rsidRPr="003E527D">
        <w:rPr>
          <w:rFonts w:cs="Times New Roman"/>
          <w:noProof/>
          <w:szCs w:val="24"/>
          <w:lang w:val="en-GB"/>
        </w:rPr>
        <w:t xml:space="preserve">1. </w:t>
      </w:r>
      <w:r w:rsidR="00CD14BD" w:rsidRPr="003E527D">
        <w:rPr>
          <w:rFonts w:cs="Times New Roman"/>
          <w:noProof/>
          <w:szCs w:val="24"/>
          <w:lang w:val="en-GB"/>
        </w:rPr>
        <w:tab/>
        <w:t xml:space="preserve">Hassel S, Almeida JRC, Kerr N, Nau S, Ladouceur CD, Fissell K, et al. Elevated striatal and decreased dorsolateral prefrontal cortical activity in response to emotional stimuli in euthymic bipolar disorder: no associations with psychotropic medication load. </w:t>
      </w:r>
      <w:r w:rsidR="00CD14BD" w:rsidRPr="003E527D">
        <w:rPr>
          <w:rFonts w:cs="Times New Roman"/>
          <w:i/>
          <w:noProof/>
          <w:szCs w:val="24"/>
          <w:lang w:val="en-GB"/>
        </w:rPr>
        <w:t>Bipolar Disord</w:t>
      </w:r>
      <w:r w:rsidR="00CD14BD" w:rsidRPr="003E527D">
        <w:rPr>
          <w:rFonts w:cs="Times New Roman"/>
          <w:noProof/>
          <w:szCs w:val="24"/>
          <w:lang w:val="en-GB"/>
        </w:rPr>
        <w:t>. 2008;</w:t>
      </w:r>
      <w:r w:rsidR="00CD14BD" w:rsidRPr="003E527D">
        <w:rPr>
          <w:rFonts w:cs="Times New Roman"/>
          <w:b/>
          <w:noProof/>
          <w:szCs w:val="24"/>
          <w:lang w:val="en-GB"/>
        </w:rPr>
        <w:t>10</w:t>
      </w:r>
      <w:r w:rsidR="00CD14BD" w:rsidRPr="003E527D">
        <w:rPr>
          <w:rFonts w:cs="Times New Roman"/>
          <w:noProof/>
          <w:szCs w:val="24"/>
          <w:lang w:val="en-GB"/>
        </w:rPr>
        <w:t xml:space="preserve">(8):916–27. </w:t>
      </w:r>
    </w:p>
    <w:p w14:paraId="4A1F9E63" w14:textId="47B8B386" w:rsidR="00CD14BD" w:rsidRPr="003E527D" w:rsidRDefault="00CD14BD" w:rsidP="00CD14BD">
      <w:pPr>
        <w:widowControl w:val="0"/>
        <w:autoSpaceDE w:val="0"/>
        <w:autoSpaceDN w:val="0"/>
        <w:adjustRightInd w:val="0"/>
        <w:ind w:left="640" w:hanging="640"/>
        <w:rPr>
          <w:rFonts w:cs="Times New Roman"/>
          <w:noProof/>
          <w:szCs w:val="24"/>
          <w:lang w:val="en-GB"/>
        </w:rPr>
      </w:pPr>
      <w:r w:rsidRPr="003E527D">
        <w:rPr>
          <w:rFonts w:cs="Times New Roman"/>
          <w:noProof/>
          <w:szCs w:val="24"/>
          <w:lang w:val="en-GB"/>
        </w:rPr>
        <w:t xml:space="preserve">2. </w:t>
      </w:r>
      <w:r w:rsidRPr="003E527D">
        <w:rPr>
          <w:rFonts w:cs="Times New Roman"/>
          <w:noProof/>
          <w:szCs w:val="24"/>
          <w:lang w:val="en-GB"/>
        </w:rPr>
        <w:tab/>
        <w:t xml:space="preserve">Reynolds CR. Physician’s Desk Reference. </w:t>
      </w:r>
      <w:r w:rsidRPr="00F54DAC">
        <w:rPr>
          <w:rFonts w:cs="Times New Roman"/>
          <w:noProof/>
          <w:szCs w:val="24"/>
          <w:lang w:val="en-GB"/>
        </w:rPr>
        <w:t xml:space="preserve">In </w:t>
      </w:r>
      <w:r w:rsidRPr="00F54DAC">
        <w:rPr>
          <w:rFonts w:cs="Times New Roman"/>
          <w:i/>
          <w:noProof/>
          <w:szCs w:val="24"/>
          <w:lang w:val="en-GB"/>
        </w:rPr>
        <w:t xml:space="preserve">Encyclopedia of Special Education </w:t>
      </w:r>
      <w:r w:rsidRPr="00F54DAC">
        <w:rPr>
          <w:rFonts w:cs="Times New Roman"/>
          <w:noProof/>
          <w:szCs w:val="24"/>
          <w:lang w:val="en-GB"/>
        </w:rPr>
        <w:t xml:space="preserve">(eds CR Reynolds &amp; E Fletcher-Janzen). </w:t>
      </w:r>
      <w:r w:rsidRPr="003E527D">
        <w:rPr>
          <w:rFonts w:cs="Times New Roman"/>
          <w:noProof/>
          <w:szCs w:val="24"/>
          <w:lang w:val="en-GB"/>
        </w:rPr>
        <w:t xml:space="preserve">John Wiley &amp; Sons, Inc., 2008. </w:t>
      </w:r>
    </w:p>
    <w:p w14:paraId="3A0C0CBD" w14:textId="0A1E316C" w:rsidR="00CD14BD" w:rsidRPr="003E527D" w:rsidRDefault="00CD14BD" w:rsidP="00CD14BD">
      <w:pPr>
        <w:widowControl w:val="0"/>
        <w:autoSpaceDE w:val="0"/>
        <w:autoSpaceDN w:val="0"/>
        <w:adjustRightInd w:val="0"/>
        <w:ind w:left="640" w:hanging="640"/>
        <w:rPr>
          <w:rFonts w:cs="Times New Roman"/>
          <w:noProof/>
          <w:szCs w:val="24"/>
          <w:lang w:val="en-GB"/>
        </w:rPr>
      </w:pPr>
      <w:r w:rsidRPr="003E527D">
        <w:rPr>
          <w:rFonts w:cs="Times New Roman"/>
          <w:noProof/>
          <w:szCs w:val="24"/>
          <w:lang w:val="en-GB"/>
        </w:rPr>
        <w:t xml:space="preserve">3. </w:t>
      </w:r>
      <w:r w:rsidRPr="003E527D">
        <w:rPr>
          <w:rFonts w:cs="Times New Roman"/>
          <w:noProof/>
          <w:szCs w:val="24"/>
          <w:lang w:val="en-GB"/>
        </w:rPr>
        <w:tab/>
        <w:t xml:space="preserve">Hariri AR. Serotonin Transporter Genetic Variation and the Response of the Human Amygdala. </w:t>
      </w:r>
      <w:r w:rsidRPr="003E527D">
        <w:rPr>
          <w:rFonts w:cs="Times New Roman"/>
          <w:i/>
          <w:noProof/>
          <w:szCs w:val="24"/>
          <w:lang w:val="en-GB"/>
        </w:rPr>
        <w:t>Science</w:t>
      </w:r>
      <w:r w:rsidRPr="003E527D">
        <w:rPr>
          <w:rFonts w:cs="Times New Roman"/>
          <w:noProof/>
          <w:szCs w:val="24"/>
          <w:lang w:val="en-GB"/>
        </w:rPr>
        <w:t>. 2002;</w:t>
      </w:r>
      <w:r w:rsidRPr="003E527D">
        <w:rPr>
          <w:rFonts w:cs="Times New Roman"/>
          <w:b/>
          <w:noProof/>
          <w:szCs w:val="24"/>
          <w:lang w:val="en-GB"/>
        </w:rPr>
        <w:t>297</w:t>
      </w:r>
      <w:r w:rsidRPr="003E527D">
        <w:rPr>
          <w:rFonts w:cs="Times New Roman"/>
          <w:noProof/>
          <w:szCs w:val="24"/>
          <w:lang w:val="en-GB"/>
        </w:rPr>
        <w:t xml:space="preserve">(5580):400–3. </w:t>
      </w:r>
    </w:p>
    <w:p w14:paraId="7B518127" w14:textId="1A577F57" w:rsidR="00CD14BD" w:rsidRPr="00F54DAC" w:rsidRDefault="00CD14BD" w:rsidP="00CD14BD">
      <w:pPr>
        <w:widowControl w:val="0"/>
        <w:autoSpaceDE w:val="0"/>
        <w:autoSpaceDN w:val="0"/>
        <w:adjustRightInd w:val="0"/>
        <w:ind w:left="640" w:hanging="640"/>
        <w:rPr>
          <w:rFonts w:cs="Times New Roman"/>
          <w:noProof/>
        </w:rPr>
      </w:pPr>
      <w:r w:rsidRPr="003E527D">
        <w:rPr>
          <w:rFonts w:cs="Times New Roman"/>
          <w:noProof/>
          <w:szCs w:val="24"/>
          <w:lang w:val="en-GB"/>
        </w:rPr>
        <w:t xml:space="preserve">4. </w:t>
      </w:r>
      <w:r w:rsidRPr="003E527D">
        <w:rPr>
          <w:rFonts w:cs="Times New Roman"/>
          <w:noProof/>
          <w:szCs w:val="24"/>
          <w:lang w:val="en-GB"/>
        </w:rPr>
        <w:tab/>
        <w:t xml:space="preserve">Ekman P, Friesen W V. </w:t>
      </w:r>
      <w:r w:rsidRPr="003E527D">
        <w:rPr>
          <w:rFonts w:cs="Times New Roman"/>
          <w:i/>
          <w:noProof/>
          <w:szCs w:val="24"/>
          <w:lang w:val="en-GB"/>
        </w:rPr>
        <w:t>Pictures of Facial Affect</w:t>
      </w:r>
      <w:r w:rsidRPr="003E527D">
        <w:rPr>
          <w:rFonts w:cs="Times New Roman"/>
          <w:noProof/>
          <w:szCs w:val="24"/>
          <w:lang w:val="en-GB"/>
        </w:rPr>
        <w:t xml:space="preserve">. </w:t>
      </w:r>
      <w:r w:rsidRPr="00F54DAC">
        <w:rPr>
          <w:rFonts w:cs="Times New Roman"/>
          <w:noProof/>
          <w:szCs w:val="24"/>
        </w:rPr>
        <w:t xml:space="preserve">Consulting Psychologists Press, 1976. </w:t>
      </w:r>
    </w:p>
    <w:p w14:paraId="5AD1A2E9" w14:textId="54F989B6" w:rsidR="003619D4" w:rsidRPr="003619D4" w:rsidRDefault="003619D4" w:rsidP="00CD14BD">
      <w:pPr>
        <w:rPr>
          <w:rFonts w:eastAsiaTheme="majorEastAsia" w:cs="Times New Roman"/>
          <w:szCs w:val="24"/>
          <w:lang w:val="en-US"/>
        </w:rPr>
      </w:pPr>
      <w:r w:rsidRPr="00F54DAC">
        <w:rPr>
          <w:rFonts w:eastAsiaTheme="majorEastAsia" w:cs="Times New Roman"/>
          <w:szCs w:val="24"/>
          <w:lang w:val="en-US"/>
        </w:rPr>
        <w:fldChar w:fldCharType="end"/>
      </w:r>
    </w:p>
    <w:p w14:paraId="28B2F91F" w14:textId="77777777" w:rsidR="003619D4" w:rsidRPr="003619D4" w:rsidRDefault="003619D4" w:rsidP="003619D4">
      <w:pPr>
        <w:rPr>
          <w:rFonts w:eastAsiaTheme="majorEastAsia" w:cs="Times New Roman"/>
          <w:szCs w:val="24"/>
          <w:lang w:val="en-US"/>
        </w:rPr>
      </w:pPr>
    </w:p>
    <w:p w14:paraId="6347C1A8" w14:textId="77777777" w:rsidR="003619D4" w:rsidRPr="003619D4" w:rsidRDefault="003619D4" w:rsidP="003619D4">
      <w:pPr>
        <w:rPr>
          <w:rFonts w:eastAsiaTheme="majorEastAsia" w:cs="Times New Roman"/>
          <w:szCs w:val="24"/>
          <w:lang w:val="en-US"/>
        </w:rPr>
      </w:pPr>
    </w:p>
    <w:p w14:paraId="08B5F3B0" w14:textId="77777777" w:rsidR="003619D4" w:rsidRPr="003619D4" w:rsidRDefault="003619D4" w:rsidP="003619D4">
      <w:pPr>
        <w:rPr>
          <w:rFonts w:eastAsiaTheme="majorEastAsia" w:cs="Times New Roman"/>
          <w:szCs w:val="24"/>
          <w:lang w:val="en-US"/>
        </w:rPr>
      </w:pPr>
    </w:p>
    <w:p w14:paraId="3D5226F5" w14:textId="77777777" w:rsidR="003619D4" w:rsidRPr="003619D4" w:rsidRDefault="003619D4" w:rsidP="003619D4">
      <w:pPr>
        <w:rPr>
          <w:rFonts w:eastAsiaTheme="majorEastAsia" w:cs="Times New Roman"/>
          <w:szCs w:val="24"/>
          <w:lang w:val="en-US"/>
        </w:rPr>
      </w:pPr>
    </w:p>
    <w:p w14:paraId="7AFFEE73" w14:textId="77777777" w:rsidR="003619D4" w:rsidRPr="003619D4" w:rsidRDefault="003619D4" w:rsidP="003619D4">
      <w:pPr>
        <w:rPr>
          <w:rFonts w:eastAsiaTheme="majorEastAsia" w:cs="Times New Roman"/>
          <w:szCs w:val="24"/>
          <w:lang w:val="en-US"/>
        </w:rPr>
      </w:pPr>
    </w:p>
    <w:p w14:paraId="0AA5EFC7" w14:textId="77777777" w:rsidR="003619D4" w:rsidRPr="003619D4" w:rsidRDefault="003619D4" w:rsidP="003619D4">
      <w:pPr>
        <w:rPr>
          <w:rFonts w:eastAsiaTheme="majorEastAsia" w:cs="Times New Roman"/>
          <w:szCs w:val="24"/>
          <w:lang w:val="en-US"/>
        </w:rPr>
      </w:pPr>
    </w:p>
    <w:p w14:paraId="7880AA73" w14:textId="77777777" w:rsidR="003619D4" w:rsidRPr="003619D4" w:rsidRDefault="003619D4" w:rsidP="003619D4">
      <w:pPr>
        <w:rPr>
          <w:rFonts w:eastAsiaTheme="majorEastAsia" w:cs="Times New Roman"/>
          <w:szCs w:val="24"/>
          <w:lang w:val="en-US"/>
        </w:rPr>
      </w:pPr>
    </w:p>
    <w:p w14:paraId="1B4F2D63" w14:textId="1AEC5B8B" w:rsidR="00122150" w:rsidRPr="003619D4" w:rsidRDefault="00122150" w:rsidP="003619D4">
      <w:pPr>
        <w:rPr>
          <w:rFonts w:eastAsiaTheme="majorEastAsia" w:cs="Times New Roman"/>
          <w:szCs w:val="24"/>
          <w:lang w:val="en-US"/>
        </w:rPr>
      </w:pPr>
    </w:p>
    <w:sectPr w:rsidR="00122150" w:rsidRPr="003619D4" w:rsidSect="001D74B0">
      <w:headerReference w:type="default" r:id="rId11"/>
      <w:footerReference w:type="default" r:id="rId12"/>
      <w:pgSz w:w="11906" w:h="16838"/>
      <w:pgMar w:top="1021" w:right="1758" w:bottom="1021" w:left="175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AD9A19" w16cid:durableId="25202E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D668F" w14:textId="77777777" w:rsidR="00AD4201" w:rsidRDefault="00AD4201" w:rsidP="007B4FD9">
      <w:pPr>
        <w:spacing w:after="0"/>
      </w:pPr>
      <w:r>
        <w:separator/>
      </w:r>
    </w:p>
  </w:endnote>
  <w:endnote w:type="continuationSeparator" w:id="0">
    <w:p w14:paraId="6C69E56E" w14:textId="77777777" w:rsidR="00AD4201" w:rsidRDefault="00AD4201" w:rsidP="007B4F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A8631" w14:textId="326FB04A" w:rsidR="00AD4201" w:rsidRDefault="00AD4201" w:rsidP="0058243A">
    <w:pPr>
      <w:pStyle w:val="Fuzeile"/>
    </w:pPr>
  </w:p>
  <w:p w14:paraId="2CBDA6EE" w14:textId="77777777" w:rsidR="00AD4201" w:rsidRDefault="00AD42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4CEC8" w14:textId="77777777" w:rsidR="00AD4201" w:rsidRDefault="00AD4201" w:rsidP="007B4FD9">
      <w:pPr>
        <w:spacing w:after="0"/>
      </w:pPr>
      <w:r>
        <w:separator/>
      </w:r>
    </w:p>
  </w:footnote>
  <w:footnote w:type="continuationSeparator" w:id="0">
    <w:p w14:paraId="0A6870D0" w14:textId="77777777" w:rsidR="00AD4201" w:rsidRDefault="00AD4201" w:rsidP="007B4F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E205D" w14:textId="26D99E10" w:rsidR="00AD4201" w:rsidRPr="00374DB8" w:rsidRDefault="00AD4201" w:rsidP="00374DB8">
    <w:pPr>
      <w:spacing w:before="0" w:after="0"/>
      <w:jc w:val="left"/>
      <w:rPr>
        <w:rFonts w:ascii="Gill Sans MT" w:hAnsi="Gill Sans MT" w:cs="Times New Roman"/>
        <w:sz w:val="16"/>
        <w:szCs w:val="16"/>
        <w:lang w:val="en-GB"/>
      </w:rPr>
    </w:pPr>
    <w:r w:rsidRPr="00374DB8">
      <w:rPr>
        <w:rFonts w:ascii="Gill Sans MT" w:hAnsi="Gill Sans MT" w:cs="Times New Roman"/>
        <w:sz w:val="16"/>
        <w:szCs w:val="16"/>
      </w:rPr>
      <w:t>Enneking V, Klug M, et al.</w:t>
    </w:r>
    <w:r>
      <w:rPr>
        <w:rFonts w:ascii="Gill Sans MT" w:hAnsi="Gill Sans MT" w:cs="Times New Roman"/>
        <w:sz w:val="16"/>
        <w:szCs w:val="16"/>
      </w:rPr>
      <w:tab/>
    </w:r>
    <w:r>
      <w:rPr>
        <w:rFonts w:ascii="Gill Sans MT" w:hAnsi="Gill Sans MT" w:cs="Times New Roman"/>
        <w:sz w:val="16"/>
        <w:szCs w:val="16"/>
      </w:rPr>
      <w:tab/>
    </w:r>
    <w:r>
      <w:rPr>
        <w:rFonts w:ascii="Gill Sans MT" w:hAnsi="Gill Sans MT" w:cs="Times New Roman"/>
        <w:sz w:val="16"/>
        <w:szCs w:val="16"/>
      </w:rPr>
      <w:tab/>
    </w:r>
    <w:r>
      <w:rPr>
        <w:rFonts w:ascii="Gill Sans MT" w:hAnsi="Gill Sans MT" w:cs="Times New Roman"/>
        <w:sz w:val="16"/>
        <w:szCs w:val="16"/>
      </w:rPr>
      <w:tab/>
    </w:r>
    <w:r>
      <w:rPr>
        <w:rFonts w:ascii="Gill Sans MT" w:hAnsi="Gill Sans MT" w:cs="Times New Roman"/>
        <w:sz w:val="16"/>
        <w:szCs w:val="16"/>
      </w:rPr>
      <w:tab/>
    </w:r>
    <w:r>
      <w:rPr>
        <w:rFonts w:ascii="Gill Sans MT" w:hAnsi="Gill Sans MT" w:cs="Times New Roman"/>
        <w:sz w:val="16"/>
        <w:szCs w:val="16"/>
      </w:rPr>
      <w:tab/>
    </w:r>
    <w:r>
      <w:rPr>
        <w:rFonts w:ascii="Gill Sans MT" w:hAnsi="Gill Sans MT" w:cs="Times New Roman"/>
        <w:sz w:val="16"/>
        <w:szCs w:val="16"/>
      </w:rPr>
      <w:tab/>
    </w:r>
    <w:r>
      <w:rPr>
        <w:rFonts w:ascii="Gill Sans MT" w:hAnsi="Gill Sans MT" w:cs="Times New Roman"/>
        <w:sz w:val="16"/>
        <w:szCs w:val="16"/>
      </w:rPr>
      <w:tab/>
    </w:r>
    <w:r>
      <w:rPr>
        <w:rFonts w:ascii="Gill Sans MT" w:hAnsi="Gill Sans MT" w:cs="Times New Roman"/>
        <w:sz w:val="16"/>
        <w:szCs w:val="16"/>
      </w:rPr>
      <w:tab/>
    </w:r>
    <w:r>
      <w:rPr>
        <w:rFonts w:ascii="Gill Sans MT" w:hAnsi="Gill Sans MT" w:cs="Times New Roman"/>
        <w:sz w:val="16"/>
        <w:szCs w:val="16"/>
      </w:rPr>
      <w:ptab w:relativeTo="margin" w:alignment="right" w:leader="none"/>
    </w:r>
    <w:r w:rsidRPr="00374DB8">
      <w:rPr>
        <w:rFonts w:ascii="Gill Sans MT" w:hAnsi="Gill Sans MT" w:cs="Times New Roman"/>
        <w:sz w:val="16"/>
        <w:szCs w:val="16"/>
      </w:rPr>
      <w:fldChar w:fldCharType="begin"/>
    </w:r>
    <w:r w:rsidRPr="00374DB8">
      <w:rPr>
        <w:rFonts w:ascii="Gill Sans MT" w:hAnsi="Gill Sans MT" w:cs="Times New Roman"/>
        <w:sz w:val="16"/>
        <w:szCs w:val="16"/>
      </w:rPr>
      <w:instrText>PAGE   \* MERGEFORMAT</w:instrText>
    </w:r>
    <w:r w:rsidRPr="00374DB8">
      <w:rPr>
        <w:rFonts w:ascii="Gill Sans MT" w:hAnsi="Gill Sans MT" w:cs="Times New Roman"/>
        <w:sz w:val="16"/>
        <w:szCs w:val="16"/>
      </w:rPr>
      <w:fldChar w:fldCharType="separate"/>
    </w:r>
    <w:r w:rsidR="00896445" w:rsidRPr="00896445">
      <w:rPr>
        <w:rFonts w:ascii="Gill Sans MT" w:hAnsi="Gill Sans MT" w:cs="Times New Roman"/>
        <w:noProof/>
        <w:sz w:val="16"/>
        <w:szCs w:val="16"/>
        <w:lang w:val="en-US"/>
      </w:rPr>
      <w:t>4</w:t>
    </w:r>
    <w:r w:rsidRPr="00374DB8">
      <w:rPr>
        <w:rFonts w:ascii="Gill Sans MT" w:hAnsi="Gill Sans MT" w:cs="Times New Roman"/>
        <w:sz w:val="16"/>
        <w:szCs w:val="16"/>
      </w:rPr>
      <w:fldChar w:fldCharType="end"/>
    </w:r>
  </w:p>
  <w:p w14:paraId="40D01AAE" w14:textId="1C74C1FA" w:rsidR="00AD4201" w:rsidRPr="00374DB8" w:rsidRDefault="00AD4201" w:rsidP="003718C5">
    <w:pPr>
      <w:spacing w:before="0" w:after="0"/>
      <w:rPr>
        <w:rFonts w:ascii="Gill Sans MT" w:hAnsi="Gill Sans MT" w:cs="Times New Roman"/>
        <w:sz w:val="16"/>
        <w:szCs w:val="16"/>
        <w:lang w:val="en-GB"/>
      </w:rPr>
    </w:pPr>
    <w:r w:rsidRPr="00374DB8">
      <w:rPr>
        <w:rFonts w:ascii="Gill Sans MT" w:hAnsi="Gill Sans MT" w:cs="Times New Roman"/>
        <w:sz w:val="16"/>
        <w:szCs w:val="16"/>
        <w:lang w:val="en-GB"/>
      </w:rPr>
      <w:t xml:space="preserve">Changes in brain function during negative emotion processing in the long-term course of depression </w:t>
    </w:r>
  </w:p>
  <w:p w14:paraId="70783617" w14:textId="77777777" w:rsidR="00AD4201" w:rsidRPr="00836C32" w:rsidRDefault="00AD4201" w:rsidP="003718C5">
    <w:pPr>
      <w:spacing w:before="0" w:after="0"/>
      <w:rPr>
        <w:rFonts w:cs="Times New Roman"/>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113"/>
    <w:multiLevelType w:val="hybridMultilevel"/>
    <w:tmpl w:val="7C181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AC742B"/>
    <w:multiLevelType w:val="multilevel"/>
    <w:tmpl w:val="B8D8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703EB"/>
    <w:multiLevelType w:val="hybridMultilevel"/>
    <w:tmpl w:val="AB8EF276"/>
    <w:lvl w:ilvl="0" w:tplc="12D82E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283C57"/>
    <w:multiLevelType w:val="hybridMultilevel"/>
    <w:tmpl w:val="D314279C"/>
    <w:lvl w:ilvl="0" w:tplc="98E2899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C11C02"/>
    <w:multiLevelType w:val="hybridMultilevel"/>
    <w:tmpl w:val="098C8036"/>
    <w:lvl w:ilvl="0" w:tplc="7F16D1F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6B6C67"/>
    <w:multiLevelType w:val="hybridMultilevel"/>
    <w:tmpl w:val="AA7858DE"/>
    <w:lvl w:ilvl="0" w:tplc="3272980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BF7218"/>
    <w:multiLevelType w:val="hybridMultilevel"/>
    <w:tmpl w:val="A2725D40"/>
    <w:lvl w:ilvl="0" w:tplc="A5AE85C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07"/>
    <w:rsid w:val="0000105E"/>
    <w:rsid w:val="00004701"/>
    <w:rsid w:val="00011130"/>
    <w:rsid w:val="00014E8B"/>
    <w:rsid w:val="000202AA"/>
    <w:rsid w:val="0002196C"/>
    <w:rsid w:val="000245AD"/>
    <w:rsid w:val="000245F5"/>
    <w:rsid w:val="000270F0"/>
    <w:rsid w:val="00027BC5"/>
    <w:rsid w:val="0003131F"/>
    <w:rsid w:val="00031E2A"/>
    <w:rsid w:val="00035E3C"/>
    <w:rsid w:val="00035FCD"/>
    <w:rsid w:val="00036E46"/>
    <w:rsid w:val="0004218A"/>
    <w:rsid w:val="00042B65"/>
    <w:rsid w:val="00042B8B"/>
    <w:rsid w:val="00043FBB"/>
    <w:rsid w:val="00044E3B"/>
    <w:rsid w:val="00044E4C"/>
    <w:rsid w:val="0004748B"/>
    <w:rsid w:val="00047E57"/>
    <w:rsid w:val="00050367"/>
    <w:rsid w:val="000522E6"/>
    <w:rsid w:val="00063E2B"/>
    <w:rsid w:val="00065CB3"/>
    <w:rsid w:val="00065FD3"/>
    <w:rsid w:val="000707BF"/>
    <w:rsid w:val="000716DE"/>
    <w:rsid w:val="00071824"/>
    <w:rsid w:val="00072231"/>
    <w:rsid w:val="0007404D"/>
    <w:rsid w:val="000749E2"/>
    <w:rsid w:val="00075CF4"/>
    <w:rsid w:val="00075DE5"/>
    <w:rsid w:val="0007762C"/>
    <w:rsid w:val="00081734"/>
    <w:rsid w:val="000820C8"/>
    <w:rsid w:val="00082139"/>
    <w:rsid w:val="00082A92"/>
    <w:rsid w:val="000838ED"/>
    <w:rsid w:val="00085122"/>
    <w:rsid w:val="00085833"/>
    <w:rsid w:val="00085AE8"/>
    <w:rsid w:val="00086A08"/>
    <w:rsid w:val="00087CB9"/>
    <w:rsid w:val="0009216B"/>
    <w:rsid w:val="000A6F42"/>
    <w:rsid w:val="000A7B94"/>
    <w:rsid w:val="000B3041"/>
    <w:rsid w:val="000B4834"/>
    <w:rsid w:val="000B4F7B"/>
    <w:rsid w:val="000C1A2A"/>
    <w:rsid w:val="000C2170"/>
    <w:rsid w:val="000C4046"/>
    <w:rsid w:val="000C45EC"/>
    <w:rsid w:val="000C4917"/>
    <w:rsid w:val="000D06A8"/>
    <w:rsid w:val="000D0AC9"/>
    <w:rsid w:val="000D1D4F"/>
    <w:rsid w:val="000D43C4"/>
    <w:rsid w:val="000E05BC"/>
    <w:rsid w:val="000E1F0C"/>
    <w:rsid w:val="000E4A61"/>
    <w:rsid w:val="000E65E9"/>
    <w:rsid w:val="000E66F8"/>
    <w:rsid w:val="000E6A93"/>
    <w:rsid w:val="000F0350"/>
    <w:rsid w:val="000F51F5"/>
    <w:rsid w:val="00101698"/>
    <w:rsid w:val="00103F7A"/>
    <w:rsid w:val="00104350"/>
    <w:rsid w:val="00104397"/>
    <w:rsid w:val="0010647E"/>
    <w:rsid w:val="00106B22"/>
    <w:rsid w:val="00106D4D"/>
    <w:rsid w:val="00107905"/>
    <w:rsid w:val="00107EE9"/>
    <w:rsid w:val="001107FA"/>
    <w:rsid w:val="00111F67"/>
    <w:rsid w:val="00112F66"/>
    <w:rsid w:val="0011653E"/>
    <w:rsid w:val="00116EF6"/>
    <w:rsid w:val="00117F83"/>
    <w:rsid w:val="00122150"/>
    <w:rsid w:val="00125BF8"/>
    <w:rsid w:val="00127698"/>
    <w:rsid w:val="00130928"/>
    <w:rsid w:val="00130A99"/>
    <w:rsid w:val="00137E76"/>
    <w:rsid w:val="001407C5"/>
    <w:rsid w:val="001422C2"/>
    <w:rsid w:val="00145749"/>
    <w:rsid w:val="00147618"/>
    <w:rsid w:val="0014792C"/>
    <w:rsid w:val="0015152D"/>
    <w:rsid w:val="001516AB"/>
    <w:rsid w:val="00152791"/>
    <w:rsid w:val="0015288D"/>
    <w:rsid w:val="0016105E"/>
    <w:rsid w:val="001610F9"/>
    <w:rsid w:val="00162784"/>
    <w:rsid w:val="0016785C"/>
    <w:rsid w:val="00167F61"/>
    <w:rsid w:val="00172111"/>
    <w:rsid w:val="00172280"/>
    <w:rsid w:val="00172585"/>
    <w:rsid w:val="00174D79"/>
    <w:rsid w:val="00175BE1"/>
    <w:rsid w:val="0017742D"/>
    <w:rsid w:val="00180817"/>
    <w:rsid w:val="00180F9D"/>
    <w:rsid w:val="00180FA5"/>
    <w:rsid w:val="00185D59"/>
    <w:rsid w:val="0018719D"/>
    <w:rsid w:val="00191C0E"/>
    <w:rsid w:val="00193365"/>
    <w:rsid w:val="0019440B"/>
    <w:rsid w:val="00194FA5"/>
    <w:rsid w:val="001A29C6"/>
    <w:rsid w:val="001A4538"/>
    <w:rsid w:val="001B265F"/>
    <w:rsid w:val="001B36E3"/>
    <w:rsid w:val="001B3795"/>
    <w:rsid w:val="001B4E8F"/>
    <w:rsid w:val="001B5180"/>
    <w:rsid w:val="001C44E5"/>
    <w:rsid w:val="001C7680"/>
    <w:rsid w:val="001C7F3F"/>
    <w:rsid w:val="001D0E43"/>
    <w:rsid w:val="001D1383"/>
    <w:rsid w:val="001D337E"/>
    <w:rsid w:val="001D3660"/>
    <w:rsid w:val="001D43A2"/>
    <w:rsid w:val="001D4752"/>
    <w:rsid w:val="001D74B0"/>
    <w:rsid w:val="001D7CE9"/>
    <w:rsid w:val="001E03D0"/>
    <w:rsid w:val="001E16D1"/>
    <w:rsid w:val="001E4C43"/>
    <w:rsid w:val="001E4CF4"/>
    <w:rsid w:val="001E51AF"/>
    <w:rsid w:val="001E653B"/>
    <w:rsid w:val="001F0FC6"/>
    <w:rsid w:val="001F1797"/>
    <w:rsid w:val="001F265F"/>
    <w:rsid w:val="001F28E6"/>
    <w:rsid w:val="00203915"/>
    <w:rsid w:val="00204337"/>
    <w:rsid w:val="002049FD"/>
    <w:rsid w:val="00204ADB"/>
    <w:rsid w:val="00204E1D"/>
    <w:rsid w:val="0020644A"/>
    <w:rsid w:val="002069A8"/>
    <w:rsid w:val="00212B88"/>
    <w:rsid w:val="002151FF"/>
    <w:rsid w:val="00221EA4"/>
    <w:rsid w:val="002255DD"/>
    <w:rsid w:val="00226A0D"/>
    <w:rsid w:val="00227CEE"/>
    <w:rsid w:val="00231581"/>
    <w:rsid w:val="002347D7"/>
    <w:rsid w:val="002348AA"/>
    <w:rsid w:val="002361D0"/>
    <w:rsid w:val="0023778B"/>
    <w:rsid w:val="00243E5A"/>
    <w:rsid w:val="002442B4"/>
    <w:rsid w:val="002443ED"/>
    <w:rsid w:val="002452B8"/>
    <w:rsid w:val="00247666"/>
    <w:rsid w:val="00247821"/>
    <w:rsid w:val="0025255D"/>
    <w:rsid w:val="00253E0A"/>
    <w:rsid w:val="00256702"/>
    <w:rsid w:val="00260F8C"/>
    <w:rsid w:val="00267ECD"/>
    <w:rsid w:val="00270FCA"/>
    <w:rsid w:val="00271649"/>
    <w:rsid w:val="00274C1B"/>
    <w:rsid w:val="00275034"/>
    <w:rsid w:val="002764D4"/>
    <w:rsid w:val="00280F65"/>
    <w:rsid w:val="002814F5"/>
    <w:rsid w:val="00281DF6"/>
    <w:rsid w:val="00283549"/>
    <w:rsid w:val="00285603"/>
    <w:rsid w:val="0029113D"/>
    <w:rsid w:val="002917E5"/>
    <w:rsid w:val="00293111"/>
    <w:rsid w:val="00294254"/>
    <w:rsid w:val="0029750A"/>
    <w:rsid w:val="002977AB"/>
    <w:rsid w:val="002A025E"/>
    <w:rsid w:val="002A6D9D"/>
    <w:rsid w:val="002C110F"/>
    <w:rsid w:val="002C1E69"/>
    <w:rsid w:val="002C2E74"/>
    <w:rsid w:val="002C39D5"/>
    <w:rsid w:val="002D116B"/>
    <w:rsid w:val="002D3C6B"/>
    <w:rsid w:val="002D4CA7"/>
    <w:rsid w:val="002D52A1"/>
    <w:rsid w:val="002D70B4"/>
    <w:rsid w:val="002D791C"/>
    <w:rsid w:val="002E15A5"/>
    <w:rsid w:val="002E2907"/>
    <w:rsid w:val="002E3105"/>
    <w:rsid w:val="002E312D"/>
    <w:rsid w:val="002E381A"/>
    <w:rsid w:val="002E3F84"/>
    <w:rsid w:val="002F1014"/>
    <w:rsid w:val="002F20E3"/>
    <w:rsid w:val="002F3295"/>
    <w:rsid w:val="002F5146"/>
    <w:rsid w:val="002F7543"/>
    <w:rsid w:val="002F7EA8"/>
    <w:rsid w:val="003021BB"/>
    <w:rsid w:val="00305669"/>
    <w:rsid w:val="00306B0A"/>
    <w:rsid w:val="00307045"/>
    <w:rsid w:val="00311AF1"/>
    <w:rsid w:val="00315847"/>
    <w:rsid w:val="0031624B"/>
    <w:rsid w:val="003220F5"/>
    <w:rsid w:val="00324F31"/>
    <w:rsid w:val="00330C16"/>
    <w:rsid w:val="0033530B"/>
    <w:rsid w:val="00336973"/>
    <w:rsid w:val="00336D39"/>
    <w:rsid w:val="00351785"/>
    <w:rsid w:val="0035247E"/>
    <w:rsid w:val="003535AB"/>
    <w:rsid w:val="003553D2"/>
    <w:rsid w:val="003619D4"/>
    <w:rsid w:val="003718C5"/>
    <w:rsid w:val="00372909"/>
    <w:rsid w:val="00373132"/>
    <w:rsid w:val="003734B2"/>
    <w:rsid w:val="00374CF8"/>
    <w:rsid w:val="00374DB8"/>
    <w:rsid w:val="00375C5C"/>
    <w:rsid w:val="00380164"/>
    <w:rsid w:val="00386049"/>
    <w:rsid w:val="00392704"/>
    <w:rsid w:val="003937D1"/>
    <w:rsid w:val="0039481E"/>
    <w:rsid w:val="00395959"/>
    <w:rsid w:val="00395CAB"/>
    <w:rsid w:val="00396FBD"/>
    <w:rsid w:val="003A2253"/>
    <w:rsid w:val="003A2402"/>
    <w:rsid w:val="003A6302"/>
    <w:rsid w:val="003A65EB"/>
    <w:rsid w:val="003B0A64"/>
    <w:rsid w:val="003B1C86"/>
    <w:rsid w:val="003B3CFF"/>
    <w:rsid w:val="003B3F3A"/>
    <w:rsid w:val="003B7878"/>
    <w:rsid w:val="003C0809"/>
    <w:rsid w:val="003C0C3B"/>
    <w:rsid w:val="003C315D"/>
    <w:rsid w:val="003C5068"/>
    <w:rsid w:val="003D2858"/>
    <w:rsid w:val="003D2970"/>
    <w:rsid w:val="003D72BB"/>
    <w:rsid w:val="003D7A56"/>
    <w:rsid w:val="003E0D62"/>
    <w:rsid w:val="003E527D"/>
    <w:rsid w:val="003E6B53"/>
    <w:rsid w:val="003F0415"/>
    <w:rsid w:val="003F1B55"/>
    <w:rsid w:val="003F2429"/>
    <w:rsid w:val="003F2666"/>
    <w:rsid w:val="003F2AF6"/>
    <w:rsid w:val="003F55CF"/>
    <w:rsid w:val="003F5679"/>
    <w:rsid w:val="003F64D2"/>
    <w:rsid w:val="003F658E"/>
    <w:rsid w:val="003F6B5D"/>
    <w:rsid w:val="00401987"/>
    <w:rsid w:val="00402779"/>
    <w:rsid w:val="00403CD4"/>
    <w:rsid w:val="004106E9"/>
    <w:rsid w:val="00410954"/>
    <w:rsid w:val="00413A71"/>
    <w:rsid w:val="00414B9C"/>
    <w:rsid w:val="00422120"/>
    <w:rsid w:val="00422D28"/>
    <w:rsid w:val="00424098"/>
    <w:rsid w:val="00426E40"/>
    <w:rsid w:val="004302A7"/>
    <w:rsid w:val="00431CCE"/>
    <w:rsid w:val="004340B4"/>
    <w:rsid w:val="004346F8"/>
    <w:rsid w:val="00435AA4"/>
    <w:rsid w:val="0043667D"/>
    <w:rsid w:val="00441585"/>
    <w:rsid w:val="00441794"/>
    <w:rsid w:val="00450C07"/>
    <w:rsid w:val="00451620"/>
    <w:rsid w:val="0045183C"/>
    <w:rsid w:val="0045341D"/>
    <w:rsid w:val="00453520"/>
    <w:rsid w:val="004541BA"/>
    <w:rsid w:val="004571A7"/>
    <w:rsid w:val="0046162A"/>
    <w:rsid w:val="004648FC"/>
    <w:rsid w:val="00465E67"/>
    <w:rsid w:val="004662DC"/>
    <w:rsid w:val="0046686D"/>
    <w:rsid w:val="004748F7"/>
    <w:rsid w:val="0047711A"/>
    <w:rsid w:val="004823FC"/>
    <w:rsid w:val="004833FF"/>
    <w:rsid w:val="00483B1D"/>
    <w:rsid w:val="00483BC3"/>
    <w:rsid w:val="00485D14"/>
    <w:rsid w:val="004860AE"/>
    <w:rsid w:val="00490FE5"/>
    <w:rsid w:val="004919E4"/>
    <w:rsid w:val="00492FA5"/>
    <w:rsid w:val="004934CB"/>
    <w:rsid w:val="00494FB1"/>
    <w:rsid w:val="004958ED"/>
    <w:rsid w:val="00496E7B"/>
    <w:rsid w:val="00497A1A"/>
    <w:rsid w:val="004A297E"/>
    <w:rsid w:val="004A3F1F"/>
    <w:rsid w:val="004A5287"/>
    <w:rsid w:val="004A6CE5"/>
    <w:rsid w:val="004B121B"/>
    <w:rsid w:val="004B2915"/>
    <w:rsid w:val="004B556C"/>
    <w:rsid w:val="004B58CC"/>
    <w:rsid w:val="004B7392"/>
    <w:rsid w:val="004B755B"/>
    <w:rsid w:val="004C008A"/>
    <w:rsid w:val="004C21CF"/>
    <w:rsid w:val="004C2780"/>
    <w:rsid w:val="004C2CF7"/>
    <w:rsid w:val="004C5577"/>
    <w:rsid w:val="004C6614"/>
    <w:rsid w:val="004D2ADB"/>
    <w:rsid w:val="004D644E"/>
    <w:rsid w:val="004E36E7"/>
    <w:rsid w:val="004E539C"/>
    <w:rsid w:val="004F03B6"/>
    <w:rsid w:val="004F08E9"/>
    <w:rsid w:val="004F1651"/>
    <w:rsid w:val="004F2824"/>
    <w:rsid w:val="00500F92"/>
    <w:rsid w:val="00501CDC"/>
    <w:rsid w:val="00504016"/>
    <w:rsid w:val="00506145"/>
    <w:rsid w:val="00506C67"/>
    <w:rsid w:val="00510ADD"/>
    <w:rsid w:val="00511C4C"/>
    <w:rsid w:val="00516358"/>
    <w:rsid w:val="0051687B"/>
    <w:rsid w:val="00520A7E"/>
    <w:rsid w:val="005256BF"/>
    <w:rsid w:val="005279D4"/>
    <w:rsid w:val="00530CBF"/>
    <w:rsid w:val="00531DA8"/>
    <w:rsid w:val="00532804"/>
    <w:rsid w:val="00533178"/>
    <w:rsid w:val="00534366"/>
    <w:rsid w:val="0053496C"/>
    <w:rsid w:val="00535C8B"/>
    <w:rsid w:val="00537114"/>
    <w:rsid w:val="00537CF4"/>
    <w:rsid w:val="005402C8"/>
    <w:rsid w:val="00543A24"/>
    <w:rsid w:val="00543F5E"/>
    <w:rsid w:val="00546389"/>
    <w:rsid w:val="00546541"/>
    <w:rsid w:val="00552C34"/>
    <w:rsid w:val="00554DC8"/>
    <w:rsid w:val="00554EC6"/>
    <w:rsid w:val="005556E7"/>
    <w:rsid w:val="00556775"/>
    <w:rsid w:val="005708E1"/>
    <w:rsid w:val="0057269E"/>
    <w:rsid w:val="0057544C"/>
    <w:rsid w:val="00576B76"/>
    <w:rsid w:val="00577624"/>
    <w:rsid w:val="005813F3"/>
    <w:rsid w:val="0058243A"/>
    <w:rsid w:val="00582E61"/>
    <w:rsid w:val="00583377"/>
    <w:rsid w:val="005840FA"/>
    <w:rsid w:val="00584947"/>
    <w:rsid w:val="00587BF9"/>
    <w:rsid w:val="00590CB1"/>
    <w:rsid w:val="00591B4F"/>
    <w:rsid w:val="00593EE2"/>
    <w:rsid w:val="00597CC7"/>
    <w:rsid w:val="005A2423"/>
    <w:rsid w:val="005A2FC2"/>
    <w:rsid w:val="005A76AC"/>
    <w:rsid w:val="005B398C"/>
    <w:rsid w:val="005C0D35"/>
    <w:rsid w:val="005C0E2A"/>
    <w:rsid w:val="005C3B2E"/>
    <w:rsid w:val="005C4203"/>
    <w:rsid w:val="005C439C"/>
    <w:rsid w:val="005C446E"/>
    <w:rsid w:val="005C4CCF"/>
    <w:rsid w:val="005C5F3F"/>
    <w:rsid w:val="005C7286"/>
    <w:rsid w:val="005C784F"/>
    <w:rsid w:val="005D0289"/>
    <w:rsid w:val="005D10B5"/>
    <w:rsid w:val="005D468C"/>
    <w:rsid w:val="005D5027"/>
    <w:rsid w:val="005E0908"/>
    <w:rsid w:val="005E14CE"/>
    <w:rsid w:val="005E3048"/>
    <w:rsid w:val="005E4567"/>
    <w:rsid w:val="005E64AA"/>
    <w:rsid w:val="005E775C"/>
    <w:rsid w:val="005F09E3"/>
    <w:rsid w:val="005F0D71"/>
    <w:rsid w:val="005F11F2"/>
    <w:rsid w:val="005F3B27"/>
    <w:rsid w:val="005F42ED"/>
    <w:rsid w:val="0060015E"/>
    <w:rsid w:val="0060099E"/>
    <w:rsid w:val="00602F0A"/>
    <w:rsid w:val="006054A6"/>
    <w:rsid w:val="00605E91"/>
    <w:rsid w:val="00607A08"/>
    <w:rsid w:val="006123A4"/>
    <w:rsid w:val="00613C52"/>
    <w:rsid w:val="00614738"/>
    <w:rsid w:val="00614D06"/>
    <w:rsid w:val="006158B3"/>
    <w:rsid w:val="00615F06"/>
    <w:rsid w:val="00617C61"/>
    <w:rsid w:val="006215DB"/>
    <w:rsid w:val="00621D31"/>
    <w:rsid w:val="006227FC"/>
    <w:rsid w:val="00622A90"/>
    <w:rsid w:val="00622E47"/>
    <w:rsid w:val="00623904"/>
    <w:rsid w:val="00630453"/>
    <w:rsid w:val="00630A54"/>
    <w:rsid w:val="00630CAD"/>
    <w:rsid w:val="00632CC1"/>
    <w:rsid w:val="006337AF"/>
    <w:rsid w:val="00633AD8"/>
    <w:rsid w:val="00633F2C"/>
    <w:rsid w:val="00634224"/>
    <w:rsid w:val="0064293E"/>
    <w:rsid w:val="006442FB"/>
    <w:rsid w:val="0065186C"/>
    <w:rsid w:val="006520E0"/>
    <w:rsid w:val="006527F1"/>
    <w:rsid w:val="00655967"/>
    <w:rsid w:val="00655CED"/>
    <w:rsid w:val="006560A5"/>
    <w:rsid w:val="00661716"/>
    <w:rsid w:val="00662177"/>
    <w:rsid w:val="00662DBC"/>
    <w:rsid w:val="0066388D"/>
    <w:rsid w:val="006651F5"/>
    <w:rsid w:val="0066595B"/>
    <w:rsid w:val="0066680A"/>
    <w:rsid w:val="00666E40"/>
    <w:rsid w:val="00670B84"/>
    <w:rsid w:val="00676913"/>
    <w:rsid w:val="006813B8"/>
    <w:rsid w:val="00683D97"/>
    <w:rsid w:val="00684722"/>
    <w:rsid w:val="0068717D"/>
    <w:rsid w:val="00687D5D"/>
    <w:rsid w:val="00696C5F"/>
    <w:rsid w:val="00697179"/>
    <w:rsid w:val="00697B9A"/>
    <w:rsid w:val="006A1982"/>
    <w:rsid w:val="006A38CF"/>
    <w:rsid w:val="006A56F1"/>
    <w:rsid w:val="006A6418"/>
    <w:rsid w:val="006A6B72"/>
    <w:rsid w:val="006A6EEE"/>
    <w:rsid w:val="006B0D96"/>
    <w:rsid w:val="006B3F9B"/>
    <w:rsid w:val="006B7AFB"/>
    <w:rsid w:val="006C25A7"/>
    <w:rsid w:val="006C3CEE"/>
    <w:rsid w:val="006C4877"/>
    <w:rsid w:val="006D2383"/>
    <w:rsid w:val="006D4E82"/>
    <w:rsid w:val="006D7D76"/>
    <w:rsid w:val="006E0025"/>
    <w:rsid w:val="006E0DE0"/>
    <w:rsid w:val="006E48E7"/>
    <w:rsid w:val="006E5E58"/>
    <w:rsid w:val="006F0B00"/>
    <w:rsid w:val="006F4B31"/>
    <w:rsid w:val="006F4BA9"/>
    <w:rsid w:val="006F508F"/>
    <w:rsid w:val="006F59AF"/>
    <w:rsid w:val="006F6803"/>
    <w:rsid w:val="00700241"/>
    <w:rsid w:val="007006B1"/>
    <w:rsid w:val="00705376"/>
    <w:rsid w:val="00706191"/>
    <w:rsid w:val="007072C8"/>
    <w:rsid w:val="0070742A"/>
    <w:rsid w:val="00712E58"/>
    <w:rsid w:val="007131B6"/>
    <w:rsid w:val="00713D41"/>
    <w:rsid w:val="00716528"/>
    <w:rsid w:val="00717C98"/>
    <w:rsid w:val="007207EF"/>
    <w:rsid w:val="00721F88"/>
    <w:rsid w:val="00723464"/>
    <w:rsid w:val="0072469E"/>
    <w:rsid w:val="00730788"/>
    <w:rsid w:val="00731AA2"/>
    <w:rsid w:val="00733580"/>
    <w:rsid w:val="00733D9F"/>
    <w:rsid w:val="00733FDC"/>
    <w:rsid w:val="007340A3"/>
    <w:rsid w:val="00736B33"/>
    <w:rsid w:val="00736DBC"/>
    <w:rsid w:val="007460B8"/>
    <w:rsid w:val="00746B81"/>
    <w:rsid w:val="007509F0"/>
    <w:rsid w:val="00753F94"/>
    <w:rsid w:val="0075443D"/>
    <w:rsid w:val="00754449"/>
    <w:rsid w:val="00762AB9"/>
    <w:rsid w:val="00770D21"/>
    <w:rsid w:val="00771265"/>
    <w:rsid w:val="00773907"/>
    <w:rsid w:val="00774BE6"/>
    <w:rsid w:val="007821F3"/>
    <w:rsid w:val="0078248B"/>
    <w:rsid w:val="00782CE1"/>
    <w:rsid w:val="00782FAB"/>
    <w:rsid w:val="00782FED"/>
    <w:rsid w:val="007832B2"/>
    <w:rsid w:val="0078381F"/>
    <w:rsid w:val="00791DF5"/>
    <w:rsid w:val="00791FF8"/>
    <w:rsid w:val="007948C6"/>
    <w:rsid w:val="00795C0E"/>
    <w:rsid w:val="007974D1"/>
    <w:rsid w:val="007A0470"/>
    <w:rsid w:val="007A0B88"/>
    <w:rsid w:val="007A314B"/>
    <w:rsid w:val="007A3BA9"/>
    <w:rsid w:val="007A559A"/>
    <w:rsid w:val="007B29C0"/>
    <w:rsid w:val="007B36C9"/>
    <w:rsid w:val="007B4FD9"/>
    <w:rsid w:val="007B6AB6"/>
    <w:rsid w:val="007C188F"/>
    <w:rsid w:val="007C420B"/>
    <w:rsid w:val="007C7955"/>
    <w:rsid w:val="007D7547"/>
    <w:rsid w:val="007E223E"/>
    <w:rsid w:val="007E2FA5"/>
    <w:rsid w:val="007E3572"/>
    <w:rsid w:val="007E4660"/>
    <w:rsid w:val="007E559C"/>
    <w:rsid w:val="007E5963"/>
    <w:rsid w:val="007E6E49"/>
    <w:rsid w:val="007F21A5"/>
    <w:rsid w:val="008036A1"/>
    <w:rsid w:val="0080409C"/>
    <w:rsid w:val="00807204"/>
    <w:rsid w:val="00807AA5"/>
    <w:rsid w:val="0081137E"/>
    <w:rsid w:val="00812345"/>
    <w:rsid w:val="008123BF"/>
    <w:rsid w:val="0081328A"/>
    <w:rsid w:val="00813C88"/>
    <w:rsid w:val="008162C9"/>
    <w:rsid w:val="00816DDC"/>
    <w:rsid w:val="00820924"/>
    <w:rsid w:val="00822CA4"/>
    <w:rsid w:val="008232A7"/>
    <w:rsid w:val="00826166"/>
    <w:rsid w:val="008274D3"/>
    <w:rsid w:val="0082764B"/>
    <w:rsid w:val="00830BA4"/>
    <w:rsid w:val="00831052"/>
    <w:rsid w:val="0083493D"/>
    <w:rsid w:val="008361DC"/>
    <w:rsid w:val="00836B60"/>
    <w:rsid w:val="00836C32"/>
    <w:rsid w:val="008401CB"/>
    <w:rsid w:val="00840299"/>
    <w:rsid w:val="00840637"/>
    <w:rsid w:val="00841184"/>
    <w:rsid w:val="008411E8"/>
    <w:rsid w:val="00843FB8"/>
    <w:rsid w:val="00844390"/>
    <w:rsid w:val="00845D96"/>
    <w:rsid w:val="00846195"/>
    <w:rsid w:val="008466F1"/>
    <w:rsid w:val="00846D33"/>
    <w:rsid w:val="008519E6"/>
    <w:rsid w:val="00853AA5"/>
    <w:rsid w:val="00853C28"/>
    <w:rsid w:val="00853F3A"/>
    <w:rsid w:val="0085629E"/>
    <w:rsid w:val="00860181"/>
    <w:rsid w:val="00861DEF"/>
    <w:rsid w:val="00861FCC"/>
    <w:rsid w:val="00862EB6"/>
    <w:rsid w:val="00863E99"/>
    <w:rsid w:val="00866E44"/>
    <w:rsid w:val="00873445"/>
    <w:rsid w:val="008749A1"/>
    <w:rsid w:val="00876548"/>
    <w:rsid w:val="0088090E"/>
    <w:rsid w:val="008831D4"/>
    <w:rsid w:val="0088591D"/>
    <w:rsid w:val="008859E3"/>
    <w:rsid w:val="0088643F"/>
    <w:rsid w:val="00886CDB"/>
    <w:rsid w:val="0088778C"/>
    <w:rsid w:val="00890B84"/>
    <w:rsid w:val="00890E23"/>
    <w:rsid w:val="0089175E"/>
    <w:rsid w:val="00896445"/>
    <w:rsid w:val="00896C6D"/>
    <w:rsid w:val="008A2227"/>
    <w:rsid w:val="008A337C"/>
    <w:rsid w:val="008A4129"/>
    <w:rsid w:val="008A4785"/>
    <w:rsid w:val="008A4CDF"/>
    <w:rsid w:val="008A7188"/>
    <w:rsid w:val="008B03E4"/>
    <w:rsid w:val="008B23F9"/>
    <w:rsid w:val="008B38AB"/>
    <w:rsid w:val="008B446A"/>
    <w:rsid w:val="008B5FC9"/>
    <w:rsid w:val="008C2F21"/>
    <w:rsid w:val="008C351A"/>
    <w:rsid w:val="008C5F15"/>
    <w:rsid w:val="008E13BD"/>
    <w:rsid w:val="008E5249"/>
    <w:rsid w:val="008E5CDE"/>
    <w:rsid w:val="008F0303"/>
    <w:rsid w:val="008F0802"/>
    <w:rsid w:val="008F2BCE"/>
    <w:rsid w:val="008F465C"/>
    <w:rsid w:val="008F6942"/>
    <w:rsid w:val="008F7553"/>
    <w:rsid w:val="00900AC7"/>
    <w:rsid w:val="009047D2"/>
    <w:rsid w:val="00905484"/>
    <w:rsid w:val="00905F88"/>
    <w:rsid w:val="009138A8"/>
    <w:rsid w:val="009169F1"/>
    <w:rsid w:val="009177E1"/>
    <w:rsid w:val="00917E0C"/>
    <w:rsid w:val="00924113"/>
    <w:rsid w:val="00927099"/>
    <w:rsid w:val="00930203"/>
    <w:rsid w:val="009348C3"/>
    <w:rsid w:val="009376CE"/>
    <w:rsid w:val="0094304C"/>
    <w:rsid w:val="00944EA5"/>
    <w:rsid w:val="00946703"/>
    <w:rsid w:val="00946FBB"/>
    <w:rsid w:val="009533A7"/>
    <w:rsid w:val="00957F87"/>
    <w:rsid w:val="00961473"/>
    <w:rsid w:val="00973BB0"/>
    <w:rsid w:val="00974468"/>
    <w:rsid w:val="00974555"/>
    <w:rsid w:val="00977174"/>
    <w:rsid w:val="00977656"/>
    <w:rsid w:val="00977707"/>
    <w:rsid w:val="00981635"/>
    <w:rsid w:val="009818B4"/>
    <w:rsid w:val="00983865"/>
    <w:rsid w:val="00983F43"/>
    <w:rsid w:val="009864E1"/>
    <w:rsid w:val="00990D07"/>
    <w:rsid w:val="0099478E"/>
    <w:rsid w:val="009957CC"/>
    <w:rsid w:val="009A1606"/>
    <w:rsid w:val="009A2295"/>
    <w:rsid w:val="009A4642"/>
    <w:rsid w:val="009A61E1"/>
    <w:rsid w:val="009B153F"/>
    <w:rsid w:val="009B217B"/>
    <w:rsid w:val="009B2B22"/>
    <w:rsid w:val="009B655C"/>
    <w:rsid w:val="009B65C3"/>
    <w:rsid w:val="009C0CA2"/>
    <w:rsid w:val="009C2125"/>
    <w:rsid w:val="009C217D"/>
    <w:rsid w:val="009C250D"/>
    <w:rsid w:val="009C2E25"/>
    <w:rsid w:val="009C58AF"/>
    <w:rsid w:val="009C6144"/>
    <w:rsid w:val="009C6A1E"/>
    <w:rsid w:val="009C70E6"/>
    <w:rsid w:val="009D1773"/>
    <w:rsid w:val="009D1C81"/>
    <w:rsid w:val="009D1E1F"/>
    <w:rsid w:val="009D1EBE"/>
    <w:rsid w:val="009D1F01"/>
    <w:rsid w:val="009D2ADC"/>
    <w:rsid w:val="009D57F0"/>
    <w:rsid w:val="009D6528"/>
    <w:rsid w:val="009E1DFB"/>
    <w:rsid w:val="009E6726"/>
    <w:rsid w:val="009E7F76"/>
    <w:rsid w:val="009F1126"/>
    <w:rsid w:val="009F1EB2"/>
    <w:rsid w:val="009F28CD"/>
    <w:rsid w:val="009F303F"/>
    <w:rsid w:val="009F6EE2"/>
    <w:rsid w:val="009F7CF1"/>
    <w:rsid w:val="00A00677"/>
    <w:rsid w:val="00A01849"/>
    <w:rsid w:val="00A02E6D"/>
    <w:rsid w:val="00A0414D"/>
    <w:rsid w:val="00A04252"/>
    <w:rsid w:val="00A12CF9"/>
    <w:rsid w:val="00A13FBC"/>
    <w:rsid w:val="00A14EDB"/>
    <w:rsid w:val="00A15CBF"/>
    <w:rsid w:val="00A16A73"/>
    <w:rsid w:val="00A217A9"/>
    <w:rsid w:val="00A23C66"/>
    <w:rsid w:val="00A24763"/>
    <w:rsid w:val="00A24D2F"/>
    <w:rsid w:val="00A25D71"/>
    <w:rsid w:val="00A30F0C"/>
    <w:rsid w:val="00A3253C"/>
    <w:rsid w:val="00A32EBE"/>
    <w:rsid w:val="00A33F85"/>
    <w:rsid w:val="00A41C35"/>
    <w:rsid w:val="00A42307"/>
    <w:rsid w:val="00A42E36"/>
    <w:rsid w:val="00A43AC6"/>
    <w:rsid w:val="00A45987"/>
    <w:rsid w:val="00A47A73"/>
    <w:rsid w:val="00A52C4B"/>
    <w:rsid w:val="00A546E4"/>
    <w:rsid w:val="00A54778"/>
    <w:rsid w:val="00A57E7F"/>
    <w:rsid w:val="00A62B8B"/>
    <w:rsid w:val="00A6314C"/>
    <w:rsid w:val="00A64207"/>
    <w:rsid w:val="00A64A30"/>
    <w:rsid w:val="00A66401"/>
    <w:rsid w:val="00A668FD"/>
    <w:rsid w:val="00A714CA"/>
    <w:rsid w:val="00A7301C"/>
    <w:rsid w:val="00A742B3"/>
    <w:rsid w:val="00A74384"/>
    <w:rsid w:val="00A775A9"/>
    <w:rsid w:val="00A77878"/>
    <w:rsid w:val="00A81ACC"/>
    <w:rsid w:val="00A82075"/>
    <w:rsid w:val="00A820A4"/>
    <w:rsid w:val="00A822B0"/>
    <w:rsid w:val="00A91EEA"/>
    <w:rsid w:val="00A925EC"/>
    <w:rsid w:val="00A92D40"/>
    <w:rsid w:val="00A93676"/>
    <w:rsid w:val="00A943D6"/>
    <w:rsid w:val="00A974A5"/>
    <w:rsid w:val="00AA07F9"/>
    <w:rsid w:val="00AA21AB"/>
    <w:rsid w:val="00AA7D81"/>
    <w:rsid w:val="00AB1C71"/>
    <w:rsid w:val="00AB1DC5"/>
    <w:rsid w:val="00AB2478"/>
    <w:rsid w:val="00AB3701"/>
    <w:rsid w:val="00AB3C23"/>
    <w:rsid w:val="00AB45AF"/>
    <w:rsid w:val="00AB47B6"/>
    <w:rsid w:val="00AB6614"/>
    <w:rsid w:val="00AC0BDB"/>
    <w:rsid w:val="00AC75F7"/>
    <w:rsid w:val="00AD065E"/>
    <w:rsid w:val="00AD1C46"/>
    <w:rsid w:val="00AD4201"/>
    <w:rsid w:val="00AD60C6"/>
    <w:rsid w:val="00AE3FC9"/>
    <w:rsid w:val="00AE412F"/>
    <w:rsid w:val="00AE41DC"/>
    <w:rsid w:val="00AE4FD3"/>
    <w:rsid w:val="00AE53F6"/>
    <w:rsid w:val="00AE67B9"/>
    <w:rsid w:val="00AF25A2"/>
    <w:rsid w:val="00AF4032"/>
    <w:rsid w:val="00AF63E8"/>
    <w:rsid w:val="00B01974"/>
    <w:rsid w:val="00B05FC1"/>
    <w:rsid w:val="00B07015"/>
    <w:rsid w:val="00B1084D"/>
    <w:rsid w:val="00B10AA1"/>
    <w:rsid w:val="00B10B9A"/>
    <w:rsid w:val="00B12DCB"/>
    <w:rsid w:val="00B15AC0"/>
    <w:rsid w:val="00B16BF9"/>
    <w:rsid w:val="00B17ABF"/>
    <w:rsid w:val="00B20D35"/>
    <w:rsid w:val="00B20FBE"/>
    <w:rsid w:val="00B216F7"/>
    <w:rsid w:val="00B22B85"/>
    <w:rsid w:val="00B24B88"/>
    <w:rsid w:val="00B26E7B"/>
    <w:rsid w:val="00B330B6"/>
    <w:rsid w:val="00B34F42"/>
    <w:rsid w:val="00B366BF"/>
    <w:rsid w:val="00B40030"/>
    <w:rsid w:val="00B40097"/>
    <w:rsid w:val="00B40591"/>
    <w:rsid w:val="00B42510"/>
    <w:rsid w:val="00B42CB2"/>
    <w:rsid w:val="00B43F0F"/>
    <w:rsid w:val="00B500AE"/>
    <w:rsid w:val="00B528B0"/>
    <w:rsid w:val="00B52E90"/>
    <w:rsid w:val="00B539CB"/>
    <w:rsid w:val="00B53C41"/>
    <w:rsid w:val="00B55AF7"/>
    <w:rsid w:val="00B55C3A"/>
    <w:rsid w:val="00B617AE"/>
    <w:rsid w:val="00B618C0"/>
    <w:rsid w:val="00B6454F"/>
    <w:rsid w:val="00B67572"/>
    <w:rsid w:val="00B701B4"/>
    <w:rsid w:val="00B71C23"/>
    <w:rsid w:val="00B72182"/>
    <w:rsid w:val="00B752F2"/>
    <w:rsid w:val="00B76C83"/>
    <w:rsid w:val="00B76F7E"/>
    <w:rsid w:val="00B7792A"/>
    <w:rsid w:val="00B779C9"/>
    <w:rsid w:val="00B80B1D"/>
    <w:rsid w:val="00B82427"/>
    <w:rsid w:val="00B8265E"/>
    <w:rsid w:val="00B83D28"/>
    <w:rsid w:val="00B851DE"/>
    <w:rsid w:val="00B94383"/>
    <w:rsid w:val="00BA0EDB"/>
    <w:rsid w:val="00BA67AC"/>
    <w:rsid w:val="00BA730A"/>
    <w:rsid w:val="00BA757C"/>
    <w:rsid w:val="00BB09FE"/>
    <w:rsid w:val="00BB0DF9"/>
    <w:rsid w:val="00BB34B3"/>
    <w:rsid w:val="00BB6ECD"/>
    <w:rsid w:val="00BB7B68"/>
    <w:rsid w:val="00BC15F6"/>
    <w:rsid w:val="00BC3769"/>
    <w:rsid w:val="00BC5F21"/>
    <w:rsid w:val="00BC76AE"/>
    <w:rsid w:val="00BD5770"/>
    <w:rsid w:val="00BD5B8D"/>
    <w:rsid w:val="00BE09ED"/>
    <w:rsid w:val="00BE1482"/>
    <w:rsid w:val="00BE1E49"/>
    <w:rsid w:val="00BE28DB"/>
    <w:rsid w:val="00BE4661"/>
    <w:rsid w:val="00BF115B"/>
    <w:rsid w:val="00BF18B4"/>
    <w:rsid w:val="00BF36E8"/>
    <w:rsid w:val="00BF7282"/>
    <w:rsid w:val="00C00857"/>
    <w:rsid w:val="00C00FC4"/>
    <w:rsid w:val="00C052D9"/>
    <w:rsid w:val="00C06EB0"/>
    <w:rsid w:val="00C07EDC"/>
    <w:rsid w:val="00C12BE7"/>
    <w:rsid w:val="00C158E5"/>
    <w:rsid w:val="00C15BA7"/>
    <w:rsid w:val="00C16B36"/>
    <w:rsid w:val="00C25C2D"/>
    <w:rsid w:val="00C2730C"/>
    <w:rsid w:val="00C302D7"/>
    <w:rsid w:val="00C30CE9"/>
    <w:rsid w:val="00C33FC7"/>
    <w:rsid w:val="00C34002"/>
    <w:rsid w:val="00C369AA"/>
    <w:rsid w:val="00C37277"/>
    <w:rsid w:val="00C37795"/>
    <w:rsid w:val="00C42175"/>
    <w:rsid w:val="00C44932"/>
    <w:rsid w:val="00C4798E"/>
    <w:rsid w:val="00C550A7"/>
    <w:rsid w:val="00C5543F"/>
    <w:rsid w:val="00C563B3"/>
    <w:rsid w:val="00C64A20"/>
    <w:rsid w:val="00C653BC"/>
    <w:rsid w:val="00C6573E"/>
    <w:rsid w:val="00C67727"/>
    <w:rsid w:val="00C70C66"/>
    <w:rsid w:val="00C71392"/>
    <w:rsid w:val="00C72804"/>
    <w:rsid w:val="00C73774"/>
    <w:rsid w:val="00C7709A"/>
    <w:rsid w:val="00C7710C"/>
    <w:rsid w:val="00C779C0"/>
    <w:rsid w:val="00C8170F"/>
    <w:rsid w:val="00C81A9D"/>
    <w:rsid w:val="00C824AF"/>
    <w:rsid w:val="00C829D6"/>
    <w:rsid w:val="00C83588"/>
    <w:rsid w:val="00C84DC2"/>
    <w:rsid w:val="00C87988"/>
    <w:rsid w:val="00C928F0"/>
    <w:rsid w:val="00C9405D"/>
    <w:rsid w:val="00C968CD"/>
    <w:rsid w:val="00CA0BA2"/>
    <w:rsid w:val="00CA2410"/>
    <w:rsid w:val="00CA3432"/>
    <w:rsid w:val="00CA413E"/>
    <w:rsid w:val="00CA6FB1"/>
    <w:rsid w:val="00CA7997"/>
    <w:rsid w:val="00CB0045"/>
    <w:rsid w:val="00CB0EED"/>
    <w:rsid w:val="00CB1E5D"/>
    <w:rsid w:val="00CB2986"/>
    <w:rsid w:val="00CB6356"/>
    <w:rsid w:val="00CC30CB"/>
    <w:rsid w:val="00CC3255"/>
    <w:rsid w:val="00CC6078"/>
    <w:rsid w:val="00CD056C"/>
    <w:rsid w:val="00CD14BD"/>
    <w:rsid w:val="00CD26B9"/>
    <w:rsid w:val="00CD3835"/>
    <w:rsid w:val="00CD48A6"/>
    <w:rsid w:val="00CD67F9"/>
    <w:rsid w:val="00CD7897"/>
    <w:rsid w:val="00CE0DE4"/>
    <w:rsid w:val="00CE3341"/>
    <w:rsid w:val="00CE42A8"/>
    <w:rsid w:val="00CE61A9"/>
    <w:rsid w:val="00CF328F"/>
    <w:rsid w:val="00CF4D3F"/>
    <w:rsid w:val="00CF5B5D"/>
    <w:rsid w:val="00D0005D"/>
    <w:rsid w:val="00D03051"/>
    <w:rsid w:val="00D0424E"/>
    <w:rsid w:val="00D04B81"/>
    <w:rsid w:val="00D05828"/>
    <w:rsid w:val="00D05BED"/>
    <w:rsid w:val="00D065D0"/>
    <w:rsid w:val="00D1038A"/>
    <w:rsid w:val="00D10760"/>
    <w:rsid w:val="00D114CF"/>
    <w:rsid w:val="00D12736"/>
    <w:rsid w:val="00D159DC"/>
    <w:rsid w:val="00D15A6D"/>
    <w:rsid w:val="00D234BF"/>
    <w:rsid w:val="00D27075"/>
    <w:rsid w:val="00D30549"/>
    <w:rsid w:val="00D320F4"/>
    <w:rsid w:val="00D3390B"/>
    <w:rsid w:val="00D33931"/>
    <w:rsid w:val="00D346EE"/>
    <w:rsid w:val="00D35AA9"/>
    <w:rsid w:val="00D36DAE"/>
    <w:rsid w:val="00D37C1A"/>
    <w:rsid w:val="00D4239F"/>
    <w:rsid w:val="00D4355D"/>
    <w:rsid w:val="00D44F3E"/>
    <w:rsid w:val="00D45E3D"/>
    <w:rsid w:val="00D47795"/>
    <w:rsid w:val="00D50C3C"/>
    <w:rsid w:val="00D515F8"/>
    <w:rsid w:val="00D557AA"/>
    <w:rsid w:val="00D55FA6"/>
    <w:rsid w:val="00D567E8"/>
    <w:rsid w:val="00D57ED0"/>
    <w:rsid w:val="00D60DF2"/>
    <w:rsid w:val="00D6227D"/>
    <w:rsid w:val="00D64902"/>
    <w:rsid w:val="00D64D5F"/>
    <w:rsid w:val="00D6611A"/>
    <w:rsid w:val="00D728F8"/>
    <w:rsid w:val="00D741E4"/>
    <w:rsid w:val="00D80032"/>
    <w:rsid w:val="00D80B1A"/>
    <w:rsid w:val="00D8355B"/>
    <w:rsid w:val="00D84F20"/>
    <w:rsid w:val="00D90C02"/>
    <w:rsid w:val="00D91A74"/>
    <w:rsid w:val="00D938B3"/>
    <w:rsid w:val="00D94159"/>
    <w:rsid w:val="00D95017"/>
    <w:rsid w:val="00D960FA"/>
    <w:rsid w:val="00D970AF"/>
    <w:rsid w:val="00D97956"/>
    <w:rsid w:val="00DA1F08"/>
    <w:rsid w:val="00DA3572"/>
    <w:rsid w:val="00DA453A"/>
    <w:rsid w:val="00DA5DB6"/>
    <w:rsid w:val="00DA683E"/>
    <w:rsid w:val="00DA703E"/>
    <w:rsid w:val="00DB15A8"/>
    <w:rsid w:val="00DB1A8F"/>
    <w:rsid w:val="00DB1B9F"/>
    <w:rsid w:val="00DB21F7"/>
    <w:rsid w:val="00DB4322"/>
    <w:rsid w:val="00DB5725"/>
    <w:rsid w:val="00DB7CE3"/>
    <w:rsid w:val="00DC0BA3"/>
    <w:rsid w:val="00DC3302"/>
    <w:rsid w:val="00DC5773"/>
    <w:rsid w:val="00DC6936"/>
    <w:rsid w:val="00DC6BA6"/>
    <w:rsid w:val="00DD0062"/>
    <w:rsid w:val="00DD3B51"/>
    <w:rsid w:val="00DD3D4F"/>
    <w:rsid w:val="00DD5411"/>
    <w:rsid w:val="00DE0146"/>
    <w:rsid w:val="00DE030E"/>
    <w:rsid w:val="00DE25EB"/>
    <w:rsid w:val="00DE58DA"/>
    <w:rsid w:val="00DE7C1E"/>
    <w:rsid w:val="00DF0380"/>
    <w:rsid w:val="00DF1F0A"/>
    <w:rsid w:val="00DF2981"/>
    <w:rsid w:val="00DF2E11"/>
    <w:rsid w:val="00DF52C8"/>
    <w:rsid w:val="00E046B1"/>
    <w:rsid w:val="00E07F95"/>
    <w:rsid w:val="00E112FB"/>
    <w:rsid w:val="00E11904"/>
    <w:rsid w:val="00E13DD6"/>
    <w:rsid w:val="00E144B0"/>
    <w:rsid w:val="00E147C3"/>
    <w:rsid w:val="00E169D0"/>
    <w:rsid w:val="00E17A7A"/>
    <w:rsid w:val="00E2063C"/>
    <w:rsid w:val="00E218DB"/>
    <w:rsid w:val="00E24D4B"/>
    <w:rsid w:val="00E27B6D"/>
    <w:rsid w:val="00E27D7C"/>
    <w:rsid w:val="00E27DAB"/>
    <w:rsid w:val="00E309BC"/>
    <w:rsid w:val="00E32975"/>
    <w:rsid w:val="00E32CB8"/>
    <w:rsid w:val="00E33193"/>
    <w:rsid w:val="00E372E3"/>
    <w:rsid w:val="00E404E4"/>
    <w:rsid w:val="00E4079E"/>
    <w:rsid w:val="00E41AF6"/>
    <w:rsid w:val="00E41B7A"/>
    <w:rsid w:val="00E42190"/>
    <w:rsid w:val="00E430B8"/>
    <w:rsid w:val="00E51D90"/>
    <w:rsid w:val="00E52F87"/>
    <w:rsid w:val="00E54512"/>
    <w:rsid w:val="00E54A28"/>
    <w:rsid w:val="00E560C1"/>
    <w:rsid w:val="00E6408D"/>
    <w:rsid w:val="00E67454"/>
    <w:rsid w:val="00E70E06"/>
    <w:rsid w:val="00E72D7A"/>
    <w:rsid w:val="00E74971"/>
    <w:rsid w:val="00E749ED"/>
    <w:rsid w:val="00E75C90"/>
    <w:rsid w:val="00E7669A"/>
    <w:rsid w:val="00E7777D"/>
    <w:rsid w:val="00E81291"/>
    <w:rsid w:val="00E84F82"/>
    <w:rsid w:val="00E87279"/>
    <w:rsid w:val="00E94006"/>
    <w:rsid w:val="00E942BE"/>
    <w:rsid w:val="00E94983"/>
    <w:rsid w:val="00E94E14"/>
    <w:rsid w:val="00E95293"/>
    <w:rsid w:val="00E96A73"/>
    <w:rsid w:val="00EA155F"/>
    <w:rsid w:val="00EA4523"/>
    <w:rsid w:val="00EA52D4"/>
    <w:rsid w:val="00EA5C61"/>
    <w:rsid w:val="00EA5F99"/>
    <w:rsid w:val="00EA6A10"/>
    <w:rsid w:val="00EA7313"/>
    <w:rsid w:val="00EB33AF"/>
    <w:rsid w:val="00EB383B"/>
    <w:rsid w:val="00EB52E4"/>
    <w:rsid w:val="00EB57DE"/>
    <w:rsid w:val="00EB5F92"/>
    <w:rsid w:val="00EB65FA"/>
    <w:rsid w:val="00EB688F"/>
    <w:rsid w:val="00EC04AD"/>
    <w:rsid w:val="00EC18FB"/>
    <w:rsid w:val="00ED15BD"/>
    <w:rsid w:val="00ED193E"/>
    <w:rsid w:val="00ED3157"/>
    <w:rsid w:val="00ED3361"/>
    <w:rsid w:val="00ED33D6"/>
    <w:rsid w:val="00ED4B37"/>
    <w:rsid w:val="00ED6BDE"/>
    <w:rsid w:val="00ED7B30"/>
    <w:rsid w:val="00EE10A1"/>
    <w:rsid w:val="00EE1DAB"/>
    <w:rsid w:val="00EE6DC4"/>
    <w:rsid w:val="00EE753B"/>
    <w:rsid w:val="00EE7585"/>
    <w:rsid w:val="00EF02C5"/>
    <w:rsid w:val="00EF14D4"/>
    <w:rsid w:val="00EF21DE"/>
    <w:rsid w:val="00EF4767"/>
    <w:rsid w:val="00EF4B59"/>
    <w:rsid w:val="00EF4EF4"/>
    <w:rsid w:val="00EF5D00"/>
    <w:rsid w:val="00EF5D0C"/>
    <w:rsid w:val="00EF63F7"/>
    <w:rsid w:val="00F00B5A"/>
    <w:rsid w:val="00F04042"/>
    <w:rsid w:val="00F0538B"/>
    <w:rsid w:val="00F05CF6"/>
    <w:rsid w:val="00F11BEC"/>
    <w:rsid w:val="00F12592"/>
    <w:rsid w:val="00F12AA5"/>
    <w:rsid w:val="00F139C9"/>
    <w:rsid w:val="00F13CFC"/>
    <w:rsid w:val="00F1640C"/>
    <w:rsid w:val="00F20BAC"/>
    <w:rsid w:val="00F227E7"/>
    <w:rsid w:val="00F22D59"/>
    <w:rsid w:val="00F25FC7"/>
    <w:rsid w:val="00F2661A"/>
    <w:rsid w:val="00F27421"/>
    <w:rsid w:val="00F27533"/>
    <w:rsid w:val="00F33341"/>
    <w:rsid w:val="00F361CE"/>
    <w:rsid w:val="00F40501"/>
    <w:rsid w:val="00F41253"/>
    <w:rsid w:val="00F42A41"/>
    <w:rsid w:val="00F44D2A"/>
    <w:rsid w:val="00F47E8D"/>
    <w:rsid w:val="00F47EB4"/>
    <w:rsid w:val="00F5008E"/>
    <w:rsid w:val="00F5112D"/>
    <w:rsid w:val="00F54DAC"/>
    <w:rsid w:val="00F5554C"/>
    <w:rsid w:val="00F560E1"/>
    <w:rsid w:val="00F57245"/>
    <w:rsid w:val="00F601FC"/>
    <w:rsid w:val="00F60684"/>
    <w:rsid w:val="00F61E78"/>
    <w:rsid w:val="00F62B83"/>
    <w:rsid w:val="00F62E4F"/>
    <w:rsid w:val="00F67BD3"/>
    <w:rsid w:val="00F70280"/>
    <w:rsid w:val="00F72996"/>
    <w:rsid w:val="00F762CE"/>
    <w:rsid w:val="00F8402C"/>
    <w:rsid w:val="00F8686D"/>
    <w:rsid w:val="00F90991"/>
    <w:rsid w:val="00F90EC8"/>
    <w:rsid w:val="00F92807"/>
    <w:rsid w:val="00F93937"/>
    <w:rsid w:val="00FA3922"/>
    <w:rsid w:val="00FA46F8"/>
    <w:rsid w:val="00FA56A9"/>
    <w:rsid w:val="00FA5C1C"/>
    <w:rsid w:val="00FB3CCB"/>
    <w:rsid w:val="00FB72F5"/>
    <w:rsid w:val="00FC12D3"/>
    <w:rsid w:val="00FC1394"/>
    <w:rsid w:val="00FC506D"/>
    <w:rsid w:val="00FC57EF"/>
    <w:rsid w:val="00FC786C"/>
    <w:rsid w:val="00FD1843"/>
    <w:rsid w:val="00FD31AF"/>
    <w:rsid w:val="00FE00BA"/>
    <w:rsid w:val="00FE1FED"/>
    <w:rsid w:val="00FE53A5"/>
    <w:rsid w:val="00FE7DB0"/>
    <w:rsid w:val="00FF539F"/>
    <w:rsid w:val="00FF7E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387AB"/>
  <w15:chartTrackingRefBased/>
  <w15:docId w15:val="{7B5C57C8-9B1E-4C18-AC4D-ACF94E7A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307"/>
    <w:pPr>
      <w:spacing w:before="160" w:line="240"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697B9A"/>
    <w:pPr>
      <w:keepNext/>
      <w:keepLines/>
      <w:spacing w:before="240" w:after="0"/>
      <w:jc w:val="center"/>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3937D1"/>
    <w:pPr>
      <w:keepNext/>
      <w:keepLines/>
      <w:outlineLvl w:val="1"/>
    </w:pPr>
    <w:rPr>
      <w:rFonts w:eastAsiaTheme="majorEastAsia" w:cstheme="majorBidi"/>
      <w:b/>
      <w:color w:val="000000" w:themeColor="text1"/>
      <w:szCs w:val="26"/>
      <w:lang w:val="en-US"/>
    </w:rPr>
  </w:style>
  <w:style w:type="paragraph" w:styleId="berschrift3">
    <w:name w:val="heading 3"/>
    <w:basedOn w:val="Standard"/>
    <w:next w:val="Standard"/>
    <w:link w:val="berschrift3Zchn"/>
    <w:uiPriority w:val="9"/>
    <w:unhideWhenUsed/>
    <w:qFormat/>
    <w:rsid w:val="003937D1"/>
    <w:pPr>
      <w:keepNext/>
      <w:keepLines/>
      <w:spacing w:before="120" w:after="120"/>
      <w:outlineLvl w:val="2"/>
    </w:pPr>
    <w:rPr>
      <w:rFonts w:eastAsiaTheme="majorEastAsia" w:cstheme="majorBidi"/>
      <w:i/>
      <w:szCs w:val="24"/>
    </w:rPr>
  </w:style>
  <w:style w:type="paragraph" w:styleId="berschrift4">
    <w:name w:val="heading 4"/>
    <w:basedOn w:val="Standard"/>
    <w:next w:val="Standard"/>
    <w:link w:val="berschrift4Zchn"/>
    <w:uiPriority w:val="9"/>
    <w:unhideWhenUsed/>
    <w:qFormat/>
    <w:rsid w:val="00753F94"/>
    <w:pPr>
      <w:keepNext/>
      <w:keepLines/>
      <w:spacing w:before="40" w:after="0"/>
      <w:outlineLvl w:val="3"/>
    </w:pPr>
    <w:rPr>
      <w:rFonts w:eastAsiaTheme="majorEastAsia" w:cstheme="majorBidi"/>
      <w:i/>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3907"/>
    <w:pPr>
      <w:ind w:left="720"/>
      <w:contextualSpacing/>
    </w:pPr>
  </w:style>
  <w:style w:type="table" w:styleId="Tabellenraster">
    <w:name w:val="Table Grid"/>
    <w:basedOn w:val="NormaleTabelle"/>
    <w:uiPriority w:val="59"/>
    <w:rsid w:val="00D15A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3937D1"/>
    <w:rPr>
      <w:rFonts w:ascii="Times New Roman" w:eastAsiaTheme="majorEastAsia" w:hAnsi="Times New Roman" w:cstheme="majorBidi"/>
      <w:b/>
      <w:color w:val="000000" w:themeColor="text1"/>
      <w:sz w:val="24"/>
      <w:szCs w:val="26"/>
      <w:lang w:val="en-US"/>
    </w:rPr>
  </w:style>
  <w:style w:type="paragraph" w:styleId="StandardWeb">
    <w:name w:val="Normal (Web)"/>
    <w:basedOn w:val="Standard"/>
    <w:uiPriority w:val="99"/>
    <w:unhideWhenUsed/>
    <w:rsid w:val="00D05828"/>
    <w:pPr>
      <w:spacing w:before="100" w:beforeAutospacing="1" w:after="100" w:afterAutospacing="1"/>
    </w:pPr>
    <w:rPr>
      <w:rFonts w:eastAsiaTheme="minorEastAsia" w:cs="Times New Roman"/>
      <w:szCs w:val="24"/>
      <w:lang w:eastAsia="de-DE"/>
    </w:rPr>
  </w:style>
  <w:style w:type="character" w:styleId="Kommentarzeichen">
    <w:name w:val="annotation reference"/>
    <w:basedOn w:val="Absatz-Standardschriftart"/>
    <w:uiPriority w:val="99"/>
    <w:semiHidden/>
    <w:unhideWhenUsed/>
    <w:rsid w:val="0016105E"/>
    <w:rPr>
      <w:sz w:val="16"/>
      <w:szCs w:val="16"/>
    </w:rPr>
  </w:style>
  <w:style w:type="paragraph" w:styleId="Kommentartext">
    <w:name w:val="annotation text"/>
    <w:basedOn w:val="Standard"/>
    <w:link w:val="KommentartextZchn"/>
    <w:uiPriority w:val="99"/>
    <w:unhideWhenUsed/>
    <w:rsid w:val="0016105E"/>
    <w:rPr>
      <w:sz w:val="20"/>
      <w:szCs w:val="20"/>
    </w:rPr>
  </w:style>
  <w:style w:type="character" w:customStyle="1" w:styleId="KommentartextZchn">
    <w:name w:val="Kommentartext Zchn"/>
    <w:basedOn w:val="Absatz-Standardschriftart"/>
    <w:link w:val="Kommentartext"/>
    <w:uiPriority w:val="99"/>
    <w:rsid w:val="0016105E"/>
    <w:rPr>
      <w:sz w:val="20"/>
      <w:szCs w:val="20"/>
    </w:rPr>
  </w:style>
  <w:style w:type="paragraph" w:styleId="Kommentarthema">
    <w:name w:val="annotation subject"/>
    <w:basedOn w:val="Kommentartext"/>
    <w:next w:val="Kommentartext"/>
    <w:link w:val="KommentarthemaZchn"/>
    <w:uiPriority w:val="99"/>
    <w:semiHidden/>
    <w:unhideWhenUsed/>
    <w:rsid w:val="0016105E"/>
    <w:rPr>
      <w:b/>
      <w:bCs/>
    </w:rPr>
  </w:style>
  <w:style w:type="character" w:customStyle="1" w:styleId="KommentarthemaZchn">
    <w:name w:val="Kommentarthema Zchn"/>
    <w:basedOn w:val="KommentartextZchn"/>
    <w:link w:val="Kommentarthema"/>
    <w:uiPriority w:val="99"/>
    <w:semiHidden/>
    <w:rsid w:val="0016105E"/>
    <w:rPr>
      <w:b/>
      <w:bCs/>
      <w:sz w:val="20"/>
      <w:szCs w:val="20"/>
    </w:rPr>
  </w:style>
  <w:style w:type="paragraph" w:styleId="Sprechblasentext">
    <w:name w:val="Balloon Text"/>
    <w:basedOn w:val="Standard"/>
    <w:link w:val="SprechblasentextZchn"/>
    <w:uiPriority w:val="99"/>
    <w:semiHidden/>
    <w:unhideWhenUsed/>
    <w:rsid w:val="0016105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105E"/>
    <w:rPr>
      <w:rFonts w:ascii="Segoe UI" w:hAnsi="Segoe UI" w:cs="Segoe UI"/>
      <w:sz w:val="18"/>
      <w:szCs w:val="18"/>
    </w:rPr>
  </w:style>
  <w:style w:type="paragraph" w:customStyle="1" w:styleId="PaperText">
    <w:name w:val="Paper Text"/>
    <w:basedOn w:val="Standard"/>
    <w:qFormat/>
    <w:rsid w:val="008123BF"/>
    <w:pPr>
      <w:spacing w:line="480" w:lineRule="auto"/>
      <w:ind w:firstLine="567"/>
    </w:pPr>
    <w:rPr>
      <w:rFonts w:ascii="Calibri" w:eastAsia="Calibri" w:hAnsi="Calibri" w:cs="Calibri"/>
      <w:lang w:val="en-US" w:eastAsia="de-DE"/>
    </w:rPr>
  </w:style>
  <w:style w:type="character" w:customStyle="1" w:styleId="berschrift1Zchn">
    <w:name w:val="Überschrift 1 Zchn"/>
    <w:basedOn w:val="Absatz-Standardschriftart"/>
    <w:link w:val="berschrift1"/>
    <w:uiPriority w:val="9"/>
    <w:rsid w:val="00697B9A"/>
    <w:rPr>
      <w:rFonts w:asciiTheme="majorHAnsi" w:eastAsiaTheme="majorEastAsia" w:hAnsiTheme="majorHAnsi" w:cstheme="majorBidi"/>
      <w:b/>
      <w:sz w:val="32"/>
      <w:szCs w:val="32"/>
    </w:rPr>
  </w:style>
  <w:style w:type="paragraph" w:styleId="Inhaltsverzeichnisberschrift">
    <w:name w:val="TOC Heading"/>
    <w:basedOn w:val="berschrift1"/>
    <w:next w:val="Standard"/>
    <w:uiPriority w:val="39"/>
    <w:unhideWhenUsed/>
    <w:qFormat/>
    <w:rsid w:val="00697B9A"/>
    <w:pPr>
      <w:jc w:val="left"/>
      <w:outlineLvl w:val="9"/>
    </w:pPr>
    <w:rPr>
      <w:b w:val="0"/>
      <w:color w:val="2E74B5" w:themeColor="accent1" w:themeShade="BF"/>
      <w:lang w:eastAsia="de-DE"/>
    </w:rPr>
  </w:style>
  <w:style w:type="paragraph" w:styleId="Verzeichnis1">
    <w:name w:val="toc 1"/>
    <w:next w:val="Standard"/>
    <w:autoRedefine/>
    <w:uiPriority w:val="39"/>
    <w:unhideWhenUsed/>
    <w:rsid w:val="00A41C35"/>
    <w:pPr>
      <w:widowControl w:val="0"/>
      <w:spacing w:after="0" w:line="240" w:lineRule="auto"/>
    </w:pPr>
    <w:rPr>
      <w:rFonts w:ascii="Times New Roman" w:eastAsiaTheme="majorEastAsia" w:hAnsi="Times New Roman" w:cstheme="majorBidi"/>
      <w:b/>
      <w:sz w:val="24"/>
      <w:szCs w:val="32"/>
    </w:rPr>
  </w:style>
  <w:style w:type="paragraph" w:styleId="Verzeichnis2">
    <w:name w:val="toc 2"/>
    <w:basedOn w:val="Standard"/>
    <w:next w:val="Standard"/>
    <w:autoRedefine/>
    <w:uiPriority w:val="39"/>
    <w:unhideWhenUsed/>
    <w:rsid w:val="00A41C35"/>
    <w:pPr>
      <w:tabs>
        <w:tab w:val="right" w:leader="dot" w:pos="9062"/>
      </w:tabs>
      <w:spacing w:before="0" w:after="0"/>
      <w:ind w:left="567"/>
    </w:pPr>
    <w:rPr>
      <w:noProof/>
      <w:szCs w:val="24"/>
    </w:rPr>
  </w:style>
  <w:style w:type="character" w:styleId="Hyperlink">
    <w:name w:val="Hyperlink"/>
    <w:basedOn w:val="Absatz-Standardschriftart"/>
    <w:uiPriority w:val="99"/>
    <w:unhideWhenUsed/>
    <w:rsid w:val="00697B9A"/>
    <w:rPr>
      <w:color w:val="0563C1" w:themeColor="hyperlink"/>
      <w:u w:val="single"/>
    </w:rPr>
  </w:style>
  <w:style w:type="character" w:customStyle="1" w:styleId="berschrift3Zchn">
    <w:name w:val="Überschrift 3 Zchn"/>
    <w:basedOn w:val="Absatz-Standardschriftart"/>
    <w:link w:val="berschrift3"/>
    <w:uiPriority w:val="9"/>
    <w:rsid w:val="003937D1"/>
    <w:rPr>
      <w:rFonts w:ascii="Times New Roman" w:eastAsiaTheme="majorEastAsia" w:hAnsi="Times New Roman" w:cstheme="majorBidi"/>
      <w:i/>
      <w:sz w:val="24"/>
      <w:szCs w:val="24"/>
    </w:rPr>
  </w:style>
  <w:style w:type="paragraph" w:styleId="Verzeichnis3">
    <w:name w:val="toc 3"/>
    <w:basedOn w:val="Standard"/>
    <w:next w:val="Standard"/>
    <w:autoRedefine/>
    <w:uiPriority w:val="39"/>
    <w:unhideWhenUsed/>
    <w:rsid w:val="00A41C35"/>
    <w:pPr>
      <w:tabs>
        <w:tab w:val="right" w:leader="dot" w:pos="9062"/>
      </w:tabs>
      <w:spacing w:before="0" w:after="0"/>
      <w:ind w:left="1134"/>
    </w:pPr>
    <w:rPr>
      <w:noProof/>
      <w:szCs w:val="24"/>
    </w:rPr>
  </w:style>
  <w:style w:type="paragraph" w:styleId="Kopfzeile">
    <w:name w:val="header"/>
    <w:basedOn w:val="Standard"/>
    <w:link w:val="KopfzeileZchn"/>
    <w:uiPriority w:val="99"/>
    <w:unhideWhenUsed/>
    <w:rsid w:val="007B4FD9"/>
    <w:pPr>
      <w:tabs>
        <w:tab w:val="center" w:pos="4536"/>
        <w:tab w:val="right" w:pos="9072"/>
      </w:tabs>
      <w:spacing w:after="0"/>
    </w:pPr>
  </w:style>
  <w:style w:type="character" w:customStyle="1" w:styleId="KopfzeileZchn">
    <w:name w:val="Kopfzeile Zchn"/>
    <w:basedOn w:val="Absatz-Standardschriftart"/>
    <w:link w:val="Kopfzeile"/>
    <w:uiPriority w:val="99"/>
    <w:rsid w:val="007B4FD9"/>
  </w:style>
  <w:style w:type="paragraph" w:styleId="Fuzeile">
    <w:name w:val="footer"/>
    <w:basedOn w:val="Standard"/>
    <w:link w:val="FuzeileZchn"/>
    <w:uiPriority w:val="99"/>
    <w:unhideWhenUsed/>
    <w:rsid w:val="007B4FD9"/>
    <w:pPr>
      <w:tabs>
        <w:tab w:val="center" w:pos="4536"/>
        <w:tab w:val="right" w:pos="9072"/>
      </w:tabs>
      <w:spacing w:after="0"/>
    </w:pPr>
  </w:style>
  <w:style w:type="character" w:customStyle="1" w:styleId="FuzeileZchn">
    <w:name w:val="Fußzeile Zchn"/>
    <w:basedOn w:val="Absatz-Standardschriftart"/>
    <w:link w:val="Fuzeile"/>
    <w:uiPriority w:val="99"/>
    <w:rsid w:val="007B4FD9"/>
  </w:style>
  <w:style w:type="character" w:customStyle="1" w:styleId="berschrift4Zchn">
    <w:name w:val="Überschrift 4 Zchn"/>
    <w:basedOn w:val="Absatz-Standardschriftart"/>
    <w:link w:val="berschrift4"/>
    <w:uiPriority w:val="9"/>
    <w:rsid w:val="00753F94"/>
    <w:rPr>
      <w:rFonts w:ascii="Times New Roman" w:eastAsiaTheme="majorEastAsia" w:hAnsi="Times New Roman" w:cstheme="majorBidi"/>
      <w:i/>
      <w:iCs/>
      <w:sz w:val="24"/>
      <w:u w:val="single"/>
    </w:rPr>
  </w:style>
  <w:style w:type="paragraph" w:styleId="berarbeitung">
    <w:name w:val="Revision"/>
    <w:hidden/>
    <w:uiPriority w:val="99"/>
    <w:semiHidden/>
    <w:rsid w:val="00FA56A9"/>
    <w:pPr>
      <w:spacing w:after="0" w:line="240" w:lineRule="auto"/>
    </w:pPr>
  </w:style>
  <w:style w:type="paragraph" w:styleId="Titel">
    <w:name w:val="Title"/>
    <w:basedOn w:val="Standard"/>
    <w:next w:val="Standard"/>
    <w:link w:val="TitelZchn"/>
    <w:uiPriority w:val="10"/>
    <w:qFormat/>
    <w:rsid w:val="006C4877"/>
    <w:pPr>
      <w:spacing w:after="0" w:line="480" w:lineRule="auto"/>
      <w:contextualSpacing/>
      <w:jc w:val="center"/>
    </w:pPr>
    <w:rPr>
      <w:rFonts w:eastAsiaTheme="majorEastAsia" w:cstheme="majorBidi"/>
      <w:b/>
      <w:spacing w:val="-10"/>
      <w:kern w:val="28"/>
      <w:sz w:val="36"/>
      <w:szCs w:val="56"/>
      <w:lang w:val="en-CA"/>
    </w:rPr>
  </w:style>
  <w:style w:type="character" w:customStyle="1" w:styleId="TitelZchn">
    <w:name w:val="Titel Zchn"/>
    <w:basedOn w:val="Absatz-Standardschriftart"/>
    <w:link w:val="Titel"/>
    <w:uiPriority w:val="10"/>
    <w:rsid w:val="006C4877"/>
    <w:rPr>
      <w:rFonts w:ascii="Times New Roman" w:eastAsiaTheme="majorEastAsia" w:hAnsi="Times New Roman" w:cstheme="majorBidi"/>
      <w:b/>
      <w:spacing w:val="-10"/>
      <w:kern w:val="28"/>
      <w:sz w:val="36"/>
      <w:szCs w:val="56"/>
      <w:lang w:val="en-CA"/>
    </w:rPr>
  </w:style>
  <w:style w:type="table" w:customStyle="1" w:styleId="Tabellenraster1">
    <w:name w:val="Tabellenraster1"/>
    <w:basedOn w:val="NormaleTabelle"/>
    <w:next w:val="Tabellenraster"/>
    <w:uiPriority w:val="59"/>
    <w:rsid w:val="004F16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C9405D"/>
    <w:rPr>
      <w:b/>
      <w:bCs/>
    </w:rPr>
  </w:style>
  <w:style w:type="paragraph" w:customStyle="1" w:styleId="Default">
    <w:name w:val="Default"/>
    <w:rsid w:val="00F139C9"/>
    <w:pPr>
      <w:autoSpaceDE w:val="0"/>
      <w:autoSpaceDN w:val="0"/>
      <w:adjustRightInd w:val="0"/>
      <w:spacing w:after="0" w:line="240" w:lineRule="auto"/>
    </w:pPr>
    <w:rPr>
      <w:rFonts w:ascii="Calibri" w:hAnsi="Calibri" w:cs="Calibri"/>
      <w:color w:val="000000"/>
      <w:sz w:val="24"/>
      <w:szCs w:val="24"/>
    </w:rPr>
  </w:style>
  <w:style w:type="table" w:customStyle="1" w:styleId="Tabellenraster2">
    <w:name w:val="Tabellenraster2"/>
    <w:basedOn w:val="NormaleTabelle"/>
    <w:next w:val="Tabellenraster"/>
    <w:uiPriority w:val="59"/>
    <w:rsid w:val="00E749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285603"/>
    <w:pPr>
      <w:spacing w:before="0" w:after="0"/>
    </w:pPr>
    <w:rPr>
      <w:sz w:val="20"/>
      <w:szCs w:val="20"/>
    </w:rPr>
  </w:style>
  <w:style w:type="character" w:customStyle="1" w:styleId="EndnotentextZchn">
    <w:name w:val="Endnotentext Zchn"/>
    <w:basedOn w:val="Absatz-Standardschriftart"/>
    <w:link w:val="Endnotentext"/>
    <w:uiPriority w:val="99"/>
    <w:semiHidden/>
    <w:rsid w:val="00285603"/>
    <w:rPr>
      <w:rFonts w:ascii="Times New Roman" w:hAnsi="Times New Roman"/>
      <w:sz w:val="20"/>
      <w:szCs w:val="20"/>
    </w:rPr>
  </w:style>
  <w:style w:type="character" w:styleId="Endnotenzeichen">
    <w:name w:val="endnote reference"/>
    <w:basedOn w:val="Absatz-Standardschriftart"/>
    <w:uiPriority w:val="99"/>
    <w:semiHidden/>
    <w:unhideWhenUsed/>
    <w:rsid w:val="00285603"/>
    <w:rPr>
      <w:vertAlign w:val="superscript"/>
    </w:rPr>
  </w:style>
  <w:style w:type="paragraph" w:styleId="Verzeichnis4">
    <w:name w:val="toc 4"/>
    <w:basedOn w:val="Standard"/>
    <w:next w:val="Standard"/>
    <w:autoRedefine/>
    <w:uiPriority w:val="39"/>
    <w:unhideWhenUsed/>
    <w:rsid w:val="00A41C35"/>
    <w:pPr>
      <w:spacing w:before="0" w:after="0"/>
      <w:ind w:left="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8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EA02D-CCB4-4205-9287-EF32F319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5812</Words>
  <Characters>36617</Characters>
  <Application>Microsoft Office Word</Application>
  <DocSecurity>0</DocSecurity>
  <Lines>305</Lines>
  <Paragraphs>84</Paragraphs>
  <ScaleCrop>false</ScaleCrop>
  <HeadingPairs>
    <vt:vector size="2" baseType="variant">
      <vt:variant>
        <vt:lpstr>Titel</vt:lpstr>
      </vt:variant>
      <vt:variant>
        <vt:i4>1</vt:i4>
      </vt:variant>
    </vt:vector>
  </HeadingPairs>
  <TitlesOfParts>
    <vt:vector size="1" baseType="lpstr">
      <vt:lpstr/>
    </vt:vector>
  </TitlesOfParts>
  <Company>ITZFuL</Company>
  <LinksUpToDate>false</LinksUpToDate>
  <CharactersWithSpaces>42345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Enneking, Verena</dc:creator>
  <cp:keywords/>
  <dc:description/>
  <cp:lastModifiedBy>Enneking, Verena</cp:lastModifiedBy>
  <cp:revision>5</cp:revision>
  <dcterms:created xsi:type="dcterms:W3CDTF">2021-11-09T12:53:00Z</dcterms:created>
  <dcterms:modified xsi:type="dcterms:W3CDTF">2021-12-15T10:47:00Z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http://www.zotero.org/styles/jama</vt:lpwstr>
  </property>
  <property fmtid="{D5CDD505-2E9C-101B-9397-08002B2CF9AE}" pid="15" name="Mendeley Recent Style Name 6_1">
    <vt:lpwstr>JAMA (The Journal of the American Medical Association)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6cce3f99-c11a-3093-b131-820e61554ee7</vt:lpwstr>
  </property>
  <property fmtid="{D5CDD505-2E9C-101B-9397-08002B2CF9AE}" pid="24" name="Mendeley Citation Style_1">
    <vt:lpwstr>http://www.zotero.org/styles/vancouver</vt:lpwstr>
  </property>
</Properties>
</file>