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C2C4" w14:textId="309BD070" w:rsidR="00E2413B" w:rsidRPr="008D15CD" w:rsidRDefault="00E2413B" w:rsidP="00E2413B">
      <w:pPr>
        <w:spacing w:after="0" w:line="360" w:lineRule="auto"/>
        <w:jc w:val="center"/>
        <w:rPr>
          <w:rFonts w:ascii="Cambria" w:hAnsi="Cambria"/>
          <w:b/>
        </w:rPr>
      </w:pPr>
      <w:r w:rsidRPr="008D15CD">
        <w:rPr>
          <w:rFonts w:ascii="Cambria" w:hAnsi="Cambria"/>
          <w:b/>
        </w:rPr>
        <w:t>Supplementary Material</w:t>
      </w:r>
    </w:p>
    <w:p w14:paraId="4AC09273" w14:textId="77777777" w:rsidR="00E2413B" w:rsidRPr="008D15CD" w:rsidRDefault="00E2413B" w:rsidP="00E2413B">
      <w:pPr>
        <w:spacing w:after="0" w:line="360" w:lineRule="auto"/>
        <w:rPr>
          <w:rFonts w:ascii="Cambria" w:hAnsi="Cambria"/>
          <w:b/>
        </w:rPr>
      </w:pPr>
    </w:p>
    <w:p w14:paraId="58BF16EC" w14:textId="77777777" w:rsidR="00E2413B" w:rsidRPr="008D15CD" w:rsidRDefault="00E2413B" w:rsidP="00E2413B">
      <w:pPr>
        <w:spacing w:after="0" w:line="360" w:lineRule="auto"/>
        <w:rPr>
          <w:rFonts w:ascii="Cambria" w:hAnsi="Cambria"/>
          <w:b/>
        </w:rPr>
      </w:pPr>
      <w:r w:rsidRPr="008D15CD">
        <w:rPr>
          <w:rFonts w:ascii="Cambria" w:hAnsi="Cambria"/>
          <w:b/>
        </w:rPr>
        <w:t>The Avon Longitudinal Study of Parents and Children (ALSPAC)</w:t>
      </w:r>
    </w:p>
    <w:p w14:paraId="6B31A336" w14:textId="5FAFE474" w:rsidR="00F05BDE" w:rsidRPr="008D15CD" w:rsidRDefault="00E2413B" w:rsidP="00E2413B">
      <w:pPr>
        <w:spacing w:after="0" w:line="360" w:lineRule="auto"/>
        <w:rPr>
          <w:rFonts w:ascii="Cambria" w:hAnsi="Cambria"/>
        </w:rPr>
      </w:pPr>
      <w:r w:rsidRPr="008D15CD">
        <w:rPr>
          <w:rFonts w:ascii="Cambria" w:hAnsi="Cambria"/>
        </w:rPr>
        <w:t>Pregnant women resident in Avon, UK with expected dates of delivery 1st April 1991 to 31st December 1992 were invited to take part in the study. The initial number of pregnancies enrolled is 14,541 (for these at least one questionnaire has been returned or a “Children in Focus” clinic had been attended by 19/07/99). Of these initial pregnancies, there was a total of 14,676 foetuses, resulting in 14,062 live births and 13,988 children who were alive at 1 year of age.</w:t>
      </w:r>
      <w:r w:rsidR="00F05BDE" w:rsidRPr="008D15CD">
        <w:rPr>
          <w:rFonts w:ascii="Cambria" w:hAnsi="Cambria"/>
        </w:rPr>
        <w:t xml:space="preserve"> </w:t>
      </w:r>
      <w:r w:rsidRPr="008D15CD">
        <w:rPr>
          <w:rFonts w:ascii="Cambria" w:hAnsi="Cambria"/>
        </w:rPr>
        <w:t xml:space="preserve">When the oldest children were approximately 7 years of age, an attempt was made to bolster the initial sample with eligible cases who had failed to join the study originally. As a result, the total sample size for data collected after the age of seven is therefore 15,454 pregnancies, resulting in 15,589 foetuses. Of these 14,901 were alive at 1 year of age. </w:t>
      </w:r>
      <w:r w:rsidR="00F05BDE" w:rsidRPr="008D15CD">
        <w:rPr>
          <w:rFonts w:ascii="Cambria" w:hAnsi="Cambria"/>
        </w:rPr>
        <w:t xml:space="preserve">Where families included multiple births, we included the oldest sibling. Further details of the study, measures and sample can be found elsewhere </w:t>
      </w:r>
      <w:r w:rsidR="00F05BDE" w:rsidRPr="008D15CD">
        <w:rPr>
          <w:rFonts w:ascii="Cambria" w:hAnsi="Cambria"/>
        </w:rPr>
        <w:fldChar w:fldCharType="begin">
          <w:fldData xml:space="preserve">PEVuZE5vdGU+PENpdGU+PEF1dGhvcj5Cb3lkPC9BdXRob3I+PFllYXI+MjAxMzwvWWVhcj48UmVj
TnVtPjI0Mzc8L1JlY051bT48RGlzcGxheVRleHQ+KDEtMyk8L0Rpc3BsYXlUZXh0PjxyZWNvcmQ+
PHJlYy1udW1iZXI+MjQzNzwvcmVjLW51bWJlcj48Zm9yZWlnbi1rZXlzPjxrZXkgYXBwPSJFTiIg
ZGItaWQ9InhlZGRhYTk1bDJldHQwZTlleG9wc3J2ODA1YTJlOXdzNXp2cyIgdGltZXN0YW1wPSIx
NDM3MDU1MDk1Ij4yNDM3PC9rZXk+PC9mb3JlaWduLWtleXM+PHJlZi10eXBlIG5hbWU9IkpvdXJu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L2F1dGhvcj48YXV0aG9yPkRhdmV5IFNtaXRoLCBHLjwvYXV0aG9yPjwvYXV0aG9ycz48L2NvbnRy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L2FsdC1wZXJpb2RpY2FsPjxwYWdlcz45Ny0xMTA8L3BhZ2VzPjx2b2x1bWU+NDI8L3ZvbHVtZT48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=
</w:fldData>
        </w:fldChar>
      </w:r>
      <w:r w:rsidR="00F05BDE" w:rsidRPr="008D15CD">
        <w:rPr>
          <w:rFonts w:ascii="Cambria" w:hAnsi="Cambria"/>
        </w:rPr>
        <w:instrText xml:space="preserve"> ADDIN EN.CITE </w:instrText>
      </w:r>
      <w:r w:rsidR="00F05BDE" w:rsidRPr="008D15CD">
        <w:rPr>
          <w:rFonts w:ascii="Cambria" w:hAnsi="Cambria"/>
        </w:rPr>
        <w:fldChar w:fldCharType="begin">
          <w:fldData xml:space="preserve">PEVuZE5vdGU+PENpdGU+PEF1dGhvcj5Cb3lkPC9BdXRob3I+PFllYXI+MjAxMzwvWWVhcj48UmVj
TnVtPjI0Mzc8L1JlY051bT48RGlzcGxheVRleHQ+KDEtMyk8L0Rpc3BsYXlUZXh0PjxyZWNvcmQ+
PHJlYy1udW1iZXI+MjQzNzwvcmVjLW51bWJlcj48Zm9yZWlnbi1rZXlzPjxrZXkgYXBwPSJFTiIg
ZGItaWQ9InhlZGRhYTk1bDJldHQwZTlleG9wc3J2ODA1YTJlOXdzNXp2cyIgdGltZXN0YW1wPSIx
NDM3MDU1MDk1Ij4yNDM3PC9rZXk+PC9mb3JlaWduLWtleXM+PHJlZi10eXBlIG5hbWU9IkpvdXJu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L2F1dGhvcj48YXV0aG9yPkRhdmV5IFNtaXRoLCBHLjwvYXV0aG9yPjwvYXV0aG9ycz48L2NvbnRy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L2FsdC1wZXJpb2RpY2FsPjxwYWdlcz45Ny0xMTA8L3BhZ2VzPjx2b2x1bWU+NDI8L3ZvbHVtZT48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=
</w:fldData>
        </w:fldChar>
      </w:r>
      <w:r w:rsidR="00F05BDE" w:rsidRPr="008D15CD">
        <w:rPr>
          <w:rFonts w:ascii="Cambria" w:hAnsi="Cambria"/>
        </w:rPr>
        <w:instrText xml:space="preserve"> ADDIN EN.CITE.DATA </w:instrText>
      </w:r>
      <w:r w:rsidR="00F05BDE" w:rsidRPr="008D15CD">
        <w:rPr>
          <w:rFonts w:ascii="Cambria" w:hAnsi="Cambria"/>
        </w:rPr>
      </w:r>
      <w:r w:rsidR="00F05BDE" w:rsidRPr="008D15CD">
        <w:rPr>
          <w:rFonts w:ascii="Cambria" w:hAnsi="Cambria"/>
        </w:rPr>
        <w:fldChar w:fldCharType="end"/>
      </w:r>
      <w:r w:rsidR="00F05BDE" w:rsidRPr="008D15CD">
        <w:rPr>
          <w:rFonts w:ascii="Cambria" w:hAnsi="Cambria"/>
        </w:rPr>
      </w:r>
      <w:r w:rsidR="00F05BDE" w:rsidRPr="008D15CD">
        <w:rPr>
          <w:rFonts w:ascii="Cambria" w:hAnsi="Cambria"/>
        </w:rPr>
        <w:fldChar w:fldCharType="separate"/>
      </w:r>
      <w:r w:rsidR="00F05BDE" w:rsidRPr="008D15CD">
        <w:rPr>
          <w:rFonts w:ascii="Cambria" w:hAnsi="Cambria"/>
          <w:noProof/>
        </w:rPr>
        <w:t>(1-3)</w:t>
      </w:r>
      <w:r w:rsidR="00F05BDE" w:rsidRPr="008D15CD">
        <w:rPr>
          <w:rFonts w:ascii="Cambria" w:hAnsi="Cambria"/>
        </w:rPr>
        <w:fldChar w:fldCharType="end"/>
      </w:r>
      <w:r w:rsidR="00F05BDE" w:rsidRPr="008D15CD">
        <w:rPr>
          <w:rFonts w:ascii="Cambria" w:hAnsi="Cambria"/>
        </w:rPr>
        <w:t>.</w:t>
      </w:r>
      <w:r w:rsidR="00DF27F7" w:rsidRPr="008D15CD">
        <w:rPr>
          <w:rFonts w:ascii="Cambria" w:hAnsi="Cambria"/>
        </w:rPr>
        <w:t xml:space="preserve"> The number of individuals with sufficient data for inclusion in our analyses are shown in Supplementary Figure 1.</w:t>
      </w:r>
    </w:p>
    <w:p w14:paraId="7AF5150E" w14:textId="77777777" w:rsidR="00F05BDE" w:rsidRPr="008D15CD" w:rsidRDefault="00F05BDE" w:rsidP="00E2413B">
      <w:pPr>
        <w:spacing w:after="0" w:line="360" w:lineRule="auto"/>
        <w:rPr>
          <w:rFonts w:ascii="Cambria" w:hAnsi="Cambria"/>
        </w:rPr>
      </w:pPr>
    </w:p>
    <w:p w14:paraId="35DF5113" w14:textId="71DDED35" w:rsidR="00E2413B" w:rsidRPr="008D15CD" w:rsidRDefault="00E2413B" w:rsidP="00E2413B">
      <w:pPr>
        <w:spacing w:after="0" w:line="360" w:lineRule="auto"/>
        <w:rPr>
          <w:rFonts w:ascii="Cambria" w:hAnsi="Cambria"/>
        </w:rPr>
      </w:pPr>
      <w:r w:rsidRPr="008D15CD">
        <w:rPr>
          <w:rFonts w:ascii="Cambria" w:hAnsi="Cambria"/>
        </w:rPr>
        <w:t>Part of th</w:t>
      </w:r>
      <w:r w:rsidR="00F05BDE" w:rsidRPr="008D15CD">
        <w:rPr>
          <w:rFonts w:ascii="Cambria" w:hAnsi="Cambria"/>
        </w:rPr>
        <w:t xml:space="preserve">ese study </w:t>
      </w:r>
      <w:r w:rsidRPr="008D15CD">
        <w:rPr>
          <w:rFonts w:ascii="Cambria" w:hAnsi="Cambria"/>
        </w:rPr>
        <w:t xml:space="preserve">data </w:t>
      </w:r>
      <w:r w:rsidR="00F05BDE" w:rsidRPr="008D15CD">
        <w:rPr>
          <w:rFonts w:ascii="Cambria" w:hAnsi="Cambria"/>
        </w:rPr>
        <w:t>were collected and managed using REDCap electronic data capture tools hosted at the University of Bristol</w:t>
      </w:r>
      <w:r w:rsidRPr="008D15CD">
        <w:rPr>
          <w:rFonts w:ascii="Cambria" w:hAnsi="Cambria"/>
        </w:rPr>
        <w:fldChar w:fldCharType="begin"/>
      </w:r>
      <w:r w:rsidR="00F05BDE" w:rsidRPr="008D15CD">
        <w:rPr>
          <w:rFonts w:ascii="Cambria" w:hAnsi="Cambria"/>
        </w:rPr>
        <w:instrText xml:space="preserve"> ADDIN EN.CITE &lt;EndNote&gt;&lt;Cite&gt;&lt;Author&gt;Harris&lt;/Author&gt;&lt;Year&gt;2009&lt;/Year&gt;&lt;RecNum&gt;2983&lt;/RecNum&gt;&lt;DisplayText&gt;(4)&lt;/DisplayText&gt;&lt;record&gt;&lt;rec-number&gt;2983&lt;/rec-number&gt;&lt;foreign-keys&gt;&lt;key app="EN" db-id="xeddaa95l2ett0e9exopsrv805a2e9ws5zvs" timestamp="1606301951"&gt;2983&lt;/key&gt;&lt;/foreign-keys&gt;&lt;ref-type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Informatics/*methods&lt;/keyword&gt;&lt;keyword&gt;Software&lt;/keyword&gt;&lt;/keywords&gt;&lt;dates&gt;&lt;year&gt;2009&lt;/year&gt;&lt;pub-dates&gt;&lt;date&gt;Apr&lt;/date&gt;&lt;/pub-dates&gt;&lt;/dates&gt;&lt;isbn&gt;1532-0464 (Print)&amp;#xD;1532-0464&lt;/isbn&gt;&lt;accession-num&gt;18929686&lt;/accession-num&gt;&lt;urls&gt;&lt;/urls&gt;&lt;custom2&gt;PMC2700030&lt;/custom2&gt;&lt;custom6&gt;NIHMS106655&lt;/custom6&gt;&lt;electronic-resource-num&gt;10.1016/j.jbi.2008.08.010&lt;/electronic-resource-num&gt;&lt;remote-database-provider&gt;NLM&lt;/remote-database-provider&gt;&lt;language&gt;eng&lt;/language&gt;&lt;/record&gt;&lt;/Cite&gt;&lt;/EndNote&gt;</w:instrText>
      </w:r>
      <w:r w:rsidRPr="008D15CD">
        <w:rPr>
          <w:rFonts w:ascii="Cambria" w:hAnsi="Cambria"/>
        </w:rPr>
        <w:fldChar w:fldCharType="separate"/>
      </w:r>
      <w:r w:rsidR="00F05BDE" w:rsidRPr="008D15CD">
        <w:rPr>
          <w:rFonts w:ascii="Cambria" w:hAnsi="Cambria"/>
          <w:noProof/>
        </w:rPr>
        <w:t>(4)</w:t>
      </w:r>
      <w:r w:rsidRPr="008D15CD">
        <w:rPr>
          <w:rFonts w:ascii="Cambria" w:hAnsi="Cambria"/>
        </w:rPr>
        <w:fldChar w:fldCharType="end"/>
      </w:r>
      <w:r w:rsidRPr="008D15CD">
        <w:rPr>
          <w:rFonts w:ascii="Cambria" w:hAnsi="Cambria"/>
        </w:rPr>
        <w:t xml:space="preserve">. </w:t>
      </w:r>
      <w:r w:rsidR="00F05BDE" w:rsidRPr="008D15CD">
        <w:rPr>
          <w:rFonts w:ascii="Cambria" w:hAnsi="Cambria"/>
        </w:rPr>
        <w:t xml:space="preserve">REDCap (Research Electronic Data Capture) is a secure, web-based software platform designed to support data capture for research studies. Please note that the study website contains details of all the data that is available through a fully searchable data dictionary and variable search tool: </w:t>
      </w:r>
      <w:hyperlink r:id="rId6" w:history="1">
        <w:r w:rsidR="00F05BDE" w:rsidRPr="008D15CD">
          <w:rPr>
            <w:rStyle w:val="Hyperlink"/>
            <w:rFonts w:ascii="Cambria" w:hAnsi="Cambria"/>
          </w:rPr>
          <w:t>http://www.bristol.ac.uk/alspac/researchers/our-data/</w:t>
        </w:r>
      </w:hyperlink>
      <w:r w:rsidR="00F05BDE" w:rsidRPr="008D15CD">
        <w:rPr>
          <w:rFonts w:ascii="Cambria" w:hAnsi="Cambria"/>
        </w:rPr>
        <w:t xml:space="preserve">. </w:t>
      </w:r>
      <w:r w:rsidRPr="008D15CD">
        <w:rPr>
          <w:rFonts w:ascii="Cambria" w:hAnsi="Cambria"/>
        </w:rPr>
        <w:t>Ethical approval for the study was obtained from the ALSPAC Law and Ethics Committee and Local Research Ethics Committees. Informed consent for the use of data collected via questionnaires and clinics was obtained from participants following the recommendations of the ALSPAC Ethics and Law Committee at the time.</w:t>
      </w:r>
    </w:p>
    <w:p w14:paraId="69BE0456" w14:textId="77777777" w:rsidR="000B27D4" w:rsidRPr="008D15CD" w:rsidRDefault="000B27D4">
      <w:pPr>
        <w:rPr>
          <w:rFonts w:ascii="Cambria" w:hAnsi="Cambria"/>
          <w:b/>
          <w:bCs/>
        </w:rPr>
      </w:pPr>
    </w:p>
    <w:p w14:paraId="2FD8E04C" w14:textId="3C8DE2B5" w:rsidR="000B27D4" w:rsidRPr="008D15CD" w:rsidRDefault="000B27D4" w:rsidP="000B27D4">
      <w:pPr>
        <w:spacing w:after="0" w:line="360" w:lineRule="auto"/>
        <w:rPr>
          <w:rFonts w:ascii="Cambria" w:hAnsi="Cambria"/>
          <w:b/>
        </w:rPr>
      </w:pPr>
      <w:r w:rsidRPr="008D15CD">
        <w:rPr>
          <w:rFonts w:ascii="Cambria" w:hAnsi="Cambria"/>
          <w:b/>
        </w:rPr>
        <w:t xml:space="preserve">Childhood assessments of ADHD </w:t>
      </w:r>
      <w:r w:rsidR="00F95931" w:rsidRPr="008D15CD">
        <w:rPr>
          <w:rFonts w:ascii="Cambria" w:hAnsi="Cambria"/>
          <w:b/>
        </w:rPr>
        <w:t xml:space="preserve">diagnosis </w:t>
      </w:r>
    </w:p>
    <w:p w14:paraId="58B2741F" w14:textId="63800B18" w:rsidR="000B27D4" w:rsidRPr="008D15CD" w:rsidRDefault="000B27D4" w:rsidP="000B27D4">
      <w:pPr>
        <w:spacing w:after="0" w:line="360" w:lineRule="auto"/>
        <w:rPr>
          <w:rFonts w:ascii="Cambria" w:hAnsi="Cambria"/>
          <w:lang w:val="en-US"/>
        </w:rPr>
      </w:pPr>
      <w:r w:rsidRPr="008D15CD">
        <w:rPr>
          <w:rFonts w:ascii="Cambria" w:hAnsi="Cambria"/>
          <w:lang w:val="en-US"/>
        </w:rPr>
        <w:t xml:space="preserve">ADHD was assessed at ages 7- and 10-years using parent reports of the Development and Well-Being Assessment </w:t>
      </w:r>
      <w:r w:rsidRPr="008D15CD">
        <w:rPr>
          <w:rFonts w:ascii="Cambria" w:hAnsi="Cambria"/>
          <w:lang w:val="en-US"/>
        </w:rPr>
        <w:fldChar w:fldCharType="begin">
          <w:fldData xml:space="preserve">PEVuZE5vdGU+PENpdGU+PEF1dGhvcj5Hb29kbWFuPC9BdXRob3I+PFllYXI+MjAwMDwvWWVhcj48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</w:fldData>
        </w:fldChar>
      </w:r>
      <w:r w:rsidR="00F05BDE" w:rsidRPr="008D15CD">
        <w:rPr>
          <w:rFonts w:ascii="Cambria" w:hAnsi="Cambria"/>
          <w:lang w:val="en-US"/>
        </w:rPr>
        <w:instrText xml:space="preserve"> ADDIN EN.CITE </w:instrText>
      </w:r>
      <w:r w:rsidR="00F05BDE" w:rsidRPr="008D15CD">
        <w:rPr>
          <w:rFonts w:ascii="Cambria" w:hAnsi="Cambria"/>
          <w:lang w:val="en-US"/>
        </w:rPr>
        <w:fldChar w:fldCharType="begin">
          <w:fldData xml:space="preserve">PEVuZE5vdGU+PENpdGU+PEF1dGhvcj5Hb29kbWFuPC9BdXRob3I+PFllYXI+MjAwMDwvWWVhcj48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</w:fldData>
        </w:fldChar>
      </w:r>
      <w:r w:rsidR="00F05BDE" w:rsidRPr="008D15CD">
        <w:rPr>
          <w:rFonts w:ascii="Cambria" w:hAnsi="Cambria"/>
          <w:lang w:val="en-US"/>
        </w:rPr>
        <w:instrText xml:space="preserve"> ADDIN EN.CITE.DATA </w:instrText>
      </w:r>
      <w:r w:rsidR="00F05BDE" w:rsidRPr="008D15CD">
        <w:rPr>
          <w:rFonts w:ascii="Cambria" w:hAnsi="Cambria"/>
          <w:lang w:val="en-US"/>
        </w:rPr>
      </w:r>
      <w:r w:rsidR="00F05BDE" w:rsidRPr="008D15CD">
        <w:rPr>
          <w:rFonts w:ascii="Cambria" w:hAnsi="Cambria"/>
          <w:lang w:val="en-US"/>
        </w:rPr>
        <w:fldChar w:fldCharType="end"/>
      </w:r>
      <w:r w:rsidRPr="008D15CD">
        <w:rPr>
          <w:rFonts w:ascii="Cambria" w:hAnsi="Cambria"/>
          <w:lang w:val="en-US"/>
        </w:rPr>
      </w:r>
      <w:r w:rsidRPr="008D15CD">
        <w:rPr>
          <w:rFonts w:ascii="Cambria" w:hAnsi="Cambria"/>
          <w:lang w:val="en-US"/>
        </w:rPr>
        <w:fldChar w:fldCharType="separate"/>
      </w:r>
      <w:r w:rsidR="00F05BDE" w:rsidRPr="008D15CD">
        <w:rPr>
          <w:rFonts w:ascii="Cambria" w:hAnsi="Cambria"/>
          <w:noProof/>
          <w:lang w:val="en-US"/>
        </w:rPr>
        <w:t>(5)</w:t>
      </w:r>
      <w:r w:rsidRPr="008D15CD">
        <w:rPr>
          <w:rFonts w:ascii="Cambria" w:hAnsi="Cambria"/>
          <w:lang w:val="en-US"/>
        </w:rPr>
        <w:fldChar w:fldCharType="end"/>
      </w:r>
      <w:r w:rsidRPr="008D15CD">
        <w:rPr>
          <w:rFonts w:ascii="Cambria" w:hAnsi="Cambria"/>
          <w:lang w:val="en-US"/>
        </w:rPr>
        <w:t xml:space="preserve">, a well-established research diagnostic assessment. DSM-IV ADHD diagnosis were generated through computer algorithms </w:t>
      </w:r>
      <w:r w:rsidRPr="008D15CD">
        <w:rPr>
          <w:rFonts w:ascii="Cambria" w:hAnsi="Cambria"/>
          <w:lang w:val="en-US"/>
        </w:rPr>
        <w:fldChar w:fldCharType="begin"/>
      </w:r>
      <w:r w:rsidR="00F05BDE" w:rsidRPr="008D15CD">
        <w:rPr>
          <w:rFonts w:ascii="Cambria" w:hAnsi="Cambria"/>
          <w:lang w:val="en-US"/>
        </w:rPr>
        <w:instrText xml:space="preserve"> ADDIN EN.CITE &lt;EndNote&gt;&lt;Cite&gt;&lt;Author&gt;Goodman&lt;/Author&gt;&lt;Year&gt;2011&lt;/Year&gt;&lt;RecNum&gt;2540&lt;/RecNum&gt;&lt;DisplayText&gt;(6)&lt;/DisplayText&gt;&lt;record&gt;&lt;rec-number&gt;2540&lt;/rec-number&gt;&lt;foreign-keys&gt;&lt;key app="EN" db-id="xeddaa95l2ett0e9exopsrv805a2e9ws5zvs" timestamp="1459845018"&gt;2540&lt;/key&gt;&lt;/foreign-keys&gt;&lt;ref-type name="Journal Article"&gt;17&lt;/ref-type&gt;&lt;contributors&gt;&lt;authors&gt;&lt;author&gt;Goodman, Anna&lt;/author&gt;&lt;author&gt;Heiervang, Einar&lt;/author&gt;&lt;author&gt;Collishaw, Stephan&lt;/author&gt;&lt;author&gt;Goodman, Robert&lt;/author&gt;&lt;/authors&gt;&lt;/contributors&gt;&lt;titles&gt;&lt;title&gt;The ‘DAWBA bands’ as an ordered-categorical measure of child mental health: description and validation in British and Norwegian samples&lt;/title&gt;&lt;secondary-title&gt;Social Psychiatry and Psychiatric Epidemiology&lt;/secondary-title&gt;&lt;/titles&gt;&lt;periodical&gt;&lt;full-title&gt;Social psychiatry and psychiatric epidemiology&lt;/full-title&gt;&lt;abbr-1&gt;Soc Psychiatry Psychiatr Epidemiol&lt;/abbr-1&gt;&lt;/periodical&gt;&lt;pages&gt;521-532&lt;/pages&gt;&lt;volume&gt;46&lt;/volume&gt;&lt;number&gt;6&lt;/number&gt;&lt;dates&gt;&lt;year&gt;2011&lt;/year&gt;&lt;/dates&gt;&lt;isbn&gt;0933-7954&lt;/isbn&gt;&lt;urls&gt;&lt;/urls&gt;&lt;/record&gt;&lt;/Cite&gt;&lt;/EndNote&gt;</w:instrText>
      </w:r>
      <w:r w:rsidRPr="008D15CD">
        <w:rPr>
          <w:rFonts w:ascii="Cambria" w:hAnsi="Cambria"/>
          <w:lang w:val="en-US"/>
        </w:rPr>
        <w:fldChar w:fldCharType="separate"/>
      </w:r>
      <w:r w:rsidR="00F05BDE" w:rsidRPr="008D15CD">
        <w:rPr>
          <w:rFonts w:ascii="Cambria" w:hAnsi="Cambria"/>
          <w:noProof/>
          <w:lang w:val="en-US"/>
        </w:rPr>
        <w:t>(6)</w:t>
      </w:r>
      <w:r w:rsidRPr="008D15CD">
        <w:rPr>
          <w:rFonts w:ascii="Cambria" w:hAnsi="Cambria"/>
          <w:lang w:val="en-US"/>
        </w:rPr>
        <w:fldChar w:fldCharType="end"/>
      </w:r>
      <w:r w:rsidRPr="008D15CD">
        <w:rPr>
          <w:rFonts w:ascii="Cambria" w:hAnsi="Cambria"/>
          <w:lang w:val="en-US"/>
        </w:rPr>
        <w:t>, whereby children were defined as having a diagnosis if they were in the highest two computer predicted band (50% of children in this band predicted to have disorder). Individuals with a diagnosis at either age were coded as meeting full diagnostic criteria for ADHD in childhood (</w:t>
      </w:r>
      <w:r w:rsidR="00A64745" w:rsidRPr="008D15CD">
        <w:rPr>
          <w:rFonts w:ascii="Cambria" w:hAnsi="Cambria"/>
          <w:lang w:val="en-US"/>
        </w:rPr>
        <w:t>9/122</w:t>
      </w:r>
      <w:r w:rsidRPr="008D15CD">
        <w:rPr>
          <w:rFonts w:ascii="Cambria" w:hAnsi="Cambria"/>
          <w:lang w:val="en-US"/>
        </w:rPr>
        <w:t xml:space="preserve">: </w:t>
      </w:r>
      <w:r w:rsidR="00A64745" w:rsidRPr="008D15CD">
        <w:rPr>
          <w:rFonts w:ascii="Cambria" w:hAnsi="Cambria"/>
          <w:lang w:val="en-US"/>
        </w:rPr>
        <w:t>7</w:t>
      </w:r>
      <w:r w:rsidRPr="008D15CD">
        <w:rPr>
          <w:rFonts w:ascii="Cambria" w:hAnsi="Cambria"/>
          <w:lang w:val="en-US"/>
        </w:rPr>
        <w:t>%</w:t>
      </w:r>
      <w:r w:rsidR="00F95931" w:rsidRPr="008D15CD">
        <w:rPr>
          <w:rFonts w:ascii="Cambria" w:hAnsi="Cambria"/>
          <w:lang w:val="en-US"/>
        </w:rPr>
        <w:t xml:space="preserve">, all of whom had </w:t>
      </w:r>
      <w:r w:rsidR="00BE20BA" w:rsidRPr="008D15CD">
        <w:rPr>
          <w:rFonts w:ascii="Cambria" w:hAnsi="Cambria"/>
          <w:lang w:val="en-US"/>
        </w:rPr>
        <w:t xml:space="preserve">ADHD symptoms </w:t>
      </w:r>
      <w:r w:rsidR="00BE20BA" w:rsidRPr="008D15CD">
        <w:rPr>
          <w:rFonts w:ascii="Cambria" w:hAnsi="Cambria"/>
        </w:rPr>
        <w:t>when assessed in childhood</w:t>
      </w:r>
      <w:r w:rsidR="00F95931" w:rsidRPr="008D15CD">
        <w:rPr>
          <w:rFonts w:ascii="Cambria" w:hAnsi="Cambria"/>
          <w:lang w:val="en-US"/>
        </w:rPr>
        <w:t xml:space="preserve"> as defined for our primary analyses</w:t>
      </w:r>
      <w:r w:rsidRPr="008D15CD">
        <w:rPr>
          <w:rFonts w:ascii="Cambria" w:hAnsi="Cambria"/>
          <w:lang w:val="en-US"/>
        </w:rPr>
        <w:t>).</w:t>
      </w:r>
      <w:r w:rsidR="000A008A" w:rsidRPr="008D15CD">
        <w:rPr>
          <w:rFonts w:ascii="Cambria" w:hAnsi="Cambria"/>
          <w:lang w:val="en-US"/>
        </w:rPr>
        <w:t xml:space="preserve"> </w:t>
      </w:r>
      <w:bookmarkStart w:id="0" w:name="_Hlk76652692"/>
      <w:r w:rsidR="000A008A" w:rsidRPr="008D15CD">
        <w:rPr>
          <w:rFonts w:ascii="Cambria" w:hAnsi="Cambria"/>
          <w:lang w:val="en-US"/>
        </w:rPr>
        <w:t xml:space="preserve">DAWBA assessments were included as a sensitivity, rather </w:t>
      </w:r>
      <w:r w:rsidR="00875529" w:rsidRPr="008D15CD">
        <w:rPr>
          <w:rFonts w:ascii="Cambria" w:hAnsi="Cambria"/>
          <w:lang w:val="en-US"/>
        </w:rPr>
        <w:t xml:space="preserve">than </w:t>
      </w:r>
      <w:r w:rsidR="000A008A" w:rsidRPr="008D15CD">
        <w:rPr>
          <w:rFonts w:ascii="Cambria" w:hAnsi="Cambria"/>
          <w:lang w:val="en-US"/>
        </w:rPr>
        <w:t xml:space="preserve">primary measure of ADHD symptoms </w:t>
      </w:r>
      <w:r w:rsidR="000A008A" w:rsidRPr="008D15CD">
        <w:rPr>
          <w:rFonts w:ascii="Cambria" w:hAnsi="Cambria"/>
          <w:lang w:val="en-US"/>
        </w:rPr>
        <w:lastRenderedPageBreak/>
        <w:t xml:space="preserve">during childhood because data were collected at fewer time-points (two time-points) compared to the Strengths and Difficulties Questionnaire (four time-points), thus giving </w:t>
      </w:r>
      <w:r w:rsidR="00060305" w:rsidRPr="008D15CD">
        <w:rPr>
          <w:rFonts w:ascii="Cambria" w:hAnsi="Cambria"/>
          <w:lang w:val="en-US"/>
        </w:rPr>
        <w:t>a less complete assessment of the presence of childhood symptoms</w:t>
      </w:r>
      <w:r w:rsidR="000A008A" w:rsidRPr="008D15CD">
        <w:rPr>
          <w:rFonts w:ascii="Cambria" w:hAnsi="Cambria"/>
          <w:lang w:val="en-US"/>
        </w:rPr>
        <w:t>.</w:t>
      </w:r>
      <w:bookmarkEnd w:id="0"/>
    </w:p>
    <w:p w14:paraId="299A8951" w14:textId="420AB545" w:rsidR="00E2413B" w:rsidRPr="008D15CD" w:rsidRDefault="00E2413B" w:rsidP="000B27D4">
      <w:pPr>
        <w:spacing w:after="0" w:line="360" w:lineRule="auto"/>
        <w:rPr>
          <w:rFonts w:ascii="Cambria" w:hAnsi="Cambria"/>
        </w:rPr>
      </w:pPr>
      <w:r w:rsidRPr="008D15CD">
        <w:rPr>
          <w:rFonts w:ascii="Cambria" w:hAnsi="Cambria"/>
        </w:rPr>
        <w:br w:type="page"/>
      </w:r>
    </w:p>
    <w:tbl>
      <w:tblPr>
        <w:tblStyle w:val="TableGrid"/>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559"/>
        <w:gridCol w:w="992"/>
        <w:gridCol w:w="992"/>
        <w:gridCol w:w="993"/>
        <w:gridCol w:w="624"/>
        <w:gridCol w:w="607"/>
        <w:gridCol w:w="18"/>
      </w:tblGrid>
      <w:tr w:rsidR="00A97BFA" w:rsidRPr="008D15CD" w14:paraId="58C199DB" w14:textId="77777777" w:rsidTr="008D15CD">
        <w:trPr>
          <w:gridAfter w:val="1"/>
          <w:wAfter w:w="18" w:type="dxa"/>
        </w:trPr>
        <w:tc>
          <w:tcPr>
            <w:tcW w:w="9028" w:type="dxa"/>
            <w:gridSpan w:val="7"/>
            <w:tcBorders>
              <w:bottom w:val="single" w:sz="4" w:space="0" w:color="auto"/>
            </w:tcBorders>
            <w:shd w:val="clear" w:color="auto" w:fill="auto"/>
          </w:tcPr>
          <w:p w14:paraId="7C977071" w14:textId="7DE6D20C" w:rsidR="00A97BFA" w:rsidRPr="008D15CD" w:rsidRDefault="00A97BFA" w:rsidP="00034A74">
            <w:pPr>
              <w:spacing w:line="360" w:lineRule="auto"/>
              <w:rPr>
                <w:rFonts w:ascii="Cambria" w:hAnsi="Cambria"/>
              </w:rPr>
            </w:pPr>
            <w:r w:rsidRPr="008D15CD">
              <w:rPr>
                <w:rFonts w:ascii="Cambria" w:hAnsi="Cambria"/>
                <w:b/>
                <w:bCs/>
              </w:rPr>
              <w:lastRenderedPageBreak/>
              <w:t>Supplementary Table 1</w:t>
            </w:r>
            <w:r w:rsidRPr="008D15CD">
              <w:rPr>
                <w:rFonts w:ascii="Cambria" w:hAnsi="Cambria"/>
              </w:rPr>
              <w:t xml:space="preserve">. Discrimination of retrospective assessments of ADHD age-at-onset criterion in distinguishing those with and without </w:t>
            </w:r>
            <w:r w:rsidRPr="008D15CD">
              <w:rPr>
                <w:rFonts w:ascii="Cambria" w:hAnsi="Cambria"/>
                <w:lang w:val="en-US"/>
              </w:rPr>
              <w:t xml:space="preserve">ADHD diagnosis </w:t>
            </w:r>
            <w:r w:rsidRPr="008D15CD">
              <w:rPr>
                <w:rFonts w:ascii="Cambria" w:hAnsi="Cambria"/>
              </w:rPr>
              <w:t>when assessed in childhood, in young-adults with ADHD symptoms and impairment at age 25 years</w:t>
            </w:r>
          </w:p>
        </w:tc>
      </w:tr>
      <w:tr w:rsidR="00A97BFA" w:rsidRPr="008D15CD" w14:paraId="4BB6CFC8" w14:textId="77777777" w:rsidTr="008D15CD">
        <w:tc>
          <w:tcPr>
            <w:tcW w:w="3261" w:type="dxa"/>
            <w:tcBorders>
              <w:top w:val="single" w:sz="4" w:space="0" w:color="auto"/>
              <w:bottom w:val="single" w:sz="4" w:space="0" w:color="auto"/>
            </w:tcBorders>
            <w:shd w:val="clear" w:color="auto" w:fill="auto"/>
          </w:tcPr>
          <w:p w14:paraId="16385BAD" w14:textId="77777777" w:rsidR="00A97BFA" w:rsidRPr="008D15CD" w:rsidRDefault="00A97BFA" w:rsidP="00034A74">
            <w:pPr>
              <w:spacing w:line="360" w:lineRule="auto"/>
              <w:rPr>
                <w:rFonts w:ascii="Cambria" w:hAnsi="Cambria"/>
              </w:rPr>
            </w:pPr>
          </w:p>
        </w:tc>
        <w:tc>
          <w:tcPr>
            <w:tcW w:w="1559" w:type="dxa"/>
            <w:tcBorders>
              <w:top w:val="single" w:sz="4" w:space="0" w:color="auto"/>
              <w:bottom w:val="single" w:sz="4" w:space="0" w:color="auto"/>
            </w:tcBorders>
            <w:shd w:val="clear" w:color="auto" w:fill="auto"/>
          </w:tcPr>
          <w:p w14:paraId="0B21ABA8" w14:textId="77777777" w:rsidR="00A97BFA" w:rsidRPr="008D15CD" w:rsidRDefault="00A97BFA" w:rsidP="00034A74">
            <w:pPr>
              <w:spacing w:line="360" w:lineRule="auto"/>
              <w:jc w:val="center"/>
              <w:rPr>
                <w:rFonts w:ascii="Cambria" w:hAnsi="Cambria"/>
              </w:rPr>
            </w:pPr>
            <w:r w:rsidRPr="008D15CD">
              <w:rPr>
                <w:rFonts w:ascii="Cambria" w:hAnsi="Cambria"/>
              </w:rPr>
              <w:t xml:space="preserve">ROC AUC </w:t>
            </w:r>
            <w:r w:rsidRPr="008D15CD">
              <w:rPr>
                <w:rFonts w:ascii="Cambria" w:hAnsi="Cambria"/>
              </w:rPr>
              <w:br/>
              <w:t>(95% CI)</w:t>
            </w:r>
          </w:p>
        </w:tc>
        <w:tc>
          <w:tcPr>
            <w:tcW w:w="992" w:type="dxa"/>
            <w:tcBorders>
              <w:top w:val="single" w:sz="4" w:space="0" w:color="auto"/>
              <w:bottom w:val="single" w:sz="4" w:space="0" w:color="auto"/>
            </w:tcBorders>
            <w:shd w:val="clear" w:color="auto" w:fill="auto"/>
          </w:tcPr>
          <w:p w14:paraId="25C2FB2A" w14:textId="77777777" w:rsidR="00A97BFA" w:rsidRPr="008D15CD" w:rsidRDefault="00A97BFA" w:rsidP="00034A74">
            <w:pPr>
              <w:spacing w:line="360" w:lineRule="auto"/>
              <w:jc w:val="center"/>
              <w:rPr>
                <w:rFonts w:ascii="Cambria" w:hAnsi="Cambria"/>
              </w:rPr>
            </w:pPr>
            <w:r w:rsidRPr="008D15CD">
              <w:rPr>
                <w:rFonts w:ascii="Cambria" w:hAnsi="Cambria"/>
              </w:rPr>
              <w:t>Accuracy</w:t>
            </w:r>
          </w:p>
        </w:tc>
        <w:tc>
          <w:tcPr>
            <w:tcW w:w="992" w:type="dxa"/>
            <w:tcBorders>
              <w:top w:val="single" w:sz="4" w:space="0" w:color="auto"/>
              <w:bottom w:val="single" w:sz="4" w:space="0" w:color="auto"/>
            </w:tcBorders>
            <w:shd w:val="clear" w:color="auto" w:fill="auto"/>
          </w:tcPr>
          <w:p w14:paraId="442A3766" w14:textId="77777777" w:rsidR="00A97BFA" w:rsidRPr="008D15CD" w:rsidRDefault="00A97BFA" w:rsidP="00034A74">
            <w:pPr>
              <w:spacing w:line="360" w:lineRule="auto"/>
              <w:jc w:val="center"/>
              <w:rPr>
                <w:rFonts w:ascii="Cambria" w:hAnsi="Cambria"/>
              </w:rPr>
            </w:pPr>
            <w:r w:rsidRPr="008D15CD">
              <w:rPr>
                <w:rFonts w:ascii="Cambria" w:hAnsi="Cambria"/>
              </w:rPr>
              <w:t>Sensitivity</w:t>
            </w:r>
          </w:p>
        </w:tc>
        <w:tc>
          <w:tcPr>
            <w:tcW w:w="993" w:type="dxa"/>
            <w:tcBorders>
              <w:top w:val="single" w:sz="4" w:space="0" w:color="auto"/>
              <w:bottom w:val="single" w:sz="4" w:space="0" w:color="auto"/>
            </w:tcBorders>
            <w:shd w:val="clear" w:color="auto" w:fill="auto"/>
          </w:tcPr>
          <w:p w14:paraId="229C264A" w14:textId="77777777" w:rsidR="00A97BFA" w:rsidRPr="008D15CD" w:rsidRDefault="00A97BFA" w:rsidP="00034A74">
            <w:pPr>
              <w:spacing w:line="360" w:lineRule="auto"/>
              <w:jc w:val="center"/>
              <w:rPr>
                <w:rFonts w:ascii="Cambria" w:hAnsi="Cambria"/>
              </w:rPr>
            </w:pPr>
            <w:r w:rsidRPr="008D15CD">
              <w:rPr>
                <w:rFonts w:ascii="Cambria" w:hAnsi="Cambria"/>
              </w:rPr>
              <w:t>Specificity</w:t>
            </w:r>
          </w:p>
        </w:tc>
        <w:tc>
          <w:tcPr>
            <w:tcW w:w="624" w:type="dxa"/>
            <w:tcBorders>
              <w:top w:val="single" w:sz="4" w:space="0" w:color="auto"/>
              <w:bottom w:val="single" w:sz="4" w:space="0" w:color="auto"/>
            </w:tcBorders>
            <w:shd w:val="clear" w:color="auto" w:fill="auto"/>
          </w:tcPr>
          <w:p w14:paraId="5B759D61" w14:textId="77777777" w:rsidR="00A97BFA" w:rsidRPr="008D15CD" w:rsidRDefault="00A97BFA" w:rsidP="00034A74">
            <w:pPr>
              <w:spacing w:line="360" w:lineRule="auto"/>
              <w:jc w:val="center"/>
              <w:rPr>
                <w:rFonts w:ascii="Cambria" w:hAnsi="Cambria"/>
              </w:rPr>
            </w:pPr>
            <w:r w:rsidRPr="008D15CD">
              <w:rPr>
                <w:rFonts w:ascii="Cambria" w:hAnsi="Cambria"/>
              </w:rPr>
              <w:t>PPV</w:t>
            </w:r>
          </w:p>
        </w:tc>
        <w:tc>
          <w:tcPr>
            <w:tcW w:w="625" w:type="dxa"/>
            <w:gridSpan w:val="2"/>
            <w:tcBorders>
              <w:top w:val="single" w:sz="4" w:space="0" w:color="auto"/>
              <w:bottom w:val="single" w:sz="4" w:space="0" w:color="auto"/>
            </w:tcBorders>
            <w:shd w:val="clear" w:color="auto" w:fill="auto"/>
          </w:tcPr>
          <w:p w14:paraId="4A236A6E" w14:textId="77777777" w:rsidR="00A97BFA" w:rsidRPr="008D15CD" w:rsidRDefault="00A97BFA" w:rsidP="00034A74">
            <w:pPr>
              <w:spacing w:line="360" w:lineRule="auto"/>
              <w:jc w:val="center"/>
              <w:rPr>
                <w:rFonts w:ascii="Cambria" w:hAnsi="Cambria"/>
              </w:rPr>
            </w:pPr>
            <w:r w:rsidRPr="008D15CD">
              <w:rPr>
                <w:rFonts w:ascii="Cambria" w:hAnsi="Cambria"/>
              </w:rPr>
              <w:t>NPV</w:t>
            </w:r>
          </w:p>
        </w:tc>
      </w:tr>
      <w:tr w:rsidR="00A97BFA" w:rsidRPr="008D15CD" w14:paraId="7C8E67FB" w14:textId="77777777" w:rsidTr="008D15CD">
        <w:tc>
          <w:tcPr>
            <w:tcW w:w="3261" w:type="dxa"/>
            <w:tcBorders>
              <w:top w:val="single" w:sz="4" w:space="0" w:color="auto"/>
            </w:tcBorders>
            <w:shd w:val="clear" w:color="auto" w:fill="auto"/>
          </w:tcPr>
          <w:p w14:paraId="3F4E12FC" w14:textId="77777777" w:rsidR="00A97BFA" w:rsidRPr="008D15CD" w:rsidRDefault="00A97BFA" w:rsidP="00A97BFA">
            <w:pPr>
              <w:spacing w:line="360" w:lineRule="auto"/>
              <w:rPr>
                <w:rFonts w:ascii="Cambria" w:hAnsi="Cambria"/>
              </w:rPr>
            </w:pPr>
            <w:r w:rsidRPr="008D15CD">
              <w:rPr>
                <w:rFonts w:ascii="Cambria" w:hAnsi="Cambria"/>
              </w:rPr>
              <w:t>Specified age</w:t>
            </w:r>
          </w:p>
        </w:tc>
        <w:tc>
          <w:tcPr>
            <w:tcW w:w="1559" w:type="dxa"/>
            <w:tcBorders>
              <w:top w:val="single" w:sz="4" w:space="0" w:color="auto"/>
            </w:tcBorders>
            <w:shd w:val="clear" w:color="auto" w:fill="auto"/>
          </w:tcPr>
          <w:p w14:paraId="313B1388" w14:textId="5FED2356" w:rsidR="00A97BFA" w:rsidRPr="008D15CD" w:rsidRDefault="00A97BFA" w:rsidP="00A97BFA">
            <w:pPr>
              <w:spacing w:line="360" w:lineRule="auto"/>
              <w:jc w:val="center"/>
              <w:rPr>
                <w:rFonts w:ascii="Cambria" w:hAnsi="Cambria"/>
              </w:rPr>
            </w:pPr>
            <w:r w:rsidRPr="008D15CD">
              <w:rPr>
                <w:rFonts w:ascii="Cambria" w:hAnsi="Cambria"/>
              </w:rPr>
              <w:t>0.71 (0.59-0.83)</w:t>
            </w:r>
          </w:p>
        </w:tc>
        <w:tc>
          <w:tcPr>
            <w:tcW w:w="992" w:type="dxa"/>
            <w:tcBorders>
              <w:top w:val="single" w:sz="4" w:space="0" w:color="auto"/>
            </w:tcBorders>
            <w:shd w:val="clear" w:color="auto" w:fill="auto"/>
          </w:tcPr>
          <w:p w14:paraId="426914E9" w14:textId="569749DC" w:rsidR="00A97BFA" w:rsidRPr="008D15CD" w:rsidRDefault="00A97BFA" w:rsidP="00A97BFA">
            <w:pPr>
              <w:spacing w:line="360" w:lineRule="auto"/>
              <w:jc w:val="center"/>
              <w:rPr>
                <w:rFonts w:ascii="Cambria" w:hAnsi="Cambria"/>
              </w:rPr>
            </w:pPr>
            <w:r w:rsidRPr="008D15CD">
              <w:rPr>
                <w:rFonts w:ascii="Cambria" w:hAnsi="Cambria"/>
              </w:rPr>
              <w:t>56%</w:t>
            </w:r>
          </w:p>
        </w:tc>
        <w:tc>
          <w:tcPr>
            <w:tcW w:w="992" w:type="dxa"/>
            <w:tcBorders>
              <w:top w:val="single" w:sz="4" w:space="0" w:color="auto"/>
            </w:tcBorders>
            <w:shd w:val="clear" w:color="auto" w:fill="auto"/>
          </w:tcPr>
          <w:p w14:paraId="5453F394" w14:textId="1711607D" w:rsidR="00A97BFA" w:rsidRPr="008D15CD" w:rsidRDefault="00A97BFA" w:rsidP="00A97BFA">
            <w:pPr>
              <w:spacing w:line="360" w:lineRule="auto"/>
              <w:jc w:val="center"/>
              <w:rPr>
                <w:rFonts w:ascii="Cambria" w:hAnsi="Cambria"/>
              </w:rPr>
            </w:pPr>
            <w:r w:rsidRPr="008D15CD">
              <w:rPr>
                <w:rFonts w:ascii="Cambria" w:hAnsi="Cambria" w:cs="Calibri"/>
                <w:color w:val="000000"/>
              </w:rPr>
              <w:t>89%</w:t>
            </w:r>
          </w:p>
        </w:tc>
        <w:tc>
          <w:tcPr>
            <w:tcW w:w="993" w:type="dxa"/>
            <w:tcBorders>
              <w:top w:val="single" w:sz="4" w:space="0" w:color="auto"/>
            </w:tcBorders>
            <w:shd w:val="clear" w:color="auto" w:fill="auto"/>
          </w:tcPr>
          <w:p w14:paraId="33B452CD" w14:textId="342C9834" w:rsidR="00A97BFA" w:rsidRPr="008D15CD" w:rsidRDefault="00A97BFA" w:rsidP="00A97BFA">
            <w:pPr>
              <w:spacing w:line="360" w:lineRule="auto"/>
              <w:jc w:val="center"/>
              <w:rPr>
                <w:rFonts w:ascii="Cambria" w:hAnsi="Cambria"/>
              </w:rPr>
            </w:pPr>
            <w:r w:rsidRPr="008D15CD">
              <w:rPr>
                <w:rFonts w:ascii="Cambria" w:hAnsi="Cambria" w:cs="Calibri"/>
                <w:color w:val="000000"/>
              </w:rPr>
              <w:t>53%</w:t>
            </w:r>
          </w:p>
        </w:tc>
        <w:tc>
          <w:tcPr>
            <w:tcW w:w="624" w:type="dxa"/>
            <w:tcBorders>
              <w:top w:val="single" w:sz="4" w:space="0" w:color="auto"/>
            </w:tcBorders>
            <w:shd w:val="clear" w:color="auto" w:fill="auto"/>
          </w:tcPr>
          <w:p w14:paraId="27D95ABD" w14:textId="4DBD1DC9" w:rsidR="00A97BFA" w:rsidRPr="008D15CD" w:rsidRDefault="00A97BFA" w:rsidP="00A97BFA">
            <w:pPr>
              <w:spacing w:line="360" w:lineRule="auto"/>
              <w:jc w:val="center"/>
              <w:rPr>
                <w:rFonts w:ascii="Cambria" w:hAnsi="Cambria"/>
              </w:rPr>
            </w:pPr>
            <w:r w:rsidRPr="008D15CD">
              <w:rPr>
                <w:rFonts w:ascii="Cambria" w:hAnsi="Cambria"/>
              </w:rPr>
              <w:t>13%</w:t>
            </w:r>
          </w:p>
        </w:tc>
        <w:tc>
          <w:tcPr>
            <w:tcW w:w="625" w:type="dxa"/>
            <w:gridSpan w:val="2"/>
            <w:tcBorders>
              <w:top w:val="single" w:sz="4" w:space="0" w:color="auto"/>
            </w:tcBorders>
            <w:shd w:val="clear" w:color="auto" w:fill="auto"/>
          </w:tcPr>
          <w:p w14:paraId="587ADD73" w14:textId="2661BC61" w:rsidR="00A97BFA" w:rsidRPr="008D15CD" w:rsidRDefault="00A97BFA" w:rsidP="00A97BFA">
            <w:pPr>
              <w:spacing w:line="360" w:lineRule="auto"/>
              <w:jc w:val="center"/>
              <w:rPr>
                <w:rFonts w:ascii="Cambria" w:hAnsi="Cambria"/>
              </w:rPr>
            </w:pPr>
            <w:r w:rsidRPr="008D15CD">
              <w:rPr>
                <w:rFonts w:ascii="Cambria" w:hAnsi="Cambria"/>
              </w:rPr>
              <w:t>98%</w:t>
            </w:r>
          </w:p>
        </w:tc>
      </w:tr>
      <w:tr w:rsidR="00A97BFA" w:rsidRPr="008D15CD" w14:paraId="19CD2DBB" w14:textId="77777777" w:rsidTr="008D15CD">
        <w:tc>
          <w:tcPr>
            <w:tcW w:w="3261" w:type="dxa"/>
            <w:shd w:val="clear" w:color="auto" w:fill="auto"/>
          </w:tcPr>
          <w:p w14:paraId="7E37F4E7" w14:textId="77777777" w:rsidR="00A97BFA" w:rsidRPr="008D15CD" w:rsidRDefault="00A97BFA" w:rsidP="00A97BFA">
            <w:pPr>
              <w:spacing w:line="360" w:lineRule="auto"/>
              <w:rPr>
                <w:rFonts w:ascii="Cambria" w:hAnsi="Cambria"/>
              </w:rPr>
            </w:pPr>
            <w:r w:rsidRPr="008D15CD">
              <w:rPr>
                <w:rFonts w:ascii="Cambria" w:hAnsi="Cambria"/>
              </w:rPr>
              <w:t>At-least one symptom</w:t>
            </w:r>
          </w:p>
        </w:tc>
        <w:tc>
          <w:tcPr>
            <w:tcW w:w="1559" w:type="dxa"/>
            <w:shd w:val="clear" w:color="auto" w:fill="auto"/>
          </w:tcPr>
          <w:p w14:paraId="43BB3156" w14:textId="4A562F12" w:rsidR="00A97BFA" w:rsidRPr="008D15CD" w:rsidRDefault="00A97BFA" w:rsidP="00A97BFA">
            <w:pPr>
              <w:spacing w:line="360" w:lineRule="auto"/>
              <w:jc w:val="center"/>
              <w:rPr>
                <w:rFonts w:ascii="Cambria" w:hAnsi="Cambria"/>
              </w:rPr>
            </w:pPr>
            <w:r w:rsidRPr="008D15CD">
              <w:rPr>
                <w:rFonts w:ascii="Cambria" w:hAnsi="Cambria"/>
              </w:rPr>
              <w:t>0.60 (0.55-0.61)</w:t>
            </w:r>
          </w:p>
        </w:tc>
        <w:tc>
          <w:tcPr>
            <w:tcW w:w="992" w:type="dxa"/>
            <w:shd w:val="clear" w:color="auto" w:fill="auto"/>
          </w:tcPr>
          <w:p w14:paraId="7F608DF9" w14:textId="69A6F942" w:rsidR="00A97BFA" w:rsidRPr="008D15CD" w:rsidRDefault="00A97BFA" w:rsidP="00A97BFA">
            <w:pPr>
              <w:spacing w:line="360" w:lineRule="auto"/>
              <w:jc w:val="center"/>
              <w:rPr>
                <w:rFonts w:ascii="Cambria" w:hAnsi="Cambria"/>
              </w:rPr>
            </w:pPr>
            <w:r w:rsidRPr="008D15CD">
              <w:rPr>
                <w:rFonts w:ascii="Cambria" w:hAnsi="Cambria"/>
              </w:rPr>
              <w:t>22%</w:t>
            </w:r>
          </w:p>
        </w:tc>
        <w:tc>
          <w:tcPr>
            <w:tcW w:w="992" w:type="dxa"/>
            <w:shd w:val="clear" w:color="auto" w:fill="auto"/>
          </w:tcPr>
          <w:p w14:paraId="36339294" w14:textId="106344CA" w:rsidR="00A97BFA" w:rsidRPr="008D15CD" w:rsidRDefault="00A97BFA" w:rsidP="00A97BFA">
            <w:pPr>
              <w:spacing w:line="360" w:lineRule="auto"/>
              <w:jc w:val="center"/>
              <w:rPr>
                <w:rFonts w:ascii="Cambria" w:hAnsi="Cambria"/>
              </w:rPr>
            </w:pPr>
            <w:r w:rsidRPr="008D15CD">
              <w:rPr>
                <w:rFonts w:ascii="Cambria" w:hAnsi="Cambria" w:cs="Calibri"/>
                <w:color w:val="000000"/>
              </w:rPr>
              <w:t>100%</w:t>
            </w:r>
          </w:p>
        </w:tc>
        <w:tc>
          <w:tcPr>
            <w:tcW w:w="993" w:type="dxa"/>
            <w:shd w:val="clear" w:color="auto" w:fill="auto"/>
          </w:tcPr>
          <w:p w14:paraId="738AFAD3" w14:textId="3F50B37D" w:rsidR="00A97BFA" w:rsidRPr="008D15CD" w:rsidRDefault="00A97BFA" w:rsidP="00A97BFA">
            <w:pPr>
              <w:spacing w:line="360" w:lineRule="auto"/>
              <w:jc w:val="center"/>
              <w:rPr>
                <w:rFonts w:ascii="Cambria" w:hAnsi="Cambria"/>
              </w:rPr>
            </w:pPr>
            <w:r w:rsidRPr="008D15CD">
              <w:rPr>
                <w:rFonts w:ascii="Cambria" w:hAnsi="Cambria" w:cs="Calibri"/>
                <w:color w:val="000000"/>
              </w:rPr>
              <w:t>16%</w:t>
            </w:r>
          </w:p>
        </w:tc>
        <w:tc>
          <w:tcPr>
            <w:tcW w:w="624" w:type="dxa"/>
            <w:shd w:val="clear" w:color="auto" w:fill="auto"/>
          </w:tcPr>
          <w:p w14:paraId="35C5604C" w14:textId="7CE65848" w:rsidR="00A97BFA" w:rsidRPr="008D15CD" w:rsidRDefault="00A97BFA" w:rsidP="00A97BFA">
            <w:pPr>
              <w:spacing w:line="360" w:lineRule="auto"/>
              <w:jc w:val="center"/>
              <w:rPr>
                <w:rFonts w:ascii="Cambria" w:hAnsi="Cambria"/>
              </w:rPr>
            </w:pPr>
            <w:r w:rsidRPr="008D15CD">
              <w:rPr>
                <w:rFonts w:ascii="Cambria" w:hAnsi="Cambria"/>
              </w:rPr>
              <w:t>9%</w:t>
            </w:r>
          </w:p>
        </w:tc>
        <w:tc>
          <w:tcPr>
            <w:tcW w:w="625" w:type="dxa"/>
            <w:gridSpan w:val="2"/>
            <w:shd w:val="clear" w:color="auto" w:fill="auto"/>
          </w:tcPr>
          <w:p w14:paraId="700C0FF5" w14:textId="414C23A7" w:rsidR="00A97BFA" w:rsidRPr="008D15CD" w:rsidRDefault="00A97BFA" w:rsidP="00A97BFA">
            <w:pPr>
              <w:spacing w:line="360" w:lineRule="auto"/>
              <w:jc w:val="center"/>
              <w:rPr>
                <w:rFonts w:ascii="Cambria" w:hAnsi="Cambria"/>
              </w:rPr>
            </w:pPr>
            <w:r w:rsidRPr="008D15CD">
              <w:rPr>
                <w:rFonts w:ascii="Cambria" w:hAnsi="Cambria" w:cs="Calibri"/>
                <w:color w:val="000000"/>
              </w:rPr>
              <w:t>100%</w:t>
            </w:r>
          </w:p>
        </w:tc>
      </w:tr>
      <w:tr w:rsidR="00A97BFA" w:rsidRPr="008D15CD" w14:paraId="7B1617E9" w14:textId="77777777" w:rsidTr="008D15CD">
        <w:tc>
          <w:tcPr>
            <w:tcW w:w="3261" w:type="dxa"/>
            <w:shd w:val="clear" w:color="auto" w:fill="auto"/>
          </w:tcPr>
          <w:p w14:paraId="6F601EFF" w14:textId="77777777" w:rsidR="00A97BFA" w:rsidRPr="008D15CD" w:rsidRDefault="00A97BFA" w:rsidP="00A97BFA">
            <w:pPr>
              <w:spacing w:line="360" w:lineRule="auto"/>
              <w:rPr>
                <w:rFonts w:ascii="Cambria" w:hAnsi="Cambria"/>
              </w:rPr>
            </w:pPr>
            <w:r w:rsidRPr="008D15CD">
              <w:rPr>
                <w:rFonts w:ascii="Cambria" w:hAnsi="Cambria"/>
              </w:rPr>
              <w:t>At least three (several) symptoms</w:t>
            </w:r>
          </w:p>
        </w:tc>
        <w:tc>
          <w:tcPr>
            <w:tcW w:w="1559" w:type="dxa"/>
            <w:shd w:val="clear" w:color="auto" w:fill="auto"/>
          </w:tcPr>
          <w:p w14:paraId="55920217" w14:textId="4F570D5B" w:rsidR="00A97BFA" w:rsidRPr="008D15CD" w:rsidRDefault="00A97BFA" w:rsidP="00A97BFA">
            <w:pPr>
              <w:spacing w:line="360" w:lineRule="auto"/>
              <w:jc w:val="center"/>
              <w:rPr>
                <w:rFonts w:ascii="Cambria" w:hAnsi="Cambria"/>
              </w:rPr>
            </w:pPr>
            <w:r w:rsidRPr="008D15CD">
              <w:rPr>
                <w:rFonts w:ascii="Cambria" w:hAnsi="Cambria"/>
              </w:rPr>
              <w:t>0.65 (0.61-0.70)</w:t>
            </w:r>
          </w:p>
        </w:tc>
        <w:tc>
          <w:tcPr>
            <w:tcW w:w="992" w:type="dxa"/>
            <w:shd w:val="clear" w:color="auto" w:fill="auto"/>
          </w:tcPr>
          <w:p w14:paraId="5D670418" w14:textId="7A66AE93" w:rsidR="00A97BFA" w:rsidRPr="008D15CD" w:rsidRDefault="00A97BFA" w:rsidP="00A97BFA">
            <w:pPr>
              <w:spacing w:line="360" w:lineRule="auto"/>
              <w:jc w:val="center"/>
              <w:rPr>
                <w:rFonts w:ascii="Cambria" w:hAnsi="Cambria"/>
              </w:rPr>
            </w:pPr>
            <w:r w:rsidRPr="008D15CD">
              <w:rPr>
                <w:rFonts w:ascii="Cambria" w:hAnsi="Cambria"/>
              </w:rPr>
              <w:t>36%</w:t>
            </w:r>
          </w:p>
        </w:tc>
        <w:tc>
          <w:tcPr>
            <w:tcW w:w="992" w:type="dxa"/>
            <w:shd w:val="clear" w:color="auto" w:fill="auto"/>
          </w:tcPr>
          <w:p w14:paraId="54150175" w14:textId="2FE93A94" w:rsidR="00A97BFA" w:rsidRPr="008D15CD" w:rsidRDefault="00A97BFA" w:rsidP="00A97BFA">
            <w:pPr>
              <w:spacing w:line="360" w:lineRule="auto"/>
              <w:jc w:val="center"/>
              <w:rPr>
                <w:rFonts w:ascii="Cambria" w:hAnsi="Cambria"/>
              </w:rPr>
            </w:pPr>
            <w:r w:rsidRPr="008D15CD">
              <w:rPr>
                <w:rFonts w:ascii="Cambria" w:hAnsi="Cambria" w:cs="Calibri"/>
                <w:color w:val="000000"/>
              </w:rPr>
              <w:t>100%</w:t>
            </w:r>
          </w:p>
        </w:tc>
        <w:tc>
          <w:tcPr>
            <w:tcW w:w="993" w:type="dxa"/>
            <w:shd w:val="clear" w:color="auto" w:fill="auto"/>
          </w:tcPr>
          <w:p w14:paraId="44E5BF31" w14:textId="3D680606" w:rsidR="00A97BFA" w:rsidRPr="008D15CD" w:rsidRDefault="00A97BFA" w:rsidP="00A97BFA">
            <w:pPr>
              <w:spacing w:line="360" w:lineRule="auto"/>
              <w:jc w:val="center"/>
              <w:rPr>
                <w:rFonts w:ascii="Cambria" w:hAnsi="Cambria"/>
              </w:rPr>
            </w:pPr>
            <w:r w:rsidRPr="008D15CD">
              <w:rPr>
                <w:rFonts w:ascii="Cambria" w:hAnsi="Cambria" w:cs="Calibri"/>
                <w:color w:val="000000"/>
              </w:rPr>
              <w:t>31%</w:t>
            </w:r>
          </w:p>
        </w:tc>
        <w:tc>
          <w:tcPr>
            <w:tcW w:w="624" w:type="dxa"/>
            <w:shd w:val="clear" w:color="auto" w:fill="auto"/>
          </w:tcPr>
          <w:p w14:paraId="3CE4A4E6" w14:textId="77AC9BB7" w:rsidR="00A97BFA" w:rsidRPr="008D15CD" w:rsidRDefault="00A97BFA" w:rsidP="00A97BFA">
            <w:pPr>
              <w:spacing w:line="360" w:lineRule="auto"/>
              <w:jc w:val="center"/>
              <w:rPr>
                <w:rFonts w:ascii="Cambria" w:hAnsi="Cambria"/>
              </w:rPr>
            </w:pPr>
            <w:r w:rsidRPr="008D15CD">
              <w:rPr>
                <w:rFonts w:ascii="Cambria" w:hAnsi="Cambria"/>
              </w:rPr>
              <w:t>10%</w:t>
            </w:r>
          </w:p>
        </w:tc>
        <w:tc>
          <w:tcPr>
            <w:tcW w:w="625" w:type="dxa"/>
            <w:gridSpan w:val="2"/>
            <w:shd w:val="clear" w:color="auto" w:fill="auto"/>
          </w:tcPr>
          <w:p w14:paraId="2A96ED30" w14:textId="040C4C27" w:rsidR="00A97BFA" w:rsidRPr="008D15CD" w:rsidRDefault="00A97BFA" w:rsidP="00A97BFA">
            <w:pPr>
              <w:spacing w:line="360" w:lineRule="auto"/>
              <w:jc w:val="center"/>
              <w:rPr>
                <w:rFonts w:ascii="Cambria" w:hAnsi="Cambria"/>
              </w:rPr>
            </w:pPr>
            <w:r w:rsidRPr="008D15CD">
              <w:rPr>
                <w:rFonts w:ascii="Cambria" w:hAnsi="Cambria" w:cs="Calibri"/>
                <w:color w:val="000000"/>
              </w:rPr>
              <w:t>100%</w:t>
            </w:r>
          </w:p>
        </w:tc>
      </w:tr>
      <w:tr w:rsidR="00A97BFA" w:rsidRPr="008D15CD" w14:paraId="05E998E4" w14:textId="77777777" w:rsidTr="008D15CD">
        <w:tc>
          <w:tcPr>
            <w:tcW w:w="3261" w:type="dxa"/>
            <w:tcBorders>
              <w:bottom w:val="single" w:sz="4" w:space="0" w:color="auto"/>
            </w:tcBorders>
            <w:shd w:val="clear" w:color="auto" w:fill="auto"/>
          </w:tcPr>
          <w:p w14:paraId="19A03ECE" w14:textId="77777777" w:rsidR="00A97BFA" w:rsidRPr="008D15CD" w:rsidRDefault="00A97BFA" w:rsidP="00A97BFA">
            <w:pPr>
              <w:spacing w:line="360" w:lineRule="auto"/>
              <w:rPr>
                <w:rFonts w:ascii="Cambria" w:hAnsi="Cambria"/>
              </w:rPr>
            </w:pPr>
            <w:r w:rsidRPr="008D15CD">
              <w:rPr>
                <w:rFonts w:ascii="Cambria" w:hAnsi="Cambria"/>
              </w:rPr>
              <w:t>Six inattentive and/or six hyperactive/impulsive symptoms</w:t>
            </w:r>
          </w:p>
        </w:tc>
        <w:tc>
          <w:tcPr>
            <w:tcW w:w="1559" w:type="dxa"/>
            <w:tcBorders>
              <w:bottom w:val="single" w:sz="4" w:space="0" w:color="auto"/>
            </w:tcBorders>
            <w:shd w:val="clear" w:color="auto" w:fill="auto"/>
          </w:tcPr>
          <w:p w14:paraId="339633BD" w14:textId="26873A73" w:rsidR="00A97BFA" w:rsidRPr="008D15CD" w:rsidRDefault="00A97BFA" w:rsidP="00A97BFA">
            <w:pPr>
              <w:spacing w:line="360" w:lineRule="auto"/>
              <w:jc w:val="center"/>
              <w:rPr>
                <w:rFonts w:ascii="Cambria" w:hAnsi="Cambria"/>
              </w:rPr>
            </w:pPr>
            <w:r w:rsidRPr="008D15CD">
              <w:rPr>
                <w:rFonts w:ascii="Cambria" w:hAnsi="Cambria"/>
              </w:rPr>
              <w:t>0.81 (0.76-0.85)</w:t>
            </w:r>
          </w:p>
        </w:tc>
        <w:tc>
          <w:tcPr>
            <w:tcW w:w="992" w:type="dxa"/>
            <w:tcBorders>
              <w:bottom w:val="single" w:sz="4" w:space="0" w:color="auto"/>
            </w:tcBorders>
            <w:shd w:val="clear" w:color="auto" w:fill="auto"/>
          </w:tcPr>
          <w:p w14:paraId="244B9767" w14:textId="7FD76CD5"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65%</w:t>
            </w:r>
          </w:p>
        </w:tc>
        <w:tc>
          <w:tcPr>
            <w:tcW w:w="992" w:type="dxa"/>
            <w:tcBorders>
              <w:bottom w:val="single" w:sz="4" w:space="0" w:color="auto"/>
            </w:tcBorders>
            <w:shd w:val="clear" w:color="auto" w:fill="auto"/>
          </w:tcPr>
          <w:p w14:paraId="02FC17AC" w14:textId="28E2C41F"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100%</w:t>
            </w:r>
          </w:p>
        </w:tc>
        <w:tc>
          <w:tcPr>
            <w:tcW w:w="993" w:type="dxa"/>
            <w:tcBorders>
              <w:bottom w:val="single" w:sz="4" w:space="0" w:color="auto"/>
            </w:tcBorders>
            <w:shd w:val="clear" w:color="auto" w:fill="auto"/>
          </w:tcPr>
          <w:p w14:paraId="1C24DF61" w14:textId="47E0B6D1"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62%</w:t>
            </w:r>
          </w:p>
        </w:tc>
        <w:tc>
          <w:tcPr>
            <w:tcW w:w="624" w:type="dxa"/>
            <w:tcBorders>
              <w:bottom w:val="single" w:sz="4" w:space="0" w:color="auto"/>
            </w:tcBorders>
            <w:shd w:val="clear" w:color="auto" w:fill="auto"/>
          </w:tcPr>
          <w:p w14:paraId="4D9A4111" w14:textId="2B4D3462" w:rsidR="00A97BFA" w:rsidRPr="008D15CD" w:rsidRDefault="00A97BFA" w:rsidP="00A97BFA">
            <w:pPr>
              <w:spacing w:line="360" w:lineRule="auto"/>
              <w:jc w:val="center"/>
              <w:rPr>
                <w:rFonts w:ascii="Cambria" w:hAnsi="Cambria"/>
              </w:rPr>
            </w:pPr>
            <w:r w:rsidRPr="008D15CD">
              <w:rPr>
                <w:rFonts w:ascii="Cambria" w:hAnsi="Cambria"/>
              </w:rPr>
              <w:t>17%</w:t>
            </w:r>
          </w:p>
        </w:tc>
        <w:tc>
          <w:tcPr>
            <w:tcW w:w="625" w:type="dxa"/>
            <w:gridSpan w:val="2"/>
            <w:tcBorders>
              <w:bottom w:val="single" w:sz="4" w:space="0" w:color="auto"/>
            </w:tcBorders>
            <w:shd w:val="clear" w:color="auto" w:fill="auto"/>
          </w:tcPr>
          <w:p w14:paraId="31BEF5D4" w14:textId="50AAF0F2" w:rsidR="00A97BFA" w:rsidRPr="008D15CD" w:rsidRDefault="00A97BFA" w:rsidP="00A97BFA">
            <w:pPr>
              <w:spacing w:line="360" w:lineRule="auto"/>
              <w:jc w:val="center"/>
              <w:rPr>
                <w:rFonts w:ascii="Cambria" w:hAnsi="Cambria"/>
              </w:rPr>
            </w:pPr>
            <w:r w:rsidRPr="008D15CD">
              <w:rPr>
                <w:rFonts w:ascii="Cambria" w:hAnsi="Cambria" w:cs="Calibri"/>
                <w:color w:val="000000"/>
              </w:rPr>
              <w:t>100%</w:t>
            </w:r>
          </w:p>
        </w:tc>
      </w:tr>
      <w:tr w:rsidR="00A97BFA" w:rsidRPr="008D15CD" w14:paraId="711846FD" w14:textId="77777777" w:rsidTr="008D15CD">
        <w:trPr>
          <w:gridAfter w:val="1"/>
          <w:wAfter w:w="18" w:type="dxa"/>
        </w:trPr>
        <w:tc>
          <w:tcPr>
            <w:tcW w:w="9028" w:type="dxa"/>
            <w:gridSpan w:val="7"/>
            <w:tcBorders>
              <w:top w:val="single" w:sz="4" w:space="0" w:color="auto"/>
            </w:tcBorders>
            <w:shd w:val="clear" w:color="auto" w:fill="auto"/>
          </w:tcPr>
          <w:p w14:paraId="6D9B1241" w14:textId="779BDD80" w:rsidR="00A97BFA" w:rsidRPr="008D15CD" w:rsidRDefault="00A97BFA" w:rsidP="00A97BFA">
            <w:pPr>
              <w:spacing w:line="360" w:lineRule="auto"/>
              <w:rPr>
                <w:rFonts w:ascii="Cambria" w:hAnsi="Cambria"/>
              </w:rPr>
            </w:pPr>
            <w:r w:rsidRPr="008D15CD">
              <w:rPr>
                <w:rFonts w:ascii="Cambria" w:hAnsi="Cambria"/>
              </w:rPr>
              <w:t>ROC =</w:t>
            </w:r>
            <w:r w:rsidRPr="008D15CD">
              <w:rPr>
                <w:rFonts w:ascii="Cambria" w:hAnsi="Cambria"/>
                <w:lang w:val="en-US"/>
              </w:rPr>
              <w:t xml:space="preserve"> Receiver Operating Characteristic, AUC = </w:t>
            </w:r>
            <w:r w:rsidRPr="008D15CD">
              <w:rPr>
                <w:rFonts w:ascii="Cambria" w:hAnsi="Cambria" w:cs="Times New Roman"/>
                <w:lang w:val="en-US"/>
              </w:rPr>
              <w:t xml:space="preserve">area under the curve, </w:t>
            </w:r>
            <w:r w:rsidRPr="008D15CD">
              <w:rPr>
                <w:rFonts w:ascii="Cambria" w:hAnsi="Cambria"/>
              </w:rPr>
              <w:t>PPV = positive predictive values, NPV = negative predictive values.</w:t>
            </w:r>
          </w:p>
        </w:tc>
      </w:tr>
    </w:tbl>
    <w:p w14:paraId="2A324605" w14:textId="65B501BC" w:rsidR="00A97BFA" w:rsidRPr="008D15CD" w:rsidRDefault="00A97BFA" w:rsidP="0085183D">
      <w:pPr>
        <w:spacing w:line="360" w:lineRule="auto"/>
        <w:rPr>
          <w:rFonts w:ascii="Cambria" w:hAnsi="Cambria"/>
          <w:b/>
          <w:bCs/>
        </w:rPr>
      </w:pPr>
    </w:p>
    <w:p w14:paraId="6C1073EB" w14:textId="4DCCE319" w:rsidR="00A97BFA" w:rsidRPr="008D15CD" w:rsidRDefault="00A97BFA" w:rsidP="0085183D">
      <w:pPr>
        <w:spacing w:line="360" w:lineRule="auto"/>
        <w:rPr>
          <w:rFonts w:ascii="Cambria" w:hAnsi="Cambria"/>
          <w:b/>
          <w:bCs/>
        </w:rPr>
      </w:pPr>
    </w:p>
    <w:tbl>
      <w:tblPr>
        <w:tblStyle w:val="TableGrid"/>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559"/>
        <w:gridCol w:w="992"/>
        <w:gridCol w:w="992"/>
        <w:gridCol w:w="993"/>
        <w:gridCol w:w="624"/>
        <w:gridCol w:w="607"/>
        <w:gridCol w:w="18"/>
      </w:tblGrid>
      <w:tr w:rsidR="00A97BFA" w:rsidRPr="008D15CD" w14:paraId="03C19586" w14:textId="77777777" w:rsidTr="008D15CD">
        <w:trPr>
          <w:gridAfter w:val="1"/>
          <w:wAfter w:w="18" w:type="dxa"/>
        </w:trPr>
        <w:tc>
          <w:tcPr>
            <w:tcW w:w="9028" w:type="dxa"/>
            <w:gridSpan w:val="7"/>
            <w:tcBorders>
              <w:bottom w:val="single" w:sz="4" w:space="0" w:color="auto"/>
            </w:tcBorders>
            <w:shd w:val="clear" w:color="auto" w:fill="auto"/>
          </w:tcPr>
          <w:p w14:paraId="0EE1B3F6" w14:textId="7D297EF1" w:rsidR="00A97BFA" w:rsidRPr="008D15CD" w:rsidRDefault="00A97BFA" w:rsidP="00034A74">
            <w:pPr>
              <w:spacing w:line="360" w:lineRule="auto"/>
              <w:rPr>
                <w:rFonts w:ascii="Cambria" w:hAnsi="Cambria"/>
              </w:rPr>
            </w:pPr>
            <w:r w:rsidRPr="008D15CD">
              <w:rPr>
                <w:rFonts w:ascii="Cambria" w:hAnsi="Cambria"/>
                <w:b/>
                <w:bCs/>
              </w:rPr>
              <w:t>Supplementary Table 2</w:t>
            </w:r>
            <w:r w:rsidRPr="008D15CD">
              <w:rPr>
                <w:rFonts w:ascii="Cambria" w:hAnsi="Cambria"/>
              </w:rPr>
              <w:t xml:space="preserve">. Discrimination of retrospective assessments of parent-rated ADHD age-at-onset criterion in distinguishing those with and without </w:t>
            </w:r>
            <w:r w:rsidRPr="008D15CD">
              <w:rPr>
                <w:rFonts w:ascii="Cambria" w:hAnsi="Cambria"/>
                <w:lang w:val="en-US"/>
              </w:rPr>
              <w:t xml:space="preserve">ADHD symptoms </w:t>
            </w:r>
            <w:r w:rsidRPr="008D15CD">
              <w:rPr>
                <w:rFonts w:ascii="Cambria" w:hAnsi="Cambria"/>
              </w:rPr>
              <w:t>when assessed in childhood, in young-adults with ADHD symptoms and impairment at age 25 years</w:t>
            </w:r>
          </w:p>
        </w:tc>
      </w:tr>
      <w:tr w:rsidR="00A97BFA" w:rsidRPr="008D15CD" w14:paraId="10081994" w14:textId="77777777" w:rsidTr="008D15CD">
        <w:tc>
          <w:tcPr>
            <w:tcW w:w="3261" w:type="dxa"/>
            <w:tcBorders>
              <w:top w:val="single" w:sz="4" w:space="0" w:color="auto"/>
              <w:bottom w:val="single" w:sz="4" w:space="0" w:color="auto"/>
            </w:tcBorders>
            <w:shd w:val="clear" w:color="auto" w:fill="auto"/>
          </w:tcPr>
          <w:p w14:paraId="3491EF27" w14:textId="77777777" w:rsidR="00A97BFA" w:rsidRPr="008D15CD" w:rsidRDefault="00A97BFA" w:rsidP="00034A74">
            <w:pPr>
              <w:spacing w:line="360" w:lineRule="auto"/>
              <w:rPr>
                <w:rFonts w:ascii="Cambria" w:hAnsi="Cambria"/>
              </w:rPr>
            </w:pPr>
          </w:p>
        </w:tc>
        <w:tc>
          <w:tcPr>
            <w:tcW w:w="1559" w:type="dxa"/>
            <w:tcBorders>
              <w:top w:val="single" w:sz="4" w:space="0" w:color="auto"/>
              <w:bottom w:val="single" w:sz="4" w:space="0" w:color="auto"/>
            </w:tcBorders>
            <w:shd w:val="clear" w:color="auto" w:fill="auto"/>
          </w:tcPr>
          <w:p w14:paraId="5D906ADB" w14:textId="77777777" w:rsidR="00A97BFA" w:rsidRPr="008D15CD" w:rsidRDefault="00A97BFA" w:rsidP="00034A74">
            <w:pPr>
              <w:spacing w:line="360" w:lineRule="auto"/>
              <w:jc w:val="center"/>
              <w:rPr>
                <w:rFonts w:ascii="Cambria" w:hAnsi="Cambria"/>
              </w:rPr>
            </w:pPr>
            <w:r w:rsidRPr="008D15CD">
              <w:rPr>
                <w:rFonts w:ascii="Cambria" w:hAnsi="Cambria"/>
              </w:rPr>
              <w:t xml:space="preserve">ROC AUC </w:t>
            </w:r>
            <w:r w:rsidRPr="008D15CD">
              <w:rPr>
                <w:rFonts w:ascii="Cambria" w:hAnsi="Cambria"/>
              </w:rPr>
              <w:br/>
              <w:t>(95% CI)</w:t>
            </w:r>
          </w:p>
        </w:tc>
        <w:tc>
          <w:tcPr>
            <w:tcW w:w="992" w:type="dxa"/>
            <w:tcBorders>
              <w:top w:val="single" w:sz="4" w:space="0" w:color="auto"/>
              <w:bottom w:val="single" w:sz="4" w:space="0" w:color="auto"/>
            </w:tcBorders>
            <w:shd w:val="clear" w:color="auto" w:fill="auto"/>
          </w:tcPr>
          <w:p w14:paraId="08603C89" w14:textId="77777777" w:rsidR="00A97BFA" w:rsidRPr="008D15CD" w:rsidRDefault="00A97BFA" w:rsidP="00034A74">
            <w:pPr>
              <w:spacing w:line="360" w:lineRule="auto"/>
              <w:jc w:val="center"/>
              <w:rPr>
                <w:rFonts w:ascii="Cambria" w:hAnsi="Cambria"/>
              </w:rPr>
            </w:pPr>
            <w:r w:rsidRPr="008D15CD">
              <w:rPr>
                <w:rFonts w:ascii="Cambria" w:hAnsi="Cambria"/>
              </w:rPr>
              <w:t>Accuracy</w:t>
            </w:r>
          </w:p>
        </w:tc>
        <w:tc>
          <w:tcPr>
            <w:tcW w:w="992" w:type="dxa"/>
            <w:tcBorders>
              <w:top w:val="single" w:sz="4" w:space="0" w:color="auto"/>
              <w:bottom w:val="single" w:sz="4" w:space="0" w:color="auto"/>
            </w:tcBorders>
            <w:shd w:val="clear" w:color="auto" w:fill="auto"/>
          </w:tcPr>
          <w:p w14:paraId="6EFF199A" w14:textId="77777777" w:rsidR="00A97BFA" w:rsidRPr="008D15CD" w:rsidRDefault="00A97BFA" w:rsidP="00034A74">
            <w:pPr>
              <w:spacing w:line="360" w:lineRule="auto"/>
              <w:jc w:val="center"/>
              <w:rPr>
                <w:rFonts w:ascii="Cambria" w:hAnsi="Cambria"/>
              </w:rPr>
            </w:pPr>
            <w:r w:rsidRPr="008D15CD">
              <w:rPr>
                <w:rFonts w:ascii="Cambria" w:hAnsi="Cambria"/>
              </w:rPr>
              <w:t>Sensitivity</w:t>
            </w:r>
          </w:p>
        </w:tc>
        <w:tc>
          <w:tcPr>
            <w:tcW w:w="993" w:type="dxa"/>
            <w:tcBorders>
              <w:top w:val="single" w:sz="4" w:space="0" w:color="auto"/>
              <w:bottom w:val="single" w:sz="4" w:space="0" w:color="auto"/>
            </w:tcBorders>
            <w:shd w:val="clear" w:color="auto" w:fill="auto"/>
          </w:tcPr>
          <w:p w14:paraId="4B860DE0" w14:textId="77777777" w:rsidR="00A97BFA" w:rsidRPr="008D15CD" w:rsidRDefault="00A97BFA" w:rsidP="00034A74">
            <w:pPr>
              <w:spacing w:line="360" w:lineRule="auto"/>
              <w:jc w:val="center"/>
              <w:rPr>
                <w:rFonts w:ascii="Cambria" w:hAnsi="Cambria"/>
              </w:rPr>
            </w:pPr>
            <w:r w:rsidRPr="008D15CD">
              <w:rPr>
                <w:rFonts w:ascii="Cambria" w:hAnsi="Cambria"/>
              </w:rPr>
              <w:t>Specificity</w:t>
            </w:r>
          </w:p>
        </w:tc>
        <w:tc>
          <w:tcPr>
            <w:tcW w:w="624" w:type="dxa"/>
            <w:tcBorders>
              <w:top w:val="single" w:sz="4" w:space="0" w:color="auto"/>
              <w:bottom w:val="single" w:sz="4" w:space="0" w:color="auto"/>
            </w:tcBorders>
            <w:shd w:val="clear" w:color="auto" w:fill="auto"/>
          </w:tcPr>
          <w:p w14:paraId="70CF17A0" w14:textId="77777777" w:rsidR="00A97BFA" w:rsidRPr="008D15CD" w:rsidRDefault="00A97BFA" w:rsidP="00034A74">
            <w:pPr>
              <w:spacing w:line="360" w:lineRule="auto"/>
              <w:jc w:val="center"/>
              <w:rPr>
                <w:rFonts w:ascii="Cambria" w:hAnsi="Cambria"/>
              </w:rPr>
            </w:pPr>
            <w:r w:rsidRPr="008D15CD">
              <w:rPr>
                <w:rFonts w:ascii="Cambria" w:hAnsi="Cambria"/>
              </w:rPr>
              <w:t>PPV</w:t>
            </w:r>
          </w:p>
        </w:tc>
        <w:tc>
          <w:tcPr>
            <w:tcW w:w="625" w:type="dxa"/>
            <w:gridSpan w:val="2"/>
            <w:tcBorders>
              <w:top w:val="single" w:sz="4" w:space="0" w:color="auto"/>
              <w:bottom w:val="single" w:sz="4" w:space="0" w:color="auto"/>
            </w:tcBorders>
            <w:shd w:val="clear" w:color="auto" w:fill="auto"/>
          </w:tcPr>
          <w:p w14:paraId="53CA3961" w14:textId="77777777" w:rsidR="00A97BFA" w:rsidRPr="008D15CD" w:rsidRDefault="00A97BFA" w:rsidP="00034A74">
            <w:pPr>
              <w:spacing w:line="360" w:lineRule="auto"/>
              <w:jc w:val="center"/>
              <w:rPr>
                <w:rFonts w:ascii="Cambria" w:hAnsi="Cambria"/>
              </w:rPr>
            </w:pPr>
            <w:r w:rsidRPr="008D15CD">
              <w:rPr>
                <w:rFonts w:ascii="Cambria" w:hAnsi="Cambria"/>
              </w:rPr>
              <w:t>NPV</w:t>
            </w:r>
          </w:p>
        </w:tc>
      </w:tr>
      <w:tr w:rsidR="00A97BFA" w:rsidRPr="008D15CD" w14:paraId="09A8BCF6" w14:textId="77777777" w:rsidTr="008D15CD">
        <w:tc>
          <w:tcPr>
            <w:tcW w:w="3261" w:type="dxa"/>
            <w:tcBorders>
              <w:top w:val="single" w:sz="4" w:space="0" w:color="auto"/>
            </w:tcBorders>
            <w:shd w:val="clear" w:color="auto" w:fill="auto"/>
          </w:tcPr>
          <w:p w14:paraId="21CA065A" w14:textId="77777777" w:rsidR="00A97BFA" w:rsidRPr="008D15CD" w:rsidRDefault="00A97BFA" w:rsidP="00A97BFA">
            <w:pPr>
              <w:spacing w:line="360" w:lineRule="auto"/>
              <w:rPr>
                <w:rFonts w:ascii="Cambria" w:hAnsi="Cambria"/>
              </w:rPr>
            </w:pPr>
            <w:r w:rsidRPr="008D15CD">
              <w:rPr>
                <w:rFonts w:ascii="Cambria" w:hAnsi="Cambria"/>
              </w:rPr>
              <w:t>Specified age</w:t>
            </w:r>
          </w:p>
        </w:tc>
        <w:tc>
          <w:tcPr>
            <w:tcW w:w="1559" w:type="dxa"/>
            <w:tcBorders>
              <w:top w:val="single" w:sz="4" w:space="0" w:color="auto"/>
            </w:tcBorders>
            <w:shd w:val="clear" w:color="auto" w:fill="auto"/>
          </w:tcPr>
          <w:p w14:paraId="5E627E64" w14:textId="6443E248" w:rsidR="00A97BFA" w:rsidRPr="008D15CD" w:rsidRDefault="00A97BFA" w:rsidP="00A97BFA">
            <w:pPr>
              <w:spacing w:line="360" w:lineRule="auto"/>
              <w:jc w:val="center"/>
              <w:rPr>
                <w:rFonts w:ascii="Cambria" w:hAnsi="Cambria"/>
              </w:rPr>
            </w:pPr>
            <w:r w:rsidRPr="008D15CD">
              <w:rPr>
                <w:rFonts w:ascii="Cambria" w:hAnsi="Cambria"/>
              </w:rPr>
              <w:t>0.63 (0.51-0.76)</w:t>
            </w:r>
          </w:p>
        </w:tc>
        <w:tc>
          <w:tcPr>
            <w:tcW w:w="992" w:type="dxa"/>
            <w:tcBorders>
              <w:top w:val="single" w:sz="4" w:space="0" w:color="auto"/>
            </w:tcBorders>
            <w:shd w:val="clear" w:color="auto" w:fill="auto"/>
          </w:tcPr>
          <w:p w14:paraId="0397980D" w14:textId="3D9D065A" w:rsidR="00A97BFA" w:rsidRPr="008D15CD" w:rsidRDefault="00A97BFA" w:rsidP="00A97BFA">
            <w:pPr>
              <w:spacing w:line="360" w:lineRule="auto"/>
              <w:jc w:val="center"/>
              <w:rPr>
                <w:rFonts w:ascii="Cambria" w:hAnsi="Cambria"/>
              </w:rPr>
            </w:pPr>
            <w:r w:rsidRPr="008D15CD">
              <w:rPr>
                <w:rFonts w:ascii="Cambria" w:hAnsi="Cambria"/>
              </w:rPr>
              <w:t>64%</w:t>
            </w:r>
          </w:p>
        </w:tc>
        <w:tc>
          <w:tcPr>
            <w:tcW w:w="992" w:type="dxa"/>
            <w:tcBorders>
              <w:top w:val="single" w:sz="4" w:space="0" w:color="auto"/>
            </w:tcBorders>
            <w:shd w:val="clear" w:color="auto" w:fill="auto"/>
          </w:tcPr>
          <w:p w14:paraId="69B0D667" w14:textId="32DC7713" w:rsidR="00A97BFA" w:rsidRPr="008D15CD" w:rsidRDefault="00A97BFA" w:rsidP="00A97BFA">
            <w:pPr>
              <w:spacing w:line="360" w:lineRule="auto"/>
              <w:jc w:val="center"/>
              <w:rPr>
                <w:rFonts w:ascii="Cambria" w:hAnsi="Cambria"/>
              </w:rPr>
            </w:pPr>
            <w:r w:rsidRPr="008D15CD">
              <w:rPr>
                <w:rFonts w:ascii="Cambria" w:hAnsi="Cambria" w:cs="Calibri"/>
                <w:color w:val="000000"/>
              </w:rPr>
              <w:t>83%</w:t>
            </w:r>
          </w:p>
        </w:tc>
        <w:tc>
          <w:tcPr>
            <w:tcW w:w="993" w:type="dxa"/>
            <w:tcBorders>
              <w:top w:val="single" w:sz="4" w:space="0" w:color="auto"/>
            </w:tcBorders>
            <w:shd w:val="clear" w:color="auto" w:fill="auto"/>
          </w:tcPr>
          <w:p w14:paraId="401E29A6" w14:textId="4168563F" w:rsidR="00A97BFA" w:rsidRPr="008D15CD" w:rsidRDefault="00A97BFA" w:rsidP="00A97BFA">
            <w:pPr>
              <w:spacing w:line="360" w:lineRule="auto"/>
              <w:jc w:val="center"/>
              <w:rPr>
                <w:rFonts w:ascii="Cambria" w:hAnsi="Cambria"/>
              </w:rPr>
            </w:pPr>
            <w:r w:rsidRPr="008D15CD">
              <w:rPr>
                <w:rFonts w:ascii="Cambria" w:hAnsi="Cambria" w:cs="Calibri"/>
                <w:color w:val="000000"/>
              </w:rPr>
              <w:t>43%</w:t>
            </w:r>
          </w:p>
        </w:tc>
        <w:tc>
          <w:tcPr>
            <w:tcW w:w="624" w:type="dxa"/>
            <w:tcBorders>
              <w:top w:val="single" w:sz="4" w:space="0" w:color="auto"/>
            </w:tcBorders>
            <w:shd w:val="clear" w:color="auto" w:fill="auto"/>
          </w:tcPr>
          <w:p w14:paraId="6030A549" w14:textId="4C98E566" w:rsidR="00A97BFA" w:rsidRPr="008D15CD" w:rsidRDefault="00A97BFA" w:rsidP="00A97BFA">
            <w:pPr>
              <w:spacing w:line="360" w:lineRule="auto"/>
              <w:jc w:val="center"/>
              <w:rPr>
                <w:rFonts w:ascii="Cambria" w:hAnsi="Cambria"/>
              </w:rPr>
            </w:pPr>
            <w:r w:rsidRPr="008D15CD">
              <w:rPr>
                <w:rFonts w:ascii="Cambria" w:hAnsi="Cambria"/>
              </w:rPr>
              <w:t>61%</w:t>
            </w:r>
          </w:p>
        </w:tc>
        <w:tc>
          <w:tcPr>
            <w:tcW w:w="625" w:type="dxa"/>
            <w:gridSpan w:val="2"/>
            <w:tcBorders>
              <w:top w:val="single" w:sz="4" w:space="0" w:color="auto"/>
            </w:tcBorders>
            <w:shd w:val="clear" w:color="auto" w:fill="auto"/>
          </w:tcPr>
          <w:p w14:paraId="4541D582" w14:textId="020EC42D" w:rsidR="00A97BFA" w:rsidRPr="008D15CD" w:rsidRDefault="00A97BFA" w:rsidP="00A97BFA">
            <w:pPr>
              <w:spacing w:line="360" w:lineRule="auto"/>
              <w:jc w:val="center"/>
              <w:rPr>
                <w:rFonts w:ascii="Cambria" w:hAnsi="Cambria"/>
              </w:rPr>
            </w:pPr>
            <w:r w:rsidRPr="008D15CD">
              <w:rPr>
                <w:rFonts w:ascii="Cambria" w:hAnsi="Cambria"/>
              </w:rPr>
              <w:t>71%</w:t>
            </w:r>
          </w:p>
        </w:tc>
      </w:tr>
      <w:tr w:rsidR="00A97BFA" w:rsidRPr="008D15CD" w14:paraId="770F3283" w14:textId="77777777" w:rsidTr="008D15CD">
        <w:tc>
          <w:tcPr>
            <w:tcW w:w="3261" w:type="dxa"/>
            <w:shd w:val="clear" w:color="auto" w:fill="auto"/>
          </w:tcPr>
          <w:p w14:paraId="2965EFF4" w14:textId="77777777" w:rsidR="00A97BFA" w:rsidRPr="008D15CD" w:rsidRDefault="00A97BFA" w:rsidP="00A97BFA">
            <w:pPr>
              <w:spacing w:line="360" w:lineRule="auto"/>
              <w:rPr>
                <w:rFonts w:ascii="Cambria" w:hAnsi="Cambria"/>
              </w:rPr>
            </w:pPr>
            <w:r w:rsidRPr="008D15CD">
              <w:rPr>
                <w:rFonts w:ascii="Cambria" w:hAnsi="Cambria"/>
              </w:rPr>
              <w:t>At-least one symptom</w:t>
            </w:r>
          </w:p>
        </w:tc>
        <w:tc>
          <w:tcPr>
            <w:tcW w:w="1559" w:type="dxa"/>
            <w:shd w:val="clear" w:color="auto" w:fill="auto"/>
          </w:tcPr>
          <w:p w14:paraId="46B31B2A" w14:textId="6F155846" w:rsidR="00A97BFA" w:rsidRPr="008D15CD" w:rsidRDefault="00A97BFA" w:rsidP="00A97BFA">
            <w:pPr>
              <w:spacing w:line="360" w:lineRule="auto"/>
              <w:jc w:val="center"/>
              <w:rPr>
                <w:rFonts w:ascii="Cambria" w:hAnsi="Cambria"/>
              </w:rPr>
            </w:pPr>
            <w:r w:rsidRPr="008D15CD">
              <w:rPr>
                <w:rFonts w:ascii="Cambria" w:hAnsi="Cambria"/>
              </w:rPr>
              <w:t>0.70 (0.57-0.84)</w:t>
            </w:r>
          </w:p>
        </w:tc>
        <w:tc>
          <w:tcPr>
            <w:tcW w:w="992" w:type="dxa"/>
            <w:shd w:val="clear" w:color="auto" w:fill="auto"/>
          </w:tcPr>
          <w:p w14:paraId="6025E496" w14:textId="35BCC568" w:rsidR="00A97BFA" w:rsidRPr="008D15CD" w:rsidRDefault="00A97BFA" w:rsidP="00A97BFA">
            <w:pPr>
              <w:spacing w:line="360" w:lineRule="auto"/>
              <w:jc w:val="center"/>
              <w:rPr>
                <w:rFonts w:ascii="Cambria" w:hAnsi="Cambria"/>
              </w:rPr>
            </w:pPr>
            <w:r w:rsidRPr="008D15CD">
              <w:rPr>
                <w:rFonts w:ascii="Cambria" w:hAnsi="Cambria"/>
              </w:rPr>
              <w:t>70%</w:t>
            </w:r>
          </w:p>
        </w:tc>
        <w:tc>
          <w:tcPr>
            <w:tcW w:w="992" w:type="dxa"/>
            <w:shd w:val="clear" w:color="auto" w:fill="auto"/>
          </w:tcPr>
          <w:p w14:paraId="28BF2F87" w14:textId="15CF9000" w:rsidR="00A97BFA" w:rsidRPr="008D15CD" w:rsidRDefault="00A97BFA" w:rsidP="00A97BFA">
            <w:pPr>
              <w:spacing w:line="360" w:lineRule="auto"/>
              <w:jc w:val="center"/>
              <w:rPr>
                <w:rFonts w:ascii="Cambria" w:hAnsi="Cambria"/>
              </w:rPr>
            </w:pPr>
            <w:r w:rsidRPr="008D15CD">
              <w:rPr>
                <w:rFonts w:ascii="Cambria" w:hAnsi="Cambria" w:cs="Calibri"/>
                <w:color w:val="000000"/>
              </w:rPr>
              <w:t>71%</w:t>
            </w:r>
          </w:p>
        </w:tc>
        <w:tc>
          <w:tcPr>
            <w:tcW w:w="993" w:type="dxa"/>
            <w:shd w:val="clear" w:color="auto" w:fill="auto"/>
          </w:tcPr>
          <w:p w14:paraId="498F0A23" w14:textId="1FB26837" w:rsidR="00A97BFA" w:rsidRPr="008D15CD" w:rsidRDefault="00A97BFA" w:rsidP="00A97BFA">
            <w:pPr>
              <w:spacing w:line="360" w:lineRule="auto"/>
              <w:jc w:val="center"/>
              <w:rPr>
                <w:rFonts w:ascii="Cambria" w:hAnsi="Cambria"/>
              </w:rPr>
            </w:pPr>
            <w:r w:rsidRPr="008D15CD">
              <w:rPr>
                <w:rFonts w:ascii="Cambria" w:hAnsi="Cambria" w:cs="Calibri"/>
                <w:color w:val="000000"/>
              </w:rPr>
              <w:t>70%</w:t>
            </w:r>
          </w:p>
        </w:tc>
        <w:tc>
          <w:tcPr>
            <w:tcW w:w="624" w:type="dxa"/>
            <w:shd w:val="clear" w:color="auto" w:fill="auto"/>
          </w:tcPr>
          <w:p w14:paraId="0F84AE1E" w14:textId="44777455" w:rsidR="00A97BFA" w:rsidRPr="008D15CD" w:rsidRDefault="00A97BFA" w:rsidP="00A97BFA">
            <w:pPr>
              <w:spacing w:line="360" w:lineRule="auto"/>
              <w:jc w:val="center"/>
              <w:rPr>
                <w:rFonts w:ascii="Cambria" w:hAnsi="Cambria"/>
              </w:rPr>
            </w:pPr>
            <w:r w:rsidRPr="008D15CD">
              <w:rPr>
                <w:rFonts w:ascii="Cambria" w:hAnsi="Cambria"/>
              </w:rPr>
              <w:t>71%</w:t>
            </w:r>
          </w:p>
        </w:tc>
        <w:tc>
          <w:tcPr>
            <w:tcW w:w="625" w:type="dxa"/>
            <w:gridSpan w:val="2"/>
            <w:shd w:val="clear" w:color="auto" w:fill="auto"/>
          </w:tcPr>
          <w:p w14:paraId="701880B9" w14:textId="3EC9CF25" w:rsidR="00A97BFA" w:rsidRPr="008D15CD" w:rsidRDefault="00A97BFA" w:rsidP="00A97BFA">
            <w:pPr>
              <w:spacing w:line="360" w:lineRule="auto"/>
              <w:jc w:val="center"/>
              <w:rPr>
                <w:rFonts w:ascii="Cambria" w:hAnsi="Cambria"/>
              </w:rPr>
            </w:pPr>
            <w:r w:rsidRPr="008D15CD">
              <w:rPr>
                <w:rFonts w:ascii="Cambria" w:hAnsi="Cambria" w:cs="Calibri"/>
                <w:color w:val="000000"/>
              </w:rPr>
              <w:t>70%</w:t>
            </w:r>
          </w:p>
        </w:tc>
      </w:tr>
      <w:tr w:rsidR="00A97BFA" w:rsidRPr="008D15CD" w14:paraId="58542F02" w14:textId="77777777" w:rsidTr="008D15CD">
        <w:tc>
          <w:tcPr>
            <w:tcW w:w="3261" w:type="dxa"/>
            <w:shd w:val="clear" w:color="auto" w:fill="auto"/>
          </w:tcPr>
          <w:p w14:paraId="1D11CECB" w14:textId="77777777" w:rsidR="00A97BFA" w:rsidRPr="008D15CD" w:rsidRDefault="00A97BFA" w:rsidP="00A97BFA">
            <w:pPr>
              <w:spacing w:line="360" w:lineRule="auto"/>
              <w:rPr>
                <w:rFonts w:ascii="Cambria" w:hAnsi="Cambria"/>
              </w:rPr>
            </w:pPr>
            <w:r w:rsidRPr="008D15CD">
              <w:rPr>
                <w:rFonts w:ascii="Cambria" w:hAnsi="Cambria"/>
              </w:rPr>
              <w:t>At least three (several) symptoms</w:t>
            </w:r>
          </w:p>
        </w:tc>
        <w:tc>
          <w:tcPr>
            <w:tcW w:w="1559" w:type="dxa"/>
            <w:shd w:val="clear" w:color="auto" w:fill="auto"/>
          </w:tcPr>
          <w:p w14:paraId="4F36F752" w14:textId="0EBF5327" w:rsidR="00A97BFA" w:rsidRPr="008D15CD" w:rsidRDefault="00A97BFA" w:rsidP="00A97BFA">
            <w:pPr>
              <w:spacing w:line="360" w:lineRule="auto"/>
              <w:jc w:val="center"/>
              <w:rPr>
                <w:rFonts w:ascii="Cambria" w:hAnsi="Cambria"/>
              </w:rPr>
            </w:pPr>
            <w:r w:rsidRPr="008D15CD">
              <w:rPr>
                <w:rFonts w:ascii="Cambria" w:hAnsi="Cambria"/>
              </w:rPr>
              <w:t>0.68 (0.55-0.82)</w:t>
            </w:r>
          </w:p>
        </w:tc>
        <w:tc>
          <w:tcPr>
            <w:tcW w:w="992" w:type="dxa"/>
            <w:shd w:val="clear" w:color="auto" w:fill="auto"/>
          </w:tcPr>
          <w:p w14:paraId="0ABAD9C3" w14:textId="237D855C" w:rsidR="00A97BFA" w:rsidRPr="008D15CD" w:rsidRDefault="00A97BFA" w:rsidP="00A97BFA">
            <w:pPr>
              <w:spacing w:line="360" w:lineRule="auto"/>
              <w:jc w:val="center"/>
              <w:rPr>
                <w:rFonts w:ascii="Cambria" w:hAnsi="Cambria"/>
              </w:rPr>
            </w:pPr>
            <w:r w:rsidRPr="008D15CD">
              <w:rPr>
                <w:rFonts w:ascii="Cambria" w:hAnsi="Cambria"/>
              </w:rPr>
              <w:t>68%</w:t>
            </w:r>
          </w:p>
        </w:tc>
        <w:tc>
          <w:tcPr>
            <w:tcW w:w="992" w:type="dxa"/>
            <w:shd w:val="clear" w:color="auto" w:fill="auto"/>
          </w:tcPr>
          <w:p w14:paraId="3D40C091" w14:textId="66447CC0" w:rsidR="00A97BFA" w:rsidRPr="008D15CD" w:rsidRDefault="00A97BFA" w:rsidP="00A97BFA">
            <w:pPr>
              <w:spacing w:line="360" w:lineRule="auto"/>
              <w:jc w:val="center"/>
              <w:rPr>
                <w:rFonts w:ascii="Cambria" w:hAnsi="Cambria"/>
              </w:rPr>
            </w:pPr>
            <w:r w:rsidRPr="008D15CD">
              <w:rPr>
                <w:rFonts w:ascii="Cambria" w:hAnsi="Cambria" w:cs="Calibri"/>
                <w:color w:val="000000"/>
              </w:rPr>
              <w:t>63%</w:t>
            </w:r>
          </w:p>
        </w:tc>
        <w:tc>
          <w:tcPr>
            <w:tcW w:w="993" w:type="dxa"/>
            <w:shd w:val="clear" w:color="auto" w:fill="auto"/>
          </w:tcPr>
          <w:p w14:paraId="78285363" w14:textId="087AD705" w:rsidR="00A97BFA" w:rsidRPr="008D15CD" w:rsidRDefault="00A97BFA" w:rsidP="00A97BFA">
            <w:pPr>
              <w:spacing w:line="360" w:lineRule="auto"/>
              <w:jc w:val="center"/>
              <w:rPr>
                <w:rFonts w:ascii="Cambria" w:hAnsi="Cambria"/>
              </w:rPr>
            </w:pPr>
            <w:r w:rsidRPr="008D15CD">
              <w:rPr>
                <w:rFonts w:ascii="Cambria" w:hAnsi="Cambria" w:cs="Calibri"/>
                <w:color w:val="000000"/>
              </w:rPr>
              <w:t>74%</w:t>
            </w:r>
          </w:p>
        </w:tc>
        <w:tc>
          <w:tcPr>
            <w:tcW w:w="624" w:type="dxa"/>
            <w:shd w:val="clear" w:color="auto" w:fill="auto"/>
          </w:tcPr>
          <w:p w14:paraId="3E13FF91" w14:textId="300CA6FD" w:rsidR="00A97BFA" w:rsidRPr="008D15CD" w:rsidRDefault="00A97BFA" w:rsidP="00A97BFA">
            <w:pPr>
              <w:spacing w:line="360" w:lineRule="auto"/>
              <w:jc w:val="center"/>
              <w:rPr>
                <w:rFonts w:ascii="Cambria" w:hAnsi="Cambria"/>
              </w:rPr>
            </w:pPr>
            <w:r w:rsidRPr="008D15CD">
              <w:rPr>
                <w:rFonts w:ascii="Cambria" w:hAnsi="Cambria"/>
              </w:rPr>
              <w:t>71%</w:t>
            </w:r>
          </w:p>
        </w:tc>
        <w:tc>
          <w:tcPr>
            <w:tcW w:w="625" w:type="dxa"/>
            <w:gridSpan w:val="2"/>
            <w:shd w:val="clear" w:color="auto" w:fill="auto"/>
          </w:tcPr>
          <w:p w14:paraId="2040283B" w14:textId="6E5F578F" w:rsidR="00A97BFA" w:rsidRPr="008D15CD" w:rsidRDefault="00A97BFA" w:rsidP="00A97BFA">
            <w:pPr>
              <w:spacing w:line="360" w:lineRule="auto"/>
              <w:jc w:val="center"/>
              <w:rPr>
                <w:rFonts w:ascii="Cambria" w:hAnsi="Cambria"/>
              </w:rPr>
            </w:pPr>
            <w:r w:rsidRPr="008D15CD">
              <w:rPr>
                <w:rFonts w:ascii="Cambria" w:hAnsi="Cambria" w:cs="Calibri"/>
                <w:color w:val="000000"/>
              </w:rPr>
              <w:t>65%</w:t>
            </w:r>
          </w:p>
        </w:tc>
      </w:tr>
      <w:tr w:rsidR="00A97BFA" w:rsidRPr="008D15CD" w14:paraId="48256A2B" w14:textId="77777777" w:rsidTr="008D15CD">
        <w:tc>
          <w:tcPr>
            <w:tcW w:w="3261" w:type="dxa"/>
            <w:tcBorders>
              <w:bottom w:val="single" w:sz="4" w:space="0" w:color="auto"/>
            </w:tcBorders>
            <w:shd w:val="clear" w:color="auto" w:fill="auto"/>
          </w:tcPr>
          <w:p w14:paraId="309C35D2" w14:textId="77777777" w:rsidR="00A97BFA" w:rsidRPr="008D15CD" w:rsidRDefault="00A97BFA" w:rsidP="00A97BFA">
            <w:pPr>
              <w:spacing w:line="360" w:lineRule="auto"/>
              <w:rPr>
                <w:rFonts w:ascii="Cambria" w:hAnsi="Cambria"/>
              </w:rPr>
            </w:pPr>
            <w:r w:rsidRPr="008D15CD">
              <w:rPr>
                <w:rFonts w:ascii="Cambria" w:hAnsi="Cambria"/>
              </w:rPr>
              <w:t>Six inattentive and/or six hyperactive/impulsive symptoms</w:t>
            </w:r>
          </w:p>
        </w:tc>
        <w:tc>
          <w:tcPr>
            <w:tcW w:w="1559" w:type="dxa"/>
            <w:tcBorders>
              <w:bottom w:val="single" w:sz="4" w:space="0" w:color="auto"/>
            </w:tcBorders>
            <w:shd w:val="clear" w:color="auto" w:fill="auto"/>
          </w:tcPr>
          <w:p w14:paraId="73C987D0" w14:textId="75F73399" w:rsidR="00A97BFA" w:rsidRPr="008D15CD" w:rsidRDefault="00A97BFA" w:rsidP="00A97BFA">
            <w:pPr>
              <w:spacing w:line="360" w:lineRule="auto"/>
              <w:jc w:val="center"/>
              <w:rPr>
                <w:rFonts w:ascii="Cambria" w:hAnsi="Cambria"/>
              </w:rPr>
            </w:pPr>
            <w:r w:rsidRPr="008D15CD">
              <w:rPr>
                <w:rFonts w:ascii="Cambria" w:hAnsi="Cambria"/>
              </w:rPr>
              <w:t>0.69 (0.58-0.80)</w:t>
            </w:r>
          </w:p>
        </w:tc>
        <w:tc>
          <w:tcPr>
            <w:tcW w:w="992" w:type="dxa"/>
            <w:tcBorders>
              <w:bottom w:val="single" w:sz="4" w:space="0" w:color="auto"/>
            </w:tcBorders>
            <w:shd w:val="clear" w:color="auto" w:fill="auto"/>
          </w:tcPr>
          <w:p w14:paraId="156C1E31" w14:textId="28DA60DD"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68%</w:t>
            </w:r>
          </w:p>
        </w:tc>
        <w:tc>
          <w:tcPr>
            <w:tcW w:w="992" w:type="dxa"/>
            <w:tcBorders>
              <w:bottom w:val="single" w:sz="4" w:space="0" w:color="auto"/>
            </w:tcBorders>
            <w:shd w:val="clear" w:color="auto" w:fill="auto"/>
          </w:tcPr>
          <w:p w14:paraId="6FCEF95E" w14:textId="075DF629"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42%</w:t>
            </w:r>
          </w:p>
        </w:tc>
        <w:tc>
          <w:tcPr>
            <w:tcW w:w="993" w:type="dxa"/>
            <w:tcBorders>
              <w:bottom w:val="single" w:sz="4" w:space="0" w:color="auto"/>
            </w:tcBorders>
            <w:shd w:val="clear" w:color="auto" w:fill="auto"/>
          </w:tcPr>
          <w:p w14:paraId="7241747F" w14:textId="6F78BFE5" w:rsidR="00A97BFA" w:rsidRPr="008D15CD" w:rsidRDefault="00A97BFA" w:rsidP="00A97BFA">
            <w:pPr>
              <w:spacing w:line="360" w:lineRule="auto"/>
              <w:jc w:val="center"/>
              <w:rPr>
                <w:rFonts w:ascii="Cambria" w:hAnsi="Cambria" w:cs="Calibri"/>
                <w:color w:val="000000"/>
              </w:rPr>
            </w:pPr>
            <w:r w:rsidRPr="008D15CD">
              <w:rPr>
                <w:rFonts w:ascii="Cambria" w:hAnsi="Cambria" w:cs="Calibri"/>
                <w:color w:val="000000"/>
              </w:rPr>
              <w:t>96%</w:t>
            </w:r>
          </w:p>
        </w:tc>
        <w:tc>
          <w:tcPr>
            <w:tcW w:w="624" w:type="dxa"/>
            <w:tcBorders>
              <w:bottom w:val="single" w:sz="4" w:space="0" w:color="auto"/>
            </w:tcBorders>
            <w:shd w:val="clear" w:color="auto" w:fill="auto"/>
          </w:tcPr>
          <w:p w14:paraId="541F14F6" w14:textId="2BE446B8" w:rsidR="00A97BFA" w:rsidRPr="008D15CD" w:rsidRDefault="00A97BFA" w:rsidP="00A97BFA">
            <w:pPr>
              <w:spacing w:line="360" w:lineRule="auto"/>
              <w:jc w:val="center"/>
              <w:rPr>
                <w:rFonts w:ascii="Cambria" w:hAnsi="Cambria"/>
              </w:rPr>
            </w:pPr>
            <w:r w:rsidRPr="008D15CD">
              <w:rPr>
                <w:rFonts w:ascii="Cambria" w:hAnsi="Cambria"/>
              </w:rPr>
              <w:t>91%</w:t>
            </w:r>
          </w:p>
        </w:tc>
        <w:tc>
          <w:tcPr>
            <w:tcW w:w="625" w:type="dxa"/>
            <w:gridSpan w:val="2"/>
            <w:tcBorders>
              <w:bottom w:val="single" w:sz="4" w:space="0" w:color="auto"/>
            </w:tcBorders>
            <w:shd w:val="clear" w:color="auto" w:fill="auto"/>
          </w:tcPr>
          <w:p w14:paraId="4773FFB4" w14:textId="3045E311" w:rsidR="00A97BFA" w:rsidRPr="008D15CD" w:rsidRDefault="00A97BFA" w:rsidP="00A97BFA">
            <w:pPr>
              <w:spacing w:line="360" w:lineRule="auto"/>
              <w:jc w:val="center"/>
              <w:rPr>
                <w:rFonts w:ascii="Cambria" w:hAnsi="Cambria"/>
              </w:rPr>
            </w:pPr>
            <w:r w:rsidRPr="008D15CD">
              <w:rPr>
                <w:rFonts w:ascii="Cambria" w:hAnsi="Cambria" w:cs="Calibri"/>
                <w:color w:val="000000"/>
              </w:rPr>
              <w:t>61%</w:t>
            </w:r>
          </w:p>
        </w:tc>
      </w:tr>
      <w:tr w:rsidR="00A97BFA" w:rsidRPr="008D15CD" w14:paraId="264457CE" w14:textId="77777777" w:rsidTr="008D15CD">
        <w:trPr>
          <w:gridAfter w:val="1"/>
          <w:wAfter w:w="18" w:type="dxa"/>
        </w:trPr>
        <w:tc>
          <w:tcPr>
            <w:tcW w:w="9028" w:type="dxa"/>
            <w:gridSpan w:val="7"/>
            <w:tcBorders>
              <w:top w:val="single" w:sz="4" w:space="0" w:color="auto"/>
            </w:tcBorders>
            <w:shd w:val="clear" w:color="auto" w:fill="auto"/>
          </w:tcPr>
          <w:p w14:paraId="5E66BBED" w14:textId="59F48862" w:rsidR="00A97BFA" w:rsidRPr="008D15CD" w:rsidRDefault="00A97BFA" w:rsidP="00A97BFA">
            <w:pPr>
              <w:spacing w:line="360" w:lineRule="auto"/>
              <w:rPr>
                <w:rFonts w:ascii="Cambria" w:hAnsi="Cambria"/>
              </w:rPr>
            </w:pPr>
            <w:r w:rsidRPr="008D15CD">
              <w:rPr>
                <w:rFonts w:ascii="Cambria" w:hAnsi="Cambria"/>
              </w:rPr>
              <w:t>ROC =</w:t>
            </w:r>
            <w:r w:rsidRPr="008D15CD">
              <w:rPr>
                <w:rFonts w:ascii="Cambria" w:hAnsi="Cambria"/>
                <w:lang w:val="en-US"/>
              </w:rPr>
              <w:t xml:space="preserve"> Receiver Operating Characteristic, AUC = </w:t>
            </w:r>
            <w:r w:rsidRPr="008D15CD">
              <w:rPr>
                <w:rFonts w:ascii="Cambria" w:hAnsi="Cambria" w:cs="Times New Roman"/>
                <w:lang w:val="en-US"/>
              </w:rPr>
              <w:t xml:space="preserve">area under the curve, </w:t>
            </w:r>
            <w:r w:rsidRPr="008D15CD">
              <w:rPr>
                <w:rFonts w:ascii="Cambria" w:hAnsi="Cambria"/>
              </w:rPr>
              <w:t>PPV = positive predictive values, NPV = negative predictive values.</w:t>
            </w:r>
          </w:p>
        </w:tc>
      </w:tr>
    </w:tbl>
    <w:p w14:paraId="7BF6BC7E" w14:textId="77777777" w:rsidR="00F02500" w:rsidRPr="008D15CD" w:rsidRDefault="00F02500" w:rsidP="0085183D">
      <w:pPr>
        <w:spacing w:line="360" w:lineRule="auto"/>
        <w:rPr>
          <w:rFonts w:ascii="Cambria" w:hAnsi="Cambria"/>
          <w:b/>
          <w:bCs/>
        </w:rPr>
      </w:pPr>
    </w:p>
    <w:p w14:paraId="72342741" w14:textId="77777777" w:rsidR="00F02500" w:rsidRPr="008D15CD" w:rsidRDefault="00F02500">
      <w:pPr>
        <w:rPr>
          <w:rFonts w:ascii="Cambria" w:hAnsi="Cambria"/>
          <w:b/>
          <w:bCs/>
        </w:rPr>
      </w:pPr>
      <w:r w:rsidRPr="008D15CD">
        <w:rPr>
          <w:rFonts w:ascii="Cambria" w:hAnsi="Cambria"/>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F02500" w:rsidRPr="008D15CD" w14:paraId="43F97FC8" w14:textId="77777777" w:rsidTr="00F02500">
        <w:tc>
          <w:tcPr>
            <w:tcW w:w="9016" w:type="dxa"/>
          </w:tcPr>
          <w:p w14:paraId="022E4429" w14:textId="7CD44C1F" w:rsidR="00F02500" w:rsidRPr="008D15CD" w:rsidRDefault="00F02500" w:rsidP="0085183D">
            <w:pPr>
              <w:spacing w:line="360" w:lineRule="auto"/>
              <w:rPr>
                <w:rFonts w:ascii="Cambria" w:hAnsi="Cambria"/>
              </w:rPr>
            </w:pPr>
            <w:r w:rsidRPr="008D15CD">
              <w:rPr>
                <w:rFonts w:ascii="Cambria" w:hAnsi="Cambria"/>
                <w:b/>
                <w:bCs/>
              </w:rPr>
              <w:lastRenderedPageBreak/>
              <w:t>Supplementary Figure 1</w:t>
            </w:r>
            <w:r w:rsidRPr="008D15CD">
              <w:rPr>
                <w:rFonts w:ascii="Cambria" w:hAnsi="Cambria"/>
              </w:rPr>
              <w:t>. Individuals with sufficient data for inclusion in the analyses</w:t>
            </w:r>
          </w:p>
        </w:tc>
      </w:tr>
      <w:tr w:rsidR="00F02500" w:rsidRPr="008D15CD" w14:paraId="29117FD6" w14:textId="77777777" w:rsidTr="00F02500">
        <w:tc>
          <w:tcPr>
            <w:tcW w:w="9016" w:type="dxa"/>
          </w:tcPr>
          <w:p w14:paraId="55A7FFE9" w14:textId="23F54C27" w:rsidR="00F02500" w:rsidRPr="008D15CD" w:rsidRDefault="00F02500" w:rsidP="0085183D">
            <w:pPr>
              <w:spacing w:line="360" w:lineRule="auto"/>
              <w:rPr>
                <w:rFonts w:ascii="Cambria" w:hAnsi="Cambria"/>
              </w:rPr>
            </w:pPr>
            <w:r w:rsidRPr="008D15CD">
              <w:rPr>
                <w:rFonts w:ascii="Cambria" w:hAnsi="Cambria"/>
                <w:noProof/>
              </w:rPr>
              <w:drawing>
                <wp:inline distT="0" distB="0" distL="0" distR="0" wp14:anchorId="2944900D" wp14:editId="520BA63D">
                  <wp:extent cx="4700270" cy="50114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0270" cy="5011420"/>
                          </a:xfrm>
                          <a:prstGeom prst="rect">
                            <a:avLst/>
                          </a:prstGeom>
                          <a:noFill/>
                        </pic:spPr>
                      </pic:pic>
                    </a:graphicData>
                  </a:graphic>
                </wp:inline>
              </w:drawing>
            </w:r>
          </w:p>
        </w:tc>
      </w:tr>
      <w:tr w:rsidR="00F02500" w:rsidRPr="008D15CD" w14:paraId="0ECDC7B4" w14:textId="77777777" w:rsidTr="00F02500">
        <w:tc>
          <w:tcPr>
            <w:tcW w:w="9016" w:type="dxa"/>
          </w:tcPr>
          <w:p w14:paraId="1F6207B1" w14:textId="14772D6B" w:rsidR="00F02500" w:rsidRPr="008D15CD" w:rsidRDefault="00F02500" w:rsidP="0085183D">
            <w:pPr>
              <w:spacing w:line="360" w:lineRule="auto"/>
              <w:rPr>
                <w:rFonts w:ascii="Cambria" w:hAnsi="Cambria"/>
              </w:rPr>
            </w:pPr>
            <w:r w:rsidRPr="008D15CD">
              <w:rPr>
                <w:rFonts w:ascii="Cambria" w:hAnsi="Cambria"/>
              </w:rPr>
              <w:t xml:space="preserve">SDQ = ADHD sub-scale of the Strengths and Difficulties Questionnaire, DAWBA = ADHD section of the Development and Well-Being Assessment. </w:t>
            </w:r>
            <w:r w:rsidRPr="008D15CD">
              <w:rPr>
                <w:rFonts w:ascii="Cambria" w:hAnsi="Cambria"/>
                <w:vertAlign w:val="superscript"/>
              </w:rPr>
              <w:t>*</w:t>
            </w:r>
            <w:bookmarkStart w:id="1" w:name="_Hlk76655701"/>
            <w:r w:rsidRPr="008D15CD">
              <w:rPr>
                <w:rFonts w:ascii="Cambria" w:hAnsi="Cambria"/>
              </w:rPr>
              <w:t>Symptoms present at any assessment or absent at every assessment</w:t>
            </w:r>
            <w:bookmarkEnd w:id="1"/>
            <w:r w:rsidRPr="008D15CD">
              <w:rPr>
                <w:rFonts w:ascii="Cambria" w:hAnsi="Cambria"/>
              </w:rPr>
              <w:t xml:space="preserve">. </w:t>
            </w:r>
          </w:p>
        </w:tc>
      </w:tr>
    </w:tbl>
    <w:p w14:paraId="10B706D4" w14:textId="43AA2AAE" w:rsidR="00813835" w:rsidRPr="008D15CD" w:rsidRDefault="00813835" w:rsidP="0085183D">
      <w:pPr>
        <w:spacing w:line="360" w:lineRule="auto"/>
        <w:rPr>
          <w:rFonts w:ascii="Cambria" w:hAnsi="Cambria"/>
          <w:b/>
          <w:bCs/>
        </w:rPr>
      </w:pPr>
      <w:r w:rsidRPr="008D15CD">
        <w:rPr>
          <w:rFonts w:ascii="Cambria" w:hAnsi="Cambria"/>
          <w:b/>
          <w:bCs/>
        </w:rPr>
        <w:br w:type="page"/>
      </w:r>
    </w:p>
    <w:p w14:paraId="40CE116D" w14:textId="59C5B4D4" w:rsidR="003F7F8D" w:rsidRPr="008D15CD" w:rsidRDefault="003F7F8D" w:rsidP="0085183D">
      <w:pPr>
        <w:spacing w:line="360" w:lineRule="auto"/>
        <w:rPr>
          <w:rFonts w:ascii="Cambria" w:hAnsi="Cambria"/>
          <w:b/>
          <w:bCs/>
        </w:rPr>
      </w:pPr>
      <w:r w:rsidRPr="008D15CD">
        <w:rPr>
          <w:rFonts w:ascii="Cambria" w:hAnsi="Cambria"/>
          <w:b/>
          <w:bCs/>
        </w:rPr>
        <w:lastRenderedPageBreak/>
        <w:t>References</w:t>
      </w:r>
    </w:p>
    <w:p w14:paraId="64025989" w14:textId="77777777" w:rsidR="003719FD" w:rsidRPr="008D15CD" w:rsidRDefault="003F7F8D" w:rsidP="003719FD">
      <w:pPr>
        <w:pStyle w:val="EndNoteBibliography"/>
        <w:spacing w:after="0"/>
      </w:pPr>
      <w:r w:rsidRPr="008D15CD">
        <w:fldChar w:fldCharType="begin"/>
      </w:r>
      <w:r w:rsidRPr="008D15CD">
        <w:instrText xml:space="preserve"> ADDIN EN.REFLIST </w:instrText>
      </w:r>
      <w:r w:rsidRPr="008D15CD">
        <w:fldChar w:fldCharType="separate"/>
      </w:r>
      <w:r w:rsidR="003719FD" w:rsidRPr="008D15CD">
        <w:t>1.</w:t>
      </w:r>
      <w:r w:rsidR="003719FD" w:rsidRPr="008D15CD">
        <w:tab/>
        <w:t>Boyd A, Golding J, Macleod J, Lawlor DA, Fraser A, Henderson J, et al. Cohort Profile: the 'children of the 90s'--the index offspring of the Avon Longitudinal Study of Parents and Children. International journal of epidemiology. 2013; 42(1): 111-27.</w:t>
      </w:r>
    </w:p>
    <w:p w14:paraId="2416765F" w14:textId="77777777" w:rsidR="003719FD" w:rsidRPr="008D15CD" w:rsidRDefault="003719FD" w:rsidP="003719FD">
      <w:pPr>
        <w:pStyle w:val="EndNoteBibliography"/>
        <w:spacing w:after="0"/>
      </w:pPr>
      <w:r w:rsidRPr="008D15CD">
        <w:t>2.</w:t>
      </w:r>
      <w:r w:rsidRPr="008D15CD">
        <w:tab/>
        <w:t>Fraser A, Macdonald-Wallis C, Tilling K, Boyd A, Golding J, Davey Smith G, et al. Cohort Profile: the Avon Longitudinal Study of Parents and Children: ALSPAC mothers cohort. International journal of epidemiology. 2013; 42(1): 97-110.</w:t>
      </w:r>
    </w:p>
    <w:p w14:paraId="5C58357C" w14:textId="77777777" w:rsidR="003719FD" w:rsidRPr="008D15CD" w:rsidRDefault="003719FD" w:rsidP="003719FD">
      <w:pPr>
        <w:pStyle w:val="EndNoteBibliography"/>
        <w:spacing w:after="0"/>
      </w:pPr>
      <w:r w:rsidRPr="008D15CD">
        <w:t>3.</w:t>
      </w:r>
      <w:r w:rsidRPr="008D15CD">
        <w:tab/>
        <w:t>Northstone K, Lewcock M, Groom A, Boyd A, Macleod J, Timpson N, et al. The Avon Longitudinal Study of Parents and Children (ALSPAC): an update on the enrolled sample of index children in 2019. Wellcome Open Res. 2019; 4: 51-.</w:t>
      </w:r>
    </w:p>
    <w:p w14:paraId="194A4F9F" w14:textId="77777777" w:rsidR="003719FD" w:rsidRPr="008D15CD" w:rsidRDefault="003719FD" w:rsidP="003719FD">
      <w:pPr>
        <w:pStyle w:val="EndNoteBibliography"/>
        <w:spacing w:after="0"/>
      </w:pPr>
      <w:r w:rsidRPr="008D15CD">
        <w:t>4.</w:t>
      </w:r>
      <w:r w:rsidRPr="008D15CD">
        <w:tab/>
        <w:t>Harris PA, Taylor R, Thielke R, Payne J, Gonzalez N, Conde JG. Research electronic data capture (REDCap)--a metadata-driven methodology and workflow process for providing translational research informatics support. J Biomed Inform. 2009; 42(2): 377-81.</w:t>
      </w:r>
    </w:p>
    <w:p w14:paraId="6F08373C" w14:textId="77777777" w:rsidR="003719FD" w:rsidRPr="008D15CD" w:rsidRDefault="003719FD" w:rsidP="003719FD">
      <w:pPr>
        <w:pStyle w:val="EndNoteBibliography"/>
        <w:spacing w:after="0"/>
      </w:pPr>
      <w:r w:rsidRPr="008D15CD">
        <w:t>5.</w:t>
      </w:r>
      <w:r w:rsidRPr="008D15CD">
        <w:tab/>
        <w:t>Goodman R, Ford T, Richards H, Gatward R, Meltzer H. The Development and Well-Being Assessment: description and initial validation of an integrated assessment of child and adolescent psychopathology. J Child Psychol Psychiatry. 2000; 41(5): 645-55.</w:t>
      </w:r>
    </w:p>
    <w:p w14:paraId="20CC35F5" w14:textId="77777777" w:rsidR="003719FD" w:rsidRPr="008D15CD" w:rsidRDefault="003719FD" w:rsidP="003719FD">
      <w:pPr>
        <w:pStyle w:val="EndNoteBibliography"/>
      </w:pPr>
      <w:r w:rsidRPr="008D15CD">
        <w:t>6.</w:t>
      </w:r>
      <w:r w:rsidRPr="008D15CD">
        <w:tab/>
        <w:t>Goodman A, Heiervang E, Collishaw S, Goodman R. The ‘DAWBA bands’ as an ordered-categorical measure of child mental health: description and validation in British and Norwegian samples. Soc Psychiatry Psychiatr Epidemiol. 2011; 46(6): 521-32.</w:t>
      </w:r>
    </w:p>
    <w:p w14:paraId="223C7D5A" w14:textId="27501932" w:rsidR="003F7F8D" w:rsidRPr="00E2413B" w:rsidRDefault="003F7F8D" w:rsidP="0085183D">
      <w:pPr>
        <w:spacing w:line="360" w:lineRule="auto"/>
        <w:rPr>
          <w:rFonts w:ascii="Cambria" w:hAnsi="Cambria"/>
        </w:rPr>
      </w:pPr>
      <w:r w:rsidRPr="008D15CD">
        <w:rPr>
          <w:rFonts w:ascii="Cambria" w:hAnsi="Cambria"/>
        </w:rPr>
        <w:fldChar w:fldCharType="end"/>
      </w:r>
    </w:p>
    <w:sectPr w:rsidR="003F7F8D" w:rsidRPr="00E2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1E3320"/>
    <w:multiLevelType w:val="hybridMultilevel"/>
    <w:tmpl w:val="503A1C3A"/>
    <w:lvl w:ilvl="0" w:tplc="50DA2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1C3C"/>
    <w:multiLevelType w:val="hybridMultilevel"/>
    <w:tmpl w:val="D346CA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57E4E97"/>
    <w:multiLevelType w:val="hybridMultilevel"/>
    <w:tmpl w:val="1B54A9CC"/>
    <w:lvl w:ilvl="0" w:tplc="F9FE4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305CC"/>
    <w:multiLevelType w:val="hybridMultilevel"/>
    <w:tmpl w:val="1B92F1D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64C36FB"/>
    <w:multiLevelType w:val="hybridMultilevel"/>
    <w:tmpl w:val="E086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E0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daa95l2ett0e9exopsrv805a2e9ws5zvs&quot;&gt;Review-Saved&lt;record-ids&gt;&lt;item&gt;2436&lt;/item&gt;&lt;item&gt;2437&lt;/item&gt;&lt;item&gt;2442&lt;/item&gt;&lt;item&gt;2540&lt;/item&gt;&lt;item&gt;2884&lt;/item&gt;&lt;item&gt;2983&lt;/item&gt;&lt;/record-ids&gt;&lt;/item&gt;&lt;/Libraries&gt;"/>
  </w:docVars>
  <w:rsids>
    <w:rsidRoot w:val="003F7F8D"/>
    <w:rsid w:val="00011C4D"/>
    <w:rsid w:val="00022344"/>
    <w:rsid w:val="000471CB"/>
    <w:rsid w:val="00060305"/>
    <w:rsid w:val="00091F80"/>
    <w:rsid w:val="000A008A"/>
    <w:rsid w:val="000B27D4"/>
    <w:rsid w:val="0011159A"/>
    <w:rsid w:val="0014470F"/>
    <w:rsid w:val="00171683"/>
    <w:rsid w:val="00177ABE"/>
    <w:rsid w:val="002227BE"/>
    <w:rsid w:val="0022282C"/>
    <w:rsid w:val="0027446E"/>
    <w:rsid w:val="0028219D"/>
    <w:rsid w:val="002825F0"/>
    <w:rsid w:val="00292CCE"/>
    <w:rsid w:val="002A4D98"/>
    <w:rsid w:val="002A62EE"/>
    <w:rsid w:val="002B707D"/>
    <w:rsid w:val="002D73A4"/>
    <w:rsid w:val="002F504F"/>
    <w:rsid w:val="003317E6"/>
    <w:rsid w:val="003719FD"/>
    <w:rsid w:val="003875FD"/>
    <w:rsid w:val="003F7F8D"/>
    <w:rsid w:val="00406543"/>
    <w:rsid w:val="00413F0C"/>
    <w:rsid w:val="00440374"/>
    <w:rsid w:val="004633DA"/>
    <w:rsid w:val="004E42B0"/>
    <w:rsid w:val="00580255"/>
    <w:rsid w:val="005A0EE2"/>
    <w:rsid w:val="005A1B6D"/>
    <w:rsid w:val="005B76CF"/>
    <w:rsid w:val="00637A41"/>
    <w:rsid w:val="006565D7"/>
    <w:rsid w:val="006F5525"/>
    <w:rsid w:val="00731B2E"/>
    <w:rsid w:val="00742116"/>
    <w:rsid w:val="007F2309"/>
    <w:rsid w:val="007F3B03"/>
    <w:rsid w:val="007F7700"/>
    <w:rsid w:val="007F7A36"/>
    <w:rsid w:val="00813835"/>
    <w:rsid w:val="0085183D"/>
    <w:rsid w:val="008533D7"/>
    <w:rsid w:val="00862CA4"/>
    <w:rsid w:val="00875529"/>
    <w:rsid w:val="00881327"/>
    <w:rsid w:val="008D15CD"/>
    <w:rsid w:val="00914418"/>
    <w:rsid w:val="00917914"/>
    <w:rsid w:val="00931674"/>
    <w:rsid w:val="009337C4"/>
    <w:rsid w:val="00965120"/>
    <w:rsid w:val="00A047D7"/>
    <w:rsid w:val="00A21D01"/>
    <w:rsid w:val="00A3185B"/>
    <w:rsid w:val="00A31E98"/>
    <w:rsid w:val="00A32DEE"/>
    <w:rsid w:val="00A47DB3"/>
    <w:rsid w:val="00A64745"/>
    <w:rsid w:val="00A97BFA"/>
    <w:rsid w:val="00AC3119"/>
    <w:rsid w:val="00AE42E0"/>
    <w:rsid w:val="00B02566"/>
    <w:rsid w:val="00B30799"/>
    <w:rsid w:val="00B4142E"/>
    <w:rsid w:val="00B4690A"/>
    <w:rsid w:val="00B8533B"/>
    <w:rsid w:val="00BC034A"/>
    <w:rsid w:val="00BE20BA"/>
    <w:rsid w:val="00C02C45"/>
    <w:rsid w:val="00C10277"/>
    <w:rsid w:val="00C2485D"/>
    <w:rsid w:val="00C402AD"/>
    <w:rsid w:val="00C6114F"/>
    <w:rsid w:val="00C637FE"/>
    <w:rsid w:val="00C90826"/>
    <w:rsid w:val="00CE6182"/>
    <w:rsid w:val="00CE7284"/>
    <w:rsid w:val="00D1371D"/>
    <w:rsid w:val="00D7046E"/>
    <w:rsid w:val="00D81550"/>
    <w:rsid w:val="00DB189C"/>
    <w:rsid w:val="00DF27F7"/>
    <w:rsid w:val="00DF6FAB"/>
    <w:rsid w:val="00E2029B"/>
    <w:rsid w:val="00E2413B"/>
    <w:rsid w:val="00E60DE5"/>
    <w:rsid w:val="00E775A5"/>
    <w:rsid w:val="00EE59A8"/>
    <w:rsid w:val="00EF1507"/>
    <w:rsid w:val="00F02500"/>
    <w:rsid w:val="00F05BDE"/>
    <w:rsid w:val="00F110F3"/>
    <w:rsid w:val="00F34F21"/>
    <w:rsid w:val="00F35FCF"/>
    <w:rsid w:val="00F6065F"/>
    <w:rsid w:val="00F95931"/>
    <w:rsid w:val="00FD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19F2"/>
  <w15:chartTrackingRefBased/>
  <w15:docId w15:val="{2FC9B0CD-927E-481C-A886-B73E3CB5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7F8D"/>
    <w:pPr>
      <w:spacing w:after="0"/>
      <w:jc w:val="center"/>
    </w:pPr>
    <w:rPr>
      <w:rFonts w:ascii="Cambria" w:hAnsi="Cambria" w:cs="Calibri"/>
      <w:noProof/>
      <w:lang w:val="en-US"/>
    </w:rPr>
  </w:style>
  <w:style w:type="character" w:customStyle="1" w:styleId="EndNoteBibliographyTitleChar">
    <w:name w:val="EndNote Bibliography Title Char"/>
    <w:basedOn w:val="DefaultParagraphFont"/>
    <w:link w:val="EndNoteBibliographyTitle"/>
    <w:rsid w:val="003F7F8D"/>
    <w:rPr>
      <w:rFonts w:ascii="Cambria" w:hAnsi="Cambria" w:cs="Calibri"/>
      <w:noProof/>
      <w:lang w:val="en-US"/>
    </w:rPr>
  </w:style>
  <w:style w:type="paragraph" w:customStyle="1" w:styleId="EndNoteBibliography">
    <w:name w:val="EndNote Bibliography"/>
    <w:basedOn w:val="Normal"/>
    <w:link w:val="EndNoteBibliographyChar"/>
    <w:rsid w:val="003F7F8D"/>
    <w:pPr>
      <w:spacing w:line="240" w:lineRule="auto"/>
    </w:pPr>
    <w:rPr>
      <w:rFonts w:ascii="Cambria" w:hAnsi="Cambria" w:cs="Calibri"/>
      <w:noProof/>
      <w:lang w:val="en-US"/>
    </w:rPr>
  </w:style>
  <w:style w:type="character" w:customStyle="1" w:styleId="EndNoteBibliographyChar">
    <w:name w:val="EndNote Bibliography Char"/>
    <w:basedOn w:val="DefaultParagraphFont"/>
    <w:link w:val="EndNoteBibliography"/>
    <w:rsid w:val="003F7F8D"/>
    <w:rPr>
      <w:rFonts w:ascii="Cambria" w:hAnsi="Cambria" w:cs="Calibri"/>
      <w:noProof/>
      <w:lang w:val="en-US"/>
    </w:rPr>
  </w:style>
  <w:style w:type="paragraph" w:styleId="ListParagraph">
    <w:name w:val="List Paragraph"/>
    <w:basedOn w:val="Normal"/>
    <w:uiPriority w:val="34"/>
    <w:qFormat/>
    <w:rsid w:val="00D81550"/>
    <w:pPr>
      <w:ind w:left="720"/>
      <w:contextualSpacing/>
    </w:pPr>
  </w:style>
  <w:style w:type="table" w:styleId="TableGrid">
    <w:name w:val="Table Grid"/>
    <w:basedOn w:val="TableNormal"/>
    <w:uiPriority w:val="39"/>
    <w:rsid w:val="0028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34A"/>
    <w:rPr>
      <w:color w:val="0563C1" w:themeColor="hyperlink"/>
      <w:u w:val="single"/>
    </w:rPr>
  </w:style>
  <w:style w:type="character" w:styleId="UnresolvedMention">
    <w:name w:val="Unresolved Mention"/>
    <w:basedOn w:val="DefaultParagraphFont"/>
    <w:uiPriority w:val="99"/>
    <w:semiHidden/>
    <w:unhideWhenUsed/>
    <w:rsid w:val="00BC034A"/>
    <w:rPr>
      <w:color w:val="605E5C"/>
      <w:shd w:val="clear" w:color="auto" w:fill="E1DFDD"/>
    </w:rPr>
  </w:style>
  <w:style w:type="character" w:styleId="CommentReference">
    <w:name w:val="annotation reference"/>
    <w:basedOn w:val="DefaultParagraphFont"/>
    <w:uiPriority w:val="99"/>
    <w:semiHidden/>
    <w:unhideWhenUsed/>
    <w:rsid w:val="00931674"/>
    <w:rPr>
      <w:sz w:val="16"/>
      <w:szCs w:val="16"/>
    </w:rPr>
  </w:style>
  <w:style w:type="paragraph" w:styleId="CommentText">
    <w:name w:val="annotation text"/>
    <w:basedOn w:val="Normal"/>
    <w:link w:val="CommentTextChar"/>
    <w:uiPriority w:val="99"/>
    <w:unhideWhenUsed/>
    <w:rsid w:val="00931674"/>
    <w:pPr>
      <w:spacing w:line="240" w:lineRule="auto"/>
    </w:pPr>
    <w:rPr>
      <w:sz w:val="20"/>
      <w:szCs w:val="20"/>
    </w:rPr>
  </w:style>
  <w:style w:type="character" w:customStyle="1" w:styleId="CommentTextChar">
    <w:name w:val="Comment Text Char"/>
    <w:basedOn w:val="DefaultParagraphFont"/>
    <w:link w:val="CommentText"/>
    <w:uiPriority w:val="99"/>
    <w:rsid w:val="00931674"/>
    <w:rPr>
      <w:sz w:val="20"/>
      <w:szCs w:val="20"/>
    </w:rPr>
  </w:style>
  <w:style w:type="paragraph" w:styleId="CommentSubject">
    <w:name w:val="annotation subject"/>
    <w:basedOn w:val="CommentText"/>
    <w:next w:val="CommentText"/>
    <w:link w:val="CommentSubjectChar"/>
    <w:uiPriority w:val="99"/>
    <w:semiHidden/>
    <w:unhideWhenUsed/>
    <w:rsid w:val="00931674"/>
    <w:rPr>
      <w:b/>
      <w:bCs/>
    </w:rPr>
  </w:style>
  <w:style w:type="character" w:customStyle="1" w:styleId="CommentSubjectChar">
    <w:name w:val="Comment Subject Char"/>
    <w:basedOn w:val="CommentTextChar"/>
    <w:link w:val="CommentSubject"/>
    <w:uiPriority w:val="99"/>
    <w:semiHidden/>
    <w:rsid w:val="00931674"/>
    <w:rPr>
      <w:b/>
      <w:bCs/>
      <w:sz w:val="20"/>
      <w:szCs w:val="20"/>
    </w:rPr>
  </w:style>
  <w:style w:type="paragraph" w:styleId="BalloonText">
    <w:name w:val="Balloon Text"/>
    <w:basedOn w:val="Normal"/>
    <w:link w:val="BalloonTextChar"/>
    <w:uiPriority w:val="99"/>
    <w:semiHidden/>
    <w:unhideWhenUsed/>
    <w:rsid w:val="00AE42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2E0"/>
    <w:rPr>
      <w:rFonts w:ascii="Times New Roman" w:hAnsi="Times New Roman" w:cs="Times New Roman"/>
      <w:sz w:val="18"/>
      <w:szCs w:val="18"/>
    </w:rPr>
  </w:style>
  <w:style w:type="paragraph" w:styleId="Revision">
    <w:name w:val="Revision"/>
    <w:hidden/>
    <w:uiPriority w:val="99"/>
    <w:semiHidden/>
    <w:rsid w:val="00E20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9750">
      <w:bodyDiv w:val="1"/>
      <w:marLeft w:val="0"/>
      <w:marRight w:val="0"/>
      <w:marTop w:val="0"/>
      <w:marBottom w:val="0"/>
      <w:divBdr>
        <w:top w:val="none" w:sz="0" w:space="0" w:color="auto"/>
        <w:left w:val="none" w:sz="0" w:space="0" w:color="auto"/>
        <w:bottom w:val="none" w:sz="0" w:space="0" w:color="auto"/>
        <w:right w:val="none" w:sz="0" w:space="0" w:color="auto"/>
      </w:divBdr>
    </w:div>
    <w:div w:id="1020929303">
      <w:bodyDiv w:val="1"/>
      <w:marLeft w:val="0"/>
      <w:marRight w:val="0"/>
      <w:marTop w:val="0"/>
      <w:marBottom w:val="0"/>
      <w:divBdr>
        <w:top w:val="none" w:sz="0" w:space="0" w:color="auto"/>
        <w:left w:val="none" w:sz="0" w:space="0" w:color="auto"/>
        <w:bottom w:val="none" w:sz="0" w:space="0" w:color="auto"/>
        <w:right w:val="none" w:sz="0" w:space="0" w:color="auto"/>
      </w:divBdr>
    </w:div>
    <w:div w:id="2036807934">
      <w:bodyDiv w:val="1"/>
      <w:marLeft w:val="0"/>
      <w:marRight w:val="0"/>
      <w:marTop w:val="0"/>
      <w:marBottom w:val="0"/>
      <w:divBdr>
        <w:top w:val="none" w:sz="0" w:space="0" w:color="auto"/>
        <w:left w:val="none" w:sz="0" w:space="0" w:color="auto"/>
        <w:bottom w:val="none" w:sz="0" w:space="0" w:color="auto"/>
        <w:right w:val="none" w:sz="0" w:space="0" w:color="auto"/>
      </w:divBdr>
    </w:div>
    <w:div w:id="2058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stol.ac.uk/alspac/researchers/our-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D81B-403C-4D3D-80EF-FB92E5B8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Riglin</dc:creator>
  <cp:keywords/>
  <dc:description/>
  <cp:lastModifiedBy>Lucy Riglin</cp:lastModifiedBy>
  <cp:revision>5</cp:revision>
  <dcterms:created xsi:type="dcterms:W3CDTF">2021-07-09T10:59:00Z</dcterms:created>
  <dcterms:modified xsi:type="dcterms:W3CDTF">2021-07-19T09:33:00Z</dcterms:modified>
</cp:coreProperties>
</file>