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center" w:tblpY="1"/>
        <w:tblOverlap w:val="never"/>
        <w:tblW w:w="1290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850"/>
        <w:gridCol w:w="993"/>
        <w:gridCol w:w="850"/>
        <w:gridCol w:w="851"/>
        <w:gridCol w:w="992"/>
        <w:gridCol w:w="850"/>
        <w:gridCol w:w="993"/>
        <w:gridCol w:w="850"/>
        <w:gridCol w:w="851"/>
      </w:tblGrid>
      <w:tr w:rsidR="00546E8E" w:rsidRPr="000B7C31" w:rsidTr="00F4651A">
        <w:trPr>
          <w:trHeight w:val="199"/>
          <w:jc w:val="center"/>
        </w:trPr>
        <w:tc>
          <w:tcPr>
            <w:tcW w:w="129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E8E" w:rsidRPr="000B7C31" w:rsidRDefault="00310F1B" w:rsidP="00F4651A">
            <w:pPr>
              <w:spacing w:after="0" w:line="240" w:lineRule="auto"/>
              <w:contextualSpacing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0"/>
                <w:lang w:val="en-GB"/>
              </w:rPr>
              <w:t xml:space="preserve">Supplementary </w:t>
            </w:r>
            <w:r w:rsidR="006B280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0"/>
                <w:lang w:val="en-GB"/>
              </w:rPr>
              <w:t>T</w:t>
            </w:r>
            <w:r w:rsidR="00546E8E"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0"/>
                <w:lang w:val="en-GB"/>
              </w:rPr>
              <w:t xml:space="preserve">able </w:t>
            </w:r>
            <w:r w:rsidR="00546E8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0"/>
                <w:lang w:val="en-GB"/>
              </w:rPr>
              <w:t>1</w:t>
            </w:r>
            <w:r w:rsidR="00546E8E"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0"/>
                <w:lang w:val="en-GB"/>
              </w:rPr>
              <w:t>.</w:t>
            </w:r>
            <w:r w:rsidR="00546E8E" w:rsidRPr="000B7C3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0"/>
                <w:lang w:val="en-GB"/>
              </w:rPr>
              <w:t xml:space="preserve"> Baseline characteristics of patients with or without mental disorder</w:t>
            </w:r>
            <w:r w:rsidR="006C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0"/>
                <w:lang w:val="en-GB"/>
              </w:rPr>
              <w:t xml:space="preserve"> </w:t>
            </w:r>
            <w:r w:rsidR="006C3E96" w:rsidRPr="000B7C3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0"/>
                <w:lang w:val="en-GB"/>
              </w:rPr>
              <w:t xml:space="preserve">who received </w:t>
            </w:r>
            <w:r w:rsidR="006C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0"/>
                <w:lang w:val="en-GB"/>
              </w:rPr>
              <w:t>tests for SARS-CoV-2 and those who were diagnosed with COVID</w:t>
            </w:r>
            <w:r w:rsidR="006C3E96" w:rsidRPr="000B7C3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0"/>
                <w:lang w:val="en-GB"/>
              </w:rPr>
              <w:t xml:space="preserve">-19 </w:t>
            </w:r>
            <w:r w:rsidR="006C3E9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0"/>
                <w:lang w:val="en-GB"/>
              </w:rPr>
              <w:t>before age-, sex-, and Charlson Comorbidity Index-</w:t>
            </w:r>
            <w:r w:rsidR="00546E8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0"/>
                <w:lang w:val="en-GB"/>
              </w:rPr>
              <w:t>matching</w:t>
            </w:r>
            <w:r w:rsidR="00546E8E" w:rsidRPr="000B7C3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0"/>
                <w:lang w:val="en-GB"/>
              </w:rPr>
              <w:t>.</w:t>
            </w:r>
          </w:p>
        </w:tc>
      </w:tr>
      <w:tr w:rsidR="00546E8E" w:rsidRPr="000B7C31" w:rsidTr="00F4651A">
        <w:trPr>
          <w:trHeight w:val="152"/>
          <w:jc w:val="center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People who received tests for </w:t>
            </w:r>
            <w:r w:rsidR="006C3E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SARS-CoV-2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Patien</w:t>
            </w:r>
            <w:r w:rsidR="006C3E9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ts who were diagnosed with COVID</w:t>
            </w: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-19</w:t>
            </w:r>
          </w:p>
        </w:tc>
      </w:tr>
      <w:tr w:rsidR="00546E8E" w:rsidRPr="000B7C31" w:rsidTr="00F4651A">
        <w:trPr>
          <w:trHeight w:val="152"/>
          <w:jc w:val="center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N = 230,565</w:t>
            </w: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 (%)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N = 7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,</w:t>
            </w: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077 (%)</w:t>
            </w:r>
          </w:p>
        </w:tc>
      </w:tr>
      <w:tr w:rsidR="00546E8E" w:rsidRPr="000B7C31" w:rsidTr="00F4651A">
        <w:trPr>
          <w:trHeight w:val="152"/>
          <w:jc w:val="center"/>
        </w:trPr>
        <w:tc>
          <w:tcPr>
            <w:tcW w:w="38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Characteristics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With</w:t>
            </w: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 mental disorder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With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out</w:t>
            </w: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 mental disorder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aSD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With</w:t>
            </w: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 mental disorder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With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out</w:t>
            </w: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 mental disorder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aSD</w:t>
            </w:r>
          </w:p>
        </w:tc>
      </w:tr>
      <w:tr w:rsidR="00546E8E" w:rsidRPr="000B7C31" w:rsidTr="00F4651A">
        <w:trPr>
          <w:trHeight w:val="152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N =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33,653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N =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196,912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 xml:space="preserve">N =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928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N = 6,149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46E8E" w:rsidRPr="000B7C31" w:rsidRDefault="00546E8E" w:rsidP="00F4651A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Age</w:t>
            </w: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 xml:space="preserve"> (years) (Mean ± SD)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±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±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0B7C31" w:rsidRDefault="00546E8E" w:rsidP="00B2170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±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±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949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Male </w:t>
            </w: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(43</w:t>
            </w:r>
            <w:r w:rsidR="0011530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.0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95,149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106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505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011</w:t>
            </w:r>
          </w:p>
        </w:tc>
      </w:tr>
      <w:tr w:rsidR="009F5A6B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F4651A">
            <w:pPr>
              <w:spacing w:after="0" w:line="240" w:lineRule="auto"/>
              <w:contextualSpacing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Residential district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5A6B" w:rsidRPr="000B7C31" w:rsidRDefault="009F5A6B" w:rsidP="00B2170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08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5A6B" w:rsidRPr="000B7C31" w:rsidRDefault="009F5A6B" w:rsidP="00B2170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371</w:t>
            </w:r>
          </w:p>
        </w:tc>
      </w:tr>
      <w:tr w:rsidR="009F5A6B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F4651A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Metropolitan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646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F5A6B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F4651A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Urban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(24</w:t>
            </w:r>
            <w:r w:rsidR="0011530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.0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841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F5A6B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F4651A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Rural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830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662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42E98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Default="00142E98" w:rsidP="00F4651A">
            <w:pPr>
              <w:spacing w:after="0" w:line="240" w:lineRule="auto"/>
              <w:contextualSpacing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  <w:lang w:val="en-GB"/>
              </w:rPr>
              <w:t>Hospitalization for COVID-19</w:t>
            </w:r>
            <w:r w:rsidRPr="00447EC5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BF2EEC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908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>(97.8)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6052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>(98.4)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F5A6B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6B" w:rsidRPr="000B7C31" w:rsidRDefault="009F5A6B" w:rsidP="00F4651A">
            <w:pPr>
              <w:spacing w:after="0" w:line="240" w:lineRule="auto"/>
              <w:contextualSpacing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>Charlson Comorbidity I</w:t>
            </w:r>
            <w:r w:rsidRPr="000B7C31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lang w:val="en-GB"/>
              </w:rPr>
              <w:t xml:space="preserve">ndex </w:t>
            </w: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(Mean ± SD)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±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±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537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±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±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542</w:t>
            </w:r>
          </w:p>
        </w:tc>
      </w:tr>
      <w:tr w:rsidR="009F5A6B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6B" w:rsidRPr="000B7C31" w:rsidRDefault="009F5A6B" w:rsidP="00F4651A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11,153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 w:rsidR="00D726C4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A6B" w:rsidRPr="00BF2EEC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124,204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BF2EEC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(63.1</w:t>
            </w:r>
            <w:r w:rsidR="009F5A6B"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F5A6B" w:rsidRPr="00A116F5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453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 w:rsidR="00D726C4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48.8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F5A6B" w:rsidRPr="00A116F5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4,465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 w:rsidR="00D726C4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72.6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</w:tr>
      <w:tr w:rsidR="00D726C4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6C4" w:rsidRPr="000B7C31" w:rsidRDefault="00D726C4" w:rsidP="00F4651A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6C4" w:rsidRPr="000B7C31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5,701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6C4" w:rsidRPr="000B7C31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(16.9)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C4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36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6C4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(18.4)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D726C4" w:rsidRPr="000B7C31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D726C4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129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726C4" w:rsidRPr="00A116F5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(13.9)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D726C4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956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726C4" w:rsidRPr="00A116F5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(15.5)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D726C4" w:rsidRPr="000B7C31" w:rsidRDefault="00D726C4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</w:tr>
      <w:tr w:rsidR="009F5A6B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A6B" w:rsidRPr="000B7C31" w:rsidRDefault="009F5A6B" w:rsidP="00F4651A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509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</w:tr>
      <w:tr w:rsidR="009F5A6B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F4651A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3+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6B" w:rsidRPr="00BF2EEC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9F5A6B" w:rsidRPr="000B7C31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106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219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F5A6B" w:rsidRPr="00A116F5" w:rsidRDefault="009F5A6B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F5A6B" w:rsidRPr="000B7C31" w:rsidRDefault="009F5A6B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kern w:val="0"/>
                <w:szCs w:val="20"/>
                <w:lang w:val="en-GB"/>
              </w:rPr>
            </w:pPr>
            <w:r w:rsidRPr="000B7C31">
              <w:rPr>
                <w:rFonts w:ascii="Times New Roman" w:hAnsi="Times New Roman" w:cs="Times New Roman"/>
                <w:b/>
                <w:kern w:val="0"/>
                <w:szCs w:val="20"/>
                <w:lang w:val="en-GB"/>
              </w:rPr>
              <w:t>Comorbidities</w:t>
            </w:r>
            <w:r w:rsidR="00142E98">
              <w:rPr>
                <w:rFonts w:ascii="Times New Roman" w:eastAsia="맑은 고딕" w:hAnsi="Times New Roman" w:cs="Times New Roman"/>
                <w:b/>
                <w:kern w:val="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Diabetes mellitus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314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358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Hypertension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443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884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413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Heart failure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177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Stroke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(10</w:t>
            </w:r>
            <w:r w:rsidR="00115303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.0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296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111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236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Myocardial infarction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075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016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Asthma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076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COPD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234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152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731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129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Renal disease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(3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.0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144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042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Liver disease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166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408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147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Cancer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229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119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Pneumonia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08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183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021</w:t>
            </w:r>
          </w:p>
        </w:tc>
      </w:tr>
      <w:tr w:rsidR="00546E8E" w:rsidRPr="000B7C31" w:rsidTr="00F4651A">
        <w:trPr>
          <w:trHeight w:val="227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8E" w:rsidRPr="000B7C31" w:rsidRDefault="00546E8E" w:rsidP="00F4651A">
            <w:pPr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  <w:t>Concomitant medications</w:t>
            </w:r>
            <w:r w:rsidR="00142E98">
              <w:rPr>
                <w:rFonts w:ascii="Times New Roman" w:eastAsia="맑은 고딕" w:hAnsi="Times New Roman" w:cs="Times New Roman"/>
                <w:b/>
                <w:kern w:val="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46E8E" w:rsidRPr="000B7C31" w:rsidRDefault="00546E8E" w:rsidP="00B2170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46E8E" w:rsidRPr="000B7C31" w:rsidRDefault="00546E8E" w:rsidP="00B2170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46E8E" w:rsidRPr="000B7C31" w:rsidRDefault="00546E8E" w:rsidP="00B2170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46E8E" w:rsidRPr="000B7C31" w:rsidRDefault="00546E8E" w:rsidP="00B2170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6E8E" w:rsidRPr="000B7C31" w:rsidRDefault="00546E8E" w:rsidP="00B2170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ACE inhibitors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087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12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Angiotensin II receptor blockers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723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301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β-blockers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591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588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Calcium channel blockers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427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582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405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Thiazide diuretics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(5</w:t>
            </w:r>
            <w:r w:rsidR="00B2170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.0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249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266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212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Anticoagulants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608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278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(30</w:t>
            </w:r>
            <w:r w:rsidR="004A4216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.0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699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472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lastRenderedPageBreak/>
              <w:t>Anticonvulsants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514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204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(22</w:t>
            </w:r>
            <w:r w:rsidR="004A4216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.0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282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53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Digoxin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12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00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Insulin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00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Non-insulin glucose lowering agents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282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179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448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359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NSAIDs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158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119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017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Acetaminophen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128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(65</w:t>
            </w:r>
            <w:r w:rsidR="004A4216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.0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638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652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196</w:t>
            </w:r>
          </w:p>
        </w:tc>
      </w:tr>
      <w:tr w:rsidR="00546E8E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F4651A">
            <w:pPr>
              <w:spacing w:after="0" w:line="240" w:lineRule="auto"/>
              <w:ind w:firstLineChars="100" w:firstLine="200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0B7C3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Narcotic analgesics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0B7C31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0B7C3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89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BF2EEC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BF2EE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387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537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9)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,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742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(4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8E" w:rsidRPr="00A116F5" w:rsidRDefault="00546E8E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  <w:r w:rsidR="009F24B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.</w:t>
            </w:r>
            <w:r w:rsidRPr="00A116F5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268</w:t>
            </w:r>
          </w:p>
        </w:tc>
      </w:tr>
      <w:tr w:rsidR="00142E98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142E98">
            <w:pPr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6863EB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Cs w:val="20"/>
                <w:lang w:val="en-GB"/>
              </w:rPr>
              <w:t>Treatment for COVID-19</w:t>
            </w:r>
            <w:r w:rsidRPr="00447EC5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E98" w:rsidRPr="00BF2EEC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BF2EEC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42E98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203852" w:rsidRDefault="00142E98" w:rsidP="00142E98">
            <w:pPr>
              <w:spacing w:after="0" w:line="240" w:lineRule="auto"/>
              <w:ind w:leftChars="92" w:left="184" w:firstLine="1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Hydroxychloroquine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E98" w:rsidRPr="00BF2EEC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BF2EEC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ind w:right="100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377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(40.6)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1643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(26.7)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42307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0.297</w:t>
            </w:r>
          </w:p>
        </w:tc>
      </w:tr>
      <w:tr w:rsidR="00142E98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634B91" w:rsidRDefault="00142E98" w:rsidP="00142E98">
            <w:pPr>
              <w:spacing w:after="0" w:line="240" w:lineRule="auto"/>
              <w:ind w:leftChars="92" w:left="184" w:firstLine="1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634B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Lopinavir/ritonavir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E98" w:rsidRPr="00BF2EEC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BF2EEC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440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(47.4)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136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(34.7)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0.26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142E98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634B91" w:rsidRDefault="00142E98" w:rsidP="00142E98">
            <w:pPr>
              <w:spacing w:after="0" w:line="240" w:lineRule="auto"/>
              <w:ind w:leftChars="92" w:left="184" w:firstLine="1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634B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Azithromycin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E98" w:rsidRPr="00BF2EEC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BF2EEC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(0)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(0.1)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0.03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142E98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634B91" w:rsidRDefault="00142E98" w:rsidP="00142E98">
            <w:pPr>
              <w:spacing w:after="0" w:line="240" w:lineRule="auto"/>
              <w:ind w:leftChars="92" w:left="184" w:firstLine="1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634B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Glucocorticoid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E98" w:rsidRPr="00BF2EEC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BF2EEC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(9.1)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249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(4.1)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0.20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</w:p>
        </w:tc>
      </w:tr>
      <w:tr w:rsidR="00142E98" w:rsidRPr="000B7C31" w:rsidTr="00F4651A">
        <w:trPr>
          <w:trHeight w:val="199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634B91" w:rsidRDefault="00142E98" w:rsidP="00142E98">
            <w:pPr>
              <w:spacing w:after="0" w:line="240" w:lineRule="auto"/>
              <w:ind w:leftChars="92" w:left="184" w:firstLine="1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</w:pPr>
            <w:r w:rsidRPr="00634B9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lang w:val="en-GB"/>
              </w:rPr>
              <w:t>Interferon-beta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0B7C31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E98" w:rsidRPr="00BF2EEC" w:rsidRDefault="003B5641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E98" w:rsidRPr="00BF2EEC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42E98" w:rsidRPr="00A116F5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E98" w:rsidRDefault="00142E98" w:rsidP="00B217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0.07</w:t>
            </w:r>
            <w:r w:rsidR="0042307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142E98" w:rsidRPr="000B7C31" w:rsidTr="00F4651A">
        <w:trPr>
          <w:trHeight w:val="199"/>
          <w:jc w:val="center"/>
        </w:trPr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E98" w:rsidRDefault="00142E98" w:rsidP="00142E98">
            <w:pPr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SARS-CoV-2,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 xml:space="preserve"> </w:t>
            </w:r>
            <w:r w:rsidRPr="00D3164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severe acute respiratory syndrome coronavirus 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; COVID-19, coronavirus disease</w:t>
            </w:r>
            <w:r w:rsidR="006B280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 xml:space="preserve"> 2019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;</w:t>
            </w:r>
            <w:r w:rsidRPr="00D3164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 xml:space="preserve"> 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ACE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,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 xml:space="preserve"> angiotensin converting enzyme inhibitors; aSD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,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 xml:space="preserve"> absolute standardized difference; COPD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,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 xml:space="preserve"> chronic obstructive pulmonary disease; 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NSAIDs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,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non-steroidal anti-inflammatory drugs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; SD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,</w:t>
            </w:r>
            <w:r w:rsidRPr="0020385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 xml:space="preserve"> standard devia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tion.</w:t>
            </w:r>
          </w:p>
          <w:p w:rsidR="00142E98" w:rsidRPr="00447EC5" w:rsidRDefault="00142E98" w:rsidP="00142E98">
            <w:pPr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b/>
                <w:kern w:val="0"/>
                <w:sz w:val="18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kern w:val="0"/>
                <w:sz w:val="18"/>
                <w:szCs w:val="20"/>
                <w:vertAlign w:val="superscript"/>
                <w:lang w:val="en-GB"/>
              </w:rPr>
              <w:t>a</w:t>
            </w:r>
            <w:r w:rsidRPr="00203852">
              <w:rPr>
                <w:rFonts w:ascii="Times New Roman" w:eastAsia="맑은 고딕" w:hAnsi="Times New Roman" w:cs="Times New Roman"/>
                <w:b/>
                <w:kern w:val="0"/>
                <w:sz w:val="18"/>
                <w:szCs w:val="20"/>
                <w:vertAlign w:val="superscript"/>
                <w:lang w:val="en-GB"/>
              </w:rPr>
              <w:t xml:space="preserve"> </w:t>
            </w:r>
            <w:r w:rsidRPr="00447EC5">
              <w:rPr>
                <w:rFonts w:ascii="Times New Roman" w:eastAsia="맑은 고딕" w:hAnsi="Times New Roman" w:cs="Times New Roman"/>
                <w:kern w:val="0"/>
                <w:sz w:val="18"/>
                <w:szCs w:val="20"/>
                <w:lang w:val="en-GB"/>
              </w:rPr>
              <w:t>Ho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20"/>
                <w:lang w:val="en-GB"/>
              </w:rPr>
              <w:t>spitalization and treatment for COVID-19 were assessed from the cohort entry date to the end of study period.</w:t>
            </w:r>
          </w:p>
          <w:p w:rsidR="00142E98" w:rsidRPr="006C3E96" w:rsidRDefault="00142E98" w:rsidP="00142E98">
            <w:pPr>
              <w:spacing w:after="0" w:line="240" w:lineRule="auto"/>
              <w:contextualSpacing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20"/>
                <w:lang w:val="en-GB"/>
              </w:rPr>
            </w:pPr>
            <w:r>
              <w:rPr>
                <w:rFonts w:ascii="Times New Roman" w:eastAsia="맑은 고딕" w:hAnsi="Times New Roman" w:cs="Times New Roman"/>
                <w:b/>
                <w:kern w:val="0"/>
                <w:sz w:val="18"/>
                <w:szCs w:val="20"/>
                <w:vertAlign w:val="superscript"/>
                <w:lang w:val="en-GB"/>
              </w:rPr>
              <w:t xml:space="preserve">b </w:t>
            </w:r>
            <w:r w:rsidRPr="00203852">
              <w:rPr>
                <w:rFonts w:ascii="Times New Roman" w:eastAsia="맑은 고딕" w:hAnsi="Times New Roman" w:cs="Times New Roman"/>
                <w:kern w:val="0"/>
                <w:sz w:val="18"/>
                <w:szCs w:val="20"/>
                <w:lang w:val="en-GB"/>
              </w:rPr>
              <w:t xml:space="preserve">Comorbidities and concomitant medications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20"/>
                <w:lang w:val="en-GB"/>
              </w:rPr>
              <w:t>were</w:t>
            </w:r>
            <w:r w:rsidRPr="00203852">
              <w:rPr>
                <w:rFonts w:ascii="Times New Roman" w:eastAsia="맑은 고딕" w:hAnsi="Times New Roman" w:cs="Times New Roman"/>
                <w:kern w:val="0"/>
                <w:sz w:val="18"/>
                <w:szCs w:val="20"/>
                <w:lang w:val="en-GB"/>
              </w:rPr>
              <w:t xml:space="preserve"> assessed within a year before the cohort entry date.</w:t>
            </w:r>
          </w:p>
        </w:tc>
      </w:tr>
    </w:tbl>
    <w:p w:rsidR="00074734" w:rsidRPr="00074734" w:rsidRDefault="00074734" w:rsidP="00074734"/>
    <w:p w:rsidR="00074734" w:rsidRPr="00074734" w:rsidRDefault="00074734" w:rsidP="00074734"/>
    <w:p w:rsidR="00074734" w:rsidRDefault="00074734" w:rsidP="00074734">
      <w:pPr>
        <w:tabs>
          <w:tab w:val="left" w:pos="7590"/>
        </w:tabs>
      </w:pPr>
      <w:r>
        <w:tab/>
      </w:r>
    </w:p>
    <w:p w:rsidR="00074734" w:rsidRDefault="00074734">
      <w:pPr>
        <w:widowControl/>
        <w:wordWrap/>
        <w:autoSpaceDE/>
        <w:autoSpaceDN/>
      </w:pPr>
      <w:r>
        <w:br w:type="page"/>
      </w:r>
    </w:p>
    <w:p w:rsidR="003B5641" w:rsidRDefault="006B2807" w:rsidP="00CF7A90">
      <w:pPr>
        <w:tabs>
          <w:tab w:val="left" w:pos="7590"/>
        </w:tabs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0"/>
          <w:lang w:val="en-GB"/>
        </w:rPr>
        <w:lastRenderedPageBreak/>
        <w:t>Supplementary F</w:t>
      </w:r>
      <w:r w:rsidR="00074734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0"/>
          <w:lang w:val="en-GB"/>
        </w:rPr>
        <w:t>igure</w:t>
      </w:r>
      <w:r w:rsidR="00074734" w:rsidRPr="000B7C31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0"/>
          <w:lang w:val="en-GB"/>
        </w:rPr>
        <w:t xml:space="preserve"> </w:t>
      </w:r>
      <w:r w:rsidR="00074734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0"/>
          <w:lang w:val="en-GB"/>
        </w:rPr>
        <w:t>1</w:t>
      </w:r>
      <w:r w:rsidR="00074734" w:rsidRPr="000B7C31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0"/>
          <w:lang w:val="en-GB"/>
        </w:rPr>
        <w:t>.</w:t>
      </w:r>
      <w:r w:rsidR="00074734" w:rsidRPr="000B7C31">
        <w:rPr>
          <w:rFonts w:ascii="Times New Roman" w:eastAsia="맑은 고딕" w:hAnsi="Times New Roman" w:cs="Times New Roman"/>
          <w:color w:val="000000"/>
          <w:kern w:val="0"/>
          <w:sz w:val="24"/>
          <w:szCs w:val="20"/>
          <w:lang w:val="en-GB"/>
        </w:rPr>
        <w:t xml:space="preserve"> </w:t>
      </w:r>
      <w:r w:rsidR="00074734">
        <w:rPr>
          <w:rFonts w:ascii="Times New Roman" w:eastAsia="맑은 고딕" w:hAnsi="Times New Roman" w:cs="Times New Roman"/>
          <w:color w:val="000000"/>
          <w:kern w:val="0"/>
          <w:sz w:val="24"/>
          <w:szCs w:val="20"/>
          <w:lang w:val="en-GB"/>
        </w:rPr>
        <w:t>Forest plot summarizing the results of sensitivity analyses on the risk of SARS-CoV-2</w:t>
      </w:r>
      <w:r w:rsidR="00CF7A90">
        <w:rPr>
          <w:rFonts w:ascii="Times New Roman" w:eastAsia="맑은 고딕" w:hAnsi="Times New Roman" w:cs="Times New Roman"/>
          <w:color w:val="000000"/>
          <w:kern w:val="0"/>
          <w:sz w:val="24"/>
          <w:szCs w:val="20"/>
          <w:lang w:val="en-GB"/>
        </w:rPr>
        <w:t xml:space="preserve"> infection and severe outcomes (death and severe events)</w:t>
      </w:r>
      <w:r w:rsidR="00074734">
        <w:rPr>
          <w:rFonts w:ascii="Times New Roman" w:eastAsia="맑은 고딕" w:hAnsi="Times New Roman" w:cs="Times New Roman"/>
          <w:color w:val="000000"/>
          <w:kern w:val="0"/>
          <w:sz w:val="24"/>
          <w:szCs w:val="20"/>
          <w:lang w:val="en-GB"/>
        </w:rPr>
        <w:t xml:space="preserve"> </w:t>
      </w:r>
      <w:r w:rsidR="00D03C66">
        <w:rPr>
          <w:rFonts w:ascii="Times New Roman" w:eastAsia="맑은 고딕" w:hAnsi="Times New Roman" w:cs="Times New Roman"/>
          <w:color w:val="000000"/>
          <w:kern w:val="0"/>
          <w:sz w:val="24"/>
          <w:szCs w:val="20"/>
          <w:lang w:val="en-GB"/>
        </w:rPr>
        <w:t xml:space="preserve">following COVID-19 </w:t>
      </w:r>
      <w:r w:rsidR="00074734">
        <w:rPr>
          <w:rFonts w:ascii="Times New Roman" w:eastAsia="맑은 고딕" w:hAnsi="Times New Roman" w:cs="Times New Roman"/>
          <w:color w:val="000000"/>
          <w:kern w:val="0"/>
          <w:sz w:val="24"/>
          <w:szCs w:val="20"/>
          <w:lang w:val="en-GB"/>
        </w:rPr>
        <w:t xml:space="preserve">using various </w:t>
      </w:r>
      <w:r w:rsidR="00CF7A90">
        <w:rPr>
          <w:rFonts w:ascii="Times New Roman" w:eastAsia="맑은 고딕" w:hAnsi="Times New Roman" w:cs="Times New Roman"/>
          <w:color w:val="000000"/>
          <w:kern w:val="0"/>
          <w:sz w:val="24"/>
          <w:szCs w:val="20"/>
          <w:lang w:val="en-GB"/>
        </w:rPr>
        <w:t>definitions of patients with mental disorders.</w:t>
      </w:r>
    </w:p>
    <w:p w:rsidR="00465531" w:rsidRDefault="00237FF1" w:rsidP="00324971">
      <w:pPr>
        <w:tabs>
          <w:tab w:val="left" w:pos="7590"/>
        </w:tabs>
        <w:jc w:val="center"/>
      </w:pPr>
      <w:r w:rsidRPr="00237FF1">
        <w:rPr>
          <w:noProof/>
        </w:rPr>
        <w:drawing>
          <wp:inline distT="0" distB="0" distL="0" distR="0">
            <wp:extent cx="8639175" cy="517207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604" cy="5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C66" w:rsidRPr="000B3CA7" w:rsidRDefault="00D03C66" w:rsidP="00324971">
      <w:pPr>
        <w:framePr w:hSpace="142" w:wrap="around" w:vAnchor="page" w:hAnchor="page" w:x="1749" w:y="1486"/>
        <w:spacing w:after="0" w:line="240" w:lineRule="auto"/>
        <w:contextualSpacing/>
        <w:jc w:val="left"/>
        <w:rPr>
          <w:rFonts w:ascii="Times New Roman" w:eastAsia="맑은 고딕" w:hAnsi="Times New Roman" w:cs="Times New Roman"/>
          <w:color w:val="000000"/>
          <w:kern w:val="0"/>
          <w:sz w:val="16"/>
          <w:szCs w:val="20"/>
          <w:lang w:val="en-GB"/>
        </w:rPr>
      </w:pPr>
      <w:r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lastRenderedPageBreak/>
        <w:t>Abbreviations: SARS-CoV-2,</w:t>
      </w:r>
      <w:r w:rsidRPr="00AE26CA">
        <w:rPr>
          <w:rFonts w:ascii="Times New Roman" w:eastAsia="맑은 고딕" w:hAnsi="Times New Roman" w:cs="Times New Roman"/>
          <w:kern w:val="0"/>
          <w:sz w:val="24"/>
          <w:szCs w:val="20"/>
          <w:lang w:val="en-GB"/>
        </w:rPr>
        <w:t xml:space="preserve"> </w:t>
      </w:r>
      <w:r w:rsidRPr="00162606">
        <w:rPr>
          <w:rFonts w:ascii="Times New Roman" w:eastAsia="맑은 고딕" w:hAnsi="Times New Roman" w:cs="Times New Roman"/>
          <w:kern w:val="0"/>
          <w:szCs w:val="20"/>
          <w:lang w:val="en-GB"/>
        </w:rPr>
        <w:t>severe acute respiratory syndrome coronavirus 2</w:t>
      </w:r>
      <w:r>
        <w:rPr>
          <w:rFonts w:ascii="Times New Roman" w:eastAsia="맑은 고딕" w:hAnsi="Times New Roman" w:cs="Times New Roman"/>
          <w:kern w:val="0"/>
          <w:szCs w:val="20"/>
          <w:lang w:val="en-GB"/>
        </w:rPr>
        <w:t>; COVID-19, coronavirus disease</w:t>
      </w:r>
      <w:r w:rsidR="006B2807">
        <w:rPr>
          <w:rFonts w:ascii="Times New Roman" w:eastAsia="맑은 고딕" w:hAnsi="Times New Roman" w:cs="Times New Roman"/>
          <w:kern w:val="0"/>
          <w:szCs w:val="20"/>
          <w:lang w:val="en-GB"/>
        </w:rPr>
        <w:t xml:space="preserve"> 2019</w:t>
      </w:r>
      <w:r w:rsidR="00324971">
        <w:rPr>
          <w:rFonts w:ascii="Times New Roman" w:eastAsia="맑은 고딕" w:hAnsi="Times New Roman" w:cs="Times New Roman"/>
          <w:kern w:val="0"/>
          <w:szCs w:val="20"/>
          <w:lang w:val="en-GB"/>
        </w:rPr>
        <w:t xml:space="preserve">; </w:t>
      </w:r>
      <w:r w:rsidR="00324971"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 xml:space="preserve">OR, odds ratio; </w:t>
      </w:r>
      <w:r w:rsidR="00324971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GB"/>
        </w:rPr>
        <w:t>CI, confidence interval</w:t>
      </w:r>
    </w:p>
    <w:p w:rsidR="00D03C66" w:rsidRDefault="00D03C66" w:rsidP="00324971">
      <w:pPr>
        <w:framePr w:hSpace="142" w:wrap="around" w:vAnchor="page" w:hAnchor="page" w:x="1749" w:y="1486"/>
        <w:spacing w:after="0" w:line="240" w:lineRule="auto"/>
        <w:contextualSpacing/>
        <w:jc w:val="left"/>
        <w:rPr>
          <w:rFonts w:ascii="Times New Roman" w:eastAsia="맑은 고딕" w:hAnsi="Times New Roman" w:cs="Times New Roman"/>
          <w:bCs/>
          <w:color w:val="000000"/>
          <w:kern w:val="0"/>
          <w:szCs w:val="20"/>
          <w:lang w:val="en-GB"/>
        </w:rPr>
      </w:pPr>
      <w:r w:rsidRPr="000B3CA7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  <w:lang w:val="en-GB"/>
        </w:rPr>
        <w:t>a</w:t>
      </w:r>
      <w:r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  <w:lang w:val="en-GB"/>
        </w:rPr>
        <w:t xml:space="preserve"> </w:t>
      </w:r>
      <w:r>
        <w:rPr>
          <w:rFonts w:ascii="Times New Roman" w:eastAsia="맑은 고딕" w:hAnsi="Times New Roman" w:cs="Times New Roman"/>
          <w:bCs/>
          <w:color w:val="000000"/>
          <w:kern w:val="0"/>
          <w:szCs w:val="20"/>
          <w:lang w:val="en-GB"/>
        </w:rPr>
        <w:t>The risks of positive test for SARS-CoV-2 were a</w:t>
      </w:r>
      <w:r w:rsidRPr="00C91967">
        <w:rPr>
          <w:rFonts w:ascii="Times New Roman" w:eastAsia="맑은 고딕" w:hAnsi="Times New Roman" w:cs="Times New Roman"/>
          <w:bCs/>
          <w:color w:val="000000"/>
          <w:kern w:val="0"/>
          <w:szCs w:val="20"/>
          <w:lang w:val="en-GB"/>
        </w:rPr>
        <w:t xml:space="preserve">djusted for </w:t>
      </w:r>
      <w:r>
        <w:rPr>
          <w:rFonts w:ascii="Times New Roman" w:eastAsia="맑은 고딕" w:hAnsi="Times New Roman" w:cs="Times New Roman"/>
          <w:bCs/>
          <w:color w:val="000000"/>
          <w:kern w:val="0"/>
          <w:szCs w:val="20"/>
          <w:lang w:val="en-GB"/>
        </w:rPr>
        <w:t xml:space="preserve">type of insurance, residential area, comorbidities, and co-medications. </w:t>
      </w:r>
    </w:p>
    <w:p w:rsidR="00D03C66" w:rsidRPr="008F7018" w:rsidRDefault="00D03C66" w:rsidP="00324971">
      <w:pPr>
        <w:framePr w:hSpace="142" w:wrap="around" w:vAnchor="page" w:hAnchor="page" w:x="1749" w:y="1486"/>
        <w:spacing w:after="0" w:line="240" w:lineRule="auto"/>
        <w:contextualSpacing/>
        <w:jc w:val="left"/>
        <w:rPr>
          <w:lang w:val="en-GB"/>
        </w:rPr>
      </w:pPr>
      <w:r w:rsidRPr="008F7018">
        <w:rPr>
          <w:rFonts w:ascii="Times New Roman" w:eastAsia="맑은 고딕" w:hAnsi="Times New Roman" w:cs="Times New Roman"/>
          <w:bCs/>
          <w:color w:val="000000"/>
          <w:kern w:val="0"/>
          <w:szCs w:val="20"/>
          <w:vertAlign w:val="superscript"/>
          <w:lang w:val="en-GB"/>
        </w:rPr>
        <w:t>b</w:t>
      </w:r>
      <w:r>
        <w:rPr>
          <w:rFonts w:ascii="Times New Roman" w:eastAsia="맑은 고딕" w:hAnsi="Times New Roman" w:cs="Times New Roman"/>
          <w:bCs/>
          <w:color w:val="000000"/>
          <w:kern w:val="0"/>
          <w:szCs w:val="20"/>
          <w:lang w:val="en-GB"/>
        </w:rPr>
        <w:t xml:space="preserve"> </w:t>
      </w:r>
      <w:r>
        <w:rPr>
          <w:rFonts w:ascii="Times New Roman" w:eastAsia="맑은 고딕" w:hAnsi="Times New Roman" w:cs="Times New Roman"/>
          <w:color w:val="000000"/>
          <w:kern w:val="0"/>
          <w:szCs w:val="20"/>
          <w:lang w:val="en-GB"/>
        </w:rPr>
        <w:t>Defined as intensive care unit (ICU) admission, use of mechanical ventilation, and acute respiratory distress syndrome (ARDS).</w:t>
      </w:r>
    </w:p>
    <w:p w:rsidR="00465531" w:rsidRPr="00465531" w:rsidRDefault="00465531" w:rsidP="00324971">
      <w:pPr>
        <w:tabs>
          <w:tab w:val="left" w:pos="1095"/>
        </w:tabs>
      </w:pPr>
    </w:p>
    <w:sectPr w:rsidR="00465531" w:rsidRPr="00465531" w:rsidSect="00324971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17" w:rsidRDefault="00672017" w:rsidP="0057319C">
      <w:pPr>
        <w:spacing w:after="0" w:line="240" w:lineRule="auto"/>
      </w:pPr>
      <w:r>
        <w:separator/>
      </w:r>
    </w:p>
  </w:endnote>
  <w:endnote w:type="continuationSeparator" w:id="0">
    <w:p w:rsidR="00672017" w:rsidRDefault="00672017" w:rsidP="0057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17" w:rsidRDefault="00672017" w:rsidP="0057319C">
      <w:pPr>
        <w:spacing w:after="0" w:line="240" w:lineRule="auto"/>
      </w:pPr>
      <w:r>
        <w:separator/>
      </w:r>
    </w:p>
  </w:footnote>
  <w:footnote w:type="continuationSeparator" w:id="0">
    <w:p w:rsidR="00672017" w:rsidRDefault="00672017" w:rsidP="00573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8E"/>
    <w:rsid w:val="00074734"/>
    <w:rsid w:val="00115303"/>
    <w:rsid w:val="00142E98"/>
    <w:rsid w:val="00237FF1"/>
    <w:rsid w:val="00273881"/>
    <w:rsid w:val="002A4722"/>
    <w:rsid w:val="00310F1B"/>
    <w:rsid w:val="00324971"/>
    <w:rsid w:val="003B5641"/>
    <w:rsid w:val="0041325D"/>
    <w:rsid w:val="00423078"/>
    <w:rsid w:val="00465531"/>
    <w:rsid w:val="004A4216"/>
    <w:rsid w:val="00546E8E"/>
    <w:rsid w:val="0057319C"/>
    <w:rsid w:val="00672017"/>
    <w:rsid w:val="006B2807"/>
    <w:rsid w:val="006C3E96"/>
    <w:rsid w:val="006D0303"/>
    <w:rsid w:val="007323DA"/>
    <w:rsid w:val="00866EAF"/>
    <w:rsid w:val="008B3FCB"/>
    <w:rsid w:val="009D40BE"/>
    <w:rsid w:val="009F24BF"/>
    <w:rsid w:val="009F4257"/>
    <w:rsid w:val="009F5A6B"/>
    <w:rsid w:val="00A935F1"/>
    <w:rsid w:val="00B2170C"/>
    <w:rsid w:val="00B946C6"/>
    <w:rsid w:val="00CF7A90"/>
    <w:rsid w:val="00D03C66"/>
    <w:rsid w:val="00D26FF5"/>
    <w:rsid w:val="00D726C4"/>
    <w:rsid w:val="00D92416"/>
    <w:rsid w:val="00E6106E"/>
    <w:rsid w:val="00E6177F"/>
    <w:rsid w:val="00E67758"/>
    <w:rsid w:val="00E808D7"/>
    <w:rsid w:val="00F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F079D-BAC7-4824-A3E4-29C94ABE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8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1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7319C"/>
  </w:style>
  <w:style w:type="paragraph" w:styleId="a4">
    <w:name w:val="footer"/>
    <w:basedOn w:val="a"/>
    <w:link w:val="Char0"/>
    <w:uiPriority w:val="99"/>
    <w:unhideWhenUsed/>
    <w:rsid w:val="005731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CDE4-197B-457F-B46D-73F5F126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 Halim</dc:creator>
  <cp:keywords/>
  <dc:description/>
  <cp:lastModifiedBy>Jeon Halim</cp:lastModifiedBy>
  <cp:revision>4</cp:revision>
  <dcterms:created xsi:type="dcterms:W3CDTF">2020-11-26T10:08:00Z</dcterms:created>
  <dcterms:modified xsi:type="dcterms:W3CDTF">2020-11-27T16:19:00Z</dcterms:modified>
</cp:coreProperties>
</file>