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166C2" w14:textId="77777777" w:rsidR="00C3340A" w:rsidRDefault="00C3340A" w:rsidP="00C3340A">
      <w:pPr>
        <w:spacing w:line="480" w:lineRule="auto"/>
        <w:jc w:val="both"/>
        <w:rPr>
          <w:rFonts w:ascii="Times New Roman" w:hAnsi="Times New Roman" w:cs="Times New Roman"/>
          <w:sz w:val="24"/>
          <w:szCs w:val="24"/>
          <w:lang w:val="en-CA"/>
        </w:rPr>
      </w:pPr>
    </w:p>
    <w:p w14:paraId="38B00050" w14:textId="57CE22FF" w:rsidR="00C3340A" w:rsidRPr="00D51E31" w:rsidRDefault="00C3340A" w:rsidP="00C3340A">
      <w:pPr>
        <w:spacing w:line="480" w:lineRule="auto"/>
        <w:jc w:val="both"/>
        <w:rPr>
          <w:rFonts w:ascii="Times New Roman" w:hAnsi="Times New Roman" w:cs="Times New Roman"/>
          <w:sz w:val="24"/>
          <w:szCs w:val="24"/>
          <w:lang w:val="en-CA"/>
        </w:rPr>
      </w:pPr>
      <w:r w:rsidRPr="00D51E31">
        <w:rPr>
          <w:rFonts w:ascii="Times New Roman" w:hAnsi="Times New Roman" w:cs="Times New Roman"/>
          <w:b/>
          <w:bCs/>
          <w:sz w:val="24"/>
          <w:szCs w:val="24"/>
          <w:lang w:val="en-CA"/>
        </w:rPr>
        <w:t xml:space="preserve">Supplementary </w:t>
      </w:r>
      <w:r w:rsidR="006C3E32">
        <w:rPr>
          <w:rFonts w:ascii="Times New Roman" w:hAnsi="Times New Roman" w:cs="Times New Roman"/>
          <w:b/>
          <w:bCs/>
          <w:sz w:val="24"/>
          <w:szCs w:val="24"/>
          <w:lang w:val="en-CA"/>
        </w:rPr>
        <w:t>File 1</w:t>
      </w:r>
    </w:p>
    <w:p w14:paraId="27D75C70" w14:textId="77777777" w:rsidR="00DE52A5" w:rsidRPr="00D51E31" w:rsidRDefault="00DE52A5" w:rsidP="000205E7">
      <w:pPr>
        <w:jc w:val="both"/>
        <w:rPr>
          <w:lang w:val="en-US"/>
        </w:rPr>
      </w:pPr>
      <w:proofErr w:type="spellStart"/>
      <w:r w:rsidRPr="00D51E31">
        <w:rPr>
          <w:b/>
          <w:bCs/>
          <w:lang w:val="en-US"/>
        </w:rPr>
        <w:t>QualityRights</w:t>
      </w:r>
      <w:proofErr w:type="spellEnd"/>
      <w:r w:rsidRPr="00D51E31">
        <w:rPr>
          <w:lang w:val="en-US"/>
        </w:rPr>
        <w:t xml:space="preserve"> is WHO’s global initiative to increase access to good quality mental health services and to promote the human rights of people with psychosocial, intellectual and cognitive disabilities. It offers a new approach to mental health care which is rights-based and recovery-oriented.</w:t>
      </w:r>
    </w:p>
    <w:p w14:paraId="0C020F94" w14:textId="77777777" w:rsidR="00DE52A5" w:rsidRPr="00D51E31" w:rsidRDefault="00DE52A5" w:rsidP="000205E7">
      <w:pPr>
        <w:jc w:val="both"/>
        <w:rPr>
          <w:lang w:val="en-US"/>
        </w:rPr>
      </w:pPr>
      <w:r w:rsidRPr="00D51E31">
        <w:rPr>
          <w:lang w:val="en-US"/>
        </w:rPr>
        <w:t xml:space="preserve">The five main objectives of the </w:t>
      </w:r>
      <w:proofErr w:type="spellStart"/>
      <w:r w:rsidRPr="00D51E31">
        <w:rPr>
          <w:lang w:val="en-US"/>
        </w:rPr>
        <w:t>QualityRights</w:t>
      </w:r>
      <w:proofErr w:type="spellEnd"/>
      <w:r w:rsidRPr="00D51E31">
        <w:rPr>
          <w:lang w:val="en-US"/>
        </w:rPr>
        <w:t xml:space="preserve"> initiative are to:</w:t>
      </w:r>
    </w:p>
    <w:p w14:paraId="461C60E7" w14:textId="77777777" w:rsidR="00DE52A5" w:rsidRPr="00D51E31" w:rsidRDefault="00DE52A5" w:rsidP="000205E7">
      <w:pPr>
        <w:numPr>
          <w:ilvl w:val="0"/>
          <w:numId w:val="1"/>
        </w:numPr>
        <w:jc w:val="both"/>
        <w:rPr>
          <w:lang w:val="en-US"/>
        </w:rPr>
      </w:pPr>
      <w:r w:rsidRPr="00D51E31">
        <w:rPr>
          <w:lang w:val="en-US"/>
        </w:rPr>
        <w:t>Build capacity to combat stigma and discrimination and promote the rights</w:t>
      </w:r>
      <w:r w:rsidRPr="00D51E31">
        <w:rPr>
          <w:b/>
          <w:bCs/>
          <w:lang w:val="en-US"/>
        </w:rPr>
        <w:t xml:space="preserve"> </w:t>
      </w:r>
      <w:r w:rsidRPr="00D51E31">
        <w:rPr>
          <w:lang w:val="en-US"/>
        </w:rPr>
        <w:t>Build capacity to understand and promote human rights and recovery.</w:t>
      </w:r>
    </w:p>
    <w:p w14:paraId="49BE6A57" w14:textId="77777777" w:rsidR="00DE52A5" w:rsidRPr="00D51E31" w:rsidRDefault="00DE52A5" w:rsidP="000205E7">
      <w:pPr>
        <w:numPr>
          <w:ilvl w:val="0"/>
          <w:numId w:val="1"/>
        </w:numPr>
        <w:jc w:val="both"/>
        <w:rPr>
          <w:lang w:val="en-US"/>
        </w:rPr>
      </w:pPr>
      <w:r w:rsidRPr="00D51E31">
        <w:rPr>
          <w:lang w:val="en-US"/>
        </w:rPr>
        <w:t>Improve the quality of care and human rights conditions in mental health and related services.</w:t>
      </w:r>
    </w:p>
    <w:p w14:paraId="29025F14" w14:textId="77777777" w:rsidR="00DE52A5" w:rsidRPr="00D51E31" w:rsidRDefault="00DE52A5" w:rsidP="000205E7">
      <w:pPr>
        <w:numPr>
          <w:ilvl w:val="0"/>
          <w:numId w:val="1"/>
        </w:numPr>
        <w:jc w:val="both"/>
        <w:rPr>
          <w:lang w:val="en-US"/>
        </w:rPr>
      </w:pPr>
      <w:r w:rsidRPr="00D51E31">
        <w:rPr>
          <w:lang w:val="en-US"/>
        </w:rPr>
        <w:t>Create community-based and recovery-oriented services that respect and promote human rights.</w:t>
      </w:r>
    </w:p>
    <w:p w14:paraId="5B064314" w14:textId="77777777" w:rsidR="00DE52A5" w:rsidRPr="00D51E31" w:rsidRDefault="00DE52A5" w:rsidP="000205E7">
      <w:pPr>
        <w:numPr>
          <w:ilvl w:val="0"/>
          <w:numId w:val="1"/>
        </w:numPr>
        <w:jc w:val="both"/>
        <w:rPr>
          <w:lang w:val="en-US"/>
        </w:rPr>
      </w:pPr>
      <w:r w:rsidRPr="00D51E31">
        <w:rPr>
          <w:lang w:val="en-US"/>
        </w:rPr>
        <w:t>Develop a civil society movement to conduct advocacy and influence policy-making.</w:t>
      </w:r>
    </w:p>
    <w:p w14:paraId="1A4834AE" w14:textId="77777777" w:rsidR="00DE52A5" w:rsidRPr="00D51E31" w:rsidRDefault="00DE52A5" w:rsidP="000205E7">
      <w:pPr>
        <w:numPr>
          <w:ilvl w:val="0"/>
          <w:numId w:val="1"/>
        </w:numPr>
        <w:jc w:val="both"/>
        <w:rPr>
          <w:lang w:val="en-US"/>
        </w:rPr>
      </w:pPr>
      <w:r w:rsidRPr="00D51E31">
        <w:rPr>
          <w:lang w:val="en-US"/>
        </w:rPr>
        <w:t>Reform national policies and legislations in line with the Convention on the Rights of Persons with Disabilities (CRPD) and other international human rights standards.</w:t>
      </w:r>
    </w:p>
    <w:p w14:paraId="5F19A597" w14:textId="77777777" w:rsidR="00DE52A5" w:rsidRPr="00D51E31" w:rsidRDefault="00DE52A5" w:rsidP="000205E7">
      <w:pPr>
        <w:jc w:val="both"/>
        <w:rPr>
          <w:bCs/>
          <w:lang w:val="en-US"/>
        </w:rPr>
      </w:pPr>
      <w:r w:rsidRPr="00D51E31">
        <w:rPr>
          <w:bCs/>
          <w:lang w:val="en-US"/>
        </w:rPr>
        <w:t xml:space="preserve">Two key products are the WHO </w:t>
      </w:r>
      <w:proofErr w:type="spellStart"/>
      <w:r w:rsidRPr="00D51E31">
        <w:rPr>
          <w:bCs/>
          <w:lang w:val="en-US"/>
        </w:rPr>
        <w:t>QualityRights</w:t>
      </w:r>
      <w:proofErr w:type="spellEnd"/>
      <w:r w:rsidRPr="00D51E31">
        <w:rPr>
          <w:bCs/>
          <w:lang w:val="en-US"/>
        </w:rPr>
        <w:t xml:space="preserve"> Assessment Toolkit and the WHO </w:t>
      </w:r>
      <w:proofErr w:type="spellStart"/>
      <w:r w:rsidRPr="00D51E31">
        <w:rPr>
          <w:bCs/>
          <w:lang w:val="en-US"/>
        </w:rPr>
        <w:t>QualityRights</w:t>
      </w:r>
      <w:proofErr w:type="spellEnd"/>
      <w:r w:rsidRPr="00D51E31">
        <w:rPr>
          <w:bCs/>
          <w:lang w:val="en-US"/>
        </w:rPr>
        <w:t xml:space="preserve"> capacity building materials which are described below</w:t>
      </w:r>
    </w:p>
    <w:p w14:paraId="75F27C67" w14:textId="77777777" w:rsidR="00DE52A5" w:rsidRPr="00D51E31" w:rsidRDefault="00DE52A5" w:rsidP="000205E7">
      <w:pPr>
        <w:jc w:val="both"/>
        <w:rPr>
          <w:lang w:val="en-US"/>
        </w:rPr>
      </w:pPr>
      <w:r w:rsidRPr="00D51E31">
        <w:rPr>
          <w:b/>
          <w:lang w:val="en-US"/>
        </w:rPr>
        <w:t xml:space="preserve">The WHO </w:t>
      </w:r>
      <w:proofErr w:type="spellStart"/>
      <w:r w:rsidRPr="00D51E31">
        <w:rPr>
          <w:b/>
          <w:lang w:val="en-US"/>
        </w:rPr>
        <w:t>QualityRights</w:t>
      </w:r>
      <w:proofErr w:type="spellEnd"/>
      <w:r w:rsidRPr="00D51E31">
        <w:rPr>
          <w:b/>
          <w:lang w:val="en-US"/>
        </w:rPr>
        <w:t xml:space="preserve"> assessment toolkit </w:t>
      </w:r>
      <w:r w:rsidRPr="00D51E31">
        <w:rPr>
          <w:lang w:val="en-US"/>
        </w:rPr>
        <w:t>which</w:t>
      </w:r>
      <w:r w:rsidRPr="00D51E31">
        <w:rPr>
          <w:b/>
          <w:bCs/>
          <w:lang w:val="en-US"/>
        </w:rPr>
        <w:t xml:space="preserve"> </w:t>
      </w:r>
      <w:r w:rsidRPr="00D51E31">
        <w:rPr>
          <w:lang w:val="en-US"/>
        </w:rPr>
        <w:t xml:space="preserve">outlines the standards to be achieved in mental health services and which also helps guide countries on how to measure this.  The assessment toolkit provides guidance on how to set up a multi‐disciplinary assessment body and conduct a comprehensive assessment of services involving interviews with service users, families and staff, as well as observation and documentation review of the service. The tools to enable these aspects of the assessment are provided in the toolkit. Reporting forms for the assessment are also available for individual services as well as to </w:t>
      </w:r>
      <w:proofErr w:type="spellStart"/>
      <w:r w:rsidRPr="00D51E31">
        <w:rPr>
          <w:lang w:val="en-US"/>
        </w:rPr>
        <w:t>summarise</w:t>
      </w:r>
      <w:proofErr w:type="spellEnd"/>
      <w:r w:rsidRPr="00D51E31">
        <w:rPr>
          <w:lang w:val="en-US"/>
        </w:rPr>
        <w:t xml:space="preserve"> the assessment findings for the country.  </w:t>
      </w:r>
    </w:p>
    <w:p w14:paraId="729B607E" w14:textId="77777777" w:rsidR="00DE52A5" w:rsidRPr="00D51E31" w:rsidRDefault="00DE52A5" w:rsidP="000205E7">
      <w:pPr>
        <w:jc w:val="both"/>
        <w:rPr>
          <w:lang w:val="en-GB"/>
        </w:rPr>
      </w:pPr>
      <w:r w:rsidRPr="00D51E31">
        <w:rPr>
          <w:lang w:val="en-GB"/>
        </w:rPr>
        <w:t xml:space="preserve">The five themes </w:t>
      </w:r>
      <w:r w:rsidRPr="00D51E31">
        <w:rPr>
          <w:lang w:val="en-US"/>
        </w:rPr>
        <w:t>and standards of the toolkit are based on the Convention on the Rights of Persons with Disabilities (CRPD) and cover</w:t>
      </w:r>
      <w:r w:rsidRPr="00D51E31">
        <w:rPr>
          <w:lang w:val="en-GB"/>
        </w:rPr>
        <w:t>:</w:t>
      </w:r>
    </w:p>
    <w:p w14:paraId="4DD1C353" w14:textId="77777777" w:rsidR="00DE52A5" w:rsidRPr="00D51E31" w:rsidRDefault="00DE52A5" w:rsidP="000205E7">
      <w:pPr>
        <w:numPr>
          <w:ilvl w:val="1"/>
          <w:numId w:val="2"/>
        </w:numPr>
        <w:jc w:val="both"/>
        <w:rPr>
          <w:lang w:val="en-GB"/>
        </w:rPr>
      </w:pPr>
      <w:r w:rsidRPr="00D51E31">
        <w:rPr>
          <w:lang w:val="en-GB"/>
        </w:rPr>
        <w:t xml:space="preserve">the social and physical conditions of the mental health service; </w:t>
      </w:r>
    </w:p>
    <w:p w14:paraId="033F233E" w14:textId="77777777" w:rsidR="00DE52A5" w:rsidRPr="00D51E31" w:rsidRDefault="00DE52A5" w:rsidP="000205E7">
      <w:pPr>
        <w:numPr>
          <w:ilvl w:val="1"/>
          <w:numId w:val="2"/>
        </w:numPr>
        <w:jc w:val="both"/>
        <w:rPr>
          <w:lang w:val="en-GB"/>
        </w:rPr>
      </w:pPr>
      <w:r w:rsidRPr="00D51E31">
        <w:rPr>
          <w:lang w:val="en-GB"/>
        </w:rPr>
        <w:t>whether the service is promoting a recovery-based approach and also addressing physical health needs not just and mental health</w:t>
      </w:r>
    </w:p>
    <w:p w14:paraId="2837BE11" w14:textId="77777777" w:rsidR="00DE52A5" w:rsidRPr="00D51E31" w:rsidRDefault="00DE52A5" w:rsidP="000205E7">
      <w:pPr>
        <w:numPr>
          <w:ilvl w:val="1"/>
          <w:numId w:val="2"/>
        </w:numPr>
        <w:jc w:val="both"/>
        <w:rPr>
          <w:lang w:val="en-GB"/>
        </w:rPr>
      </w:pPr>
      <w:r w:rsidRPr="00D51E31">
        <w:rPr>
          <w:lang w:val="en-GB"/>
        </w:rPr>
        <w:t>whether legal capacity is being promoted through supported decision making and advance directives – are people making their own decisions about treatment and care and are they given support to do so, or are decisions being made by other people?</w:t>
      </w:r>
    </w:p>
    <w:p w14:paraId="7D836306" w14:textId="77777777" w:rsidR="00DE52A5" w:rsidRPr="00D51E31" w:rsidRDefault="00DE52A5" w:rsidP="000205E7">
      <w:pPr>
        <w:numPr>
          <w:ilvl w:val="1"/>
          <w:numId w:val="2"/>
        </w:numPr>
        <w:jc w:val="both"/>
        <w:rPr>
          <w:lang w:val="en-GB"/>
        </w:rPr>
      </w:pPr>
      <w:r w:rsidRPr="00D51E31">
        <w:rPr>
          <w:lang w:val="en-GB"/>
        </w:rPr>
        <w:t>whether the service is free from violence, coercion and abuse</w:t>
      </w:r>
    </w:p>
    <w:p w14:paraId="347ACDA6" w14:textId="77777777" w:rsidR="00DE52A5" w:rsidRPr="00D51E31" w:rsidRDefault="00DE52A5" w:rsidP="000205E7">
      <w:pPr>
        <w:numPr>
          <w:ilvl w:val="1"/>
          <w:numId w:val="2"/>
        </w:numPr>
        <w:jc w:val="both"/>
        <w:rPr>
          <w:lang w:val="en-GB"/>
        </w:rPr>
      </w:pPr>
      <w:r w:rsidRPr="00D51E31">
        <w:rPr>
          <w:lang w:val="en-GB"/>
        </w:rPr>
        <w:t xml:space="preserve">And the degree to which services are promoting independent living and inclusion in the community. </w:t>
      </w:r>
      <w:r w:rsidRPr="00D51E31">
        <w:rPr>
          <w:b/>
          <w:bCs/>
          <w:lang w:val="en-GB"/>
        </w:rPr>
        <w:t xml:space="preserve"> </w:t>
      </w:r>
    </w:p>
    <w:p w14:paraId="66302581" w14:textId="77777777" w:rsidR="00DE52A5" w:rsidRPr="00D51E31" w:rsidRDefault="00DE52A5" w:rsidP="000205E7">
      <w:pPr>
        <w:jc w:val="both"/>
        <w:rPr>
          <w:lang w:val="en-US"/>
        </w:rPr>
      </w:pPr>
      <w:r w:rsidRPr="00D51E31">
        <w:rPr>
          <w:lang w:val="en-US"/>
        </w:rPr>
        <w:t xml:space="preserve">An additional module on Transforming services and promoting rights in mental health and social services has also been developed to directly address the quality and human rights gaps identified as part of the assessment process. The module promotes a participatory approach to achieve culture change and to develop and implement concrete action plans for improvement and transformation.  </w:t>
      </w:r>
    </w:p>
    <w:p w14:paraId="601BBBA6" w14:textId="77777777" w:rsidR="00DE52A5" w:rsidRPr="00D51E31" w:rsidRDefault="00C96736" w:rsidP="000205E7">
      <w:pPr>
        <w:jc w:val="both"/>
        <w:rPr>
          <w:lang w:val="en-US"/>
        </w:rPr>
      </w:pPr>
      <w:hyperlink r:id="rId5" w:history="1">
        <w:r w:rsidR="00DE52A5" w:rsidRPr="00D51E31">
          <w:rPr>
            <w:rStyle w:val="Hyperlink"/>
            <w:lang w:val="en-US"/>
          </w:rPr>
          <w:t>https://www.who.int/mental_health/publications/QualityRights_toolkit/en/</w:t>
        </w:r>
      </w:hyperlink>
      <w:r w:rsidR="00DE52A5" w:rsidRPr="00D51E31">
        <w:rPr>
          <w:lang w:val="en-US"/>
        </w:rPr>
        <w:t xml:space="preserve"> </w:t>
      </w:r>
    </w:p>
    <w:p w14:paraId="08511E6C" w14:textId="77777777" w:rsidR="00DE52A5" w:rsidRPr="00D51E31" w:rsidRDefault="00DE52A5" w:rsidP="000205E7">
      <w:pPr>
        <w:jc w:val="both"/>
        <w:rPr>
          <w:lang w:val="en-US"/>
        </w:rPr>
      </w:pPr>
      <w:r w:rsidRPr="00D51E31">
        <w:rPr>
          <w:b/>
          <w:lang w:val="en-US"/>
        </w:rPr>
        <w:lastRenderedPageBreak/>
        <w:t xml:space="preserve">The WHO </w:t>
      </w:r>
      <w:proofErr w:type="spellStart"/>
      <w:r w:rsidRPr="00D51E31">
        <w:rPr>
          <w:b/>
          <w:lang w:val="en-US"/>
        </w:rPr>
        <w:t>QualityRights</w:t>
      </w:r>
      <w:proofErr w:type="spellEnd"/>
      <w:r w:rsidRPr="00D51E31">
        <w:rPr>
          <w:b/>
          <w:lang w:val="en-US"/>
        </w:rPr>
        <w:t xml:space="preserve"> capacity building materials</w:t>
      </w:r>
      <w:r w:rsidRPr="00D51E31">
        <w:rPr>
          <w:lang w:val="en-US"/>
        </w:rPr>
        <w:t xml:space="preserve"> build capacity on rights and the skills to put these rights into practice.  The modules have been developed in collaboration with more than 100 national and international actors including: disabled people’s </w:t>
      </w:r>
      <w:proofErr w:type="spellStart"/>
      <w:r w:rsidRPr="00D51E31">
        <w:rPr>
          <w:lang w:val="en-US"/>
        </w:rPr>
        <w:t>organisations</w:t>
      </w:r>
      <w:proofErr w:type="spellEnd"/>
      <w:r w:rsidRPr="00D51E31">
        <w:rPr>
          <w:lang w:val="en-US"/>
        </w:rPr>
        <w:t xml:space="preserve">; NGOs; people with lived experience; family and care partners, and mental health professionals </w:t>
      </w:r>
    </w:p>
    <w:p w14:paraId="2B08D5C0" w14:textId="77777777" w:rsidR="00DE52A5" w:rsidRPr="00D51E31" w:rsidRDefault="00DE52A5" w:rsidP="000205E7">
      <w:pPr>
        <w:jc w:val="both"/>
        <w:rPr>
          <w:bCs/>
          <w:lang w:val="en-US"/>
        </w:rPr>
      </w:pPr>
      <w:r w:rsidRPr="00D51E31">
        <w:rPr>
          <w:lang w:val="en-US"/>
        </w:rPr>
        <w:t>The core training modules</w:t>
      </w:r>
      <w:r w:rsidRPr="00D51E31">
        <w:rPr>
          <w:u w:val="single"/>
          <w:lang w:val="en-US"/>
        </w:rPr>
        <w:t xml:space="preserve"> </w:t>
      </w:r>
      <w:r w:rsidRPr="00D51E31">
        <w:rPr>
          <w:lang w:val="en-US"/>
        </w:rPr>
        <w:t xml:space="preserve">cover the following topics: </w:t>
      </w:r>
      <w:r w:rsidRPr="00D51E31">
        <w:rPr>
          <w:bCs/>
          <w:i/>
          <w:lang w:val="en-US"/>
        </w:rPr>
        <w:t>Human rights, Mental health, disability and human rights, Recovery and the right to health in mental health and social services, Legal capacity and the right to decide in mental health and social services, Mental health and social services free from coercion, violence and abuse</w:t>
      </w:r>
      <w:r w:rsidRPr="00D51E31">
        <w:rPr>
          <w:bCs/>
          <w:lang w:val="en-US"/>
        </w:rPr>
        <w:t xml:space="preserve">. </w:t>
      </w:r>
      <w:r w:rsidRPr="00D51E31">
        <w:rPr>
          <w:lang w:val="en-US"/>
        </w:rPr>
        <w:t xml:space="preserve">These modules provide stakeholders with the knowledge and tools to enable them to apply the CRPD and other human rights principles in the community and in the context of mental health services. </w:t>
      </w:r>
    </w:p>
    <w:p w14:paraId="0CFCE94A" w14:textId="77777777" w:rsidR="00DE52A5" w:rsidRPr="00D51E31" w:rsidRDefault="00DE52A5" w:rsidP="000205E7">
      <w:pPr>
        <w:jc w:val="both"/>
        <w:rPr>
          <w:bCs/>
          <w:lang w:val="en-US"/>
        </w:rPr>
      </w:pPr>
      <w:r w:rsidRPr="00D51E31">
        <w:rPr>
          <w:lang w:val="en-US"/>
        </w:rPr>
        <w:t xml:space="preserve">In addition, a number of specialized training modules have been created to provide people with more </w:t>
      </w:r>
      <w:proofErr w:type="gramStart"/>
      <w:r w:rsidRPr="00D51E31">
        <w:rPr>
          <w:lang w:val="en-US"/>
        </w:rPr>
        <w:t>in depth</w:t>
      </w:r>
      <w:proofErr w:type="gramEnd"/>
      <w:r w:rsidRPr="00D51E31">
        <w:rPr>
          <w:lang w:val="en-US"/>
        </w:rPr>
        <w:t xml:space="preserve"> knowledge and skills around specific topics</w:t>
      </w:r>
      <w:bookmarkStart w:id="0" w:name="_Hlk5197206"/>
      <w:r w:rsidRPr="00D51E31">
        <w:rPr>
          <w:lang w:val="en-US"/>
        </w:rPr>
        <w:t>, including:</w:t>
      </w:r>
      <w:r w:rsidRPr="00D51E31">
        <w:rPr>
          <w:bCs/>
          <w:lang w:val="en-US"/>
        </w:rPr>
        <w:t xml:space="preserve"> </w:t>
      </w:r>
      <w:r w:rsidRPr="00D51E31">
        <w:rPr>
          <w:bCs/>
          <w:i/>
          <w:lang w:val="en-US"/>
        </w:rPr>
        <w:t>Supported decision-making and advance planning;</w:t>
      </w:r>
      <w:r w:rsidRPr="00D51E31">
        <w:rPr>
          <w:lang w:val="en-US"/>
        </w:rPr>
        <w:t xml:space="preserve"> </w:t>
      </w:r>
      <w:r w:rsidRPr="00D51E31">
        <w:rPr>
          <w:bCs/>
          <w:i/>
          <w:lang w:val="en-US"/>
        </w:rPr>
        <w:t>Strategies to end seclusion and restraint; Recovery practices for mental health and well being</w:t>
      </w:r>
    </w:p>
    <w:bookmarkEnd w:id="0"/>
    <w:p w14:paraId="5D8E7ABF" w14:textId="77777777" w:rsidR="00DE52A5" w:rsidRPr="00D51E31" w:rsidRDefault="00DE52A5" w:rsidP="000205E7">
      <w:pPr>
        <w:jc w:val="both"/>
        <w:rPr>
          <w:i/>
          <w:lang w:val="en-US"/>
        </w:rPr>
      </w:pPr>
      <w:r w:rsidRPr="00D51E31">
        <w:rPr>
          <w:lang w:val="en-US"/>
        </w:rPr>
        <w:t xml:space="preserve">Guidance modules developed as part of the initiative also include: </w:t>
      </w:r>
      <w:r w:rsidRPr="00D51E31">
        <w:rPr>
          <w:i/>
          <w:lang w:val="en-US"/>
        </w:rPr>
        <w:t xml:space="preserve">One-to-one peer support by and for people with lived experience; Peer support groups by and for people with lived experience; </w:t>
      </w:r>
    </w:p>
    <w:p w14:paraId="3E07DA70" w14:textId="77777777" w:rsidR="00DE52A5" w:rsidRPr="00D51E31" w:rsidRDefault="00DE52A5" w:rsidP="000205E7">
      <w:pPr>
        <w:jc w:val="both"/>
        <w:rPr>
          <w:lang w:val="en-US"/>
        </w:rPr>
      </w:pPr>
      <w:r w:rsidRPr="00D51E31">
        <w:rPr>
          <w:i/>
          <w:lang w:val="en-US"/>
        </w:rPr>
        <w:t>Civil society organizations to promote human rights in mental health and related areas; Advocacy for mental health, disability and human rights; Person-</w:t>
      </w:r>
      <w:proofErr w:type="spellStart"/>
      <w:r w:rsidRPr="00D51E31">
        <w:rPr>
          <w:i/>
          <w:lang w:val="en-US"/>
        </w:rPr>
        <w:t>centred</w:t>
      </w:r>
      <w:proofErr w:type="spellEnd"/>
      <w:r w:rsidRPr="00D51E31">
        <w:rPr>
          <w:i/>
          <w:lang w:val="en-US"/>
        </w:rPr>
        <w:t xml:space="preserve"> recovery planning for mental health and well-being - a self-help tool.</w:t>
      </w:r>
      <w:r w:rsidRPr="00D51E31">
        <w:rPr>
          <w:lang w:val="en-US"/>
        </w:rPr>
        <w:t xml:space="preserve"> These materials have drawn substantially upon the vast knowledge and expertise of NGOs, DPOs and people with lived experience. </w:t>
      </w:r>
    </w:p>
    <w:p w14:paraId="4E53C77D" w14:textId="77777777" w:rsidR="00DE52A5" w:rsidRPr="00D51E31" w:rsidRDefault="00C96736" w:rsidP="000205E7">
      <w:pPr>
        <w:jc w:val="both"/>
        <w:rPr>
          <w:lang w:val="en-US"/>
        </w:rPr>
      </w:pPr>
      <w:hyperlink r:id="rId6" w:history="1">
        <w:r w:rsidR="00DE52A5" w:rsidRPr="00D51E31">
          <w:rPr>
            <w:rStyle w:val="Hyperlink"/>
            <w:lang w:val="en-US"/>
          </w:rPr>
          <w:t>https://www.who.int/mental_health/policy/quality_rights/guidance_training_tools/en/</w:t>
        </w:r>
      </w:hyperlink>
    </w:p>
    <w:p w14:paraId="281C0007" w14:textId="77777777" w:rsidR="000205E7" w:rsidRPr="00D51E31" w:rsidRDefault="000205E7" w:rsidP="000205E7">
      <w:pPr>
        <w:spacing w:before="0" w:beforeAutospacing="0" w:after="200" w:afterAutospacing="0" w:line="276" w:lineRule="auto"/>
        <w:jc w:val="both"/>
        <w:rPr>
          <w:rFonts w:ascii="Calibri" w:eastAsia="SimSun" w:hAnsi="Calibri" w:cs="Arial"/>
          <w:b/>
          <w:lang w:val="en-GB" w:eastAsia="zh-CN"/>
        </w:rPr>
      </w:pPr>
      <w:r w:rsidRPr="00D51E31">
        <w:rPr>
          <w:rFonts w:ascii="Calibri" w:eastAsia="SimSun" w:hAnsi="Calibri" w:cs="Arial"/>
          <w:b/>
          <w:lang w:val="en-GB" w:eastAsia="zh-CN"/>
        </w:rPr>
        <w:t>UN Convention on the Rights of Persons with Disabilities.</w:t>
      </w:r>
    </w:p>
    <w:p w14:paraId="5539DA05" w14:textId="77777777" w:rsidR="000205E7" w:rsidRPr="00D51E31" w:rsidRDefault="000205E7" w:rsidP="000205E7">
      <w:pPr>
        <w:spacing w:before="0" w:beforeAutospacing="0" w:after="200" w:afterAutospacing="0" w:line="276" w:lineRule="auto"/>
        <w:jc w:val="both"/>
        <w:rPr>
          <w:rFonts w:ascii="Calibri" w:eastAsia="SimSun" w:hAnsi="Calibri" w:cs="Arial"/>
          <w:lang w:val="en-US" w:eastAsia="zh-CN"/>
        </w:rPr>
      </w:pPr>
      <w:r w:rsidRPr="00D51E31">
        <w:rPr>
          <w:rFonts w:ascii="Calibri" w:eastAsia="SimSun" w:hAnsi="Calibri" w:cs="Arial"/>
          <w:lang w:val="en-CA" w:eastAsia="zh-CN"/>
        </w:rPr>
        <w:t xml:space="preserve">At the time of publication of this article, 177 countries have ratified the </w:t>
      </w:r>
      <w:r w:rsidRPr="00D51E31">
        <w:rPr>
          <w:rFonts w:ascii="Calibri" w:eastAsia="SimSun" w:hAnsi="Calibri" w:cs="Arial"/>
          <w:lang w:val="en-GB" w:eastAsia="zh-CN"/>
        </w:rPr>
        <w:t xml:space="preserve">Convention on the Rights of Persons with Disabilities. </w:t>
      </w:r>
      <w:r w:rsidRPr="00D51E31">
        <w:rPr>
          <w:rFonts w:ascii="Calibri" w:eastAsia="SimSun" w:hAnsi="Calibri" w:cs="Arial"/>
          <w:lang w:val="en-US" w:eastAsia="zh-CN"/>
        </w:rPr>
        <w:t>By ratifying this Convention, States Parties agree to undertake a range of measures to ensure that people with disabilities, including people with mental health conditions or psychosocial disabilities, can enjoy their human rights on an equal basis with others. Actions include the adoption of laws, policies and other measures to realize the rights recognized in the Convention as well as the modification or abolition of existing laws, policies, regulations, customs and practices that discriminate against persons with disabilities.</w:t>
      </w:r>
    </w:p>
    <w:p w14:paraId="276DDB9E" w14:textId="77777777" w:rsidR="000205E7" w:rsidRPr="00D51E31" w:rsidRDefault="000205E7" w:rsidP="000205E7">
      <w:pPr>
        <w:spacing w:before="0" w:beforeAutospacing="0" w:after="200" w:afterAutospacing="0" w:line="276" w:lineRule="auto"/>
        <w:jc w:val="both"/>
        <w:rPr>
          <w:rFonts w:ascii="Calibri" w:eastAsia="SimSun" w:hAnsi="Calibri" w:cs="Arial"/>
          <w:lang w:val="en-CA" w:eastAsia="zh-CN"/>
        </w:rPr>
      </w:pPr>
      <w:r w:rsidRPr="00D51E31">
        <w:rPr>
          <w:rFonts w:ascii="Calibri" w:eastAsia="SimSun" w:hAnsi="Calibri" w:cs="Arial"/>
          <w:lang w:val="en-CA" w:eastAsia="zh-CN"/>
        </w:rPr>
        <w:t xml:space="preserve">The Convention is overseen by the Committee on the Rights of Persons with Disabilities, made up of twelve independent experts responsible for interpreting the rights outlined in the Convention and for monitoring the implementation of the Convention by the States Parties.  All States parties are required to submit regular reports to the Committee on how the rights are being implemented at national level. The Committee reviews these country reports as well as any parallel reports submitted by civil society actors, UN agencies or others, and makes recommendations (known as ‘Concluding Observations’) on measures that the country should take in order to better promote and protect the rights in the Convention. </w:t>
      </w:r>
    </w:p>
    <w:p w14:paraId="3C8F0228" w14:textId="77777777" w:rsidR="000205E7" w:rsidRPr="00D51E31" w:rsidRDefault="000205E7" w:rsidP="000205E7">
      <w:pPr>
        <w:spacing w:before="0" w:beforeAutospacing="0" w:after="200" w:afterAutospacing="0" w:line="276" w:lineRule="auto"/>
        <w:jc w:val="both"/>
        <w:rPr>
          <w:rFonts w:ascii="Calibri" w:eastAsia="SimSun" w:hAnsi="Calibri" w:cs="Arial"/>
          <w:lang w:val="en-CA" w:eastAsia="zh-CN"/>
        </w:rPr>
      </w:pPr>
      <w:r w:rsidRPr="00D51E31">
        <w:rPr>
          <w:rFonts w:ascii="Calibri" w:eastAsia="SimSun" w:hAnsi="Calibri" w:cs="Arial"/>
          <w:lang w:val="en-CA" w:eastAsia="zh-CN"/>
        </w:rPr>
        <w:t xml:space="preserve">In relation to mental health, the Committee has called upon States Parties to repeal laws, policies and practices that allow for coercive practices, in particular, involuntary admission and treatment.  </w:t>
      </w:r>
      <w:r w:rsidRPr="00D51E31">
        <w:rPr>
          <w:rFonts w:ascii="Calibri" w:eastAsia="SimSun" w:hAnsi="Calibri" w:cs="Arial"/>
          <w:lang w:val="en-CA" w:eastAsia="zh-CN"/>
        </w:rPr>
        <w:lastRenderedPageBreak/>
        <w:t>Although States have agreed to be bound by the rights of the Convention, countries have been extremely slow in implementing measures to end coercive practices in mental health.</w:t>
      </w:r>
    </w:p>
    <w:p w14:paraId="5552967E" w14:textId="77777777" w:rsidR="000205E7" w:rsidRPr="00D51E31" w:rsidRDefault="000205E7" w:rsidP="000205E7">
      <w:pPr>
        <w:spacing w:before="0" w:beforeAutospacing="0" w:after="200" w:afterAutospacing="0" w:line="276" w:lineRule="auto"/>
        <w:jc w:val="both"/>
        <w:rPr>
          <w:rFonts w:ascii="Arial" w:eastAsia="SimSun" w:hAnsi="Arial" w:cs="Arial"/>
          <w:lang w:val="en-GB" w:eastAsia="zh-CN"/>
        </w:rPr>
      </w:pPr>
      <w:r w:rsidRPr="00D51E31">
        <w:rPr>
          <w:rFonts w:ascii="Calibri" w:eastAsia="SimSun" w:hAnsi="Calibri" w:cs="Arial"/>
          <w:lang w:val="en-CA" w:eastAsia="zh-CN"/>
        </w:rPr>
        <w:t>In addition to the Convention itself, there is also an Optional Protocol to the Convention on the Rights of Persons with Disabilities which countries can chose to ratify in addition to the CRPD.  To date 92 countries have ratified the Optional Protocol. The protocol allows for complaints to be submitted to the CRPD Committee by individuals and groups whose rights have been violated under the CRPD.  The Committee reviews complaints, and if it determines that a violation has occurred, it issues a decision requiring that the violation be remedied and for the country to provide follow up information.  However, although the Committee’s decisions are not enforceable, they are nevertheless of great value in providing an authoritative interpretation of the CRPD and its requirements for all States Parties.</w:t>
      </w:r>
    </w:p>
    <w:p w14:paraId="5308BCC0" w14:textId="6494AA06" w:rsidR="00C3340A" w:rsidRPr="00D51E31" w:rsidRDefault="00C3340A" w:rsidP="00C3340A">
      <w:pPr>
        <w:spacing w:line="480" w:lineRule="auto"/>
        <w:jc w:val="both"/>
        <w:rPr>
          <w:rFonts w:ascii="Times New Roman" w:hAnsi="Times New Roman" w:cs="Times New Roman"/>
          <w:b/>
          <w:bCs/>
          <w:sz w:val="24"/>
          <w:szCs w:val="24"/>
          <w:lang w:val="en-CA"/>
        </w:rPr>
      </w:pPr>
      <w:r w:rsidRPr="00D51E31">
        <w:rPr>
          <w:rFonts w:ascii="Times New Roman" w:hAnsi="Times New Roman" w:cs="Times New Roman"/>
          <w:b/>
          <w:bCs/>
          <w:sz w:val="24"/>
          <w:szCs w:val="24"/>
          <w:lang w:val="en-CA"/>
        </w:rPr>
        <w:t>Statistical Analysis</w:t>
      </w:r>
    </w:p>
    <w:p w14:paraId="113DFABA" w14:textId="77777777" w:rsidR="00C3340A" w:rsidRPr="00D51E31" w:rsidRDefault="00C3340A" w:rsidP="00C3340A">
      <w:pPr>
        <w:jc w:val="both"/>
        <w:rPr>
          <w:lang w:val="en-CA"/>
        </w:rPr>
      </w:pPr>
      <w:r w:rsidRPr="00D51E31">
        <w:rPr>
          <w:b/>
          <w:iCs/>
          <w:lang w:val="en-CA"/>
        </w:rPr>
        <w:t>Service assessment data:</w:t>
      </w:r>
      <w:r w:rsidRPr="00D51E31">
        <w:rPr>
          <w:lang w:val="en-CA"/>
        </w:rPr>
        <w:t xml:space="preserve">  </w:t>
      </w:r>
      <w:proofErr w:type="spellStart"/>
      <w:r w:rsidRPr="00D51E31">
        <w:rPr>
          <w:lang w:val="en-CA"/>
        </w:rPr>
        <w:t>QualityRights</w:t>
      </w:r>
      <w:proofErr w:type="spellEnd"/>
      <w:r w:rsidRPr="00D51E31">
        <w:rPr>
          <w:lang w:val="en-CA"/>
        </w:rPr>
        <w:t xml:space="preserve"> Toolkit assessment data from intervention and comparison group services was analysed using chi-square test for changes at the ‘</w:t>
      </w:r>
      <w:r w:rsidRPr="00D51E31">
        <w:rPr>
          <w:i/>
          <w:iCs/>
          <w:lang w:val="en-CA"/>
        </w:rPr>
        <w:t>Theme</w:t>
      </w:r>
      <w:r w:rsidRPr="00D51E31">
        <w:rPr>
          <w:lang w:val="en-CA"/>
        </w:rPr>
        <w:t>s’ level and at the ‘</w:t>
      </w:r>
      <w:r w:rsidRPr="00D51E31">
        <w:rPr>
          <w:i/>
          <w:iCs/>
          <w:lang w:val="en-CA"/>
        </w:rPr>
        <w:t>Standards</w:t>
      </w:r>
      <w:r w:rsidRPr="00D51E31">
        <w:rPr>
          <w:lang w:val="en-CA"/>
        </w:rPr>
        <w:t xml:space="preserve">’ level. </w:t>
      </w:r>
    </w:p>
    <w:p w14:paraId="11C87768" w14:textId="77777777" w:rsidR="00C3340A" w:rsidRPr="00D51E31" w:rsidRDefault="00C3340A" w:rsidP="00C3340A">
      <w:pPr>
        <w:jc w:val="both"/>
        <w:rPr>
          <w:lang w:val="en-CA"/>
        </w:rPr>
      </w:pPr>
      <w:r w:rsidRPr="00D51E31">
        <w:rPr>
          <w:lang w:val="en-CA"/>
        </w:rPr>
        <w:t>For analysis, the ratings of the toolkit were converted into an ordinal scale as follows:</w:t>
      </w:r>
    </w:p>
    <w:p w14:paraId="52998F58" w14:textId="77777777" w:rsidR="00C3340A" w:rsidRPr="00D51E31" w:rsidRDefault="00C3340A" w:rsidP="00C3340A">
      <w:pPr>
        <w:jc w:val="both"/>
        <w:rPr>
          <w:lang w:val="en-CA"/>
        </w:rPr>
      </w:pPr>
      <w:r w:rsidRPr="00D51E31">
        <w:rPr>
          <w:lang w:val="en-CA"/>
        </w:rPr>
        <w:t>A/F (criterion/standard/</w:t>
      </w:r>
      <w:r w:rsidRPr="00D51E31">
        <w:rPr>
          <w:i/>
          <w:iCs/>
          <w:lang w:val="en-CA"/>
        </w:rPr>
        <w:t>Theme</w:t>
      </w:r>
      <w:r w:rsidRPr="00D51E31">
        <w:rPr>
          <w:lang w:val="en-CA"/>
        </w:rPr>
        <w:t xml:space="preserve"> achieved in full) = 3</w:t>
      </w:r>
    </w:p>
    <w:p w14:paraId="681D1682" w14:textId="77777777" w:rsidR="00C3340A" w:rsidRPr="00D51E31" w:rsidRDefault="00C3340A" w:rsidP="00C3340A">
      <w:pPr>
        <w:jc w:val="both"/>
        <w:rPr>
          <w:lang w:val="en-CA"/>
        </w:rPr>
      </w:pPr>
      <w:r w:rsidRPr="00D51E31">
        <w:rPr>
          <w:lang w:val="en-CA"/>
        </w:rPr>
        <w:t>A/P (criterion/standard/</w:t>
      </w:r>
      <w:r w:rsidRPr="00D51E31">
        <w:rPr>
          <w:i/>
          <w:iCs/>
          <w:lang w:val="en-CA"/>
        </w:rPr>
        <w:t>Theme</w:t>
      </w:r>
      <w:r w:rsidRPr="00D51E31">
        <w:rPr>
          <w:lang w:val="en-CA"/>
        </w:rPr>
        <w:t xml:space="preserve"> achieved partially) = 2 </w:t>
      </w:r>
    </w:p>
    <w:p w14:paraId="3EF55683" w14:textId="77777777" w:rsidR="00C3340A" w:rsidRPr="00D51E31" w:rsidRDefault="00C3340A" w:rsidP="00C3340A">
      <w:pPr>
        <w:jc w:val="both"/>
        <w:rPr>
          <w:lang w:val="en-CA"/>
        </w:rPr>
      </w:pPr>
      <w:r w:rsidRPr="00D51E31">
        <w:rPr>
          <w:lang w:val="en-CA"/>
        </w:rPr>
        <w:t>A/I (criterion/standard/</w:t>
      </w:r>
      <w:r w:rsidRPr="00D51E31">
        <w:rPr>
          <w:i/>
          <w:iCs/>
          <w:lang w:val="en-CA"/>
        </w:rPr>
        <w:t>Theme</w:t>
      </w:r>
      <w:r w:rsidRPr="00D51E31">
        <w:rPr>
          <w:lang w:val="en-CA"/>
        </w:rPr>
        <w:t xml:space="preserve"> achievement initiated) =1 </w:t>
      </w:r>
    </w:p>
    <w:p w14:paraId="6504BEE6" w14:textId="77777777" w:rsidR="00C3340A" w:rsidRPr="00D51E31" w:rsidRDefault="00C3340A" w:rsidP="00C3340A">
      <w:pPr>
        <w:jc w:val="both"/>
        <w:rPr>
          <w:lang w:val="en-CA"/>
        </w:rPr>
      </w:pPr>
      <w:r w:rsidRPr="00D51E31">
        <w:rPr>
          <w:lang w:val="en-CA"/>
        </w:rPr>
        <w:t>N/I (criterion/standard/</w:t>
      </w:r>
      <w:r w:rsidRPr="00D51E31">
        <w:rPr>
          <w:i/>
          <w:iCs/>
          <w:lang w:val="en-CA"/>
        </w:rPr>
        <w:t>Theme</w:t>
      </w:r>
      <w:r w:rsidRPr="00D51E31">
        <w:rPr>
          <w:lang w:val="en-CA"/>
        </w:rPr>
        <w:t xml:space="preserve"> not initiated) = 0</w:t>
      </w:r>
    </w:p>
    <w:p w14:paraId="021C5932" w14:textId="77777777" w:rsidR="00C3340A" w:rsidRPr="00D51E31" w:rsidRDefault="00C3340A" w:rsidP="00C3340A">
      <w:pPr>
        <w:jc w:val="both"/>
        <w:rPr>
          <w:lang w:val="en-CA"/>
        </w:rPr>
      </w:pPr>
      <w:r w:rsidRPr="00D51E31">
        <w:rPr>
          <w:b/>
          <w:iCs/>
          <w:lang w:val="en-CA"/>
        </w:rPr>
        <w:t>Staff assessment data:</w:t>
      </w:r>
      <w:r w:rsidRPr="00D51E31">
        <w:rPr>
          <w:iCs/>
          <w:lang w:val="en-CA"/>
        </w:rPr>
        <w:t xml:space="preserve"> </w:t>
      </w:r>
      <w:r w:rsidRPr="00D51E31">
        <w:rPr>
          <w:lang w:val="en-CA"/>
        </w:rPr>
        <w:t xml:space="preserve"> The combined dataset of staff working at services in intervention and comparison group were analysed. The effect of the intervention is the trend over time (pre- to post-intervention) between intervention and comparison groups. The baseline data were analyzed using t-test and chi-square test to explore any differences in characteristics between the comparison and intervention samples.  There were no significant differences at baseline between the two groups in demographic characteristics including age, type of job, and duration of employment.</w:t>
      </w:r>
    </w:p>
    <w:p w14:paraId="14968C43" w14:textId="77777777" w:rsidR="00C3340A" w:rsidRPr="00D51E31" w:rsidRDefault="00C3340A" w:rsidP="00C3340A">
      <w:pPr>
        <w:jc w:val="both"/>
        <w:rPr>
          <w:lang w:val="en-CA"/>
        </w:rPr>
      </w:pPr>
      <w:r w:rsidRPr="00D51E31">
        <w:rPr>
          <w:lang w:val="en-CA"/>
        </w:rPr>
        <w:t xml:space="preserve">An exploratory factor analysis (EFA) was carried out using the Staff Attitude to Coercion Scale and the CAMI Scale using the </w:t>
      </w:r>
      <w:r w:rsidRPr="00D51E31">
        <w:rPr>
          <w:bCs/>
          <w:lang w:val="en-CA"/>
        </w:rPr>
        <w:t xml:space="preserve">maximum likelihood method with pair-wise deletion and Varimax rotation. Data collected on 15 items of the Coercion Scale </w:t>
      </w:r>
      <w:r w:rsidRPr="00D51E31">
        <w:rPr>
          <w:lang w:val="en-CA"/>
        </w:rPr>
        <w:t>were aggregated in three factors with Eigen values greater than 1 and explained about 33.1% of the variance. Items with factor loadings &gt;= 0.45 were used to define factors. The factors are labeled based on the items loaded on each factor. Factor 1 views coercion as a requirement for protection of patients. Factor 2 views coercion as treatment. Factor 3 views coercion as offensive to patients. For the impact analysis, average scores were calculated for each of the factors. Agreement with sentences loaded on ‘coercion as protection’ and ‘coercion for treatment’ indicates a more coercive attitude, i.e., higher scores for these factors indicate a more coercive attitude. Agreement with sentences loaded on ‘coercion is offensive’ (i.e., high scores) indicates a less coercive attitude.</w:t>
      </w:r>
    </w:p>
    <w:p w14:paraId="6E8FA98D" w14:textId="77777777" w:rsidR="00C3340A" w:rsidRPr="00D51E31" w:rsidRDefault="00C3340A" w:rsidP="00C3340A">
      <w:pPr>
        <w:jc w:val="both"/>
        <w:rPr>
          <w:lang w:val="en-CA"/>
        </w:rPr>
      </w:pPr>
      <w:r w:rsidRPr="00D51E31">
        <w:rPr>
          <w:lang w:val="en-CA"/>
        </w:rPr>
        <w:lastRenderedPageBreak/>
        <w:t>Similarly, an EFA on 40 items of the CAMI scale extracted two factors with Eigen values greater than 2 and explained about 27.4% of the variance. A low score for a given attitudinal factor indicates a high level of agreement with the sentences/items constituting that factor. Factor 1 (fear and avoidance) is a negative factor and low scores on this subscale indicate negative attitudes. Factor 2 (tolerance and pro-integration) is a positive factor, and low scores for this factor indicate positive attitudes.</w:t>
      </w:r>
    </w:p>
    <w:p w14:paraId="18687472" w14:textId="77777777" w:rsidR="00C3340A" w:rsidRPr="00D51E31" w:rsidRDefault="00C3340A" w:rsidP="00C3340A">
      <w:pPr>
        <w:jc w:val="both"/>
        <w:rPr>
          <w:rFonts w:ascii="Times New Roman" w:hAnsi="Times New Roman" w:cs="Times New Roman"/>
          <w:b/>
          <w:bCs/>
          <w:sz w:val="24"/>
          <w:szCs w:val="24"/>
          <w:lang w:val="en-CA"/>
        </w:rPr>
      </w:pPr>
      <w:r w:rsidRPr="00D51E31">
        <w:rPr>
          <w:lang w:val="en-CA"/>
        </w:rPr>
        <w:t>The effect of intervention was the mean difference between intervention and comparison arms. Generalized linear models were fitted for follow-up scores as dependent variables. The analysis included adjustment for the characteristics imbalanced at baseline as well as baseline values of dependent variables. Adjustment for clustering effects was also conducted because the facility was primary sampling unit and the intervention was given at the group level. For data collected on staff, education was added to the model after examining baseline characteristics.</w:t>
      </w:r>
    </w:p>
    <w:p w14:paraId="7A47F461" w14:textId="77777777" w:rsidR="00C3340A" w:rsidRPr="00D51E31" w:rsidRDefault="00C3340A" w:rsidP="00C3340A">
      <w:pPr>
        <w:jc w:val="both"/>
        <w:rPr>
          <w:b/>
          <w:bCs/>
          <w:lang w:val="en-CA"/>
        </w:rPr>
      </w:pPr>
      <w:r w:rsidRPr="00D51E31">
        <w:rPr>
          <w:b/>
          <w:bCs/>
          <w:lang w:val="en-CA"/>
        </w:rPr>
        <w:t>Service user &amp; caregiver data</w:t>
      </w:r>
    </w:p>
    <w:p w14:paraId="35772B92" w14:textId="77777777" w:rsidR="00C3340A" w:rsidRPr="00D51E31" w:rsidRDefault="00C3340A" w:rsidP="00C3340A">
      <w:pPr>
        <w:jc w:val="both"/>
        <w:rPr>
          <w:lang w:val="en-CA"/>
        </w:rPr>
      </w:pPr>
      <w:r w:rsidRPr="00D51E31">
        <w:rPr>
          <w:lang w:val="en-CA"/>
        </w:rPr>
        <w:t>For service users and caregivers, because data was collected on two separate cohorts at baseline and at follow-up for both arms, the characteristics of those enrolled in intervention and comparison groups at baseline and at follow-up were assessed for any differences at both pre and post-intervention. For each outcome measure, impact was estimated as the difference in regression-adjusted mean values between the baseline values and follow-up values. Type of patient (inpatient/outpatient) and medical diagnosis of the user were fitted as covariates to control for any residual confounding that might arise from unbalanced randomization at the group level. Similarly, the impact of the intervention on caregivers was assessed using regression analysis adjusted for clustering effect and gender.</w:t>
      </w:r>
    </w:p>
    <w:p w14:paraId="41F2FEC0" w14:textId="2223EA76" w:rsidR="002B633A" w:rsidRPr="00D51E31" w:rsidRDefault="002B633A">
      <w:pPr>
        <w:rPr>
          <w:rFonts w:ascii="Times New Roman" w:hAnsi="Times New Roman" w:cs="Times New Roman"/>
          <w:sz w:val="24"/>
          <w:szCs w:val="24"/>
          <w:lang w:val="en-CA"/>
        </w:rPr>
      </w:pPr>
      <w:r w:rsidRPr="00D51E31">
        <w:rPr>
          <w:rFonts w:ascii="Times New Roman" w:hAnsi="Times New Roman" w:cs="Times New Roman"/>
          <w:sz w:val="24"/>
          <w:szCs w:val="24"/>
          <w:lang w:val="en-CA"/>
        </w:rPr>
        <w:br w:type="page"/>
      </w:r>
    </w:p>
    <w:p w14:paraId="196C7723" w14:textId="669701FF" w:rsidR="00C3340A" w:rsidRPr="00D51E31" w:rsidRDefault="00C96736" w:rsidP="00C3340A">
      <w:p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Supplementary T</w:t>
      </w:r>
      <w:r w:rsidR="00C3340A" w:rsidRPr="00D51E31">
        <w:rPr>
          <w:rFonts w:ascii="Times New Roman" w:hAnsi="Times New Roman" w:cs="Times New Roman"/>
          <w:sz w:val="24"/>
          <w:szCs w:val="24"/>
          <w:lang w:val="en-CA"/>
        </w:rPr>
        <w:t>able 1 (Supplementary Material)</w:t>
      </w:r>
    </w:p>
    <w:tbl>
      <w:tblPr>
        <w:tblStyle w:val="TableGrid"/>
        <w:tblW w:w="0" w:type="auto"/>
        <w:tblLook w:val="04A0" w:firstRow="1" w:lastRow="0" w:firstColumn="1" w:lastColumn="0" w:noHBand="0" w:noVBand="1"/>
      </w:tblPr>
      <w:tblGrid>
        <w:gridCol w:w="3036"/>
        <w:gridCol w:w="2990"/>
        <w:gridCol w:w="2990"/>
      </w:tblGrid>
      <w:tr w:rsidR="00C3340A" w:rsidRPr="00D51E31" w14:paraId="4CB15935" w14:textId="77777777" w:rsidTr="006376EC">
        <w:tc>
          <w:tcPr>
            <w:tcW w:w="3116" w:type="dxa"/>
          </w:tcPr>
          <w:p w14:paraId="712328B1" w14:textId="77777777" w:rsidR="00C3340A" w:rsidRPr="00D51E31" w:rsidRDefault="00C3340A" w:rsidP="006376EC">
            <w:pPr>
              <w:spacing w:line="480" w:lineRule="auto"/>
              <w:jc w:val="both"/>
              <w:rPr>
                <w:rFonts w:ascii="Times New Roman" w:hAnsi="Times New Roman" w:cs="Times New Roman"/>
                <w:sz w:val="24"/>
                <w:szCs w:val="24"/>
                <w:lang w:val="en-CA"/>
              </w:rPr>
            </w:pPr>
          </w:p>
        </w:tc>
        <w:tc>
          <w:tcPr>
            <w:tcW w:w="3117" w:type="dxa"/>
          </w:tcPr>
          <w:p w14:paraId="6CDD0A3B" w14:textId="77777777" w:rsidR="00C3340A" w:rsidRPr="00D51E31" w:rsidRDefault="00C3340A" w:rsidP="006376EC">
            <w:pPr>
              <w:spacing w:line="480" w:lineRule="auto"/>
              <w:jc w:val="both"/>
              <w:rPr>
                <w:rFonts w:ascii="Times New Roman" w:hAnsi="Times New Roman" w:cs="Times New Roman"/>
                <w:sz w:val="24"/>
                <w:szCs w:val="24"/>
                <w:lang w:val="en-CA"/>
              </w:rPr>
            </w:pPr>
            <w:r w:rsidRPr="00D51E31">
              <w:rPr>
                <w:rFonts w:ascii="Times New Roman" w:hAnsi="Times New Roman" w:cs="Times New Roman"/>
                <w:sz w:val="24"/>
                <w:szCs w:val="24"/>
                <w:lang w:val="en-CA"/>
              </w:rPr>
              <w:t>Intervention services (n=6)</w:t>
            </w:r>
          </w:p>
        </w:tc>
        <w:tc>
          <w:tcPr>
            <w:tcW w:w="3117" w:type="dxa"/>
          </w:tcPr>
          <w:p w14:paraId="76DE640E" w14:textId="51F924B5" w:rsidR="00C3340A" w:rsidRPr="00D51E31" w:rsidRDefault="00EC2C54" w:rsidP="006376EC">
            <w:pPr>
              <w:spacing w:line="480" w:lineRule="auto"/>
              <w:jc w:val="both"/>
              <w:rPr>
                <w:rFonts w:ascii="Times New Roman" w:hAnsi="Times New Roman" w:cs="Times New Roman"/>
                <w:sz w:val="24"/>
                <w:szCs w:val="24"/>
                <w:lang w:val="en-CA"/>
              </w:rPr>
            </w:pPr>
            <w:r w:rsidRPr="00D51E31">
              <w:rPr>
                <w:rFonts w:ascii="Times New Roman" w:hAnsi="Times New Roman" w:cs="Times New Roman"/>
                <w:sz w:val="24"/>
                <w:szCs w:val="24"/>
                <w:lang w:val="en-CA"/>
              </w:rPr>
              <w:t>Comparison</w:t>
            </w:r>
            <w:r w:rsidR="00C3340A" w:rsidRPr="00D51E31">
              <w:rPr>
                <w:rFonts w:ascii="Times New Roman" w:hAnsi="Times New Roman" w:cs="Times New Roman"/>
                <w:sz w:val="24"/>
                <w:szCs w:val="24"/>
                <w:lang w:val="en-CA"/>
              </w:rPr>
              <w:t xml:space="preserve"> services (n =3)</w:t>
            </w:r>
          </w:p>
        </w:tc>
      </w:tr>
      <w:tr w:rsidR="00C3340A" w:rsidRPr="00D51E31" w14:paraId="7152276C" w14:textId="77777777" w:rsidTr="006376EC">
        <w:tc>
          <w:tcPr>
            <w:tcW w:w="3116" w:type="dxa"/>
          </w:tcPr>
          <w:p w14:paraId="4AB8244A" w14:textId="77777777" w:rsidR="00C3340A" w:rsidRPr="00D51E31" w:rsidRDefault="00C3340A" w:rsidP="006376EC">
            <w:pPr>
              <w:spacing w:line="480" w:lineRule="auto"/>
              <w:jc w:val="both"/>
              <w:rPr>
                <w:rFonts w:ascii="Times New Roman" w:hAnsi="Times New Roman" w:cs="Times New Roman"/>
                <w:sz w:val="24"/>
                <w:szCs w:val="24"/>
                <w:lang w:val="en-CA"/>
              </w:rPr>
            </w:pPr>
            <w:r w:rsidRPr="00D51E31">
              <w:rPr>
                <w:rFonts w:ascii="Times New Roman" w:hAnsi="Times New Roman" w:cs="Times New Roman"/>
                <w:sz w:val="24"/>
                <w:szCs w:val="24"/>
                <w:lang w:val="en-CA"/>
              </w:rPr>
              <w:t>Wards</w:t>
            </w:r>
          </w:p>
        </w:tc>
        <w:tc>
          <w:tcPr>
            <w:tcW w:w="3117" w:type="dxa"/>
          </w:tcPr>
          <w:p w14:paraId="15550327" w14:textId="77777777" w:rsidR="00C3340A" w:rsidRPr="00D51E31" w:rsidRDefault="00C3340A" w:rsidP="006376EC">
            <w:pPr>
              <w:spacing w:line="480" w:lineRule="auto"/>
              <w:jc w:val="both"/>
              <w:rPr>
                <w:rFonts w:ascii="Times New Roman" w:hAnsi="Times New Roman" w:cs="Times New Roman"/>
                <w:sz w:val="24"/>
                <w:szCs w:val="24"/>
                <w:lang w:val="en-CA"/>
              </w:rPr>
            </w:pPr>
            <w:r w:rsidRPr="00D51E31">
              <w:rPr>
                <w:rFonts w:ascii="Times New Roman" w:hAnsi="Times New Roman" w:cs="Times New Roman"/>
                <w:sz w:val="24"/>
                <w:szCs w:val="24"/>
                <w:lang w:val="en-CA"/>
              </w:rPr>
              <w:t>40</w:t>
            </w:r>
          </w:p>
        </w:tc>
        <w:tc>
          <w:tcPr>
            <w:tcW w:w="3117" w:type="dxa"/>
          </w:tcPr>
          <w:p w14:paraId="7966A197" w14:textId="77777777" w:rsidR="00C3340A" w:rsidRPr="00D51E31" w:rsidRDefault="00C3340A" w:rsidP="006376EC">
            <w:pPr>
              <w:spacing w:line="480" w:lineRule="auto"/>
              <w:jc w:val="both"/>
              <w:rPr>
                <w:rFonts w:ascii="Times New Roman" w:hAnsi="Times New Roman" w:cs="Times New Roman"/>
                <w:sz w:val="24"/>
                <w:szCs w:val="24"/>
                <w:lang w:val="en-CA"/>
              </w:rPr>
            </w:pPr>
            <w:r w:rsidRPr="00D51E31">
              <w:rPr>
                <w:rFonts w:ascii="Times New Roman" w:hAnsi="Times New Roman" w:cs="Times New Roman"/>
                <w:sz w:val="24"/>
                <w:szCs w:val="24"/>
                <w:lang w:val="en-CA"/>
              </w:rPr>
              <w:t>13</w:t>
            </w:r>
          </w:p>
        </w:tc>
      </w:tr>
      <w:tr w:rsidR="00C3340A" w:rsidRPr="00D51E31" w14:paraId="0AA954D6" w14:textId="77777777" w:rsidTr="006376EC">
        <w:tc>
          <w:tcPr>
            <w:tcW w:w="3116" w:type="dxa"/>
          </w:tcPr>
          <w:p w14:paraId="77BF46F4" w14:textId="77777777" w:rsidR="00C3340A" w:rsidRPr="00D51E31" w:rsidRDefault="00C3340A" w:rsidP="006376EC">
            <w:pPr>
              <w:spacing w:line="480" w:lineRule="auto"/>
              <w:jc w:val="both"/>
              <w:rPr>
                <w:rFonts w:ascii="Times New Roman" w:hAnsi="Times New Roman" w:cs="Times New Roman"/>
                <w:sz w:val="24"/>
                <w:szCs w:val="24"/>
                <w:lang w:val="en-CA"/>
              </w:rPr>
            </w:pPr>
            <w:r w:rsidRPr="00D51E31">
              <w:rPr>
                <w:rFonts w:ascii="Times New Roman" w:hAnsi="Times New Roman" w:cs="Times New Roman"/>
                <w:sz w:val="24"/>
                <w:szCs w:val="24"/>
                <w:lang w:val="en-CA"/>
              </w:rPr>
              <w:t>Beds</w:t>
            </w:r>
          </w:p>
        </w:tc>
        <w:tc>
          <w:tcPr>
            <w:tcW w:w="3117" w:type="dxa"/>
          </w:tcPr>
          <w:p w14:paraId="0011EE10" w14:textId="77777777" w:rsidR="00C3340A" w:rsidRPr="00D51E31" w:rsidRDefault="00C3340A" w:rsidP="006376EC">
            <w:pPr>
              <w:spacing w:line="480" w:lineRule="auto"/>
              <w:jc w:val="both"/>
              <w:rPr>
                <w:rFonts w:ascii="Times New Roman" w:hAnsi="Times New Roman" w:cs="Times New Roman"/>
                <w:sz w:val="24"/>
                <w:szCs w:val="24"/>
                <w:lang w:val="en-CA"/>
              </w:rPr>
            </w:pPr>
            <w:r w:rsidRPr="00D51E31">
              <w:rPr>
                <w:rFonts w:ascii="Times New Roman" w:hAnsi="Times New Roman" w:cs="Times New Roman"/>
                <w:sz w:val="24"/>
                <w:szCs w:val="24"/>
                <w:lang w:val="en-CA"/>
              </w:rPr>
              <w:t>790</w:t>
            </w:r>
          </w:p>
        </w:tc>
        <w:tc>
          <w:tcPr>
            <w:tcW w:w="3117" w:type="dxa"/>
          </w:tcPr>
          <w:p w14:paraId="4AE6932F" w14:textId="77777777" w:rsidR="00C3340A" w:rsidRPr="00D51E31" w:rsidRDefault="00C3340A" w:rsidP="006376EC">
            <w:pPr>
              <w:spacing w:line="480" w:lineRule="auto"/>
              <w:jc w:val="both"/>
              <w:rPr>
                <w:rFonts w:ascii="Times New Roman" w:hAnsi="Times New Roman" w:cs="Times New Roman"/>
                <w:sz w:val="24"/>
                <w:szCs w:val="24"/>
                <w:lang w:val="en-CA"/>
              </w:rPr>
            </w:pPr>
            <w:r w:rsidRPr="00D51E31">
              <w:rPr>
                <w:rFonts w:ascii="Times New Roman" w:hAnsi="Times New Roman" w:cs="Times New Roman"/>
                <w:sz w:val="24"/>
                <w:szCs w:val="24"/>
                <w:lang w:val="en-CA"/>
              </w:rPr>
              <w:t>115</w:t>
            </w:r>
          </w:p>
        </w:tc>
      </w:tr>
      <w:tr w:rsidR="00C3340A" w:rsidRPr="00D51E31" w14:paraId="415B908D" w14:textId="77777777" w:rsidTr="006376EC">
        <w:tc>
          <w:tcPr>
            <w:tcW w:w="3116" w:type="dxa"/>
          </w:tcPr>
          <w:p w14:paraId="1D283FEE" w14:textId="77777777" w:rsidR="00C3340A" w:rsidRPr="00D51E31" w:rsidRDefault="00C3340A" w:rsidP="006376EC">
            <w:pPr>
              <w:spacing w:line="480" w:lineRule="auto"/>
              <w:jc w:val="both"/>
              <w:rPr>
                <w:rFonts w:ascii="Times New Roman" w:hAnsi="Times New Roman" w:cs="Times New Roman"/>
                <w:sz w:val="24"/>
                <w:szCs w:val="24"/>
                <w:lang w:val="en-CA"/>
              </w:rPr>
            </w:pPr>
            <w:r w:rsidRPr="00D51E31">
              <w:rPr>
                <w:rFonts w:ascii="Times New Roman" w:hAnsi="Times New Roman" w:cs="Times New Roman"/>
                <w:sz w:val="24"/>
                <w:szCs w:val="24"/>
                <w:lang w:val="en-CA"/>
              </w:rPr>
              <w:t>Admissions/month</w:t>
            </w:r>
          </w:p>
        </w:tc>
        <w:tc>
          <w:tcPr>
            <w:tcW w:w="3117" w:type="dxa"/>
          </w:tcPr>
          <w:p w14:paraId="2C294B0E" w14:textId="77777777" w:rsidR="00C3340A" w:rsidRPr="00D51E31" w:rsidRDefault="00C3340A" w:rsidP="006376EC">
            <w:pPr>
              <w:spacing w:line="480" w:lineRule="auto"/>
              <w:jc w:val="both"/>
              <w:rPr>
                <w:rFonts w:ascii="Times New Roman" w:hAnsi="Times New Roman" w:cs="Times New Roman"/>
                <w:sz w:val="24"/>
                <w:szCs w:val="24"/>
                <w:lang w:val="en-CA"/>
              </w:rPr>
            </w:pPr>
            <w:r w:rsidRPr="00D51E31">
              <w:rPr>
                <w:rFonts w:ascii="Times New Roman" w:hAnsi="Times New Roman" w:cs="Times New Roman"/>
                <w:sz w:val="24"/>
                <w:szCs w:val="24"/>
                <w:lang w:val="en-CA"/>
              </w:rPr>
              <w:t>715</w:t>
            </w:r>
          </w:p>
        </w:tc>
        <w:tc>
          <w:tcPr>
            <w:tcW w:w="3117" w:type="dxa"/>
          </w:tcPr>
          <w:p w14:paraId="47311766" w14:textId="77777777" w:rsidR="00C3340A" w:rsidRPr="00D51E31" w:rsidRDefault="00C3340A" w:rsidP="006376EC">
            <w:pPr>
              <w:spacing w:line="480" w:lineRule="auto"/>
              <w:jc w:val="both"/>
              <w:rPr>
                <w:rFonts w:ascii="Times New Roman" w:hAnsi="Times New Roman" w:cs="Times New Roman"/>
                <w:sz w:val="24"/>
                <w:szCs w:val="24"/>
                <w:lang w:val="en-CA"/>
              </w:rPr>
            </w:pPr>
            <w:r w:rsidRPr="00D51E31">
              <w:rPr>
                <w:rFonts w:ascii="Times New Roman" w:hAnsi="Times New Roman" w:cs="Times New Roman"/>
                <w:sz w:val="24"/>
                <w:szCs w:val="24"/>
                <w:lang w:val="en-CA"/>
              </w:rPr>
              <w:t>210</w:t>
            </w:r>
          </w:p>
        </w:tc>
      </w:tr>
      <w:tr w:rsidR="00C3340A" w:rsidRPr="00D51E31" w14:paraId="65447446" w14:textId="77777777" w:rsidTr="006376EC">
        <w:tc>
          <w:tcPr>
            <w:tcW w:w="3116" w:type="dxa"/>
          </w:tcPr>
          <w:p w14:paraId="70C54BA9" w14:textId="77777777" w:rsidR="00C3340A" w:rsidRPr="00D51E31" w:rsidRDefault="00C3340A" w:rsidP="006376EC">
            <w:pPr>
              <w:spacing w:line="480" w:lineRule="auto"/>
              <w:jc w:val="both"/>
              <w:rPr>
                <w:rFonts w:ascii="Times New Roman" w:hAnsi="Times New Roman" w:cs="Times New Roman"/>
                <w:sz w:val="24"/>
                <w:szCs w:val="24"/>
                <w:lang w:val="en-CA"/>
              </w:rPr>
            </w:pPr>
            <w:r w:rsidRPr="00D51E31">
              <w:rPr>
                <w:rFonts w:ascii="Times New Roman" w:hAnsi="Times New Roman" w:cs="Times New Roman"/>
                <w:sz w:val="24"/>
                <w:szCs w:val="24"/>
                <w:lang w:val="en-CA"/>
              </w:rPr>
              <w:t>Outpatient units</w:t>
            </w:r>
          </w:p>
        </w:tc>
        <w:tc>
          <w:tcPr>
            <w:tcW w:w="3117" w:type="dxa"/>
          </w:tcPr>
          <w:p w14:paraId="5BF47573" w14:textId="77777777" w:rsidR="00C3340A" w:rsidRPr="00D51E31" w:rsidRDefault="00C3340A" w:rsidP="006376EC">
            <w:pPr>
              <w:spacing w:line="480" w:lineRule="auto"/>
              <w:jc w:val="both"/>
              <w:rPr>
                <w:rFonts w:ascii="Times New Roman" w:hAnsi="Times New Roman" w:cs="Times New Roman"/>
                <w:sz w:val="24"/>
                <w:szCs w:val="24"/>
                <w:lang w:val="en-CA"/>
              </w:rPr>
            </w:pPr>
            <w:r w:rsidRPr="00D51E31">
              <w:rPr>
                <w:rFonts w:ascii="Times New Roman" w:hAnsi="Times New Roman" w:cs="Times New Roman"/>
                <w:sz w:val="24"/>
                <w:szCs w:val="24"/>
                <w:lang w:val="en-CA"/>
              </w:rPr>
              <w:t>6</w:t>
            </w:r>
          </w:p>
        </w:tc>
        <w:tc>
          <w:tcPr>
            <w:tcW w:w="3117" w:type="dxa"/>
          </w:tcPr>
          <w:p w14:paraId="4C4A9BB6" w14:textId="77777777" w:rsidR="00C3340A" w:rsidRPr="00D51E31" w:rsidRDefault="00C3340A" w:rsidP="006376EC">
            <w:pPr>
              <w:spacing w:line="480" w:lineRule="auto"/>
              <w:jc w:val="both"/>
              <w:rPr>
                <w:rFonts w:ascii="Times New Roman" w:hAnsi="Times New Roman" w:cs="Times New Roman"/>
                <w:sz w:val="24"/>
                <w:szCs w:val="24"/>
                <w:lang w:val="en-CA"/>
              </w:rPr>
            </w:pPr>
            <w:r w:rsidRPr="00D51E31">
              <w:rPr>
                <w:rFonts w:ascii="Times New Roman" w:hAnsi="Times New Roman" w:cs="Times New Roman"/>
                <w:sz w:val="24"/>
                <w:szCs w:val="24"/>
                <w:lang w:val="en-CA"/>
              </w:rPr>
              <w:t>3</w:t>
            </w:r>
          </w:p>
        </w:tc>
      </w:tr>
      <w:tr w:rsidR="00C3340A" w:rsidRPr="00D51E31" w14:paraId="7D9332EA" w14:textId="77777777" w:rsidTr="006376EC">
        <w:tc>
          <w:tcPr>
            <w:tcW w:w="3116" w:type="dxa"/>
          </w:tcPr>
          <w:p w14:paraId="0E2D957F" w14:textId="77777777" w:rsidR="00C3340A" w:rsidRPr="00D51E31" w:rsidRDefault="00C3340A" w:rsidP="006376EC">
            <w:pPr>
              <w:spacing w:line="480" w:lineRule="auto"/>
              <w:jc w:val="both"/>
              <w:rPr>
                <w:rFonts w:ascii="Times New Roman" w:hAnsi="Times New Roman" w:cs="Times New Roman"/>
                <w:sz w:val="24"/>
                <w:szCs w:val="24"/>
                <w:lang w:val="en-CA"/>
              </w:rPr>
            </w:pPr>
            <w:r w:rsidRPr="00D51E31">
              <w:rPr>
                <w:rFonts w:ascii="Times New Roman" w:hAnsi="Times New Roman" w:cs="Times New Roman"/>
                <w:sz w:val="24"/>
                <w:szCs w:val="24"/>
                <w:lang w:val="en-CA"/>
              </w:rPr>
              <w:t>Outpatient contacts/day</w:t>
            </w:r>
          </w:p>
        </w:tc>
        <w:tc>
          <w:tcPr>
            <w:tcW w:w="3117" w:type="dxa"/>
          </w:tcPr>
          <w:p w14:paraId="05CCEA7A" w14:textId="77777777" w:rsidR="00C3340A" w:rsidRPr="00D51E31" w:rsidRDefault="00C3340A" w:rsidP="006376EC">
            <w:pPr>
              <w:spacing w:line="480" w:lineRule="auto"/>
              <w:jc w:val="both"/>
              <w:rPr>
                <w:rFonts w:ascii="Times New Roman" w:hAnsi="Times New Roman" w:cs="Times New Roman"/>
                <w:sz w:val="24"/>
                <w:szCs w:val="24"/>
                <w:lang w:val="en-CA"/>
              </w:rPr>
            </w:pPr>
            <w:r w:rsidRPr="00D51E31">
              <w:rPr>
                <w:rFonts w:ascii="Times New Roman" w:hAnsi="Times New Roman" w:cs="Times New Roman"/>
                <w:sz w:val="24"/>
                <w:szCs w:val="24"/>
                <w:lang w:val="en-CA"/>
              </w:rPr>
              <w:t>655</w:t>
            </w:r>
          </w:p>
        </w:tc>
        <w:tc>
          <w:tcPr>
            <w:tcW w:w="3117" w:type="dxa"/>
          </w:tcPr>
          <w:p w14:paraId="214C0CC9" w14:textId="77777777" w:rsidR="00C3340A" w:rsidRPr="00D51E31" w:rsidRDefault="00C3340A" w:rsidP="006376EC">
            <w:pPr>
              <w:spacing w:line="480" w:lineRule="auto"/>
              <w:jc w:val="both"/>
              <w:rPr>
                <w:rFonts w:ascii="Times New Roman" w:hAnsi="Times New Roman" w:cs="Times New Roman"/>
                <w:sz w:val="24"/>
                <w:szCs w:val="24"/>
                <w:lang w:val="en-CA"/>
              </w:rPr>
            </w:pPr>
            <w:r w:rsidRPr="00D51E31">
              <w:rPr>
                <w:rFonts w:ascii="Times New Roman" w:hAnsi="Times New Roman" w:cs="Times New Roman"/>
                <w:sz w:val="24"/>
                <w:szCs w:val="24"/>
                <w:lang w:val="en-CA"/>
              </w:rPr>
              <w:t>250</w:t>
            </w:r>
          </w:p>
        </w:tc>
      </w:tr>
      <w:tr w:rsidR="00C3340A" w:rsidRPr="00D51E31" w14:paraId="49EA6A0B" w14:textId="77777777" w:rsidTr="006376EC">
        <w:tc>
          <w:tcPr>
            <w:tcW w:w="3116" w:type="dxa"/>
          </w:tcPr>
          <w:p w14:paraId="1315282E" w14:textId="77777777" w:rsidR="00C3340A" w:rsidRPr="00D51E31" w:rsidRDefault="00C3340A" w:rsidP="006376EC">
            <w:pPr>
              <w:spacing w:line="480" w:lineRule="auto"/>
              <w:jc w:val="both"/>
              <w:rPr>
                <w:rFonts w:ascii="Times New Roman" w:hAnsi="Times New Roman" w:cs="Times New Roman"/>
                <w:sz w:val="24"/>
                <w:szCs w:val="24"/>
                <w:lang w:val="en-CA"/>
              </w:rPr>
            </w:pPr>
            <w:r w:rsidRPr="00D51E31">
              <w:rPr>
                <w:rFonts w:ascii="Times New Roman" w:hAnsi="Times New Roman" w:cs="Times New Roman"/>
                <w:sz w:val="24"/>
                <w:szCs w:val="24"/>
                <w:lang w:val="en-CA"/>
              </w:rPr>
              <w:t>Total staff (clinical &amp; non-clinical)</w:t>
            </w:r>
          </w:p>
        </w:tc>
        <w:tc>
          <w:tcPr>
            <w:tcW w:w="3117" w:type="dxa"/>
          </w:tcPr>
          <w:p w14:paraId="2DB33937" w14:textId="77777777" w:rsidR="00C3340A" w:rsidRPr="00D51E31" w:rsidRDefault="00C3340A" w:rsidP="006376EC">
            <w:pPr>
              <w:spacing w:line="480" w:lineRule="auto"/>
              <w:jc w:val="both"/>
              <w:rPr>
                <w:rFonts w:ascii="Times New Roman" w:hAnsi="Times New Roman" w:cs="Times New Roman"/>
                <w:sz w:val="24"/>
                <w:szCs w:val="24"/>
                <w:lang w:val="en-CA"/>
              </w:rPr>
            </w:pPr>
            <w:r w:rsidRPr="00D51E31">
              <w:rPr>
                <w:rFonts w:ascii="Times New Roman" w:hAnsi="Times New Roman" w:cs="Times New Roman"/>
                <w:sz w:val="24"/>
                <w:szCs w:val="24"/>
                <w:lang w:val="en-CA"/>
              </w:rPr>
              <w:t>220</w:t>
            </w:r>
          </w:p>
        </w:tc>
        <w:tc>
          <w:tcPr>
            <w:tcW w:w="3117" w:type="dxa"/>
          </w:tcPr>
          <w:p w14:paraId="4FA6B7EA" w14:textId="77777777" w:rsidR="00C3340A" w:rsidRPr="00D51E31" w:rsidRDefault="00C3340A" w:rsidP="006376EC">
            <w:pPr>
              <w:spacing w:line="480" w:lineRule="auto"/>
              <w:jc w:val="both"/>
              <w:rPr>
                <w:rFonts w:ascii="Times New Roman" w:hAnsi="Times New Roman" w:cs="Times New Roman"/>
                <w:sz w:val="24"/>
                <w:szCs w:val="24"/>
                <w:lang w:val="en-CA"/>
              </w:rPr>
            </w:pPr>
            <w:r w:rsidRPr="00D51E31">
              <w:rPr>
                <w:rFonts w:ascii="Times New Roman" w:hAnsi="Times New Roman" w:cs="Times New Roman"/>
                <w:sz w:val="24"/>
                <w:szCs w:val="24"/>
                <w:lang w:val="en-CA"/>
              </w:rPr>
              <w:t>56</w:t>
            </w:r>
          </w:p>
        </w:tc>
      </w:tr>
    </w:tbl>
    <w:p w14:paraId="40F30043" w14:textId="77777777" w:rsidR="00C3340A" w:rsidRPr="00D51E31" w:rsidRDefault="00C3340A" w:rsidP="00C3340A">
      <w:pPr>
        <w:jc w:val="both"/>
        <w:rPr>
          <w:lang w:val="en-CA"/>
        </w:rPr>
      </w:pPr>
    </w:p>
    <w:p w14:paraId="455DE321" w14:textId="77777777" w:rsidR="00C3340A" w:rsidRPr="00D51E31" w:rsidRDefault="00C3340A" w:rsidP="00C3340A">
      <w:pPr>
        <w:rPr>
          <w:lang w:val="en-CA"/>
        </w:rPr>
      </w:pPr>
      <w:r w:rsidRPr="00D51E31">
        <w:rPr>
          <w:lang w:val="en-CA"/>
        </w:rPr>
        <w:br w:type="page"/>
      </w:r>
    </w:p>
    <w:p w14:paraId="3DDF4C32" w14:textId="21C275C4" w:rsidR="00C3340A" w:rsidRPr="00D51E31" w:rsidRDefault="00C96736" w:rsidP="00C3340A">
      <w:pPr>
        <w:rPr>
          <w:rFonts w:ascii="Times New Roman" w:hAnsi="Times New Roman" w:cs="Times New Roman"/>
          <w:sz w:val="24"/>
          <w:szCs w:val="24"/>
          <w:lang w:val="en-CA"/>
        </w:rPr>
      </w:pPr>
      <w:r>
        <w:rPr>
          <w:rFonts w:ascii="Times New Roman" w:hAnsi="Times New Roman" w:cs="Times New Roman"/>
          <w:sz w:val="24"/>
          <w:szCs w:val="24"/>
          <w:lang w:val="en-CA"/>
        </w:rPr>
        <w:lastRenderedPageBreak/>
        <w:t>Supplementary</w:t>
      </w:r>
      <w:r>
        <w:rPr>
          <w:rFonts w:ascii="Times New Roman" w:hAnsi="Times New Roman" w:cs="Times New Roman"/>
          <w:sz w:val="24"/>
          <w:szCs w:val="24"/>
          <w:lang w:val="en-CA"/>
        </w:rPr>
        <w:t xml:space="preserve"> </w:t>
      </w:r>
      <w:r w:rsidR="00C3340A" w:rsidRPr="00D51E31">
        <w:rPr>
          <w:rFonts w:ascii="Times New Roman" w:hAnsi="Times New Roman" w:cs="Times New Roman"/>
          <w:sz w:val="24"/>
          <w:szCs w:val="24"/>
          <w:lang w:val="en-CA"/>
        </w:rPr>
        <w:t xml:space="preserve">Table 2 (Supplementary Material): Number of </w:t>
      </w:r>
      <w:r w:rsidR="00C3340A" w:rsidRPr="00D51E31">
        <w:rPr>
          <w:rFonts w:ascii="Times New Roman" w:hAnsi="Times New Roman" w:cs="Times New Roman"/>
          <w:i/>
          <w:iCs/>
          <w:sz w:val="24"/>
          <w:szCs w:val="24"/>
          <w:lang w:val="en-CA"/>
        </w:rPr>
        <w:t>Standards</w:t>
      </w:r>
      <w:r w:rsidR="00C3340A" w:rsidRPr="00D51E31">
        <w:rPr>
          <w:rFonts w:ascii="Times New Roman" w:hAnsi="Times New Roman" w:cs="Times New Roman"/>
          <w:sz w:val="24"/>
          <w:szCs w:val="24"/>
          <w:lang w:val="en-CA"/>
        </w:rPr>
        <w:t xml:space="preserve"> with improved scores at follow-up over baseline assessed by </w:t>
      </w:r>
      <w:r w:rsidR="00C3340A" w:rsidRPr="00D51E31">
        <w:rPr>
          <w:rFonts w:ascii="Times New Roman" w:hAnsi="Times New Roman" w:cs="Times New Roman"/>
          <w:i/>
          <w:iCs/>
          <w:sz w:val="24"/>
          <w:szCs w:val="24"/>
          <w:lang w:val="en-CA"/>
        </w:rPr>
        <w:t>Theme</w:t>
      </w:r>
      <w:r w:rsidR="00C3340A" w:rsidRPr="00D51E31">
        <w:rPr>
          <w:rFonts w:ascii="Times New Roman" w:hAnsi="Times New Roman" w:cs="Times New Roman"/>
          <w:sz w:val="24"/>
          <w:szCs w:val="24"/>
          <w:lang w:val="en-CA"/>
        </w:rPr>
        <w:t xml:space="preserve"> (n= number of </w:t>
      </w:r>
      <w:r w:rsidR="00C3340A" w:rsidRPr="00D51E31">
        <w:rPr>
          <w:rFonts w:ascii="Times New Roman" w:hAnsi="Times New Roman" w:cs="Times New Roman"/>
          <w:i/>
          <w:iCs/>
          <w:sz w:val="24"/>
          <w:szCs w:val="24"/>
          <w:lang w:val="en-CA"/>
        </w:rPr>
        <w:t>Standards</w:t>
      </w:r>
      <w:r w:rsidR="00C3340A" w:rsidRPr="00D51E31">
        <w:rPr>
          <w:rFonts w:ascii="Times New Roman" w:hAnsi="Times New Roman" w:cs="Times New Roman"/>
          <w:sz w:val="24"/>
          <w:szCs w:val="24"/>
          <w:lang w:val="en-CA"/>
        </w:rPr>
        <w:t>)</w:t>
      </w:r>
    </w:p>
    <w:tbl>
      <w:tblPr>
        <w:tblStyle w:val="TableGrid"/>
        <w:tblW w:w="9648" w:type="dxa"/>
        <w:tblInd w:w="-113" w:type="dxa"/>
        <w:tblLayout w:type="fixed"/>
        <w:tblLook w:val="04A0" w:firstRow="1" w:lastRow="0" w:firstColumn="1" w:lastColumn="0" w:noHBand="0" w:noVBand="1"/>
      </w:tblPr>
      <w:tblGrid>
        <w:gridCol w:w="1242"/>
        <w:gridCol w:w="709"/>
        <w:gridCol w:w="1019"/>
        <w:gridCol w:w="1285"/>
        <w:gridCol w:w="515"/>
        <w:gridCol w:w="1434"/>
        <w:gridCol w:w="1275"/>
        <w:gridCol w:w="2169"/>
      </w:tblGrid>
      <w:tr w:rsidR="00C3340A" w:rsidRPr="00D51E31" w14:paraId="34272E94" w14:textId="77777777" w:rsidTr="006376EC">
        <w:trPr>
          <w:trHeight w:val="350"/>
        </w:trPr>
        <w:tc>
          <w:tcPr>
            <w:tcW w:w="1242" w:type="dxa"/>
            <w:vMerge w:val="restart"/>
            <w:shd w:val="clear" w:color="auto" w:fill="D9D9D9" w:themeFill="background1" w:themeFillShade="D9"/>
            <w:vAlign w:val="center"/>
          </w:tcPr>
          <w:p w14:paraId="3A7AE086"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i/>
                <w:iCs/>
                <w:sz w:val="24"/>
                <w:szCs w:val="24"/>
                <w:lang w:val="en-CA"/>
              </w:rPr>
              <w:t>Theme</w:t>
            </w:r>
          </w:p>
        </w:tc>
        <w:tc>
          <w:tcPr>
            <w:tcW w:w="3013" w:type="dxa"/>
            <w:gridSpan w:val="3"/>
            <w:shd w:val="clear" w:color="auto" w:fill="D9D9D9" w:themeFill="background1" w:themeFillShade="D9"/>
            <w:vAlign w:val="center"/>
          </w:tcPr>
          <w:p w14:paraId="17043DAA"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Intervention</w:t>
            </w:r>
          </w:p>
        </w:tc>
        <w:tc>
          <w:tcPr>
            <w:tcW w:w="3224" w:type="dxa"/>
            <w:gridSpan w:val="3"/>
            <w:shd w:val="clear" w:color="auto" w:fill="D9D9D9" w:themeFill="background1" w:themeFillShade="D9"/>
            <w:vAlign w:val="center"/>
          </w:tcPr>
          <w:p w14:paraId="18BE5317" w14:textId="5B531064" w:rsidR="00C3340A" w:rsidRPr="00D51E31" w:rsidRDefault="00EC2C54"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Comparison</w:t>
            </w:r>
          </w:p>
        </w:tc>
        <w:tc>
          <w:tcPr>
            <w:tcW w:w="2169" w:type="dxa"/>
            <w:vMerge w:val="restart"/>
            <w:shd w:val="clear" w:color="auto" w:fill="D9D9D9" w:themeFill="background1" w:themeFillShade="D9"/>
            <w:vAlign w:val="center"/>
          </w:tcPr>
          <w:p w14:paraId="588652E6"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Test statistics</w:t>
            </w:r>
          </w:p>
        </w:tc>
      </w:tr>
      <w:tr w:rsidR="00C3340A" w:rsidRPr="00D51E31" w14:paraId="263F493F" w14:textId="77777777" w:rsidTr="006376EC">
        <w:trPr>
          <w:trHeight w:val="350"/>
        </w:trPr>
        <w:tc>
          <w:tcPr>
            <w:tcW w:w="1242" w:type="dxa"/>
            <w:vMerge/>
            <w:shd w:val="clear" w:color="auto" w:fill="D9D9D9" w:themeFill="background1" w:themeFillShade="D9"/>
            <w:vAlign w:val="center"/>
          </w:tcPr>
          <w:p w14:paraId="5E32A241" w14:textId="77777777" w:rsidR="00C3340A" w:rsidRPr="00D51E31" w:rsidRDefault="00C3340A" w:rsidP="006376EC">
            <w:pPr>
              <w:rPr>
                <w:rFonts w:ascii="Times New Roman" w:hAnsi="Times New Roman" w:cs="Times New Roman"/>
                <w:sz w:val="24"/>
                <w:szCs w:val="24"/>
                <w:lang w:val="en-CA"/>
              </w:rPr>
            </w:pPr>
          </w:p>
        </w:tc>
        <w:tc>
          <w:tcPr>
            <w:tcW w:w="709" w:type="dxa"/>
            <w:shd w:val="clear" w:color="auto" w:fill="D9D9D9" w:themeFill="background1" w:themeFillShade="D9"/>
            <w:vAlign w:val="center"/>
          </w:tcPr>
          <w:p w14:paraId="5787842F"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N</w:t>
            </w:r>
          </w:p>
        </w:tc>
        <w:tc>
          <w:tcPr>
            <w:tcW w:w="1019" w:type="dxa"/>
            <w:shd w:val="clear" w:color="auto" w:fill="D9D9D9" w:themeFill="background1" w:themeFillShade="D9"/>
            <w:vAlign w:val="center"/>
          </w:tcPr>
          <w:p w14:paraId="04E6E07C"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No change (%)</w:t>
            </w:r>
          </w:p>
        </w:tc>
        <w:tc>
          <w:tcPr>
            <w:tcW w:w="1285" w:type="dxa"/>
            <w:shd w:val="clear" w:color="auto" w:fill="D9D9D9" w:themeFill="background1" w:themeFillShade="D9"/>
            <w:vAlign w:val="center"/>
          </w:tcPr>
          <w:p w14:paraId="283EAD9F"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Improved (%)</w:t>
            </w:r>
          </w:p>
        </w:tc>
        <w:tc>
          <w:tcPr>
            <w:tcW w:w="515" w:type="dxa"/>
            <w:shd w:val="clear" w:color="auto" w:fill="D9D9D9" w:themeFill="background1" w:themeFillShade="D9"/>
            <w:vAlign w:val="center"/>
          </w:tcPr>
          <w:p w14:paraId="07976590"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n</w:t>
            </w:r>
          </w:p>
        </w:tc>
        <w:tc>
          <w:tcPr>
            <w:tcW w:w="1434" w:type="dxa"/>
            <w:shd w:val="clear" w:color="auto" w:fill="D9D9D9" w:themeFill="background1" w:themeFillShade="D9"/>
            <w:vAlign w:val="center"/>
          </w:tcPr>
          <w:p w14:paraId="561FECA6"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No change</w:t>
            </w:r>
          </w:p>
          <w:p w14:paraId="21C68402"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w:t>
            </w:r>
          </w:p>
        </w:tc>
        <w:tc>
          <w:tcPr>
            <w:tcW w:w="1275" w:type="dxa"/>
            <w:shd w:val="clear" w:color="auto" w:fill="D9D9D9" w:themeFill="background1" w:themeFillShade="D9"/>
            <w:vAlign w:val="center"/>
          </w:tcPr>
          <w:p w14:paraId="57C30330"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Improved</w:t>
            </w:r>
          </w:p>
          <w:p w14:paraId="6F5E26B2"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w:t>
            </w:r>
          </w:p>
        </w:tc>
        <w:tc>
          <w:tcPr>
            <w:tcW w:w="2169" w:type="dxa"/>
            <w:vMerge/>
            <w:shd w:val="clear" w:color="auto" w:fill="D9D9D9" w:themeFill="background1" w:themeFillShade="D9"/>
            <w:vAlign w:val="center"/>
          </w:tcPr>
          <w:p w14:paraId="09FF67D7" w14:textId="77777777" w:rsidR="00C3340A" w:rsidRPr="00D51E31" w:rsidRDefault="00C3340A" w:rsidP="006376EC">
            <w:pPr>
              <w:rPr>
                <w:rFonts w:ascii="Times New Roman" w:hAnsi="Times New Roman" w:cs="Times New Roman"/>
                <w:sz w:val="24"/>
                <w:szCs w:val="24"/>
                <w:lang w:val="en-CA"/>
              </w:rPr>
            </w:pPr>
          </w:p>
        </w:tc>
      </w:tr>
      <w:tr w:rsidR="00C3340A" w:rsidRPr="00D51E31" w14:paraId="6D936C9E" w14:textId="77777777" w:rsidTr="006376EC">
        <w:trPr>
          <w:trHeight w:val="350"/>
        </w:trPr>
        <w:tc>
          <w:tcPr>
            <w:tcW w:w="1242" w:type="dxa"/>
            <w:vAlign w:val="center"/>
          </w:tcPr>
          <w:p w14:paraId="64E9BAD2"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i/>
                <w:iCs/>
                <w:sz w:val="24"/>
                <w:szCs w:val="24"/>
                <w:lang w:val="en-CA"/>
              </w:rPr>
              <w:t>Theme</w:t>
            </w:r>
            <w:r w:rsidRPr="00D51E31">
              <w:rPr>
                <w:rFonts w:ascii="Times New Roman" w:hAnsi="Times New Roman" w:cs="Times New Roman"/>
                <w:sz w:val="24"/>
                <w:szCs w:val="24"/>
                <w:lang w:val="en-CA"/>
              </w:rPr>
              <w:t xml:space="preserve"> 1 </w:t>
            </w:r>
            <w:r w:rsidRPr="00D51E31">
              <w:rPr>
                <w:rFonts w:ascii="Times New Roman" w:hAnsi="Times New Roman" w:cs="Times New Roman"/>
                <w:i/>
                <w:iCs/>
                <w:sz w:val="24"/>
                <w:szCs w:val="24"/>
                <w:lang w:val="en-CA"/>
              </w:rPr>
              <w:t>Standards</w:t>
            </w:r>
          </w:p>
        </w:tc>
        <w:tc>
          <w:tcPr>
            <w:tcW w:w="709" w:type="dxa"/>
            <w:vAlign w:val="center"/>
          </w:tcPr>
          <w:p w14:paraId="75B0E852"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111</w:t>
            </w:r>
          </w:p>
        </w:tc>
        <w:tc>
          <w:tcPr>
            <w:tcW w:w="1019" w:type="dxa"/>
            <w:vAlign w:val="center"/>
          </w:tcPr>
          <w:p w14:paraId="1ECD906C"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69 (62.2)</w:t>
            </w:r>
          </w:p>
        </w:tc>
        <w:tc>
          <w:tcPr>
            <w:tcW w:w="1285" w:type="dxa"/>
            <w:vAlign w:val="center"/>
          </w:tcPr>
          <w:p w14:paraId="4F2A31CF"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42 (37.8)</w:t>
            </w:r>
          </w:p>
        </w:tc>
        <w:tc>
          <w:tcPr>
            <w:tcW w:w="515" w:type="dxa"/>
            <w:vAlign w:val="center"/>
          </w:tcPr>
          <w:p w14:paraId="20C5C358"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41</w:t>
            </w:r>
          </w:p>
        </w:tc>
        <w:tc>
          <w:tcPr>
            <w:tcW w:w="1434" w:type="dxa"/>
            <w:vAlign w:val="center"/>
          </w:tcPr>
          <w:p w14:paraId="5DE3C515"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36 (87.8)</w:t>
            </w:r>
          </w:p>
        </w:tc>
        <w:tc>
          <w:tcPr>
            <w:tcW w:w="1275" w:type="dxa"/>
            <w:vAlign w:val="center"/>
          </w:tcPr>
          <w:p w14:paraId="060CA6BA"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5 (12.2)</w:t>
            </w:r>
          </w:p>
        </w:tc>
        <w:tc>
          <w:tcPr>
            <w:tcW w:w="2169" w:type="dxa"/>
            <w:vAlign w:val="center"/>
          </w:tcPr>
          <w:p w14:paraId="2E64D6DB"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Chi-square (df) = 9.217 (1) p= 0.002*</w:t>
            </w:r>
          </w:p>
        </w:tc>
      </w:tr>
      <w:tr w:rsidR="00C3340A" w:rsidRPr="00D51E31" w14:paraId="508A60D8" w14:textId="77777777" w:rsidTr="006376EC">
        <w:trPr>
          <w:trHeight w:val="350"/>
        </w:trPr>
        <w:tc>
          <w:tcPr>
            <w:tcW w:w="1242" w:type="dxa"/>
            <w:shd w:val="clear" w:color="auto" w:fill="F2F2F2" w:themeFill="background1" w:themeFillShade="F2"/>
            <w:vAlign w:val="center"/>
          </w:tcPr>
          <w:p w14:paraId="4BBADA2A"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i/>
                <w:iCs/>
                <w:sz w:val="24"/>
                <w:szCs w:val="24"/>
                <w:lang w:val="en-CA"/>
              </w:rPr>
              <w:t>Theme</w:t>
            </w:r>
            <w:r w:rsidRPr="00D51E31">
              <w:rPr>
                <w:rFonts w:ascii="Times New Roman" w:hAnsi="Times New Roman" w:cs="Times New Roman"/>
                <w:sz w:val="24"/>
                <w:szCs w:val="24"/>
                <w:lang w:val="en-CA"/>
              </w:rPr>
              <w:t xml:space="preserve"> 2 </w:t>
            </w:r>
            <w:r w:rsidRPr="00D51E31">
              <w:rPr>
                <w:rFonts w:ascii="Times New Roman" w:hAnsi="Times New Roman" w:cs="Times New Roman"/>
                <w:i/>
                <w:iCs/>
                <w:sz w:val="24"/>
                <w:szCs w:val="24"/>
                <w:lang w:val="en-CA"/>
              </w:rPr>
              <w:t>Standards</w:t>
            </w:r>
          </w:p>
        </w:tc>
        <w:tc>
          <w:tcPr>
            <w:tcW w:w="709" w:type="dxa"/>
            <w:shd w:val="clear" w:color="auto" w:fill="F2F2F2" w:themeFill="background1" w:themeFillShade="F2"/>
            <w:vAlign w:val="center"/>
          </w:tcPr>
          <w:p w14:paraId="5A506555"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80</w:t>
            </w:r>
          </w:p>
        </w:tc>
        <w:tc>
          <w:tcPr>
            <w:tcW w:w="1019" w:type="dxa"/>
            <w:shd w:val="clear" w:color="auto" w:fill="F2F2F2" w:themeFill="background1" w:themeFillShade="F2"/>
            <w:vAlign w:val="center"/>
          </w:tcPr>
          <w:p w14:paraId="594C532E"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46 (57.5)</w:t>
            </w:r>
          </w:p>
        </w:tc>
        <w:tc>
          <w:tcPr>
            <w:tcW w:w="1285" w:type="dxa"/>
            <w:shd w:val="clear" w:color="auto" w:fill="F2F2F2" w:themeFill="background1" w:themeFillShade="F2"/>
            <w:vAlign w:val="center"/>
          </w:tcPr>
          <w:p w14:paraId="601FFBBA"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34 (42.5)</w:t>
            </w:r>
          </w:p>
        </w:tc>
        <w:tc>
          <w:tcPr>
            <w:tcW w:w="515" w:type="dxa"/>
            <w:shd w:val="clear" w:color="auto" w:fill="F2F2F2" w:themeFill="background1" w:themeFillShade="F2"/>
            <w:vAlign w:val="center"/>
          </w:tcPr>
          <w:p w14:paraId="4608FD9D"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30</w:t>
            </w:r>
          </w:p>
        </w:tc>
        <w:tc>
          <w:tcPr>
            <w:tcW w:w="1434" w:type="dxa"/>
            <w:shd w:val="clear" w:color="auto" w:fill="F2F2F2" w:themeFill="background1" w:themeFillShade="F2"/>
            <w:vAlign w:val="center"/>
          </w:tcPr>
          <w:p w14:paraId="61F65137"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30 (100.0)</w:t>
            </w:r>
          </w:p>
        </w:tc>
        <w:tc>
          <w:tcPr>
            <w:tcW w:w="1275" w:type="dxa"/>
            <w:shd w:val="clear" w:color="auto" w:fill="F2F2F2" w:themeFill="background1" w:themeFillShade="F2"/>
            <w:vAlign w:val="center"/>
          </w:tcPr>
          <w:p w14:paraId="41969B60"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0 (0.0)</w:t>
            </w:r>
          </w:p>
        </w:tc>
        <w:tc>
          <w:tcPr>
            <w:tcW w:w="2169" w:type="dxa"/>
            <w:shd w:val="clear" w:color="auto" w:fill="F2F2F2" w:themeFill="background1" w:themeFillShade="F2"/>
            <w:vAlign w:val="center"/>
          </w:tcPr>
          <w:p w14:paraId="49D37709"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Chi-square (df) = 18.454 (1) p= 0.000*</w:t>
            </w:r>
          </w:p>
        </w:tc>
      </w:tr>
      <w:tr w:rsidR="00C3340A" w:rsidRPr="00D51E31" w14:paraId="65E7F22A" w14:textId="77777777" w:rsidTr="006376EC">
        <w:trPr>
          <w:trHeight w:val="350"/>
        </w:trPr>
        <w:tc>
          <w:tcPr>
            <w:tcW w:w="1242" w:type="dxa"/>
            <w:vAlign w:val="center"/>
          </w:tcPr>
          <w:p w14:paraId="67B230BB"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i/>
                <w:iCs/>
                <w:sz w:val="24"/>
                <w:szCs w:val="24"/>
                <w:lang w:val="en-CA"/>
              </w:rPr>
              <w:t>Theme</w:t>
            </w:r>
            <w:r w:rsidRPr="00D51E31">
              <w:rPr>
                <w:rFonts w:ascii="Times New Roman" w:hAnsi="Times New Roman" w:cs="Times New Roman"/>
                <w:sz w:val="24"/>
                <w:szCs w:val="24"/>
                <w:lang w:val="en-CA"/>
              </w:rPr>
              <w:t xml:space="preserve"> 3 </w:t>
            </w:r>
            <w:r w:rsidRPr="00D51E31">
              <w:rPr>
                <w:rFonts w:ascii="Times New Roman" w:hAnsi="Times New Roman" w:cs="Times New Roman"/>
                <w:i/>
                <w:iCs/>
                <w:sz w:val="24"/>
                <w:szCs w:val="24"/>
                <w:lang w:val="en-CA"/>
              </w:rPr>
              <w:t>Standards</w:t>
            </w:r>
          </w:p>
        </w:tc>
        <w:tc>
          <w:tcPr>
            <w:tcW w:w="709" w:type="dxa"/>
            <w:vAlign w:val="center"/>
          </w:tcPr>
          <w:p w14:paraId="3A047636"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64</w:t>
            </w:r>
          </w:p>
        </w:tc>
        <w:tc>
          <w:tcPr>
            <w:tcW w:w="1019" w:type="dxa"/>
            <w:vAlign w:val="center"/>
          </w:tcPr>
          <w:p w14:paraId="5837CE42"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26 (40.6)</w:t>
            </w:r>
          </w:p>
        </w:tc>
        <w:tc>
          <w:tcPr>
            <w:tcW w:w="1285" w:type="dxa"/>
            <w:vAlign w:val="center"/>
          </w:tcPr>
          <w:p w14:paraId="6FF08F3E"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38 (59.4)</w:t>
            </w:r>
          </w:p>
        </w:tc>
        <w:tc>
          <w:tcPr>
            <w:tcW w:w="515" w:type="dxa"/>
            <w:vAlign w:val="center"/>
          </w:tcPr>
          <w:p w14:paraId="7AB4327C"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24</w:t>
            </w:r>
          </w:p>
        </w:tc>
        <w:tc>
          <w:tcPr>
            <w:tcW w:w="1434" w:type="dxa"/>
            <w:vAlign w:val="center"/>
          </w:tcPr>
          <w:p w14:paraId="6E01ADB7"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22 (91.7)</w:t>
            </w:r>
          </w:p>
        </w:tc>
        <w:tc>
          <w:tcPr>
            <w:tcW w:w="1275" w:type="dxa"/>
            <w:vAlign w:val="center"/>
          </w:tcPr>
          <w:p w14:paraId="51722A42"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2 (8.3)</w:t>
            </w:r>
          </w:p>
        </w:tc>
        <w:tc>
          <w:tcPr>
            <w:tcW w:w="2169" w:type="dxa"/>
            <w:vAlign w:val="center"/>
          </w:tcPr>
          <w:p w14:paraId="23CC0BA8"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Chi-square (df) = 18.341 (1) p= 0.000*</w:t>
            </w:r>
          </w:p>
        </w:tc>
      </w:tr>
      <w:tr w:rsidR="00C3340A" w:rsidRPr="00D51E31" w14:paraId="2F3D997A" w14:textId="77777777" w:rsidTr="006376EC">
        <w:trPr>
          <w:trHeight w:val="350"/>
        </w:trPr>
        <w:tc>
          <w:tcPr>
            <w:tcW w:w="1242" w:type="dxa"/>
            <w:shd w:val="clear" w:color="auto" w:fill="F2F2F2" w:themeFill="background1" w:themeFillShade="F2"/>
            <w:vAlign w:val="center"/>
          </w:tcPr>
          <w:p w14:paraId="0E420FB3"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i/>
                <w:iCs/>
                <w:sz w:val="24"/>
                <w:szCs w:val="24"/>
                <w:lang w:val="en-CA"/>
              </w:rPr>
              <w:t>Theme</w:t>
            </w:r>
            <w:r w:rsidRPr="00D51E31">
              <w:rPr>
                <w:rFonts w:ascii="Times New Roman" w:hAnsi="Times New Roman" w:cs="Times New Roman"/>
                <w:sz w:val="24"/>
                <w:szCs w:val="24"/>
                <w:lang w:val="en-CA"/>
              </w:rPr>
              <w:t xml:space="preserve"> 4 </w:t>
            </w:r>
            <w:r w:rsidRPr="00D51E31">
              <w:rPr>
                <w:rFonts w:ascii="Times New Roman" w:hAnsi="Times New Roman" w:cs="Times New Roman"/>
                <w:i/>
                <w:iCs/>
                <w:sz w:val="24"/>
                <w:szCs w:val="24"/>
                <w:lang w:val="en-CA"/>
              </w:rPr>
              <w:t>Standards</w:t>
            </w:r>
          </w:p>
        </w:tc>
        <w:tc>
          <w:tcPr>
            <w:tcW w:w="709" w:type="dxa"/>
            <w:shd w:val="clear" w:color="auto" w:fill="F2F2F2" w:themeFill="background1" w:themeFillShade="F2"/>
            <w:vAlign w:val="center"/>
          </w:tcPr>
          <w:p w14:paraId="176102B9"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75</w:t>
            </w:r>
          </w:p>
        </w:tc>
        <w:tc>
          <w:tcPr>
            <w:tcW w:w="1019" w:type="dxa"/>
            <w:shd w:val="clear" w:color="auto" w:fill="F2F2F2" w:themeFill="background1" w:themeFillShade="F2"/>
            <w:vAlign w:val="center"/>
          </w:tcPr>
          <w:p w14:paraId="7FB22BA0"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38 (50.7)</w:t>
            </w:r>
          </w:p>
        </w:tc>
        <w:tc>
          <w:tcPr>
            <w:tcW w:w="1285" w:type="dxa"/>
            <w:shd w:val="clear" w:color="auto" w:fill="F2F2F2" w:themeFill="background1" w:themeFillShade="F2"/>
            <w:vAlign w:val="center"/>
          </w:tcPr>
          <w:p w14:paraId="714090B5"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37 (49.3)</w:t>
            </w:r>
          </w:p>
        </w:tc>
        <w:tc>
          <w:tcPr>
            <w:tcW w:w="515" w:type="dxa"/>
            <w:shd w:val="clear" w:color="auto" w:fill="F2F2F2" w:themeFill="background1" w:themeFillShade="F2"/>
            <w:vAlign w:val="center"/>
          </w:tcPr>
          <w:p w14:paraId="54FC6C0F"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26</w:t>
            </w:r>
          </w:p>
        </w:tc>
        <w:tc>
          <w:tcPr>
            <w:tcW w:w="1434" w:type="dxa"/>
            <w:shd w:val="clear" w:color="auto" w:fill="F2F2F2" w:themeFill="background1" w:themeFillShade="F2"/>
            <w:vAlign w:val="center"/>
          </w:tcPr>
          <w:p w14:paraId="72CA6279"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24 (92.3)</w:t>
            </w:r>
          </w:p>
        </w:tc>
        <w:tc>
          <w:tcPr>
            <w:tcW w:w="1275" w:type="dxa"/>
            <w:shd w:val="clear" w:color="auto" w:fill="F2F2F2" w:themeFill="background1" w:themeFillShade="F2"/>
            <w:vAlign w:val="center"/>
          </w:tcPr>
          <w:p w14:paraId="5930B2CB"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2 (7.7)</w:t>
            </w:r>
          </w:p>
        </w:tc>
        <w:tc>
          <w:tcPr>
            <w:tcW w:w="2169" w:type="dxa"/>
            <w:shd w:val="clear" w:color="auto" w:fill="F2F2F2" w:themeFill="background1" w:themeFillShade="F2"/>
            <w:vAlign w:val="center"/>
          </w:tcPr>
          <w:p w14:paraId="3C47F2E2"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Chi-square (df) = 14.124 (1) p= 0.000*</w:t>
            </w:r>
          </w:p>
        </w:tc>
      </w:tr>
      <w:tr w:rsidR="00C3340A" w:rsidRPr="00D51E31" w14:paraId="16733DA2" w14:textId="77777777" w:rsidTr="006376EC">
        <w:trPr>
          <w:trHeight w:val="350"/>
        </w:trPr>
        <w:tc>
          <w:tcPr>
            <w:tcW w:w="1242" w:type="dxa"/>
            <w:vAlign w:val="center"/>
          </w:tcPr>
          <w:p w14:paraId="69359AD6"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i/>
                <w:iCs/>
                <w:sz w:val="24"/>
                <w:szCs w:val="24"/>
                <w:lang w:val="en-CA"/>
              </w:rPr>
              <w:t>Theme</w:t>
            </w:r>
            <w:r w:rsidRPr="00D51E31">
              <w:rPr>
                <w:rFonts w:ascii="Times New Roman" w:hAnsi="Times New Roman" w:cs="Times New Roman"/>
                <w:sz w:val="24"/>
                <w:szCs w:val="24"/>
                <w:lang w:val="en-CA"/>
              </w:rPr>
              <w:t xml:space="preserve"> 5 </w:t>
            </w:r>
            <w:r w:rsidRPr="00D51E31">
              <w:rPr>
                <w:rFonts w:ascii="Times New Roman" w:hAnsi="Times New Roman" w:cs="Times New Roman"/>
                <w:i/>
                <w:iCs/>
                <w:sz w:val="24"/>
                <w:szCs w:val="24"/>
                <w:lang w:val="en-CA"/>
              </w:rPr>
              <w:t>Standards</w:t>
            </w:r>
          </w:p>
        </w:tc>
        <w:tc>
          <w:tcPr>
            <w:tcW w:w="709" w:type="dxa"/>
            <w:vAlign w:val="center"/>
          </w:tcPr>
          <w:p w14:paraId="4881E274"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64</w:t>
            </w:r>
          </w:p>
        </w:tc>
        <w:tc>
          <w:tcPr>
            <w:tcW w:w="1019" w:type="dxa"/>
            <w:vAlign w:val="center"/>
          </w:tcPr>
          <w:p w14:paraId="39D94665"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52 (81.3)</w:t>
            </w:r>
          </w:p>
        </w:tc>
        <w:tc>
          <w:tcPr>
            <w:tcW w:w="1285" w:type="dxa"/>
            <w:vAlign w:val="center"/>
          </w:tcPr>
          <w:p w14:paraId="5F6E6AC1"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12 (18.8)</w:t>
            </w:r>
          </w:p>
        </w:tc>
        <w:tc>
          <w:tcPr>
            <w:tcW w:w="515" w:type="dxa"/>
            <w:vAlign w:val="center"/>
          </w:tcPr>
          <w:p w14:paraId="2A0254B1"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24</w:t>
            </w:r>
          </w:p>
        </w:tc>
        <w:tc>
          <w:tcPr>
            <w:tcW w:w="1434" w:type="dxa"/>
            <w:vAlign w:val="center"/>
          </w:tcPr>
          <w:p w14:paraId="3677D754"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24 (100.0)</w:t>
            </w:r>
          </w:p>
        </w:tc>
        <w:tc>
          <w:tcPr>
            <w:tcW w:w="1275" w:type="dxa"/>
            <w:vAlign w:val="center"/>
          </w:tcPr>
          <w:p w14:paraId="2E8C80DE"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0 (0.0)</w:t>
            </w:r>
          </w:p>
        </w:tc>
        <w:tc>
          <w:tcPr>
            <w:tcW w:w="2169" w:type="dxa"/>
            <w:vAlign w:val="center"/>
          </w:tcPr>
          <w:p w14:paraId="5F3885D6"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Chi-square (df) = 5.211 (1) p= 0.022*</w:t>
            </w:r>
          </w:p>
        </w:tc>
      </w:tr>
    </w:tbl>
    <w:p w14:paraId="5E102FFD" w14:textId="77777777" w:rsidR="00C3340A" w:rsidRPr="00D51E31" w:rsidRDefault="00C3340A" w:rsidP="00C3340A">
      <w:pPr>
        <w:rPr>
          <w:rFonts w:ascii="Times New Roman" w:hAnsi="Times New Roman" w:cs="Times New Roman"/>
          <w:sz w:val="24"/>
          <w:szCs w:val="24"/>
          <w:lang w:val="en-CA"/>
        </w:rPr>
      </w:pPr>
    </w:p>
    <w:p w14:paraId="2E0DE955" w14:textId="77777777" w:rsidR="00C3340A" w:rsidRPr="00D51E31" w:rsidRDefault="00C3340A" w:rsidP="00C3340A">
      <w:pPr>
        <w:rPr>
          <w:rFonts w:ascii="Times New Roman" w:hAnsi="Times New Roman" w:cs="Times New Roman"/>
          <w:sz w:val="24"/>
          <w:szCs w:val="24"/>
          <w:lang w:val="en-CA"/>
        </w:rPr>
      </w:pPr>
      <w:r w:rsidRPr="00D51E31">
        <w:rPr>
          <w:rFonts w:ascii="Times New Roman" w:hAnsi="Times New Roman" w:cs="Times New Roman"/>
          <w:sz w:val="24"/>
          <w:szCs w:val="24"/>
          <w:lang w:val="en-CA"/>
        </w:rPr>
        <w:br w:type="page"/>
      </w:r>
    </w:p>
    <w:p w14:paraId="66BD3559" w14:textId="192F5D96" w:rsidR="00C3340A" w:rsidRPr="00D51E31" w:rsidRDefault="00C96736" w:rsidP="00C3340A">
      <w:pPr>
        <w:rPr>
          <w:rFonts w:ascii="Times New Roman" w:hAnsi="Times New Roman" w:cs="Times New Roman"/>
          <w:sz w:val="24"/>
          <w:szCs w:val="24"/>
          <w:lang w:val="en-CA"/>
        </w:rPr>
      </w:pPr>
      <w:r>
        <w:rPr>
          <w:rFonts w:ascii="Times New Roman" w:hAnsi="Times New Roman" w:cs="Times New Roman"/>
          <w:sz w:val="24"/>
          <w:szCs w:val="24"/>
          <w:lang w:val="en-CA"/>
        </w:rPr>
        <w:lastRenderedPageBreak/>
        <w:t>Supplementary</w:t>
      </w:r>
      <w:r>
        <w:rPr>
          <w:rFonts w:ascii="Times New Roman" w:hAnsi="Times New Roman" w:cs="Times New Roman"/>
          <w:sz w:val="24"/>
          <w:szCs w:val="24"/>
          <w:lang w:val="en-CA"/>
        </w:rPr>
        <w:t xml:space="preserve"> </w:t>
      </w:r>
      <w:r w:rsidR="00C3340A" w:rsidRPr="00D51E31">
        <w:rPr>
          <w:rFonts w:ascii="Times New Roman" w:hAnsi="Times New Roman" w:cs="Times New Roman"/>
          <w:sz w:val="24"/>
          <w:szCs w:val="24"/>
          <w:lang w:val="en-CA"/>
        </w:rPr>
        <w:t>Table 3 (Supplementary Material): Characteristics of staff at baseline across intervention and control groups</w:t>
      </w:r>
    </w:p>
    <w:tbl>
      <w:tblPr>
        <w:tblStyle w:val="TableGrid"/>
        <w:tblW w:w="5000" w:type="pct"/>
        <w:tblLook w:val="04A0" w:firstRow="1" w:lastRow="0" w:firstColumn="1" w:lastColumn="0" w:noHBand="0" w:noVBand="1"/>
      </w:tblPr>
      <w:tblGrid>
        <w:gridCol w:w="2559"/>
        <w:gridCol w:w="1736"/>
        <w:gridCol w:w="2701"/>
        <w:gridCol w:w="2020"/>
      </w:tblGrid>
      <w:tr w:rsidR="00C3340A" w:rsidRPr="00D51E31" w14:paraId="3D8D4FD4" w14:textId="77777777" w:rsidTr="006376EC">
        <w:trPr>
          <w:trHeight w:val="321"/>
        </w:trPr>
        <w:tc>
          <w:tcPr>
            <w:tcW w:w="238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B47E83"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Characteristics</w:t>
            </w:r>
          </w:p>
        </w:tc>
        <w:tc>
          <w:tcPr>
            <w:tcW w:w="1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5B3063" w14:textId="77777777" w:rsidR="00EC2C54"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 xml:space="preserve">Intervention </w:t>
            </w:r>
          </w:p>
          <w:p w14:paraId="6ED884F5" w14:textId="74D8AF0D" w:rsidR="00C3340A" w:rsidRPr="00D51E31" w:rsidRDefault="00C3340A" w:rsidP="00EC2C54">
            <w:pPr>
              <w:rPr>
                <w:rFonts w:ascii="Times New Roman" w:hAnsi="Times New Roman" w:cs="Times New Roman"/>
                <w:sz w:val="24"/>
                <w:szCs w:val="24"/>
                <w:lang w:val="en-CA"/>
              </w:rPr>
            </w:pPr>
            <w:r w:rsidRPr="00D51E31">
              <w:rPr>
                <w:rFonts w:ascii="Times New Roman" w:hAnsi="Times New Roman" w:cs="Times New Roman"/>
                <w:sz w:val="24"/>
                <w:szCs w:val="24"/>
                <w:lang w:val="en-CA"/>
              </w:rPr>
              <w:t>(n=232)</w:t>
            </w:r>
            <w:r w:rsidR="00EC2C54" w:rsidRPr="00D51E31">
              <w:rPr>
                <w:rFonts w:ascii="Times New Roman" w:hAnsi="Times New Roman" w:cs="Times New Roman"/>
                <w:sz w:val="24"/>
                <w:szCs w:val="24"/>
                <w:lang w:val="en-CA"/>
              </w:rPr>
              <w:t xml:space="preserve"> </w:t>
            </w:r>
            <w:r w:rsidRPr="00D51E31">
              <w:rPr>
                <w:rFonts w:ascii="Times New Roman" w:hAnsi="Times New Roman" w:cs="Times New Roman"/>
                <w:sz w:val="24"/>
                <w:szCs w:val="24"/>
                <w:lang w:val="en-CA"/>
              </w:rPr>
              <w:t>%</w:t>
            </w:r>
          </w:p>
        </w:tc>
        <w:tc>
          <w:tcPr>
            <w:tcW w:w="11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832774" w14:textId="6BF60F32" w:rsidR="00C3340A" w:rsidRPr="00D51E31" w:rsidRDefault="00EC2C54" w:rsidP="00EC2C54">
            <w:pPr>
              <w:rPr>
                <w:rFonts w:ascii="Times New Roman" w:hAnsi="Times New Roman" w:cs="Times New Roman"/>
                <w:sz w:val="24"/>
                <w:szCs w:val="24"/>
                <w:lang w:val="en-CA"/>
              </w:rPr>
            </w:pPr>
            <w:r w:rsidRPr="00D51E31">
              <w:rPr>
                <w:rFonts w:ascii="Times New Roman" w:hAnsi="Times New Roman" w:cs="Times New Roman"/>
                <w:sz w:val="24"/>
                <w:szCs w:val="24"/>
                <w:lang w:val="en-CA"/>
              </w:rPr>
              <w:t>Comparison</w:t>
            </w:r>
            <w:r w:rsidR="00C3340A" w:rsidRPr="00D51E31">
              <w:rPr>
                <w:rFonts w:ascii="Times New Roman" w:hAnsi="Times New Roman" w:cs="Times New Roman"/>
                <w:sz w:val="24"/>
                <w:szCs w:val="24"/>
                <w:lang w:val="en-CA"/>
              </w:rPr>
              <w:t xml:space="preserve"> (n=31)</w:t>
            </w:r>
            <w:r w:rsidRPr="00D51E31">
              <w:rPr>
                <w:rFonts w:ascii="Times New Roman" w:hAnsi="Times New Roman" w:cs="Times New Roman"/>
                <w:sz w:val="24"/>
                <w:szCs w:val="24"/>
                <w:lang w:val="en-CA"/>
              </w:rPr>
              <w:t xml:space="preserve"> </w:t>
            </w:r>
            <w:r w:rsidR="00C3340A" w:rsidRPr="00D51E31">
              <w:rPr>
                <w:rFonts w:ascii="Times New Roman" w:hAnsi="Times New Roman" w:cs="Times New Roman"/>
                <w:sz w:val="24"/>
                <w:szCs w:val="24"/>
                <w:lang w:val="en-CA"/>
              </w:rPr>
              <w:t>%</w:t>
            </w:r>
          </w:p>
        </w:tc>
      </w:tr>
      <w:tr w:rsidR="00C3340A" w:rsidRPr="00D51E31" w14:paraId="070FDD4A" w14:textId="77777777" w:rsidTr="006376EC">
        <w:trPr>
          <w:trHeight w:val="361"/>
        </w:trPr>
        <w:tc>
          <w:tcPr>
            <w:tcW w:w="141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3C44D0"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Age (</w:t>
            </w:r>
            <w:proofErr w:type="spellStart"/>
            <w:r w:rsidRPr="00D51E31">
              <w:rPr>
                <w:rFonts w:ascii="Times New Roman" w:hAnsi="Times New Roman" w:cs="Times New Roman"/>
                <w:sz w:val="24"/>
                <w:szCs w:val="24"/>
                <w:lang w:val="en-CA"/>
              </w:rPr>
              <w:t>yrs</w:t>
            </w:r>
            <w:proofErr w:type="spellEnd"/>
            <w:r w:rsidRPr="00D51E31">
              <w:rPr>
                <w:rFonts w:ascii="Times New Roman" w:hAnsi="Times New Roman" w:cs="Times New Roman"/>
                <w:sz w:val="24"/>
                <w:szCs w:val="24"/>
                <w:lang w:val="en-CA"/>
              </w:rPr>
              <w:t>)</w:t>
            </w: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28E6BC"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19–35</w:t>
            </w:r>
          </w:p>
        </w:tc>
        <w:tc>
          <w:tcPr>
            <w:tcW w:w="1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2887D9"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44.7</w:t>
            </w:r>
          </w:p>
        </w:tc>
        <w:tc>
          <w:tcPr>
            <w:tcW w:w="11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F06999"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22.6</w:t>
            </w:r>
          </w:p>
        </w:tc>
      </w:tr>
      <w:tr w:rsidR="00C3340A" w:rsidRPr="00D51E31" w14:paraId="157059E4" w14:textId="77777777" w:rsidTr="006376EC">
        <w:trPr>
          <w:trHeight w:val="362"/>
        </w:trPr>
        <w:tc>
          <w:tcPr>
            <w:tcW w:w="141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A91709" w14:textId="77777777" w:rsidR="00C3340A" w:rsidRPr="00D51E31" w:rsidRDefault="00C3340A" w:rsidP="006376EC">
            <w:pPr>
              <w:rPr>
                <w:rFonts w:ascii="Times New Roman" w:hAnsi="Times New Roman" w:cs="Times New Roman"/>
                <w:sz w:val="24"/>
                <w:szCs w:val="24"/>
                <w:lang w:val="en-CA"/>
              </w:rPr>
            </w:pP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E55BC2"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36–50</w:t>
            </w:r>
          </w:p>
        </w:tc>
        <w:tc>
          <w:tcPr>
            <w:tcW w:w="1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FDF0C0"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33.5</w:t>
            </w:r>
          </w:p>
        </w:tc>
        <w:tc>
          <w:tcPr>
            <w:tcW w:w="11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09D654"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45.2</w:t>
            </w:r>
          </w:p>
        </w:tc>
      </w:tr>
      <w:tr w:rsidR="00C3340A" w:rsidRPr="00D51E31" w14:paraId="05318BE6" w14:textId="77777777" w:rsidTr="006376EC">
        <w:trPr>
          <w:trHeight w:val="362"/>
        </w:trPr>
        <w:tc>
          <w:tcPr>
            <w:tcW w:w="141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353F98" w14:textId="77777777" w:rsidR="00C3340A" w:rsidRPr="00D51E31" w:rsidRDefault="00C3340A" w:rsidP="006376EC">
            <w:pPr>
              <w:rPr>
                <w:rFonts w:ascii="Times New Roman" w:hAnsi="Times New Roman" w:cs="Times New Roman"/>
                <w:sz w:val="24"/>
                <w:szCs w:val="24"/>
                <w:lang w:val="en-CA"/>
              </w:rPr>
            </w:pP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D573CD"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&gt;50</w:t>
            </w:r>
          </w:p>
        </w:tc>
        <w:tc>
          <w:tcPr>
            <w:tcW w:w="1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C8412F"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22.8</w:t>
            </w:r>
          </w:p>
        </w:tc>
        <w:tc>
          <w:tcPr>
            <w:tcW w:w="11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798D60"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32.3</w:t>
            </w:r>
          </w:p>
        </w:tc>
      </w:tr>
      <w:tr w:rsidR="00C3340A" w:rsidRPr="00D51E31" w14:paraId="2E37AFCE" w14:textId="77777777" w:rsidTr="006376EC">
        <w:trPr>
          <w:trHeight w:val="362"/>
        </w:trPr>
        <w:tc>
          <w:tcPr>
            <w:tcW w:w="141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D098DF"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Gender</w:t>
            </w: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858431"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Female</w:t>
            </w:r>
          </w:p>
        </w:tc>
        <w:tc>
          <w:tcPr>
            <w:tcW w:w="1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2D3C31"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44.7</w:t>
            </w:r>
          </w:p>
        </w:tc>
        <w:tc>
          <w:tcPr>
            <w:tcW w:w="11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6B0F53"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61.3</w:t>
            </w:r>
          </w:p>
        </w:tc>
      </w:tr>
      <w:tr w:rsidR="00C3340A" w:rsidRPr="00D51E31" w14:paraId="4216749F" w14:textId="77777777" w:rsidTr="006376EC">
        <w:trPr>
          <w:trHeight w:val="362"/>
        </w:trPr>
        <w:tc>
          <w:tcPr>
            <w:tcW w:w="141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6044B5" w14:textId="77777777" w:rsidR="00C3340A" w:rsidRPr="00D51E31" w:rsidRDefault="00C3340A" w:rsidP="006376EC">
            <w:pPr>
              <w:rPr>
                <w:rFonts w:ascii="Times New Roman" w:hAnsi="Times New Roman" w:cs="Times New Roman"/>
                <w:sz w:val="24"/>
                <w:szCs w:val="24"/>
                <w:lang w:val="en-CA"/>
              </w:rPr>
            </w:pP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38A98B"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Male</w:t>
            </w:r>
          </w:p>
        </w:tc>
        <w:tc>
          <w:tcPr>
            <w:tcW w:w="1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CD38E0"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55.3</w:t>
            </w:r>
          </w:p>
        </w:tc>
        <w:tc>
          <w:tcPr>
            <w:tcW w:w="11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0BBB20"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38.7</w:t>
            </w:r>
          </w:p>
        </w:tc>
      </w:tr>
      <w:tr w:rsidR="00C3340A" w:rsidRPr="00D51E31" w14:paraId="0F67B7F0" w14:textId="77777777" w:rsidTr="006376EC">
        <w:trPr>
          <w:trHeight w:val="362"/>
        </w:trPr>
        <w:tc>
          <w:tcPr>
            <w:tcW w:w="141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84C1DD"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Marital status</w:t>
            </w: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0E2DC6"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Unmarried</w:t>
            </w:r>
          </w:p>
        </w:tc>
        <w:tc>
          <w:tcPr>
            <w:tcW w:w="1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FEF3C0"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15.2</w:t>
            </w:r>
          </w:p>
        </w:tc>
        <w:tc>
          <w:tcPr>
            <w:tcW w:w="11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D9D908"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9.7</w:t>
            </w:r>
          </w:p>
        </w:tc>
      </w:tr>
      <w:tr w:rsidR="00C3340A" w:rsidRPr="00D51E31" w14:paraId="0A4220C8" w14:textId="77777777" w:rsidTr="006376EC">
        <w:trPr>
          <w:trHeight w:val="361"/>
        </w:trPr>
        <w:tc>
          <w:tcPr>
            <w:tcW w:w="141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08363A" w14:textId="77777777" w:rsidR="00C3340A" w:rsidRPr="00D51E31" w:rsidRDefault="00C3340A" w:rsidP="006376EC">
            <w:pPr>
              <w:rPr>
                <w:rFonts w:ascii="Times New Roman" w:hAnsi="Times New Roman" w:cs="Times New Roman"/>
                <w:sz w:val="24"/>
                <w:szCs w:val="24"/>
                <w:lang w:val="en-CA"/>
              </w:rPr>
            </w:pP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14FFD9"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Married</w:t>
            </w:r>
          </w:p>
        </w:tc>
        <w:tc>
          <w:tcPr>
            <w:tcW w:w="1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A80B30"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84.8</w:t>
            </w:r>
          </w:p>
        </w:tc>
        <w:tc>
          <w:tcPr>
            <w:tcW w:w="11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C204E3"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90.3</w:t>
            </w:r>
          </w:p>
        </w:tc>
      </w:tr>
      <w:tr w:rsidR="00C3340A" w:rsidRPr="00D51E31" w14:paraId="602CAE0E" w14:textId="77777777" w:rsidTr="006376EC">
        <w:trPr>
          <w:trHeight w:val="362"/>
        </w:trPr>
        <w:tc>
          <w:tcPr>
            <w:tcW w:w="141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F0417E"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Number of children</w:t>
            </w: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0D5864"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0</w:t>
            </w:r>
          </w:p>
        </w:tc>
        <w:tc>
          <w:tcPr>
            <w:tcW w:w="1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04B118"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26.8</w:t>
            </w:r>
          </w:p>
        </w:tc>
        <w:tc>
          <w:tcPr>
            <w:tcW w:w="11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0ACB78"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12.9</w:t>
            </w:r>
          </w:p>
        </w:tc>
      </w:tr>
      <w:tr w:rsidR="00C3340A" w:rsidRPr="00D51E31" w14:paraId="6EB80595" w14:textId="77777777" w:rsidTr="006376EC">
        <w:trPr>
          <w:trHeight w:val="362"/>
        </w:trPr>
        <w:tc>
          <w:tcPr>
            <w:tcW w:w="141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1E4BC5" w14:textId="77777777" w:rsidR="00C3340A" w:rsidRPr="00D51E31" w:rsidRDefault="00C3340A" w:rsidP="006376EC">
            <w:pPr>
              <w:rPr>
                <w:rFonts w:ascii="Times New Roman" w:hAnsi="Times New Roman" w:cs="Times New Roman"/>
                <w:sz w:val="24"/>
                <w:szCs w:val="24"/>
                <w:lang w:val="en-CA"/>
              </w:rPr>
            </w:pP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4D81A1"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1</w:t>
            </w:r>
          </w:p>
        </w:tc>
        <w:tc>
          <w:tcPr>
            <w:tcW w:w="1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72FF1C"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23.0</w:t>
            </w:r>
          </w:p>
        </w:tc>
        <w:tc>
          <w:tcPr>
            <w:tcW w:w="11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B1DEAB"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22.6</w:t>
            </w:r>
          </w:p>
        </w:tc>
      </w:tr>
      <w:tr w:rsidR="00C3340A" w:rsidRPr="00D51E31" w14:paraId="3E7AD516" w14:textId="77777777" w:rsidTr="006376EC">
        <w:trPr>
          <w:trHeight w:val="362"/>
        </w:trPr>
        <w:tc>
          <w:tcPr>
            <w:tcW w:w="141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BB1F90" w14:textId="77777777" w:rsidR="00C3340A" w:rsidRPr="00D51E31" w:rsidRDefault="00C3340A" w:rsidP="006376EC">
            <w:pPr>
              <w:rPr>
                <w:rFonts w:ascii="Times New Roman" w:hAnsi="Times New Roman" w:cs="Times New Roman"/>
                <w:sz w:val="24"/>
                <w:szCs w:val="24"/>
                <w:lang w:val="en-CA"/>
              </w:rPr>
            </w:pP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B6A9A9"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2</w:t>
            </w:r>
          </w:p>
        </w:tc>
        <w:tc>
          <w:tcPr>
            <w:tcW w:w="1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9783C6"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30.7</w:t>
            </w:r>
          </w:p>
        </w:tc>
        <w:tc>
          <w:tcPr>
            <w:tcW w:w="11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A7126D"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51.6</w:t>
            </w:r>
          </w:p>
        </w:tc>
      </w:tr>
      <w:tr w:rsidR="00C3340A" w:rsidRPr="00D51E31" w14:paraId="2AB1320B" w14:textId="77777777" w:rsidTr="006376EC">
        <w:trPr>
          <w:trHeight w:val="361"/>
        </w:trPr>
        <w:tc>
          <w:tcPr>
            <w:tcW w:w="141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4D7FA4" w14:textId="77777777" w:rsidR="00C3340A" w:rsidRPr="00D51E31" w:rsidRDefault="00C3340A" w:rsidP="006376EC">
            <w:pPr>
              <w:rPr>
                <w:rFonts w:ascii="Times New Roman" w:hAnsi="Times New Roman" w:cs="Times New Roman"/>
                <w:sz w:val="24"/>
                <w:szCs w:val="24"/>
                <w:lang w:val="en-CA"/>
              </w:rPr>
            </w:pP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267776"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3+</w:t>
            </w:r>
          </w:p>
        </w:tc>
        <w:tc>
          <w:tcPr>
            <w:tcW w:w="1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C1F59C"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19.5</w:t>
            </w:r>
          </w:p>
        </w:tc>
        <w:tc>
          <w:tcPr>
            <w:tcW w:w="11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F8325E"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12.9</w:t>
            </w:r>
          </w:p>
        </w:tc>
      </w:tr>
      <w:tr w:rsidR="00C3340A" w:rsidRPr="00D51E31" w14:paraId="7E23891F" w14:textId="77777777" w:rsidTr="006376EC">
        <w:trPr>
          <w:trHeight w:val="362"/>
        </w:trPr>
        <w:tc>
          <w:tcPr>
            <w:tcW w:w="141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D98711"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Education (</w:t>
            </w:r>
            <w:proofErr w:type="spellStart"/>
            <w:r w:rsidRPr="00D51E31">
              <w:rPr>
                <w:rFonts w:ascii="Times New Roman" w:hAnsi="Times New Roman" w:cs="Times New Roman"/>
                <w:sz w:val="24"/>
                <w:szCs w:val="24"/>
                <w:lang w:val="en-CA"/>
              </w:rPr>
              <w:t>yrs</w:t>
            </w:r>
            <w:proofErr w:type="spellEnd"/>
            <w:r w:rsidRPr="00D51E31">
              <w:rPr>
                <w:rFonts w:ascii="Times New Roman" w:hAnsi="Times New Roman" w:cs="Times New Roman"/>
                <w:sz w:val="24"/>
                <w:szCs w:val="24"/>
                <w:lang w:val="en-CA"/>
              </w:rPr>
              <w:t xml:space="preserve">) </w:t>
            </w: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1F846C"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&lt;=10</w:t>
            </w:r>
          </w:p>
        </w:tc>
        <w:tc>
          <w:tcPr>
            <w:tcW w:w="1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27F6C7"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24.9</w:t>
            </w:r>
          </w:p>
        </w:tc>
        <w:tc>
          <w:tcPr>
            <w:tcW w:w="11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331E71"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19.3</w:t>
            </w:r>
          </w:p>
        </w:tc>
      </w:tr>
      <w:tr w:rsidR="00C3340A" w:rsidRPr="00D51E31" w14:paraId="0A4913B1" w14:textId="77777777" w:rsidTr="006376EC">
        <w:trPr>
          <w:trHeight w:val="362"/>
        </w:trPr>
        <w:tc>
          <w:tcPr>
            <w:tcW w:w="141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5073AF" w14:textId="77777777" w:rsidR="00C3340A" w:rsidRPr="00D51E31" w:rsidRDefault="00C3340A" w:rsidP="006376EC">
            <w:pPr>
              <w:rPr>
                <w:rFonts w:ascii="Times New Roman" w:hAnsi="Times New Roman" w:cs="Times New Roman"/>
                <w:sz w:val="24"/>
                <w:szCs w:val="24"/>
                <w:lang w:val="en-CA"/>
              </w:rPr>
            </w:pP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72D014"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11–12</w:t>
            </w:r>
          </w:p>
        </w:tc>
        <w:tc>
          <w:tcPr>
            <w:tcW w:w="1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A53808"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23.3</w:t>
            </w:r>
          </w:p>
        </w:tc>
        <w:tc>
          <w:tcPr>
            <w:tcW w:w="11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633730"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9.7</w:t>
            </w:r>
          </w:p>
        </w:tc>
      </w:tr>
      <w:tr w:rsidR="00C3340A" w:rsidRPr="00D51E31" w14:paraId="6E55BED9" w14:textId="77777777" w:rsidTr="006376EC">
        <w:trPr>
          <w:trHeight w:val="362"/>
        </w:trPr>
        <w:tc>
          <w:tcPr>
            <w:tcW w:w="141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852C51" w14:textId="77777777" w:rsidR="00C3340A" w:rsidRPr="00D51E31" w:rsidRDefault="00C3340A" w:rsidP="006376EC">
            <w:pPr>
              <w:rPr>
                <w:rFonts w:ascii="Times New Roman" w:hAnsi="Times New Roman" w:cs="Times New Roman"/>
                <w:sz w:val="24"/>
                <w:szCs w:val="24"/>
                <w:lang w:val="en-CA"/>
              </w:rPr>
            </w:pP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01F00E"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13–15</w:t>
            </w:r>
          </w:p>
        </w:tc>
        <w:tc>
          <w:tcPr>
            <w:tcW w:w="1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62E748"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18.7</w:t>
            </w:r>
          </w:p>
        </w:tc>
        <w:tc>
          <w:tcPr>
            <w:tcW w:w="11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4F96B7"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32.3</w:t>
            </w:r>
          </w:p>
        </w:tc>
      </w:tr>
      <w:tr w:rsidR="00C3340A" w:rsidRPr="00D51E31" w14:paraId="1ECE28F4" w14:textId="77777777" w:rsidTr="006376EC">
        <w:trPr>
          <w:trHeight w:val="361"/>
        </w:trPr>
        <w:tc>
          <w:tcPr>
            <w:tcW w:w="141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8778E6" w14:textId="77777777" w:rsidR="00C3340A" w:rsidRPr="00D51E31" w:rsidRDefault="00C3340A" w:rsidP="006376EC">
            <w:pPr>
              <w:rPr>
                <w:rFonts w:ascii="Times New Roman" w:hAnsi="Times New Roman" w:cs="Times New Roman"/>
                <w:sz w:val="24"/>
                <w:szCs w:val="24"/>
                <w:lang w:val="en-CA"/>
              </w:rPr>
            </w:pP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360950"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15–18</w:t>
            </w:r>
          </w:p>
        </w:tc>
        <w:tc>
          <w:tcPr>
            <w:tcW w:w="1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102245"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22.1</w:t>
            </w:r>
          </w:p>
        </w:tc>
        <w:tc>
          <w:tcPr>
            <w:tcW w:w="11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FF9399"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12.9</w:t>
            </w:r>
          </w:p>
        </w:tc>
      </w:tr>
      <w:tr w:rsidR="00C3340A" w:rsidRPr="00D51E31" w14:paraId="20932AD2" w14:textId="77777777" w:rsidTr="006376EC">
        <w:trPr>
          <w:trHeight w:val="361"/>
        </w:trPr>
        <w:tc>
          <w:tcPr>
            <w:tcW w:w="141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05E058" w14:textId="77777777" w:rsidR="00C3340A" w:rsidRPr="00D51E31" w:rsidRDefault="00C3340A" w:rsidP="006376EC">
            <w:pPr>
              <w:rPr>
                <w:rFonts w:ascii="Times New Roman" w:hAnsi="Times New Roman" w:cs="Times New Roman"/>
                <w:sz w:val="24"/>
                <w:szCs w:val="24"/>
                <w:lang w:val="en-CA"/>
              </w:rPr>
            </w:pP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7C89A8"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&gt;18</w:t>
            </w:r>
          </w:p>
        </w:tc>
        <w:tc>
          <w:tcPr>
            <w:tcW w:w="1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B9A4E8"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10.9</w:t>
            </w:r>
          </w:p>
        </w:tc>
        <w:tc>
          <w:tcPr>
            <w:tcW w:w="11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F83EEE"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25.8</w:t>
            </w:r>
          </w:p>
        </w:tc>
      </w:tr>
      <w:tr w:rsidR="00C3340A" w:rsidRPr="00D51E31" w14:paraId="52614F34" w14:textId="77777777" w:rsidTr="006376EC">
        <w:trPr>
          <w:trHeight w:val="361"/>
        </w:trPr>
        <w:tc>
          <w:tcPr>
            <w:tcW w:w="141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DE8597"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Designation</w:t>
            </w: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B7E0C0"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Doctor</w:t>
            </w:r>
          </w:p>
        </w:tc>
        <w:tc>
          <w:tcPr>
            <w:tcW w:w="1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35F8FE"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8.1</w:t>
            </w:r>
          </w:p>
        </w:tc>
        <w:tc>
          <w:tcPr>
            <w:tcW w:w="11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9E20E8"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19.3</w:t>
            </w:r>
          </w:p>
        </w:tc>
      </w:tr>
      <w:tr w:rsidR="00C3340A" w:rsidRPr="00D51E31" w14:paraId="0C701C24" w14:textId="77777777" w:rsidTr="006376EC">
        <w:trPr>
          <w:trHeight w:val="362"/>
        </w:trPr>
        <w:tc>
          <w:tcPr>
            <w:tcW w:w="141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285F72" w14:textId="77777777" w:rsidR="00C3340A" w:rsidRPr="00D51E31" w:rsidRDefault="00C3340A" w:rsidP="006376EC">
            <w:pPr>
              <w:rPr>
                <w:rFonts w:ascii="Times New Roman" w:hAnsi="Times New Roman" w:cs="Times New Roman"/>
                <w:sz w:val="24"/>
                <w:szCs w:val="24"/>
                <w:lang w:val="en-CA"/>
              </w:rPr>
            </w:pP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E28548"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Nurses</w:t>
            </w:r>
          </w:p>
        </w:tc>
        <w:tc>
          <w:tcPr>
            <w:tcW w:w="1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201884"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24.1</w:t>
            </w:r>
          </w:p>
        </w:tc>
        <w:tc>
          <w:tcPr>
            <w:tcW w:w="11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592F16"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32.3</w:t>
            </w:r>
          </w:p>
        </w:tc>
      </w:tr>
      <w:tr w:rsidR="00C3340A" w:rsidRPr="00D51E31" w14:paraId="22A72B50" w14:textId="77777777" w:rsidTr="006376EC">
        <w:trPr>
          <w:trHeight w:val="362"/>
        </w:trPr>
        <w:tc>
          <w:tcPr>
            <w:tcW w:w="141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F43D96" w14:textId="77777777" w:rsidR="00C3340A" w:rsidRPr="00D51E31" w:rsidRDefault="00C3340A" w:rsidP="006376EC">
            <w:pPr>
              <w:rPr>
                <w:rFonts w:ascii="Times New Roman" w:hAnsi="Times New Roman" w:cs="Times New Roman"/>
                <w:sz w:val="24"/>
                <w:szCs w:val="24"/>
                <w:lang w:val="en-CA"/>
              </w:rPr>
            </w:pP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EB794A"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Attendant</w:t>
            </w:r>
          </w:p>
        </w:tc>
        <w:tc>
          <w:tcPr>
            <w:tcW w:w="1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98BE88"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51.0</w:t>
            </w:r>
          </w:p>
        </w:tc>
        <w:tc>
          <w:tcPr>
            <w:tcW w:w="11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D25F83"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29.0</w:t>
            </w:r>
          </w:p>
        </w:tc>
      </w:tr>
      <w:tr w:rsidR="00C3340A" w:rsidRPr="00D51E31" w14:paraId="698CFCE8" w14:textId="77777777" w:rsidTr="006376EC">
        <w:trPr>
          <w:trHeight w:val="362"/>
        </w:trPr>
        <w:tc>
          <w:tcPr>
            <w:tcW w:w="141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356652" w14:textId="77777777" w:rsidR="00C3340A" w:rsidRPr="00D51E31" w:rsidRDefault="00C3340A" w:rsidP="006376EC">
            <w:pPr>
              <w:rPr>
                <w:rFonts w:ascii="Times New Roman" w:hAnsi="Times New Roman" w:cs="Times New Roman"/>
                <w:sz w:val="24"/>
                <w:szCs w:val="24"/>
                <w:lang w:val="en-CA"/>
              </w:rPr>
            </w:pPr>
          </w:p>
        </w:tc>
        <w:tc>
          <w:tcPr>
            <w:tcW w:w="9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A30B7D"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Other/admin</w:t>
            </w:r>
          </w:p>
        </w:tc>
        <w:tc>
          <w:tcPr>
            <w:tcW w:w="1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FCA0FD"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16.7</w:t>
            </w:r>
          </w:p>
        </w:tc>
        <w:tc>
          <w:tcPr>
            <w:tcW w:w="11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B8EDF0" w14:textId="77777777" w:rsidR="00C3340A" w:rsidRPr="00D51E31" w:rsidRDefault="00C3340A" w:rsidP="006376EC">
            <w:pPr>
              <w:rPr>
                <w:rFonts w:ascii="Times New Roman" w:hAnsi="Times New Roman" w:cs="Times New Roman"/>
                <w:sz w:val="24"/>
                <w:szCs w:val="24"/>
                <w:lang w:val="en-CA"/>
              </w:rPr>
            </w:pPr>
            <w:r w:rsidRPr="00D51E31">
              <w:rPr>
                <w:rFonts w:ascii="Times New Roman" w:hAnsi="Times New Roman" w:cs="Times New Roman"/>
                <w:sz w:val="24"/>
                <w:szCs w:val="24"/>
                <w:lang w:val="en-CA"/>
              </w:rPr>
              <w:t>19.3</w:t>
            </w:r>
          </w:p>
        </w:tc>
      </w:tr>
    </w:tbl>
    <w:p w14:paraId="60CF3FB3" w14:textId="77777777" w:rsidR="00C3340A" w:rsidRPr="00D51E31" w:rsidRDefault="00C3340A" w:rsidP="00C3340A">
      <w:pPr>
        <w:rPr>
          <w:rFonts w:ascii="Times New Roman" w:hAnsi="Times New Roman" w:cs="Times New Roman"/>
          <w:sz w:val="24"/>
          <w:szCs w:val="24"/>
          <w:lang w:val="en-CA"/>
        </w:rPr>
      </w:pPr>
      <w:r w:rsidRPr="00D51E31">
        <w:rPr>
          <w:rFonts w:ascii="Times New Roman" w:hAnsi="Times New Roman" w:cs="Times New Roman"/>
          <w:sz w:val="24"/>
          <w:szCs w:val="24"/>
          <w:lang w:val="en-CA"/>
        </w:rPr>
        <w:t>All differences non-significant at 0.05 significance level.</w:t>
      </w:r>
    </w:p>
    <w:p w14:paraId="09CB93B1" w14:textId="77777777" w:rsidR="00C3340A" w:rsidRPr="00D51E31" w:rsidRDefault="00C3340A" w:rsidP="00C3340A">
      <w:pPr>
        <w:jc w:val="both"/>
        <w:rPr>
          <w:lang w:val="en-CA"/>
        </w:rPr>
      </w:pPr>
    </w:p>
    <w:p w14:paraId="61EDA2B9" w14:textId="77777777" w:rsidR="00C3340A" w:rsidRPr="00D51E31" w:rsidRDefault="00C3340A" w:rsidP="00C3340A">
      <w:pPr>
        <w:rPr>
          <w:lang w:val="en-CA"/>
        </w:rPr>
      </w:pPr>
      <w:r w:rsidRPr="00D51E31">
        <w:rPr>
          <w:lang w:val="en-CA"/>
        </w:rPr>
        <w:br w:type="page"/>
      </w:r>
    </w:p>
    <w:p w14:paraId="74888099" w14:textId="538E3697" w:rsidR="00C3340A" w:rsidRPr="00D51E31" w:rsidRDefault="00C96736" w:rsidP="00C3340A">
      <w:pPr>
        <w:rPr>
          <w:rFonts w:ascii="Times New Roman" w:hAnsi="Times New Roman" w:cs="Times New Roman"/>
          <w:sz w:val="24"/>
          <w:szCs w:val="24"/>
          <w:lang w:val="en-CA"/>
        </w:rPr>
      </w:pPr>
      <w:r>
        <w:rPr>
          <w:rFonts w:ascii="Times New Roman" w:hAnsi="Times New Roman" w:cs="Times New Roman"/>
          <w:sz w:val="24"/>
          <w:szCs w:val="24"/>
          <w:lang w:val="en-CA"/>
        </w:rPr>
        <w:lastRenderedPageBreak/>
        <w:t>Supplementary</w:t>
      </w:r>
      <w:r>
        <w:rPr>
          <w:rFonts w:ascii="Times New Roman" w:hAnsi="Times New Roman" w:cs="Times New Roman"/>
          <w:sz w:val="24"/>
          <w:szCs w:val="24"/>
          <w:lang w:val="en-CA"/>
        </w:rPr>
        <w:t xml:space="preserve"> </w:t>
      </w:r>
      <w:r w:rsidR="00C3340A" w:rsidRPr="00D51E31">
        <w:rPr>
          <w:rFonts w:ascii="Times New Roman" w:hAnsi="Times New Roman" w:cs="Times New Roman"/>
          <w:sz w:val="24"/>
          <w:szCs w:val="24"/>
          <w:lang w:val="en-CA"/>
        </w:rPr>
        <w:t>Table 4 (Supplementary Material): Characteristics of service users enrolled at baseline and follow-up by study group</w:t>
      </w:r>
    </w:p>
    <w:tbl>
      <w:tblPr>
        <w:tblStyle w:val="TableGrid"/>
        <w:tblW w:w="5367" w:type="pct"/>
        <w:tblInd w:w="-113" w:type="dxa"/>
        <w:tblLook w:val="04A0" w:firstRow="1" w:lastRow="0" w:firstColumn="1" w:lastColumn="0" w:noHBand="0" w:noVBand="1"/>
      </w:tblPr>
      <w:tblGrid>
        <w:gridCol w:w="1666"/>
        <w:gridCol w:w="2109"/>
        <w:gridCol w:w="1496"/>
        <w:gridCol w:w="1413"/>
        <w:gridCol w:w="1498"/>
        <w:gridCol w:w="1496"/>
      </w:tblGrid>
      <w:tr w:rsidR="00C3340A" w:rsidRPr="00D51E31" w14:paraId="1F5726B2" w14:textId="77777777" w:rsidTr="006376EC">
        <w:trPr>
          <w:trHeight w:val="432"/>
        </w:trPr>
        <w:tc>
          <w:tcPr>
            <w:tcW w:w="1894" w:type="pct"/>
            <w:gridSpan w:val="2"/>
            <w:vAlign w:val="center"/>
            <w:hideMark/>
          </w:tcPr>
          <w:p w14:paraId="33BA7547" w14:textId="77777777" w:rsidR="00C3340A" w:rsidRPr="00D51E31" w:rsidRDefault="00C3340A" w:rsidP="006376EC">
            <w:pPr>
              <w:rPr>
                <w:rFonts w:ascii="Times New Roman" w:eastAsia="Times New Roman" w:hAnsi="Times New Roman" w:cs="Times New Roman"/>
                <w:b/>
                <w:sz w:val="24"/>
                <w:szCs w:val="24"/>
                <w:lang w:val="en-CA"/>
              </w:rPr>
            </w:pPr>
            <w:r w:rsidRPr="00D51E31">
              <w:rPr>
                <w:rFonts w:ascii="Times New Roman" w:eastAsia="Times New Roman" w:hAnsi="Times New Roman" w:cs="Times New Roman"/>
                <w:b/>
                <w:sz w:val="24"/>
                <w:szCs w:val="24"/>
                <w:lang w:val="en-CA"/>
              </w:rPr>
              <w:t>Characteristics</w:t>
            </w:r>
          </w:p>
        </w:tc>
        <w:tc>
          <w:tcPr>
            <w:tcW w:w="1531" w:type="pct"/>
            <w:gridSpan w:val="2"/>
          </w:tcPr>
          <w:p w14:paraId="1331FCD6" w14:textId="77777777" w:rsidR="00C3340A" w:rsidRPr="00D51E31" w:rsidRDefault="00C3340A" w:rsidP="006376EC">
            <w:pPr>
              <w:textAlignment w:val="bottom"/>
              <w:rPr>
                <w:rFonts w:ascii="Times New Roman" w:eastAsia="Times New Roman" w:hAnsi="Times New Roman" w:cs="Times New Roman"/>
                <w:bCs/>
                <w:sz w:val="24"/>
                <w:szCs w:val="24"/>
                <w:lang w:val="en-CA"/>
              </w:rPr>
            </w:pPr>
            <w:r w:rsidRPr="00D51E31">
              <w:rPr>
                <w:rFonts w:ascii="Times New Roman" w:eastAsia="Times New Roman" w:hAnsi="Times New Roman" w:cs="Times New Roman"/>
                <w:bCs/>
                <w:sz w:val="24"/>
                <w:szCs w:val="24"/>
                <w:lang w:val="en-CA"/>
              </w:rPr>
              <w:t>Intervention</w:t>
            </w:r>
          </w:p>
        </w:tc>
        <w:tc>
          <w:tcPr>
            <w:tcW w:w="1575" w:type="pct"/>
            <w:gridSpan w:val="2"/>
          </w:tcPr>
          <w:p w14:paraId="7FBD61A0" w14:textId="6F1E0F6F" w:rsidR="00C3340A" w:rsidRPr="00D51E31" w:rsidRDefault="00EC2C54" w:rsidP="006376EC">
            <w:pPr>
              <w:textAlignment w:val="bottom"/>
              <w:rPr>
                <w:rFonts w:ascii="Times New Roman" w:eastAsia="Times New Roman" w:hAnsi="Times New Roman" w:cs="Times New Roman"/>
                <w:bCs/>
                <w:sz w:val="24"/>
                <w:szCs w:val="24"/>
                <w:lang w:val="en-CA"/>
              </w:rPr>
            </w:pPr>
            <w:r w:rsidRPr="00D51E31">
              <w:rPr>
                <w:rFonts w:ascii="Times New Roman" w:hAnsi="Times New Roman" w:cs="Times New Roman"/>
                <w:sz w:val="24"/>
                <w:szCs w:val="24"/>
                <w:lang w:val="en-CA"/>
              </w:rPr>
              <w:t>Comparison</w:t>
            </w:r>
          </w:p>
        </w:tc>
      </w:tr>
      <w:tr w:rsidR="00C3340A" w:rsidRPr="00D51E31" w14:paraId="53575011" w14:textId="77777777" w:rsidTr="006376EC">
        <w:trPr>
          <w:trHeight w:val="432"/>
        </w:trPr>
        <w:tc>
          <w:tcPr>
            <w:tcW w:w="1894" w:type="pct"/>
            <w:gridSpan w:val="2"/>
            <w:vAlign w:val="center"/>
            <w:hideMark/>
          </w:tcPr>
          <w:p w14:paraId="6D743FF8" w14:textId="77777777" w:rsidR="00C3340A" w:rsidRPr="00D51E31" w:rsidRDefault="00C3340A" w:rsidP="006376EC">
            <w:pPr>
              <w:rPr>
                <w:rFonts w:ascii="Times New Roman" w:eastAsia="Times New Roman" w:hAnsi="Times New Roman" w:cs="Times New Roman"/>
                <w:b/>
                <w:sz w:val="24"/>
                <w:szCs w:val="24"/>
                <w:lang w:val="en-CA"/>
              </w:rPr>
            </w:pPr>
          </w:p>
        </w:tc>
        <w:tc>
          <w:tcPr>
            <w:tcW w:w="787" w:type="pct"/>
          </w:tcPr>
          <w:p w14:paraId="1FC70DF9" w14:textId="77777777" w:rsidR="00C3340A" w:rsidRPr="00D51E31" w:rsidRDefault="00C3340A" w:rsidP="006376EC">
            <w:pPr>
              <w:textAlignment w:val="bottom"/>
              <w:rPr>
                <w:rFonts w:ascii="Times New Roman" w:eastAsia="Times New Roman" w:hAnsi="Times New Roman" w:cs="Times New Roman"/>
                <w:bCs/>
                <w:sz w:val="24"/>
                <w:szCs w:val="24"/>
                <w:lang w:val="en-CA"/>
              </w:rPr>
            </w:pPr>
            <w:r w:rsidRPr="00D51E31">
              <w:rPr>
                <w:rFonts w:ascii="Times New Roman" w:eastAsia="Times New Roman" w:hAnsi="Times New Roman" w:cs="Times New Roman"/>
                <w:bCs/>
                <w:sz w:val="24"/>
                <w:szCs w:val="24"/>
                <w:lang w:val="en-CA"/>
              </w:rPr>
              <w:t>Pre (n=698)</w:t>
            </w:r>
          </w:p>
        </w:tc>
        <w:tc>
          <w:tcPr>
            <w:tcW w:w="744" w:type="pct"/>
          </w:tcPr>
          <w:p w14:paraId="326FCD1E" w14:textId="77777777" w:rsidR="00C3340A" w:rsidRPr="00D51E31" w:rsidRDefault="00C3340A" w:rsidP="006376EC">
            <w:pPr>
              <w:textAlignment w:val="bottom"/>
              <w:rPr>
                <w:rFonts w:ascii="Times New Roman" w:eastAsia="Times New Roman" w:hAnsi="Times New Roman" w:cs="Times New Roman"/>
                <w:bCs/>
                <w:sz w:val="24"/>
                <w:szCs w:val="24"/>
                <w:lang w:val="en-CA"/>
              </w:rPr>
            </w:pPr>
            <w:r w:rsidRPr="00D51E31">
              <w:rPr>
                <w:rFonts w:ascii="Times New Roman" w:eastAsia="Times New Roman" w:hAnsi="Times New Roman" w:cs="Times New Roman"/>
                <w:bCs/>
                <w:sz w:val="24"/>
                <w:szCs w:val="24"/>
                <w:lang w:val="en-CA"/>
              </w:rPr>
              <w:t>Post (n=652)</w:t>
            </w:r>
          </w:p>
        </w:tc>
        <w:tc>
          <w:tcPr>
            <w:tcW w:w="788" w:type="pct"/>
          </w:tcPr>
          <w:p w14:paraId="061CD291" w14:textId="77777777" w:rsidR="00C3340A" w:rsidRPr="00D51E31" w:rsidRDefault="00C3340A" w:rsidP="006376EC">
            <w:pPr>
              <w:textAlignment w:val="bottom"/>
              <w:rPr>
                <w:rFonts w:ascii="Times New Roman" w:eastAsia="Times New Roman" w:hAnsi="Times New Roman" w:cs="Times New Roman"/>
                <w:bCs/>
                <w:sz w:val="24"/>
                <w:szCs w:val="24"/>
                <w:lang w:val="en-CA"/>
              </w:rPr>
            </w:pPr>
            <w:r w:rsidRPr="00D51E31">
              <w:rPr>
                <w:rFonts w:ascii="Times New Roman" w:eastAsia="Times New Roman" w:hAnsi="Times New Roman" w:cs="Times New Roman"/>
                <w:bCs/>
                <w:sz w:val="24"/>
                <w:szCs w:val="24"/>
                <w:lang w:val="en-CA"/>
              </w:rPr>
              <w:t>Pre (n=345)</w:t>
            </w:r>
          </w:p>
        </w:tc>
        <w:tc>
          <w:tcPr>
            <w:tcW w:w="787" w:type="pct"/>
          </w:tcPr>
          <w:p w14:paraId="1AC6AFE9" w14:textId="77777777" w:rsidR="00C3340A" w:rsidRPr="00D51E31" w:rsidRDefault="00C3340A" w:rsidP="006376EC">
            <w:pPr>
              <w:textAlignment w:val="bottom"/>
              <w:rPr>
                <w:rFonts w:ascii="Times New Roman" w:eastAsia="Times New Roman" w:hAnsi="Times New Roman" w:cs="Times New Roman"/>
                <w:bCs/>
                <w:sz w:val="24"/>
                <w:szCs w:val="24"/>
                <w:lang w:val="en-CA"/>
              </w:rPr>
            </w:pPr>
            <w:r w:rsidRPr="00D51E31">
              <w:rPr>
                <w:rFonts w:ascii="Times New Roman" w:eastAsia="Times New Roman" w:hAnsi="Times New Roman" w:cs="Times New Roman"/>
                <w:bCs/>
                <w:sz w:val="24"/>
                <w:szCs w:val="24"/>
                <w:lang w:val="en-CA"/>
              </w:rPr>
              <w:t>Post (n=290)</w:t>
            </w:r>
          </w:p>
        </w:tc>
      </w:tr>
      <w:tr w:rsidR="00C3340A" w:rsidRPr="00D51E31" w14:paraId="3709BF31" w14:textId="77777777" w:rsidTr="006376EC">
        <w:trPr>
          <w:trHeight w:val="360"/>
        </w:trPr>
        <w:tc>
          <w:tcPr>
            <w:tcW w:w="875" w:type="pct"/>
            <w:vMerge w:val="restart"/>
            <w:vAlign w:val="center"/>
            <w:hideMark/>
          </w:tcPr>
          <w:p w14:paraId="57A76E85"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Age (years)</w:t>
            </w:r>
          </w:p>
        </w:tc>
        <w:tc>
          <w:tcPr>
            <w:tcW w:w="1019" w:type="pct"/>
            <w:vAlign w:val="center"/>
            <w:hideMark/>
          </w:tcPr>
          <w:p w14:paraId="4D47D60F"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19–30</w:t>
            </w:r>
          </w:p>
        </w:tc>
        <w:tc>
          <w:tcPr>
            <w:tcW w:w="787" w:type="pct"/>
          </w:tcPr>
          <w:p w14:paraId="57EBCCF2"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26.3</w:t>
            </w:r>
          </w:p>
        </w:tc>
        <w:tc>
          <w:tcPr>
            <w:tcW w:w="744" w:type="pct"/>
          </w:tcPr>
          <w:p w14:paraId="0C225568"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27.3</w:t>
            </w:r>
          </w:p>
        </w:tc>
        <w:tc>
          <w:tcPr>
            <w:tcW w:w="788" w:type="pct"/>
          </w:tcPr>
          <w:p w14:paraId="1C332311"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32.0</w:t>
            </w:r>
          </w:p>
        </w:tc>
        <w:tc>
          <w:tcPr>
            <w:tcW w:w="787" w:type="pct"/>
          </w:tcPr>
          <w:p w14:paraId="70D50410"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32.5</w:t>
            </w:r>
          </w:p>
        </w:tc>
      </w:tr>
      <w:tr w:rsidR="00C3340A" w:rsidRPr="00D51E31" w14:paraId="112F396C" w14:textId="77777777" w:rsidTr="006376EC">
        <w:trPr>
          <w:trHeight w:val="360"/>
        </w:trPr>
        <w:tc>
          <w:tcPr>
            <w:tcW w:w="875" w:type="pct"/>
            <w:vMerge/>
            <w:vAlign w:val="center"/>
            <w:hideMark/>
          </w:tcPr>
          <w:p w14:paraId="0BF88B81" w14:textId="77777777" w:rsidR="00C3340A" w:rsidRPr="00D51E31" w:rsidRDefault="00C3340A" w:rsidP="006376EC">
            <w:pPr>
              <w:rPr>
                <w:rFonts w:ascii="Times New Roman" w:eastAsia="Times New Roman" w:hAnsi="Times New Roman" w:cs="Times New Roman"/>
                <w:sz w:val="24"/>
                <w:szCs w:val="24"/>
                <w:lang w:val="en-CA"/>
              </w:rPr>
            </w:pPr>
          </w:p>
        </w:tc>
        <w:tc>
          <w:tcPr>
            <w:tcW w:w="1019" w:type="pct"/>
            <w:vAlign w:val="center"/>
            <w:hideMark/>
          </w:tcPr>
          <w:p w14:paraId="590C7907"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31–50</w:t>
            </w:r>
          </w:p>
        </w:tc>
        <w:tc>
          <w:tcPr>
            <w:tcW w:w="787" w:type="pct"/>
          </w:tcPr>
          <w:p w14:paraId="4E8BDEFA"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59.5</w:t>
            </w:r>
          </w:p>
        </w:tc>
        <w:tc>
          <w:tcPr>
            <w:tcW w:w="744" w:type="pct"/>
          </w:tcPr>
          <w:p w14:paraId="66F60A10"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62.0</w:t>
            </w:r>
          </w:p>
        </w:tc>
        <w:tc>
          <w:tcPr>
            <w:tcW w:w="788" w:type="pct"/>
          </w:tcPr>
          <w:p w14:paraId="07ED0193"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58.0</w:t>
            </w:r>
          </w:p>
        </w:tc>
        <w:tc>
          <w:tcPr>
            <w:tcW w:w="787" w:type="pct"/>
          </w:tcPr>
          <w:p w14:paraId="2A621E40"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56.9</w:t>
            </w:r>
          </w:p>
        </w:tc>
      </w:tr>
      <w:tr w:rsidR="00C3340A" w:rsidRPr="00D51E31" w14:paraId="7CF2EDBE" w14:textId="77777777" w:rsidTr="006376EC">
        <w:trPr>
          <w:trHeight w:val="360"/>
        </w:trPr>
        <w:tc>
          <w:tcPr>
            <w:tcW w:w="875" w:type="pct"/>
            <w:vMerge/>
            <w:vAlign w:val="center"/>
            <w:hideMark/>
          </w:tcPr>
          <w:p w14:paraId="5BBA923D" w14:textId="77777777" w:rsidR="00C3340A" w:rsidRPr="00D51E31" w:rsidRDefault="00C3340A" w:rsidP="006376EC">
            <w:pPr>
              <w:rPr>
                <w:rFonts w:ascii="Times New Roman" w:eastAsia="Times New Roman" w:hAnsi="Times New Roman" w:cs="Times New Roman"/>
                <w:sz w:val="24"/>
                <w:szCs w:val="24"/>
                <w:lang w:val="en-CA"/>
              </w:rPr>
            </w:pPr>
          </w:p>
        </w:tc>
        <w:tc>
          <w:tcPr>
            <w:tcW w:w="1019" w:type="pct"/>
            <w:vAlign w:val="center"/>
            <w:hideMark/>
          </w:tcPr>
          <w:p w14:paraId="1F891C3B"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50+</w:t>
            </w:r>
          </w:p>
        </w:tc>
        <w:tc>
          <w:tcPr>
            <w:tcW w:w="787" w:type="pct"/>
          </w:tcPr>
          <w:p w14:paraId="6A0CD6C0"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14.1</w:t>
            </w:r>
          </w:p>
        </w:tc>
        <w:tc>
          <w:tcPr>
            <w:tcW w:w="744" w:type="pct"/>
          </w:tcPr>
          <w:p w14:paraId="0997835B"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10.6</w:t>
            </w:r>
          </w:p>
        </w:tc>
        <w:tc>
          <w:tcPr>
            <w:tcW w:w="788" w:type="pct"/>
          </w:tcPr>
          <w:p w14:paraId="1496FA5A"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10.0</w:t>
            </w:r>
          </w:p>
        </w:tc>
        <w:tc>
          <w:tcPr>
            <w:tcW w:w="787" w:type="pct"/>
          </w:tcPr>
          <w:p w14:paraId="7F0EFC53"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10.6</w:t>
            </w:r>
          </w:p>
        </w:tc>
      </w:tr>
      <w:tr w:rsidR="00C3340A" w:rsidRPr="00D51E31" w14:paraId="71B480D8" w14:textId="77777777" w:rsidTr="006376EC">
        <w:trPr>
          <w:trHeight w:val="360"/>
        </w:trPr>
        <w:tc>
          <w:tcPr>
            <w:tcW w:w="875" w:type="pct"/>
            <w:vMerge w:val="restart"/>
            <w:vAlign w:val="center"/>
            <w:hideMark/>
          </w:tcPr>
          <w:p w14:paraId="0E9779F4"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Gender</w:t>
            </w:r>
          </w:p>
        </w:tc>
        <w:tc>
          <w:tcPr>
            <w:tcW w:w="1019" w:type="pct"/>
            <w:vAlign w:val="center"/>
            <w:hideMark/>
          </w:tcPr>
          <w:p w14:paraId="642E36B7"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Female</w:t>
            </w:r>
          </w:p>
        </w:tc>
        <w:tc>
          <w:tcPr>
            <w:tcW w:w="787" w:type="pct"/>
          </w:tcPr>
          <w:p w14:paraId="5BF609B5"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27.8</w:t>
            </w:r>
          </w:p>
        </w:tc>
        <w:tc>
          <w:tcPr>
            <w:tcW w:w="744" w:type="pct"/>
          </w:tcPr>
          <w:p w14:paraId="08DF4EEE"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25.8</w:t>
            </w:r>
          </w:p>
        </w:tc>
        <w:tc>
          <w:tcPr>
            <w:tcW w:w="788" w:type="pct"/>
          </w:tcPr>
          <w:p w14:paraId="79E3C2B2"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24.4</w:t>
            </w:r>
          </w:p>
        </w:tc>
        <w:tc>
          <w:tcPr>
            <w:tcW w:w="787" w:type="pct"/>
          </w:tcPr>
          <w:p w14:paraId="31B11662"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23.1</w:t>
            </w:r>
          </w:p>
        </w:tc>
      </w:tr>
      <w:tr w:rsidR="00C3340A" w:rsidRPr="00D51E31" w14:paraId="78743D41" w14:textId="77777777" w:rsidTr="006376EC">
        <w:trPr>
          <w:trHeight w:val="360"/>
        </w:trPr>
        <w:tc>
          <w:tcPr>
            <w:tcW w:w="875" w:type="pct"/>
            <w:vMerge/>
            <w:vAlign w:val="center"/>
            <w:hideMark/>
          </w:tcPr>
          <w:p w14:paraId="34BFD71B" w14:textId="77777777" w:rsidR="00C3340A" w:rsidRPr="00D51E31" w:rsidRDefault="00C3340A" w:rsidP="006376EC">
            <w:pPr>
              <w:rPr>
                <w:rFonts w:ascii="Times New Roman" w:eastAsia="Times New Roman" w:hAnsi="Times New Roman" w:cs="Times New Roman"/>
                <w:sz w:val="24"/>
                <w:szCs w:val="24"/>
                <w:lang w:val="en-CA"/>
              </w:rPr>
            </w:pPr>
          </w:p>
        </w:tc>
        <w:tc>
          <w:tcPr>
            <w:tcW w:w="1019" w:type="pct"/>
            <w:vAlign w:val="center"/>
            <w:hideMark/>
          </w:tcPr>
          <w:p w14:paraId="3EABEB5E"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Male</w:t>
            </w:r>
          </w:p>
        </w:tc>
        <w:tc>
          <w:tcPr>
            <w:tcW w:w="787" w:type="pct"/>
          </w:tcPr>
          <w:p w14:paraId="647156B4"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72.1</w:t>
            </w:r>
          </w:p>
        </w:tc>
        <w:tc>
          <w:tcPr>
            <w:tcW w:w="744" w:type="pct"/>
          </w:tcPr>
          <w:p w14:paraId="6B182442"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74.1</w:t>
            </w:r>
          </w:p>
        </w:tc>
        <w:tc>
          <w:tcPr>
            <w:tcW w:w="788" w:type="pct"/>
          </w:tcPr>
          <w:p w14:paraId="1833F542"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59.8</w:t>
            </w:r>
          </w:p>
        </w:tc>
        <w:tc>
          <w:tcPr>
            <w:tcW w:w="787" w:type="pct"/>
          </w:tcPr>
          <w:p w14:paraId="1C54B36E"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76.1</w:t>
            </w:r>
          </w:p>
        </w:tc>
      </w:tr>
      <w:tr w:rsidR="00C3340A" w:rsidRPr="00D51E31" w14:paraId="373DEF81" w14:textId="77777777" w:rsidTr="006376EC">
        <w:trPr>
          <w:trHeight w:val="360"/>
        </w:trPr>
        <w:tc>
          <w:tcPr>
            <w:tcW w:w="875" w:type="pct"/>
            <w:vMerge w:val="restart"/>
            <w:vAlign w:val="center"/>
            <w:hideMark/>
          </w:tcPr>
          <w:p w14:paraId="1E5ECC98"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Education (years)</w:t>
            </w:r>
          </w:p>
        </w:tc>
        <w:tc>
          <w:tcPr>
            <w:tcW w:w="1019" w:type="pct"/>
            <w:vAlign w:val="center"/>
            <w:hideMark/>
          </w:tcPr>
          <w:p w14:paraId="35DB9EF0"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&lt;10</w:t>
            </w:r>
          </w:p>
        </w:tc>
        <w:tc>
          <w:tcPr>
            <w:tcW w:w="787" w:type="pct"/>
          </w:tcPr>
          <w:p w14:paraId="456D2E1C"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39.0</w:t>
            </w:r>
          </w:p>
        </w:tc>
        <w:tc>
          <w:tcPr>
            <w:tcW w:w="744" w:type="pct"/>
          </w:tcPr>
          <w:p w14:paraId="088EC89C"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37.1</w:t>
            </w:r>
          </w:p>
        </w:tc>
        <w:tc>
          <w:tcPr>
            <w:tcW w:w="788" w:type="pct"/>
          </w:tcPr>
          <w:p w14:paraId="68B2B361"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39.4</w:t>
            </w:r>
          </w:p>
        </w:tc>
        <w:tc>
          <w:tcPr>
            <w:tcW w:w="787" w:type="pct"/>
          </w:tcPr>
          <w:p w14:paraId="2A987E9C"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34.0</w:t>
            </w:r>
          </w:p>
        </w:tc>
      </w:tr>
      <w:tr w:rsidR="00C3340A" w:rsidRPr="00D51E31" w14:paraId="31C84FC2" w14:textId="77777777" w:rsidTr="006376EC">
        <w:trPr>
          <w:trHeight w:val="360"/>
        </w:trPr>
        <w:tc>
          <w:tcPr>
            <w:tcW w:w="875" w:type="pct"/>
            <w:vMerge/>
            <w:vAlign w:val="center"/>
            <w:hideMark/>
          </w:tcPr>
          <w:p w14:paraId="5E19F09E" w14:textId="77777777" w:rsidR="00C3340A" w:rsidRPr="00D51E31" w:rsidRDefault="00C3340A" w:rsidP="006376EC">
            <w:pPr>
              <w:rPr>
                <w:rFonts w:ascii="Times New Roman" w:eastAsia="Times New Roman" w:hAnsi="Times New Roman" w:cs="Times New Roman"/>
                <w:sz w:val="24"/>
                <w:szCs w:val="24"/>
                <w:lang w:val="en-CA"/>
              </w:rPr>
            </w:pPr>
          </w:p>
        </w:tc>
        <w:tc>
          <w:tcPr>
            <w:tcW w:w="1019" w:type="pct"/>
            <w:vAlign w:val="center"/>
            <w:hideMark/>
          </w:tcPr>
          <w:p w14:paraId="2430C58D"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10–12</w:t>
            </w:r>
          </w:p>
        </w:tc>
        <w:tc>
          <w:tcPr>
            <w:tcW w:w="787" w:type="pct"/>
          </w:tcPr>
          <w:p w14:paraId="7E177821"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25.0</w:t>
            </w:r>
          </w:p>
        </w:tc>
        <w:tc>
          <w:tcPr>
            <w:tcW w:w="744" w:type="pct"/>
          </w:tcPr>
          <w:p w14:paraId="656875E2"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27.1</w:t>
            </w:r>
          </w:p>
        </w:tc>
        <w:tc>
          <w:tcPr>
            <w:tcW w:w="788" w:type="pct"/>
          </w:tcPr>
          <w:p w14:paraId="737F4E84"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26.4</w:t>
            </w:r>
          </w:p>
        </w:tc>
        <w:tc>
          <w:tcPr>
            <w:tcW w:w="787" w:type="pct"/>
          </w:tcPr>
          <w:p w14:paraId="75F421F9"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26.5</w:t>
            </w:r>
          </w:p>
        </w:tc>
      </w:tr>
      <w:tr w:rsidR="00C3340A" w:rsidRPr="00D51E31" w14:paraId="62E5EBE1" w14:textId="77777777" w:rsidTr="006376EC">
        <w:trPr>
          <w:trHeight w:val="360"/>
        </w:trPr>
        <w:tc>
          <w:tcPr>
            <w:tcW w:w="875" w:type="pct"/>
            <w:vMerge/>
            <w:vAlign w:val="center"/>
            <w:hideMark/>
          </w:tcPr>
          <w:p w14:paraId="6CA89A85" w14:textId="77777777" w:rsidR="00C3340A" w:rsidRPr="00D51E31" w:rsidRDefault="00C3340A" w:rsidP="006376EC">
            <w:pPr>
              <w:rPr>
                <w:rFonts w:ascii="Times New Roman" w:eastAsia="Times New Roman" w:hAnsi="Times New Roman" w:cs="Times New Roman"/>
                <w:sz w:val="24"/>
                <w:szCs w:val="24"/>
                <w:lang w:val="en-CA"/>
              </w:rPr>
            </w:pPr>
          </w:p>
        </w:tc>
        <w:tc>
          <w:tcPr>
            <w:tcW w:w="1019" w:type="pct"/>
            <w:vAlign w:val="center"/>
            <w:hideMark/>
          </w:tcPr>
          <w:p w14:paraId="1B3CC061"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13–14</w:t>
            </w:r>
          </w:p>
        </w:tc>
        <w:tc>
          <w:tcPr>
            <w:tcW w:w="787" w:type="pct"/>
          </w:tcPr>
          <w:p w14:paraId="04ACF79F"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20.8</w:t>
            </w:r>
          </w:p>
        </w:tc>
        <w:tc>
          <w:tcPr>
            <w:tcW w:w="744" w:type="pct"/>
          </w:tcPr>
          <w:p w14:paraId="7AA452F1"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21.0</w:t>
            </w:r>
          </w:p>
        </w:tc>
        <w:tc>
          <w:tcPr>
            <w:tcW w:w="788" w:type="pct"/>
          </w:tcPr>
          <w:p w14:paraId="0D0EF2FF"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17.5</w:t>
            </w:r>
          </w:p>
        </w:tc>
        <w:tc>
          <w:tcPr>
            <w:tcW w:w="787" w:type="pct"/>
          </w:tcPr>
          <w:p w14:paraId="118CD577"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18.4</w:t>
            </w:r>
          </w:p>
        </w:tc>
      </w:tr>
      <w:tr w:rsidR="00C3340A" w:rsidRPr="00D51E31" w14:paraId="4231CB06" w14:textId="77777777" w:rsidTr="006376EC">
        <w:trPr>
          <w:trHeight w:val="360"/>
        </w:trPr>
        <w:tc>
          <w:tcPr>
            <w:tcW w:w="875" w:type="pct"/>
            <w:vMerge/>
            <w:vAlign w:val="center"/>
            <w:hideMark/>
          </w:tcPr>
          <w:p w14:paraId="2996F2AD" w14:textId="77777777" w:rsidR="00C3340A" w:rsidRPr="00D51E31" w:rsidRDefault="00C3340A" w:rsidP="006376EC">
            <w:pPr>
              <w:rPr>
                <w:rFonts w:ascii="Times New Roman" w:eastAsia="Times New Roman" w:hAnsi="Times New Roman" w:cs="Times New Roman"/>
                <w:sz w:val="24"/>
                <w:szCs w:val="24"/>
                <w:lang w:val="en-CA"/>
              </w:rPr>
            </w:pPr>
          </w:p>
        </w:tc>
        <w:tc>
          <w:tcPr>
            <w:tcW w:w="1019" w:type="pct"/>
            <w:vAlign w:val="center"/>
            <w:hideMark/>
          </w:tcPr>
          <w:p w14:paraId="1EE8ABD2"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15+</w:t>
            </w:r>
          </w:p>
        </w:tc>
        <w:tc>
          <w:tcPr>
            <w:tcW w:w="787" w:type="pct"/>
          </w:tcPr>
          <w:p w14:paraId="5F144A04"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15.0</w:t>
            </w:r>
          </w:p>
        </w:tc>
        <w:tc>
          <w:tcPr>
            <w:tcW w:w="744" w:type="pct"/>
          </w:tcPr>
          <w:p w14:paraId="2868542C"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14.8</w:t>
            </w:r>
          </w:p>
        </w:tc>
        <w:tc>
          <w:tcPr>
            <w:tcW w:w="788" w:type="pct"/>
          </w:tcPr>
          <w:p w14:paraId="4571D1DC"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16.7</w:t>
            </w:r>
          </w:p>
        </w:tc>
        <w:tc>
          <w:tcPr>
            <w:tcW w:w="787" w:type="pct"/>
          </w:tcPr>
          <w:p w14:paraId="3A8CAF67"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21.0</w:t>
            </w:r>
          </w:p>
        </w:tc>
      </w:tr>
      <w:tr w:rsidR="00C3340A" w:rsidRPr="00D51E31" w14:paraId="6DEA4081" w14:textId="77777777" w:rsidTr="006376EC">
        <w:trPr>
          <w:trHeight w:val="360"/>
        </w:trPr>
        <w:tc>
          <w:tcPr>
            <w:tcW w:w="875" w:type="pct"/>
            <w:vMerge w:val="restart"/>
            <w:vAlign w:val="center"/>
            <w:hideMark/>
          </w:tcPr>
          <w:p w14:paraId="0B467F66"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Marital status</w:t>
            </w:r>
          </w:p>
        </w:tc>
        <w:tc>
          <w:tcPr>
            <w:tcW w:w="1019" w:type="pct"/>
            <w:vAlign w:val="center"/>
            <w:hideMark/>
          </w:tcPr>
          <w:p w14:paraId="2A9213D8"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Unmarried</w:t>
            </w:r>
          </w:p>
        </w:tc>
        <w:tc>
          <w:tcPr>
            <w:tcW w:w="787" w:type="pct"/>
          </w:tcPr>
          <w:p w14:paraId="41100A41"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30.0</w:t>
            </w:r>
          </w:p>
        </w:tc>
        <w:tc>
          <w:tcPr>
            <w:tcW w:w="744" w:type="pct"/>
          </w:tcPr>
          <w:p w14:paraId="1F662FB7"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33.3</w:t>
            </w:r>
          </w:p>
        </w:tc>
        <w:tc>
          <w:tcPr>
            <w:tcW w:w="788" w:type="pct"/>
          </w:tcPr>
          <w:p w14:paraId="2E4139A0"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30.6</w:t>
            </w:r>
          </w:p>
        </w:tc>
        <w:tc>
          <w:tcPr>
            <w:tcW w:w="787" w:type="pct"/>
          </w:tcPr>
          <w:p w14:paraId="174C872B"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33.7</w:t>
            </w:r>
          </w:p>
        </w:tc>
      </w:tr>
      <w:tr w:rsidR="00C3340A" w:rsidRPr="00D51E31" w14:paraId="2F4D0786" w14:textId="77777777" w:rsidTr="006376EC">
        <w:trPr>
          <w:trHeight w:val="360"/>
        </w:trPr>
        <w:tc>
          <w:tcPr>
            <w:tcW w:w="875" w:type="pct"/>
            <w:vMerge/>
            <w:vAlign w:val="center"/>
            <w:hideMark/>
          </w:tcPr>
          <w:p w14:paraId="4EB9846E" w14:textId="77777777" w:rsidR="00C3340A" w:rsidRPr="00D51E31" w:rsidRDefault="00C3340A" w:rsidP="006376EC">
            <w:pPr>
              <w:rPr>
                <w:rFonts w:ascii="Times New Roman" w:eastAsia="Times New Roman" w:hAnsi="Times New Roman" w:cs="Times New Roman"/>
                <w:sz w:val="24"/>
                <w:szCs w:val="24"/>
                <w:lang w:val="en-CA"/>
              </w:rPr>
            </w:pPr>
          </w:p>
        </w:tc>
        <w:tc>
          <w:tcPr>
            <w:tcW w:w="1019" w:type="pct"/>
            <w:vAlign w:val="center"/>
            <w:hideMark/>
          </w:tcPr>
          <w:p w14:paraId="3E1A5BA2"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Married</w:t>
            </w:r>
          </w:p>
        </w:tc>
        <w:tc>
          <w:tcPr>
            <w:tcW w:w="787" w:type="pct"/>
          </w:tcPr>
          <w:p w14:paraId="143A305E"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70.0</w:t>
            </w:r>
          </w:p>
        </w:tc>
        <w:tc>
          <w:tcPr>
            <w:tcW w:w="744" w:type="pct"/>
          </w:tcPr>
          <w:p w14:paraId="175E49D0"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66.7</w:t>
            </w:r>
          </w:p>
        </w:tc>
        <w:tc>
          <w:tcPr>
            <w:tcW w:w="788" w:type="pct"/>
          </w:tcPr>
          <w:p w14:paraId="174264DE"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69.4</w:t>
            </w:r>
          </w:p>
        </w:tc>
        <w:tc>
          <w:tcPr>
            <w:tcW w:w="787" w:type="pct"/>
          </w:tcPr>
          <w:p w14:paraId="692443E1"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66.3</w:t>
            </w:r>
          </w:p>
        </w:tc>
      </w:tr>
      <w:tr w:rsidR="00C3340A" w:rsidRPr="00D51E31" w14:paraId="0D4EE6CB" w14:textId="77777777" w:rsidTr="006376EC">
        <w:trPr>
          <w:trHeight w:val="360"/>
        </w:trPr>
        <w:tc>
          <w:tcPr>
            <w:tcW w:w="875" w:type="pct"/>
            <w:vMerge w:val="restart"/>
            <w:vAlign w:val="center"/>
            <w:hideMark/>
          </w:tcPr>
          <w:p w14:paraId="39267207" w14:textId="77777777" w:rsidR="00C3340A" w:rsidRPr="00D51E31" w:rsidRDefault="00C3340A" w:rsidP="006376EC">
            <w:pPr>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Employed</w:t>
            </w:r>
          </w:p>
        </w:tc>
        <w:tc>
          <w:tcPr>
            <w:tcW w:w="1019" w:type="pct"/>
            <w:vAlign w:val="center"/>
            <w:hideMark/>
          </w:tcPr>
          <w:p w14:paraId="12F141ED"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No</w:t>
            </w:r>
          </w:p>
        </w:tc>
        <w:tc>
          <w:tcPr>
            <w:tcW w:w="787" w:type="pct"/>
          </w:tcPr>
          <w:p w14:paraId="4C7ACA3C"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47.6</w:t>
            </w:r>
          </w:p>
        </w:tc>
        <w:tc>
          <w:tcPr>
            <w:tcW w:w="744" w:type="pct"/>
          </w:tcPr>
          <w:p w14:paraId="1DAD2EEC"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48.2</w:t>
            </w:r>
          </w:p>
        </w:tc>
        <w:tc>
          <w:tcPr>
            <w:tcW w:w="788" w:type="pct"/>
          </w:tcPr>
          <w:p w14:paraId="17EDE662"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40.6</w:t>
            </w:r>
          </w:p>
        </w:tc>
        <w:tc>
          <w:tcPr>
            <w:tcW w:w="787" w:type="pct"/>
          </w:tcPr>
          <w:p w14:paraId="1CABFE7E"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42.5</w:t>
            </w:r>
          </w:p>
        </w:tc>
      </w:tr>
      <w:tr w:rsidR="00C3340A" w:rsidRPr="00D51E31" w14:paraId="4E7EEFE3" w14:textId="77777777" w:rsidTr="006376EC">
        <w:trPr>
          <w:trHeight w:val="360"/>
        </w:trPr>
        <w:tc>
          <w:tcPr>
            <w:tcW w:w="875" w:type="pct"/>
            <w:vMerge/>
            <w:vAlign w:val="center"/>
            <w:hideMark/>
          </w:tcPr>
          <w:p w14:paraId="26F8A402" w14:textId="77777777" w:rsidR="00C3340A" w:rsidRPr="00D51E31" w:rsidRDefault="00C3340A" w:rsidP="006376EC">
            <w:pPr>
              <w:rPr>
                <w:rFonts w:ascii="Times New Roman" w:eastAsia="Times New Roman" w:hAnsi="Times New Roman" w:cs="Times New Roman"/>
                <w:sz w:val="24"/>
                <w:szCs w:val="24"/>
                <w:lang w:val="en-CA"/>
              </w:rPr>
            </w:pPr>
          </w:p>
        </w:tc>
        <w:tc>
          <w:tcPr>
            <w:tcW w:w="1019" w:type="pct"/>
            <w:vAlign w:val="center"/>
            <w:hideMark/>
          </w:tcPr>
          <w:p w14:paraId="2BB8A54A"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Yes</w:t>
            </w:r>
          </w:p>
        </w:tc>
        <w:tc>
          <w:tcPr>
            <w:tcW w:w="787" w:type="pct"/>
          </w:tcPr>
          <w:p w14:paraId="65A9C313"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52.3</w:t>
            </w:r>
          </w:p>
        </w:tc>
        <w:tc>
          <w:tcPr>
            <w:tcW w:w="744" w:type="pct"/>
          </w:tcPr>
          <w:p w14:paraId="3CAD9CC6"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51.8</w:t>
            </w:r>
          </w:p>
        </w:tc>
        <w:tc>
          <w:tcPr>
            <w:tcW w:w="788" w:type="pct"/>
          </w:tcPr>
          <w:p w14:paraId="6B642ED8"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59.4</w:t>
            </w:r>
          </w:p>
        </w:tc>
        <w:tc>
          <w:tcPr>
            <w:tcW w:w="787" w:type="pct"/>
          </w:tcPr>
          <w:p w14:paraId="7D660947"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57.5</w:t>
            </w:r>
          </w:p>
        </w:tc>
      </w:tr>
      <w:tr w:rsidR="00C3340A" w:rsidRPr="00D51E31" w14:paraId="4CB88F24" w14:textId="77777777" w:rsidTr="006376EC">
        <w:trPr>
          <w:trHeight w:val="360"/>
        </w:trPr>
        <w:tc>
          <w:tcPr>
            <w:tcW w:w="875" w:type="pct"/>
            <w:vMerge w:val="restart"/>
            <w:vAlign w:val="center"/>
            <w:hideMark/>
          </w:tcPr>
          <w:p w14:paraId="76C5C47C" w14:textId="77777777" w:rsidR="00C3340A" w:rsidRPr="00D51E31" w:rsidRDefault="00C3340A" w:rsidP="006376EC">
            <w:pPr>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Number of Children</w:t>
            </w:r>
          </w:p>
        </w:tc>
        <w:tc>
          <w:tcPr>
            <w:tcW w:w="1019" w:type="pct"/>
            <w:vAlign w:val="center"/>
            <w:hideMark/>
          </w:tcPr>
          <w:p w14:paraId="1C0FADE7"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0</w:t>
            </w:r>
          </w:p>
        </w:tc>
        <w:tc>
          <w:tcPr>
            <w:tcW w:w="787" w:type="pct"/>
          </w:tcPr>
          <w:p w14:paraId="208F3D47"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44.0</w:t>
            </w:r>
          </w:p>
        </w:tc>
        <w:tc>
          <w:tcPr>
            <w:tcW w:w="744" w:type="pct"/>
          </w:tcPr>
          <w:p w14:paraId="322E95C6"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46.1</w:t>
            </w:r>
          </w:p>
        </w:tc>
        <w:tc>
          <w:tcPr>
            <w:tcW w:w="788" w:type="pct"/>
          </w:tcPr>
          <w:p w14:paraId="4034A39F"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41.1</w:t>
            </w:r>
          </w:p>
        </w:tc>
        <w:tc>
          <w:tcPr>
            <w:tcW w:w="787" w:type="pct"/>
          </w:tcPr>
          <w:p w14:paraId="3E75EAAC"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46.6</w:t>
            </w:r>
          </w:p>
        </w:tc>
      </w:tr>
      <w:tr w:rsidR="00C3340A" w:rsidRPr="00D51E31" w14:paraId="724698F0" w14:textId="77777777" w:rsidTr="006376EC">
        <w:trPr>
          <w:trHeight w:val="360"/>
        </w:trPr>
        <w:tc>
          <w:tcPr>
            <w:tcW w:w="875" w:type="pct"/>
            <w:vMerge/>
            <w:vAlign w:val="center"/>
            <w:hideMark/>
          </w:tcPr>
          <w:p w14:paraId="5F583CEE" w14:textId="77777777" w:rsidR="00C3340A" w:rsidRPr="00D51E31" w:rsidRDefault="00C3340A" w:rsidP="006376EC">
            <w:pPr>
              <w:rPr>
                <w:rFonts w:ascii="Times New Roman" w:eastAsia="Times New Roman" w:hAnsi="Times New Roman" w:cs="Times New Roman"/>
                <w:sz w:val="24"/>
                <w:szCs w:val="24"/>
                <w:lang w:val="en-CA"/>
              </w:rPr>
            </w:pPr>
          </w:p>
        </w:tc>
        <w:tc>
          <w:tcPr>
            <w:tcW w:w="1019" w:type="pct"/>
            <w:vAlign w:val="center"/>
            <w:hideMark/>
          </w:tcPr>
          <w:p w14:paraId="57266308"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w:t>
            </w:r>
          </w:p>
        </w:tc>
        <w:tc>
          <w:tcPr>
            <w:tcW w:w="787" w:type="pct"/>
          </w:tcPr>
          <w:p w14:paraId="76B20B4F"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12.8</w:t>
            </w:r>
          </w:p>
        </w:tc>
        <w:tc>
          <w:tcPr>
            <w:tcW w:w="744" w:type="pct"/>
          </w:tcPr>
          <w:p w14:paraId="2768DB00"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13.1</w:t>
            </w:r>
          </w:p>
        </w:tc>
        <w:tc>
          <w:tcPr>
            <w:tcW w:w="788" w:type="pct"/>
          </w:tcPr>
          <w:p w14:paraId="7CA647DE"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11.4</w:t>
            </w:r>
          </w:p>
        </w:tc>
        <w:tc>
          <w:tcPr>
            <w:tcW w:w="787" w:type="pct"/>
          </w:tcPr>
          <w:p w14:paraId="12200AAF"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12.2</w:t>
            </w:r>
          </w:p>
        </w:tc>
      </w:tr>
      <w:tr w:rsidR="00C3340A" w:rsidRPr="00D51E31" w14:paraId="66D93C8A" w14:textId="77777777" w:rsidTr="006376EC">
        <w:trPr>
          <w:trHeight w:val="360"/>
        </w:trPr>
        <w:tc>
          <w:tcPr>
            <w:tcW w:w="875" w:type="pct"/>
            <w:vMerge/>
            <w:vAlign w:val="center"/>
            <w:hideMark/>
          </w:tcPr>
          <w:p w14:paraId="19662654" w14:textId="77777777" w:rsidR="00C3340A" w:rsidRPr="00D51E31" w:rsidRDefault="00C3340A" w:rsidP="006376EC">
            <w:pPr>
              <w:rPr>
                <w:rFonts w:ascii="Times New Roman" w:eastAsia="Times New Roman" w:hAnsi="Times New Roman" w:cs="Times New Roman"/>
                <w:sz w:val="24"/>
                <w:szCs w:val="24"/>
                <w:lang w:val="en-CA"/>
              </w:rPr>
            </w:pPr>
          </w:p>
        </w:tc>
        <w:tc>
          <w:tcPr>
            <w:tcW w:w="1019" w:type="pct"/>
            <w:vAlign w:val="center"/>
            <w:hideMark/>
          </w:tcPr>
          <w:p w14:paraId="7ED910CB"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w:t>
            </w:r>
          </w:p>
        </w:tc>
        <w:tc>
          <w:tcPr>
            <w:tcW w:w="787" w:type="pct"/>
          </w:tcPr>
          <w:p w14:paraId="6866495C"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24.0</w:t>
            </w:r>
          </w:p>
        </w:tc>
        <w:tc>
          <w:tcPr>
            <w:tcW w:w="744" w:type="pct"/>
          </w:tcPr>
          <w:p w14:paraId="371933F3"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24.1</w:t>
            </w:r>
          </w:p>
        </w:tc>
        <w:tc>
          <w:tcPr>
            <w:tcW w:w="788" w:type="pct"/>
          </w:tcPr>
          <w:p w14:paraId="5CEACFD6"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26.7</w:t>
            </w:r>
          </w:p>
        </w:tc>
        <w:tc>
          <w:tcPr>
            <w:tcW w:w="787" w:type="pct"/>
          </w:tcPr>
          <w:p w14:paraId="3734276C"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22.9</w:t>
            </w:r>
          </w:p>
        </w:tc>
      </w:tr>
      <w:tr w:rsidR="00C3340A" w:rsidRPr="00D51E31" w14:paraId="073EA447" w14:textId="77777777" w:rsidTr="006376EC">
        <w:trPr>
          <w:trHeight w:val="360"/>
        </w:trPr>
        <w:tc>
          <w:tcPr>
            <w:tcW w:w="875" w:type="pct"/>
            <w:vMerge/>
            <w:vAlign w:val="center"/>
            <w:hideMark/>
          </w:tcPr>
          <w:p w14:paraId="36F45FF6" w14:textId="77777777" w:rsidR="00C3340A" w:rsidRPr="00D51E31" w:rsidRDefault="00C3340A" w:rsidP="006376EC">
            <w:pPr>
              <w:rPr>
                <w:rFonts w:ascii="Times New Roman" w:eastAsia="Times New Roman" w:hAnsi="Times New Roman" w:cs="Times New Roman"/>
                <w:sz w:val="24"/>
                <w:szCs w:val="24"/>
                <w:lang w:val="en-CA"/>
              </w:rPr>
            </w:pPr>
          </w:p>
        </w:tc>
        <w:tc>
          <w:tcPr>
            <w:tcW w:w="1019" w:type="pct"/>
            <w:vAlign w:val="center"/>
            <w:hideMark/>
          </w:tcPr>
          <w:p w14:paraId="58123470"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3+</w:t>
            </w:r>
          </w:p>
        </w:tc>
        <w:tc>
          <w:tcPr>
            <w:tcW w:w="787" w:type="pct"/>
          </w:tcPr>
          <w:p w14:paraId="4D727EE2"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19.1</w:t>
            </w:r>
          </w:p>
        </w:tc>
        <w:tc>
          <w:tcPr>
            <w:tcW w:w="744" w:type="pct"/>
          </w:tcPr>
          <w:p w14:paraId="3C7A87E8"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16.7</w:t>
            </w:r>
          </w:p>
        </w:tc>
        <w:tc>
          <w:tcPr>
            <w:tcW w:w="788" w:type="pct"/>
          </w:tcPr>
          <w:p w14:paraId="43BCA706"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20.8</w:t>
            </w:r>
          </w:p>
        </w:tc>
        <w:tc>
          <w:tcPr>
            <w:tcW w:w="787" w:type="pct"/>
          </w:tcPr>
          <w:p w14:paraId="37605F8E"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19.4</w:t>
            </w:r>
          </w:p>
        </w:tc>
      </w:tr>
      <w:tr w:rsidR="00C3340A" w:rsidRPr="00D51E31" w14:paraId="5C31F393" w14:textId="77777777" w:rsidTr="006376EC">
        <w:trPr>
          <w:trHeight w:val="360"/>
        </w:trPr>
        <w:tc>
          <w:tcPr>
            <w:tcW w:w="875" w:type="pct"/>
            <w:vMerge w:val="restart"/>
            <w:vAlign w:val="center"/>
            <w:hideMark/>
          </w:tcPr>
          <w:p w14:paraId="0930FB88" w14:textId="77777777" w:rsidR="00C3340A" w:rsidRPr="00D51E31" w:rsidRDefault="00C3340A" w:rsidP="006376EC">
            <w:pPr>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Diagnosis</w:t>
            </w:r>
          </w:p>
        </w:tc>
        <w:tc>
          <w:tcPr>
            <w:tcW w:w="1019" w:type="pct"/>
            <w:vAlign w:val="center"/>
            <w:hideMark/>
          </w:tcPr>
          <w:p w14:paraId="372E4BAD" w14:textId="77777777" w:rsidR="00C3340A" w:rsidRPr="00D51E31" w:rsidRDefault="00C3340A" w:rsidP="006376EC">
            <w:pPr>
              <w:autoSpaceDE w:val="0"/>
              <w:autoSpaceDN w:val="0"/>
              <w:adjustRightInd w:val="0"/>
              <w:spacing w:line="320" w:lineRule="atLeast"/>
              <w:ind w:left="60" w:right="60"/>
              <w:rPr>
                <w:rFonts w:ascii="Times New Roman" w:hAnsi="Times New Roman" w:cs="Times New Roman"/>
                <w:sz w:val="24"/>
                <w:szCs w:val="24"/>
                <w:lang w:val="en-CA"/>
              </w:rPr>
            </w:pPr>
            <w:r w:rsidRPr="00D51E31">
              <w:rPr>
                <w:rFonts w:ascii="Times New Roman" w:hAnsi="Times New Roman" w:cs="Times New Roman"/>
                <w:sz w:val="24"/>
                <w:szCs w:val="24"/>
                <w:lang w:val="en-CA"/>
              </w:rPr>
              <w:t>Severe MD</w:t>
            </w:r>
          </w:p>
        </w:tc>
        <w:tc>
          <w:tcPr>
            <w:tcW w:w="787" w:type="pct"/>
          </w:tcPr>
          <w:p w14:paraId="0619F954"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49.3</w:t>
            </w:r>
          </w:p>
        </w:tc>
        <w:tc>
          <w:tcPr>
            <w:tcW w:w="744" w:type="pct"/>
          </w:tcPr>
          <w:p w14:paraId="2D7EB7F3"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50.5</w:t>
            </w:r>
          </w:p>
        </w:tc>
        <w:tc>
          <w:tcPr>
            <w:tcW w:w="788" w:type="pct"/>
          </w:tcPr>
          <w:p w14:paraId="7163B419"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24.3</w:t>
            </w:r>
          </w:p>
        </w:tc>
        <w:tc>
          <w:tcPr>
            <w:tcW w:w="787" w:type="pct"/>
          </w:tcPr>
          <w:p w14:paraId="19012695"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29.7</w:t>
            </w:r>
          </w:p>
        </w:tc>
      </w:tr>
      <w:tr w:rsidR="00C3340A" w:rsidRPr="00D51E31" w14:paraId="33EFB970" w14:textId="77777777" w:rsidTr="006376EC">
        <w:trPr>
          <w:trHeight w:val="360"/>
        </w:trPr>
        <w:tc>
          <w:tcPr>
            <w:tcW w:w="875" w:type="pct"/>
            <w:vMerge/>
            <w:vAlign w:val="center"/>
          </w:tcPr>
          <w:p w14:paraId="035A3941" w14:textId="77777777" w:rsidR="00C3340A" w:rsidRPr="00D51E31" w:rsidRDefault="00C3340A" w:rsidP="006376EC">
            <w:pPr>
              <w:rPr>
                <w:rFonts w:ascii="Times New Roman" w:eastAsia="Times New Roman" w:hAnsi="Times New Roman" w:cs="Times New Roman"/>
                <w:sz w:val="24"/>
                <w:szCs w:val="24"/>
                <w:lang w:val="en-CA"/>
              </w:rPr>
            </w:pPr>
          </w:p>
        </w:tc>
        <w:tc>
          <w:tcPr>
            <w:tcW w:w="1019" w:type="pct"/>
            <w:vAlign w:val="center"/>
          </w:tcPr>
          <w:p w14:paraId="375326D7" w14:textId="77777777" w:rsidR="00C3340A" w:rsidRPr="00D51E31" w:rsidRDefault="00C3340A" w:rsidP="006376EC">
            <w:pPr>
              <w:autoSpaceDE w:val="0"/>
              <w:autoSpaceDN w:val="0"/>
              <w:adjustRightInd w:val="0"/>
              <w:spacing w:line="320" w:lineRule="atLeast"/>
              <w:ind w:left="60" w:right="60"/>
              <w:rPr>
                <w:rFonts w:ascii="Times New Roman" w:hAnsi="Times New Roman" w:cs="Times New Roman"/>
                <w:sz w:val="24"/>
                <w:szCs w:val="24"/>
                <w:lang w:val="en-CA"/>
              </w:rPr>
            </w:pPr>
            <w:r w:rsidRPr="00D51E31">
              <w:rPr>
                <w:rFonts w:ascii="Times New Roman" w:hAnsi="Times New Roman" w:cs="Times New Roman"/>
                <w:sz w:val="24"/>
                <w:szCs w:val="24"/>
                <w:lang w:val="en-CA"/>
              </w:rPr>
              <w:t>Common MD</w:t>
            </w:r>
          </w:p>
        </w:tc>
        <w:tc>
          <w:tcPr>
            <w:tcW w:w="787" w:type="pct"/>
          </w:tcPr>
          <w:p w14:paraId="0C05D0BD"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27.7</w:t>
            </w:r>
          </w:p>
        </w:tc>
        <w:tc>
          <w:tcPr>
            <w:tcW w:w="744" w:type="pct"/>
          </w:tcPr>
          <w:p w14:paraId="562592D7"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30.7</w:t>
            </w:r>
          </w:p>
        </w:tc>
        <w:tc>
          <w:tcPr>
            <w:tcW w:w="788" w:type="pct"/>
          </w:tcPr>
          <w:p w14:paraId="7A7F1413"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45.8</w:t>
            </w:r>
          </w:p>
        </w:tc>
        <w:tc>
          <w:tcPr>
            <w:tcW w:w="787" w:type="pct"/>
          </w:tcPr>
          <w:p w14:paraId="78321229"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50.0</w:t>
            </w:r>
          </w:p>
        </w:tc>
      </w:tr>
      <w:tr w:rsidR="00C3340A" w:rsidRPr="00D51E31" w14:paraId="12AA3901" w14:textId="77777777" w:rsidTr="006376EC">
        <w:trPr>
          <w:trHeight w:val="360"/>
        </w:trPr>
        <w:tc>
          <w:tcPr>
            <w:tcW w:w="875" w:type="pct"/>
            <w:vMerge/>
            <w:vAlign w:val="center"/>
          </w:tcPr>
          <w:p w14:paraId="0EA9D1FC" w14:textId="77777777" w:rsidR="00C3340A" w:rsidRPr="00D51E31" w:rsidRDefault="00C3340A" w:rsidP="006376EC">
            <w:pPr>
              <w:rPr>
                <w:rFonts w:ascii="Times New Roman" w:eastAsia="Times New Roman" w:hAnsi="Times New Roman" w:cs="Times New Roman"/>
                <w:sz w:val="24"/>
                <w:szCs w:val="24"/>
                <w:lang w:val="en-CA"/>
              </w:rPr>
            </w:pPr>
          </w:p>
        </w:tc>
        <w:tc>
          <w:tcPr>
            <w:tcW w:w="1019" w:type="pct"/>
            <w:vAlign w:val="center"/>
          </w:tcPr>
          <w:p w14:paraId="23E97149" w14:textId="77777777" w:rsidR="00C3340A" w:rsidRPr="00D51E31" w:rsidRDefault="00C3340A" w:rsidP="006376EC">
            <w:pPr>
              <w:autoSpaceDE w:val="0"/>
              <w:autoSpaceDN w:val="0"/>
              <w:adjustRightInd w:val="0"/>
              <w:spacing w:line="320" w:lineRule="atLeast"/>
              <w:ind w:left="60" w:right="60"/>
              <w:rPr>
                <w:rFonts w:ascii="Times New Roman" w:hAnsi="Times New Roman" w:cs="Times New Roman"/>
                <w:sz w:val="24"/>
                <w:szCs w:val="24"/>
                <w:lang w:val="en-CA"/>
              </w:rPr>
            </w:pPr>
            <w:r w:rsidRPr="00D51E31">
              <w:rPr>
                <w:rFonts w:ascii="Times New Roman" w:hAnsi="Times New Roman" w:cs="Times New Roman"/>
                <w:sz w:val="24"/>
                <w:szCs w:val="24"/>
                <w:lang w:val="en-CA"/>
              </w:rPr>
              <w:t>Alcohol/substance use</w:t>
            </w:r>
          </w:p>
        </w:tc>
        <w:tc>
          <w:tcPr>
            <w:tcW w:w="787" w:type="pct"/>
          </w:tcPr>
          <w:p w14:paraId="4DABD4F6"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10.0</w:t>
            </w:r>
          </w:p>
        </w:tc>
        <w:tc>
          <w:tcPr>
            <w:tcW w:w="744" w:type="pct"/>
          </w:tcPr>
          <w:p w14:paraId="5415BA3B"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7.3</w:t>
            </w:r>
          </w:p>
        </w:tc>
        <w:tc>
          <w:tcPr>
            <w:tcW w:w="788" w:type="pct"/>
          </w:tcPr>
          <w:p w14:paraId="6096539B"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10.3</w:t>
            </w:r>
          </w:p>
        </w:tc>
        <w:tc>
          <w:tcPr>
            <w:tcW w:w="787" w:type="pct"/>
          </w:tcPr>
          <w:p w14:paraId="021249EA"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5.6</w:t>
            </w:r>
          </w:p>
        </w:tc>
      </w:tr>
      <w:tr w:rsidR="00C3340A" w:rsidRPr="00D51E31" w14:paraId="59C1F9A4" w14:textId="77777777" w:rsidTr="006376EC">
        <w:trPr>
          <w:trHeight w:val="360"/>
        </w:trPr>
        <w:tc>
          <w:tcPr>
            <w:tcW w:w="875" w:type="pct"/>
            <w:vMerge/>
            <w:vAlign w:val="center"/>
          </w:tcPr>
          <w:p w14:paraId="2759882D" w14:textId="77777777" w:rsidR="00C3340A" w:rsidRPr="00D51E31" w:rsidRDefault="00C3340A" w:rsidP="006376EC">
            <w:pPr>
              <w:rPr>
                <w:rFonts w:ascii="Times New Roman" w:eastAsia="Times New Roman" w:hAnsi="Times New Roman" w:cs="Times New Roman"/>
                <w:sz w:val="24"/>
                <w:szCs w:val="24"/>
                <w:lang w:val="en-CA"/>
              </w:rPr>
            </w:pPr>
          </w:p>
        </w:tc>
        <w:tc>
          <w:tcPr>
            <w:tcW w:w="1019" w:type="pct"/>
            <w:vAlign w:val="center"/>
          </w:tcPr>
          <w:p w14:paraId="30C9E24B" w14:textId="77777777" w:rsidR="00C3340A" w:rsidRPr="00D51E31" w:rsidRDefault="00C3340A" w:rsidP="006376EC">
            <w:pPr>
              <w:autoSpaceDE w:val="0"/>
              <w:autoSpaceDN w:val="0"/>
              <w:adjustRightInd w:val="0"/>
              <w:spacing w:line="320" w:lineRule="atLeast"/>
              <w:ind w:left="60" w:right="60"/>
              <w:rPr>
                <w:rFonts w:ascii="Times New Roman" w:hAnsi="Times New Roman" w:cs="Times New Roman"/>
                <w:sz w:val="24"/>
                <w:szCs w:val="24"/>
                <w:lang w:val="en-CA"/>
              </w:rPr>
            </w:pPr>
            <w:r w:rsidRPr="00D51E31">
              <w:rPr>
                <w:rFonts w:ascii="Times New Roman" w:hAnsi="Times New Roman" w:cs="Times New Roman"/>
                <w:sz w:val="24"/>
                <w:szCs w:val="24"/>
                <w:lang w:val="en-CA"/>
              </w:rPr>
              <w:t>Epilepsy</w:t>
            </w:r>
          </w:p>
        </w:tc>
        <w:tc>
          <w:tcPr>
            <w:tcW w:w="787" w:type="pct"/>
          </w:tcPr>
          <w:p w14:paraId="4BFB16B6"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9.7</w:t>
            </w:r>
          </w:p>
        </w:tc>
        <w:tc>
          <w:tcPr>
            <w:tcW w:w="744" w:type="pct"/>
          </w:tcPr>
          <w:p w14:paraId="7AA3182F"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7.7</w:t>
            </w:r>
          </w:p>
        </w:tc>
        <w:tc>
          <w:tcPr>
            <w:tcW w:w="788" w:type="pct"/>
          </w:tcPr>
          <w:p w14:paraId="5DE3BBA2"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6.1</w:t>
            </w:r>
          </w:p>
        </w:tc>
        <w:tc>
          <w:tcPr>
            <w:tcW w:w="787" w:type="pct"/>
          </w:tcPr>
          <w:p w14:paraId="04A219BC"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3.4</w:t>
            </w:r>
          </w:p>
        </w:tc>
      </w:tr>
      <w:tr w:rsidR="00C3340A" w:rsidRPr="00D51E31" w14:paraId="26D83D1F" w14:textId="77777777" w:rsidTr="006376EC">
        <w:trPr>
          <w:trHeight w:val="360"/>
        </w:trPr>
        <w:tc>
          <w:tcPr>
            <w:tcW w:w="875" w:type="pct"/>
            <w:vMerge/>
            <w:vAlign w:val="center"/>
          </w:tcPr>
          <w:p w14:paraId="0192F933" w14:textId="77777777" w:rsidR="00C3340A" w:rsidRPr="00D51E31" w:rsidRDefault="00C3340A" w:rsidP="006376EC">
            <w:pPr>
              <w:rPr>
                <w:rFonts w:ascii="Times New Roman" w:eastAsia="Times New Roman" w:hAnsi="Times New Roman" w:cs="Times New Roman"/>
                <w:sz w:val="24"/>
                <w:szCs w:val="24"/>
                <w:lang w:val="en-CA"/>
              </w:rPr>
            </w:pPr>
          </w:p>
        </w:tc>
        <w:tc>
          <w:tcPr>
            <w:tcW w:w="1019" w:type="pct"/>
            <w:vAlign w:val="center"/>
          </w:tcPr>
          <w:p w14:paraId="7E6ECD39" w14:textId="77777777" w:rsidR="00C3340A" w:rsidRPr="00D51E31" w:rsidRDefault="00C3340A" w:rsidP="006376EC">
            <w:pPr>
              <w:autoSpaceDE w:val="0"/>
              <w:autoSpaceDN w:val="0"/>
              <w:adjustRightInd w:val="0"/>
              <w:spacing w:line="320" w:lineRule="atLeast"/>
              <w:ind w:left="60" w:right="60"/>
              <w:rPr>
                <w:rFonts w:ascii="Times New Roman" w:hAnsi="Times New Roman" w:cs="Times New Roman"/>
                <w:sz w:val="24"/>
                <w:szCs w:val="24"/>
                <w:lang w:val="en-CA"/>
              </w:rPr>
            </w:pPr>
            <w:r w:rsidRPr="00D51E31">
              <w:rPr>
                <w:rFonts w:ascii="Times New Roman" w:hAnsi="Times New Roman" w:cs="Times New Roman"/>
                <w:sz w:val="24"/>
                <w:szCs w:val="24"/>
                <w:lang w:val="en-CA"/>
              </w:rPr>
              <w:t>Unclassified/not diagnosed</w:t>
            </w:r>
          </w:p>
        </w:tc>
        <w:tc>
          <w:tcPr>
            <w:tcW w:w="787" w:type="pct"/>
          </w:tcPr>
          <w:p w14:paraId="7BC410A5"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3.3</w:t>
            </w:r>
          </w:p>
        </w:tc>
        <w:tc>
          <w:tcPr>
            <w:tcW w:w="744" w:type="pct"/>
          </w:tcPr>
          <w:p w14:paraId="2BBF88F2"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3.8</w:t>
            </w:r>
          </w:p>
        </w:tc>
        <w:tc>
          <w:tcPr>
            <w:tcW w:w="788" w:type="pct"/>
          </w:tcPr>
          <w:p w14:paraId="6DF58141"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13.4</w:t>
            </w:r>
          </w:p>
        </w:tc>
        <w:tc>
          <w:tcPr>
            <w:tcW w:w="787" w:type="pct"/>
          </w:tcPr>
          <w:p w14:paraId="7E6C968B"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11.2</w:t>
            </w:r>
          </w:p>
        </w:tc>
      </w:tr>
      <w:tr w:rsidR="00C3340A" w:rsidRPr="00D51E31" w14:paraId="5926698A" w14:textId="77777777" w:rsidTr="006376EC">
        <w:trPr>
          <w:trHeight w:val="360"/>
        </w:trPr>
        <w:tc>
          <w:tcPr>
            <w:tcW w:w="875" w:type="pct"/>
            <w:vMerge w:val="restart"/>
            <w:vAlign w:val="center"/>
          </w:tcPr>
          <w:p w14:paraId="50AD9405" w14:textId="77777777" w:rsidR="00C3340A" w:rsidRPr="00D51E31" w:rsidRDefault="00C3340A" w:rsidP="006376EC">
            <w:pPr>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Duration of illness</w:t>
            </w:r>
          </w:p>
        </w:tc>
        <w:tc>
          <w:tcPr>
            <w:tcW w:w="1019" w:type="pct"/>
            <w:vAlign w:val="center"/>
          </w:tcPr>
          <w:p w14:paraId="2E1461C7" w14:textId="77777777" w:rsidR="00C3340A" w:rsidRPr="00D51E31" w:rsidRDefault="00C3340A" w:rsidP="006376EC">
            <w:pPr>
              <w:autoSpaceDE w:val="0"/>
              <w:autoSpaceDN w:val="0"/>
              <w:adjustRightInd w:val="0"/>
              <w:spacing w:line="320" w:lineRule="atLeast"/>
              <w:ind w:left="60" w:right="60"/>
              <w:rPr>
                <w:rFonts w:ascii="Times New Roman" w:hAnsi="Times New Roman" w:cs="Times New Roman"/>
                <w:sz w:val="24"/>
                <w:szCs w:val="24"/>
                <w:lang w:val="en-CA"/>
              </w:rPr>
            </w:pPr>
            <w:r w:rsidRPr="00D51E31">
              <w:rPr>
                <w:rFonts w:ascii="Times New Roman" w:hAnsi="Times New Roman" w:cs="Times New Roman"/>
                <w:sz w:val="24"/>
                <w:szCs w:val="24"/>
                <w:lang w:val="en-CA"/>
              </w:rPr>
              <w:t>Up to 1 year</w:t>
            </w:r>
          </w:p>
        </w:tc>
        <w:tc>
          <w:tcPr>
            <w:tcW w:w="787" w:type="pct"/>
          </w:tcPr>
          <w:p w14:paraId="5EF7E097"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10.1</w:t>
            </w:r>
          </w:p>
        </w:tc>
        <w:tc>
          <w:tcPr>
            <w:tcW w:w="744" w:type="pct"/>
          </w:tcPr>
          <w:p w14:paraId="666FDDC4"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10.2</w:t>
            </w:r>
          </w:p>
        </w:tc>
        <w:tc>
          <w:tcPr>
            <w:tcW w:w="788" w:type="pct"/>
          </w:tcPr>
          <w:p w14:paraId="6C9B8B08"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15.5</w:t>
            </w:r>
          </w:p>
        </w:tc>
        <w:tc>
          <w:tcPr>
            <w:tcW w:w="787" w:type="pct"/>
          </w:tcPr>
          <w:p w14:paraId="2631A227"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15.0</w:t>
            </w:r>
          </w:p>
        </w:tc>
      </w:tr>
      <w:tr w:rsidR="00C3340A" w:rsidRPr="00D51E31" w14:paraId="02238EF2" w14:textId="77777777" w:rsidTr="006376EC">
        <w:trPr>
          <w:trHeight w:val="360"/>
        </w:trPr>
        <w:tc>
          <w:tcPr>
            <w:tcW w:w="875" w:type="pct"/>
            <w:vMerge/>
            <w:vAlign w:val="center"/>
          </w:tcPr>
          <w:p w14:paraId="31ABB5E4" w14:textId="77777777" w:rsidR="00C3340A" w:rsidRPr="00D51E31" w:rsidRDefault="00C3340A" w:rsidP="006376EC">
            <w:pPr>
              <w:rPr>
                <w:rFonts w:ascii="Times New Roman" w:eastAsia="Times New Roman" w:hAnsi="Times New Roman" w:cs="Times New Roman"/>
                <w:sz w:val="24"/>
                <w:szCs w:val="24"/>
                <w:lang w:val="en-CA"/>
              </w:rPr>
            </w:pPr>
          </w:p>
        </w:tc>
        <w:tc>
          <w:tcPr>
            <w:tcW w:w="1019" w:type="pct"/>
            <w:vAlign w:val="center"/>
          </w:tcPr>
          <w:p w14:paraId="236DAEBE" w14:textId="77777777" w:rsidR="00C3340A" w:rsidRPr="00D51E31" w:rsidRDefault="00C3340A" w:rsidP="006376EC">
            <w:pPr>
              <w:autoSpaceDE w:val="0"/>
              <w:autoSpaceDN w:val="0"/>
              <w:adjustRightInd w:val="0"/>
              <w:spacing w:line="320" w:lineRule="atLeast"/>
              <w:ind w:left="60" w:right="60"/>
              <w:rPr>
                <w:rFonts w:ascii="Times New Roman" w:hAnsi="Times New Roman" w:cs="Times New Roman"/>
                <w:sz w:val="24"/>
                <w:szCs w:val="24"/>
                <w:lang w:val="en-CA"/>
              </w:rPr>
            </w:pPr>
            <w:r w:rsidRPr="00D51E31">
              <w:rPr>
                <w:rFonts w:ascii="Times New Roman" w:hAnsi="Times New Roman" w:cs="Times New Roman"/>
                <w:sz w:val="24"/>
                <w:szCs w:val="24"/>
                <w:lang w:val="en-CA"/>
              </w:rPr>
              <w:t>1.1–5 years</w:t>
            </w:r>
          </w:p>
        </w:tc>
        <w:tc>
          <w:tcPr>
            <w:tcW w:w="787" w:type="pct"/>
          </w:tcPr>
          <w:p w14:paraId="41D56A5E"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30.0</w:t>
            </w:r>
          </w:p>
        </w:tc>
        <w:tc>
          <w:tcPr>
            <w:tcW w:w="744" w:type="pct"/>
          </w:tcPr>
          <w:p w14:paraId="335E6C98"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30.5</w:t>
            </w:r>
          </w:p>
        </w:tc>
        <w:tc>
          <w:tcPr>
            <w:tcW w:w="788" w:type="pct"/>
          </w:tcPr>
          <w:p w14:paraId="4878D1E5"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37.0</w:t>
            </w:r>
          </w:p>
        </w:tc>
        <w:tc>
          <w:tcPr>
            <w:tcW w:w="787" w:type="pct"/>
          </w:tcPr>
          <w:p w14:paraId="5E190D64"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36.0</w:t>
            </w:r>
          </w:p>
        </w:tc>
      </w:tr>
      <w:tr w:rsidR="00C3340A" w:rsidRPr="00D51E31" w14:paraId="0A3C7073" w14:textId="77777777" w:rsidTr="006376EC">
        <w:trPr>
          <w:trHeight w:val="360"/>
        </w:trPr>
        <w:tc>
          <w:tcPr>
            <w:tcW w:w="875" w:type="pct"/>
            <w:vMerge/>
            <w:vAlign w:val="center"/>
          </w:tcPr>
          <w:p w14:paraId="292F96AF" w14:textId="77777777" w:rsidR="00C3340A" w:rsidRPr="00D51E31" w:rsidRDefault="00C3340A" w:rsidP="006376EC">
            <w:pPr>
              <w:rPr>
                <w:rFonts w:ascii="Times New Roman" w:eastAsia="Times New Roman" w:hAnsi="Times New Roman" w:cs="Times New Roman"/>
                <w:sz w:val="24"/>
                <w:szCs w:val="24"/>
                <w:lang w:val="en-CA"/>
              </w:rPr>
            </w:pPr>
          </w:p>
        </w:tc>
        <w:tc>
          <w:tcPr>
            <w:tcW w:w="1019" w:type="pct"/>
            <w:vAlign w:val="center"/>
          </w:tcPr>
          <w:p w14:paraId="21B476F8" w14:textId="77777777" w:rsidR="00C3340A" w:rsidRPr="00D51E31" w:rsidRDefault="00C3340A" w:rsidP="006376EC">
            <w:pPr>
              <w:autoSpaceDE w:val="0"/>
              <w:autoSpaceDN w:val="0"/>
              <w:adjustRightInd w:val="0"/>
              <w:spacing w:line="320" w:lineRule="atLeast"/>
              <w:ind w:left="60" w:right="60"/>
              <w:rPr>
                <w:rFonts w:ascii="Times New Roman" w:hAnsi="Times New Roman" w:cs="Times New Roman"/>
                <w:sz w:val="24"/>
                <w:szCs w:val="24"/>
                <w:lang w:val="en-CA"/>
              </w:rPr>
            </w:pPr>
            <w:r w:rsidRPr="00D51E31">
              <w:rPr>
                <w:rFonts w:ascii="Times New Roman" w:hAnsi="Times New Roman" w:cs="Times New Roman"/>
                <w:sz w:val="24"/>
                <w:szCs w:val="24"/>
                <w:lang w:val="en-CA"/>
              </w:rPr>
              <w:t>5.1–10 years</w:t>
            </w:r>
          </w:p>
        </w:tc>
        <w:tc>
          <w:tcPr>
            <w:tcW w:w="787" w:type="pct"/>
          </w:tcPr>
          <w:p w14:paraId="2344C5D6"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26.6</w:t>
            </w:r>
          </w:p>
        </w:tc>
        <w:tc>
          <w:tcPr>
            <w:tcW w:w="744" w:type="pct"/>
          </w:tcPr>
          <w:p w14:paraId="20666FFF"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25.3</w:t>
            </w:r>
          </w:p>
        </w:tc>
        <w:tc>
          <w:tcPr>
            <w:tcW w:w="788" w:type="pct"/>
          </w:tcPr>
          <w:p w14:paraId="14E34788"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26.8</w:t>
            </w:r>
          </w:p>
        </w:tc>
        <w:tc>
          <w:tcPr>
            <w:tcW w:w="787" w:type="pct"/>
          </w:tcPr>
          <w:p w14:paraId="6E3BE13A"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23.5</w:t>
            </w:r>
          </w:p>
        </w:tc>
      </w:tr>
      <w:tr w:rsidR="00C3340A" w:rsidRPr="00D51E31" w14:paraId="30B369EB" w14:textId="77777777" w:rsidTr="006376EC">
        <w:trPr>
          <w:trHeight w:val="360"/>
        </w:trPr>
        <w:tc>
          <w:tcPr>
            <w:tcW w:w="875" w:type="pct"/>
            <w:vMerge/>
            <w:vAlign w:val="center"/>
          </w:tcPr>
          <w:p w14:paraId="4BB2A15A" w14:textId="77777777" w:rsidR="00C3340A" w:rsidRPr="00D51E31" w:rsidRDefault="00C3340A" w:rsidP="006376EC">
            <w:pPr>
              <w:rPr>
                <w:rFonts w:ascii="Times New Roman" w:eastAsia="Times New Roman" w:hAnsi="Times New Roman" w:cs="Times New Roman"/>
                <w:sz w:val="24"/>
                <w:szCs w:val="24"/>
                <w:lang w:val="en-CA"/>
              </w:rPr>
            </w:pPr>
          </w:p>
        </w:tc>
        <w:tc>
          <w:tcPr>
            <w:tcW w:w="1019" w:type="pct"/>
            <w:vAlign w:val="center"/>
          </w:tcPr>
          <w:p w14:paraId="1EE4CEAB" w14:textId="77777777" w:rsidR="00C3340A" w:rsidRPr="00D51E31" w:rsidRDefault="00C3340A" w:rsidP="006376EC">
            <w:pPr>
              <w:autoSpaceDE w:val="0"/>
              <w:autoSpaceDN w:val="0"/>
              <w:adjustRightInd w:val="0"/>
              <w:spacing w:line="320" w:lineRule="atLeast"/>
              <w:ind w:left="60" w:right="60"/>
              <w:rPr>
                <w:rFonts w:ascii="Times New Roman" w:hAnsi="Times New Roman" w:cs="Times New Roman"/>
                <w:sz w:val="24"/>
                <w:szCs w:val="24"/>
                <w:lang w:val="en-CA"/>
              </w:rPr>
            </w:pPr>
            <w:r w:rsidRPr="00D51E31">
              <w:rPr>
                <w:rFonts w:ascii="Times New Roman" w:hAnsi="Times New Roman" w:cs="Times New Roman"/>
                <w:sz w:val="24"/>
                <w:szCs w:val="24"/>
                <w:lang w:val="en-CA"/>
              </w:rPr>
              <w:t>10.1–15 years</w:t>
            </w:r>
          </w:p>
        </w:tc>
        <w:tc>
          <w:tcPr>
            <w:tcW w:w="787" w:type="pct"/>
          </w:tcPr>
          <w:p w14:paraId="4AD928D9"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14.1</w:t>
            </w:r>
          </w:p>
        </w:tc>
        <w:tc>
          <w:tcPr>
            <w:tcW w:w="744" w:type="pct"/>
          </w:tcPr>
          <w:p w14:paraId="0800E58D"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15.0</w:t>
            </w:r>
          </w:p>
        </w:tc>
        <w:tc>
          <w:tcPr>
            <w:tcW w:w="788" w:type="pct"/>
          </w:tcPr>
          <w:p w14:paraId="25730819"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13.0</w:t>
            </w:r>
          </w:p>
        </w:tc>
        <w:tc>
          <w:tcPr>
            <w:tcW w:w="787" w:type="pct"/>
          </w:tcPr>
          <w:p w14:paraId="490A718F"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14.7</w:t>
            </w:r>
          </w:p>
        </w:tc>
      </w:tr>
      <w:tr w:rsidR="00C3340A" w:rsidRPr="00D51E31" w14:paraId="24B5CBAA" w14:textId="77777777" w:rsidTr="006376EC">
        <w:trPr>
          <w:trHeight w:val="360"/>
        </w:trPr>
        <w:tc>
          <w:tcPr>
            <w:tcW w:w="875" w:type="pct"/>
            <w:vMerge/>
            <w:vAlign w:val="center"/>
          </w:tcPr>
          <w:p w14:paraId="6DF33695" w14:textId="77777777" w:rsidR="00C3340A" w:rsidRPr="00D51E31" w:rsidRDefault="00C3340A" w:rsidP="006376EC">
            <w:pPr>
              <w:rPr>
                <w:rFonts w:ascii="Times New Roman" w:eastAsia="Times New Roman" w:hAnsi="Times New Roman" w:cs="Times New Roman"/>
                <w:sz w:val="24"/>
                <w:szCs w:val="24"/>
                <w:lang w:val="en-CA"/>
              </w:rPr>
            </w:pPr>
          </w:p>
        </w:tc>
        <w:tc>
          <w:tcPr>
            <w:tcW w:w="1019" w:type="pct"/>
            <w:vAlign w:val="center"/>
          </w:tcPr>
          <w:p w14:paraId="2681E6A5" w14:textId="77777777" w:rsidR="00C3340A" w:rsidRPr="00D51E31" w:rsidRDefault="00C3340A" w:rsidP="006376EC">
            <w:pPr>
              <w:autoSpaceDE w:val="0"/>
              <w:autoSpaceDN w:val="0"/>
              <w:adjustRightInd w:val="0"/>
              <w:spacing w:line="320" w:lineRule="atLeast"/>
              <w:ind w:left="60" w:right="60"/>
              <w:rPr>
                <w:rFonts w:ascii="Times New Roman" w:hAnsi="Times New Roman" w:cs="Times New Roman"/>
                <w:sz w:val="24"/>
                <w:szCs w:val="24"/>
                <w:lang w:val="en-CA"/>
              </w:rPr>
            </w:pPr>
            <w:r w:rsidRPr="00D51E31">
              <w:rPr>
                <w:rFonts w:ascii="Times New Roman" w:hAnsi="Times New Roman" w:cs="Times New Roman"/>
                <w:sz w:val="24"/>
                <w:szCs w:val="24"/>
                <w:lang w:val="en-CA"/>
              </w:rPr>
              <w:t>&gt;15 years</w:t>
            </w:r>
          </w:p>
        </w:tc>
        <w:tc>
          <w:tcPr>
            <w:tcW w:w="787" w:type="pct"/>
          </w:tcPr>
          <w:p w14:paraId="607A0CCD"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19.1</w:t>
            </w:r>
          </w:p>
        </w:tc>
        <w:tc>
          <w:tcPr>
            <w:tcW w:w="744" w:type="pct"/>
          </w:tcPr>
          <w:p w14:paraId="4549EB8A"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19.1</w:t>
            </w:r>
          </w:p>
        </w:tc>
        <w:tc>
          <w:tcPr>
            <w:tcW w:w="788" w:type="pct"/>
          </w:tcPr>
          <w:p w14:paraId="3FDDE985"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7.6</w:t>
            </w:r>
          </w:p>
        </w:tc>
        <w:tc>
          <w:tcPr>
            <w:tcW w:w="787" w:type="pct"/>
          </w:tcPr>
          <w:p w14:paraId="3F546BBB"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10.7</w:t>
            </w:r>
          </w:p>
        </w:tc>
      </w:tr>
      <w:tr w:rsidR="00C3340A" w:rsidRPr="00D51E31" w14:paraId="00E3D3AA" w14:textId="77777777" w:rsidTr="006376EC">
        <w:trPr>
          <w:trHeight w:val="360"/>
        </w:trPr>
        <w:tc>
          <w:tcPr>
            <w:tcW w:w="875" w:type="pct"/>
            <w:vMerge w:val="restart"/>
            <w:vAlign w:val="center"/>
          </w:tcPr>
          <w:p w14:paraId="6D52ED5B" w14:textId="77777777" w:rsidR="00C3340A" w:rsidRPr="00D51E31" w:rsidRDefault="00C3340A" w:rsidP="006376EC">
            <w:pPr>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Type of user</w:t>
            </w:r>
          </w:p>
        </w:tc>
        <w:tc>
          <w:tcPr>
            <w:tcW w:w="1019" w:type="pct"/>
            <w:vAlign w:val="center"/>
          </w:tcPr>
          <w:p w14:paraId="2168A988" w14:textId="77777777" w:rsidR="00C3340A" w:rsidRPr="00D51E31" w:rsidRDefault="00C3340A" w:rsidP="006376EC">
            <w:pPr>
              <w:autoSpaceDE w:val="0"/>
              <w:autoSpaceDN w:val="0"/>
              <w:adjustRightInd w:val="0"/>
              <w:spacing w:line="320" w:lineRule="atLeast"/>
              <w:ind w:left="60" w:right="60"/>
              <w:rPr>
                <w:rFonts w:ascii="Times New Roman" w:hAnsi="Times New Roman" w:cs="Times New Roman"/>
                <w:sz w:val="24"/>
                <w:szCs w:val="24"/>
                <w:lang w:val="en-CA"/>
              </w:rPr>
            </w:pPr>
            <w:r w:rsidRPr="00D51E31">
              <w:rPr>
                <w:rFonts w:ascii="Times New Roman" w:hAnsi="Times New Roman" w:cs="Times New Roman"/>
                <w:sz w:val="24"/>
                <w:szCs w:val="24"/>
                <w:lang w:val="en-CA"/>
              </w:rPr>
              <w:t>In-patient</w:t>
            </w:r>
          </w:p>
        </w:tc>
        <w:tc>
          <w:tcPr>
            <w:tcW w:w="787" w:type="pct"/>
          </w:tcPr>
          <w:p w14:paraId="473C886B"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25.4</w:t>
            </w:r>
          </w:p>
        </w:tc>
        <w:tc>
          <w:tcPr>
            <w:tcW w:w="744" w:type="pct"/>
          </w:tcPr>
          <w:p w14:paraId="784A4BAE"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22.8</w:t>
            </w:r>
          </w:p>
        </w:tc>
        <w:tc>
          <w:tcPr>
            <w:tcW w:w="788" w:type="pct"/>
          </w:tcPr>
          <w:p w14:paraId="5546581B"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19.0</w:t>
            </w:r>
          </w:p>
        </w:tc>
        <w:tc>
          <w:tcPr>
            <w:tcW w:w="787" w:type="pct"/>
          </w:tcPr>
          <w:p w14:paraId="06AEF46E"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12.2</w:t>
            </w:r>
          </w:p>
        </w:tc>
      </w:tr>
      <w:tr w:rsidR="00C3340A" w:rsidRPr="00D51E31" w14:paraId="3A2FD3D2" w14:textId="77777777" w:rsidTr="006376EC">
        <w:trPr>
          <w:trHeight w:val="360"/>
        </w:trPr>
        <w:tc>
          <w:tcPr>
            <w:tcW w:w="875" w:type="pct"/>
            <w:vMerge/>
            <w:vAlign w:val="center"/>
          </w:tcPr>
          <w:p w14:paraId="3F3BE0F9" w14:textId="77777777" w:rsidR="00C3340A" w:rsidRPr="00D51E31" w:rsidRDefault="00C3340A" w:rsidP="006376EC">
            <w:pPr>
              <w:rPr>
                <w:rFonts w:ascii="Times New Roman" w:eastAsia="Times New Roman" w:hAnsi="Times New Roman" w:cs="Times New Roman"/>
                <w:sz w:val="24"/>
                <w:szCs w:val="24"/>
                <w:lang w:val="en-CA"/>
              </w:rPr>
            </w:pPr>
          </w:p>
        </w:tc>
        <w:tc>
          <w:tcPr>
            <w:tcW w:w="1019" w:type="pct"/>
            <w:vAlign w:val="center"/>
          </w:tcPr>
          <w:p w14:paraId="77327D7B" w14:textId="77777777" w:rsidR="00C3340A" w:rsidRPr="00D51E31" w:rsidRDefault="00C3340A" w:rsidP="006376EC">
            <w:pPr>
              <w:autoSpaceDE w:val="0"/>
              <w:autoSpaceDN w:val="0"/>
              <w:adjustRightInd w:val="0"/>
              <w:spacing w:line="320" w:lineRule="atLeast"/>
              <w:ind w:left="60" w:right="60"/>
              <w:rPr>
                <w:rFonts w:ascii="Times New Roman" w:hAnsi="Times New Roman" w:cs="Times New Roman"/>
                <w:sz w:val="24"/>
                <w:szCs w:val="24"/>
                <w:lang w:val="en-CA"/>
              </w:rPr>
            </w:pPr>
            <w:r w:rsidRPr="00D51E31">
              <w:rPr>
                <w:rFonts w:ascii="Times New Roman" w:hAnsi="Times New Roman" w:cs="Times New Roman"/>
                <w:sz w:val="24"/>
                <w:szCs w:val="24"/>
                <w:lang w:val="en-CA"/>
              </w:rPr>
              <w:t>Out-patient</w:t>
            </w:r>
          </w:p>
        </w:tc>
        <w:tc>
          <w:tcPr>
            <w:tcW w:w="787" w:type="pct"/>
          </w:tcPr>
          <w:p w14:paraId="6704D8DC"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74.6</w:t>
            </w:r>
          </w:p>
        </w:tc>
        <w:tc>
          <w:tcPr>
            <w:tcW w:w="744" w:type="pct"/>
          </w:tcPr>
          <w:p w14:paraId="40004F75"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77.2</w:t>
            </w:r>
          </w:p>
        </w:tc>
        <w:tc>
          <w:tcPr>
            <w:tcW w:w="788" w:type="pct"/>
          </w:tcPr>
          <w:p w14:paraId="66F505AE"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81.0</w:t>
            </w:r>
          </w:p>
        </w:tc>
        <w:tc>
          <w:tcPr>
            <w:tcW w:w="787" w:type="pct"/>
          </w:tcPr>
          <w:p w14:paraId="60E7DDAB"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87.8</w:t>
            </w:r>
          </w:p>
        </w:tc>
      </w:tr>
    </w:tbl>
    <w:p w14:paraId="57DDEBF1" w14:textId="77777777" w:rsidR="00C3340A" w:rsidRPr="00D51E31" w:rsidRDefault="00C3340A" w:rsidP="00C3340A">
      <w:pPr>
        <w:rPr>
          <w:rFonts w:ascii="Times New Roman" w:hAnsi="Times New Roman" w:cs="Times New Roman"/>
          <w:sz w:val="24"/>
          <w:szCs w:val="24"/>
          <w:lang w:val="en-CA"/>
        </w:rPr>
      </w:pPr>
    </w:p>
    <w:p w14:paraId="77B14F6B" w14:textId="1C5A0599" w:rsidR="00C3340A" w:rsidRPr="00D51E31" w:rsidRDefault="00C96736" w:rsidP="00C3340A">
      <w:pPr>
        <w:rPr>
          <w:rFonts w:ascii="Times New Roman" w:hAnsi="Times New Roman" w:cs="Times New Roman"/>
          <w:sz w:val="24"/>
          <w:szCs w:val="24"/>
          <w:lang w:val="en-CA"/>
        </w:rPr>
      </w:pPr>
      <w:r>
        <w:rPr>
          <w:rFonts w:ascii="Times New Roman" w:hAnsi="Times New Roman" w:cs="Times New Roman"/>
          <w:sz w:val="24"/>
          <w:szCs w:val="24"/>
          <w:lang w:val="en-CA"/>
        </w:rPr>
        <w:lastRenderedPageBreak/>
        <w:t>Supplementary</w:t>
      </w:r>
      <w:r>
        <w:rPr>
          <w:rFonts w:ascii="Times New Roman" w:hAnsi="Times New Roman" w:cs="Times New Roman"/>
          <w:sz w:val="24"/>
          <w:szCs w:val="24"/>
          <w:lang w:val="en-CA"/>
        </w:rPr>
        <w:t xml:space="preserve"> </w:t>
      </w:r>
      <w:r w:rsidR="00C3340A" w:rsidRPr="00D51E31">
        <w:rPr>
          <w:rFonts w:ascii="Times New Roman" w:hAnsi="Times New Roman" w:cs="Times New Roman"/>
          <w:sz w:val="24"/>
          <w:szCs w:val="24"/>
          <w:lang w:val="en-CA"/>
        </w:rPr>
        <w:t>Table 5 (Supplementary Material): Characteristics of the caregiver enrolled at baseline and follow-up in intervention and control group</w:t>
      </w:r>
    </w:p>
    <w:tbl>
      <w:tblPr>
        <w:tblStyle w:val="TableGrid"/>
        <w:tblW w:w="5000" w:type="pct"/>
        <w:tblLook w:val="04A0" w:firstRow="1" w:lastRow="0" w:firstColumn="1" w:lastColumn="0" w:noHBand="0" w:noVBand="1"/>
      </w:tblPr>
      <w:tblGrid>
        <w:gridCol w:w="1688"/>
        <w:gridCol w:w="2072"/>
        <w:gridCol w:w="1699"/>
        <w:gridCol w:w="1159"/>
        <w:gridCol w:w="1239"/>
        <w:gridCol w:w="1159"/>
      </w:tblGrid>
      <w:tr w:rsidR="00C3340A" w:rsidRPr="00D51E31" w14:paraId="16363EEA" w14:textId="77777777" w:rsidTr="006376EC">
        <w:trPr>
          <w:trHeight w:val="432"/>
        </w:trPr>
        <w:tc>
          <w:tcPr>
            <w:tcW w:w="2085" w:type="pct"/>
            <w:gridSpan w:val="2"/>
            <w:vAlign w:val="center"/>
            <w:hideMark/>
          </w:tcPr>
          <w:p w14:paraId="6840B806" w14:textId="77777777" w:rsidR="00C3340A" w:rsidRPr="00D51E31" w:rsidRDefault="00C3340A" w:rsidP="006376EC">
            <w:pPr>
              <w:rPr>
                <w:rFonts w:ascii="Times New Roman" w:eastAsia="Times New Roman" w:hAnsi="Times New Roman" w:cs="Times New Roman"/>
                <w:bCs/>
                <w:sz w:val="24"/>
                <w:szCs w:val="24"/>
                <w:lang w:val="en-CA"/>
              </w:rPr>
            </w:pPr>
            <w:r w:rsidRPr="00D51E31">
              <w:rPr>
                <w:rFonts w:ascii="Times New Roman" w:eastAsia="Times New Roman" w:hAnsi="Times New Roman" w:cs="Times New Roman"/>
                <w:bCs/>
                <w:sz w:val="24"/>
                <w:szCs w:val="24"/>
                <w:lang w:val="en-CA"/>
              </w:rPr>
              <w:t>Characteristics</w:t>
            </w:r>
          </w:p>
        </w:tc>
        <w:tc>
          <w:tcPr>
            <w:tcW w:w="1585" w:type="pct"/>
            <w:gridSpan w:val="2"/>
          </w:tcPr>
          <w:p w14:paraId="15E0BDA3" w14:textId="77777777" w:rsidR="00C3340A" w:rsidRPr="00D51E31" w:rsidRDefault="00C3340A" w:rsidP="006376EC">
            <w:pPr>
              <w:textAlignment w:val="bottom"/>
              <w:rPr>
                <w:rFonts w:ascii="Times New Roman" w:eastAsia="Times New Roman" w:hAnsi="Times New Roman" w:cs="Times New Roman"/>
                <w:bCs/>
                <w:sz w:val="24"/>
                <w:szCs w:val="24"/>
                <w:lang w:val="en-CA"/>
              </w:rPr>
            </w:pPr>
            <w:r w:rsidRPr="00D51E31">
              <w:rPr>
                <w:rFonts w:ascii="Times New Roman" w:eastAsia="Times New Roman" w:hAnsi="Times New Roman" w:cs="Times New Roman"/>
                <w:bCs/>
                <w:sz w:val="24"/>
                <w:szCs w:val="24"/>
                <w:lang w:val="en-CA"/>
              </w:rPr>
              <w:t>Intervention</w:t>
            </w:r>
          </w:p>
        </w:tc>
        <w:tc>
          <w:tcPr>
            <w:tcW w:w="1330" w:type="pct"/>
            <w:gridSpan w:val="2"/>
          </w:tcPr>
          <w:p w14:paraId="69D7C890" w14:textId="76EF03CA" w:rsidR="00C3340A" w:rsidRPr="00D51E31" w:rsidRDefault="00EC2C54" w:rsidP="006376EC">
            <w:pPr>
              <w:textAlignment w:val="bottom"/>
              <w:rPr>
                <w:rFonts w:ascii="Times New Roman" w:eastAsia="Times New Roman" w:hAnsi="Times New Roman" w:cs="Times New Roman"/>
                <w:bCs/>
                <w:sz w:val="24"/>
                <w:szCs w:val="24"/>
                <w:lang w:val="en-CA"/>
              </w:rPr>
            </w:pPr>
            <w:r w:rsidRPr="00D51E31">
              <w:rPr>
                <w:rFonts w:ascii="Times New Roman" w:hAnsi="Times New Roman" w:cs="Times New Roman"/>
                <w:bCs/>
                <w:sz w:val="24"/>
                <w:szCs w:val="24"/>
                <w:lang w:val="en-CA"/>
              </w:rPr>
              <w:t>Comparison</w:t>
            </w:r>
          </w:p>
        </w:tc>
      </w:tr>
      <w:tr w:rsidR="00C3340A" w:rsidRPr="00D51E31" w14:paraId="16B14345" w14:textId="77777777" w:rsidTr="006376EC">
        <w:trPr>
          <w:trHeight w:val="432"/>
        </w:trPr>
        <w:tc>
          <w:tcPr>
            <w:tcW w:w="2085" w:type="pct"/>
            <w:gridSpan w:val="2"/>
            <w:vAlign w:val="center"/>
            <w:hideMark/>
          </w:tcPr>
          <w:p w14:paraId="3A18617D" w14:textId="77777777" w:rsidR="00C3340A" w:rsidRPr="00D51E31" w:rsidRDefault="00C3340A" w:rsidP="006376EC">
            <w:pPr>
              <w:rPr>
                <w:rFonts w:ascii="Times New Roman" w:eastAsia="Times New Roman" w:hAnsi="Times New Roman" w:cs="Times New Roman"/>
                <w:bCs/>
                <w:sz w:val="24"/>
                <w:szCs w:val="24"/>
                <w:lang w:val="en-CA"/>
              </w:rPr>
            </w:pPr>
          </w:p>
        </w:tc>
        <w:tc>
          <w:tcPr>
            <w:tcW w:w="942" w:type="pct"/>
          </w:tcPr>
          <w:p w14:paraId="5460C104" w14:textId="77777777" w:rsidR="00C3340A" w:rsidRPr="00D51E31" w:rsidRDefault="00C3340A" w:rsidP="006376EC">
            <w:pPr>
              <w:textAlignment w:val="bottom"/>
              <w:rPr>
                <w:rFonts w:ascii="Times New Roman" w:eastAsia="Times New Roman" w:hAnsi="Times New Roman" w:cs="Times New Roman"/>
                <w:bCs/>
                <w:sz w:val="24"/>
                <w:szCs w:val="24"/>
                <w:lang w:val="en-CA"/>
              </w:rPr>
            </w:pPr>
            <w:r w:rsidRPr="00D51E31">
              <w:rPr>
                <w:rFonts w:ascii="Times New Roman" w:eastAsia="Times New Roman" w:hAnsi="Times New Roman" w:cs="Times New Roman"/>
                <w:bCs/>
                <w:sz w:val="24"/>
                <w:szCs w:val="24"/>
                <w:lang w:val="en-CA"/>
              </w:rPr>
              <w:t>Pre</w:t>
            </w:r>
          </w:p>
          <w:p w14:paraId="1ED990AB" w14:textId="77777777" w:rsidR="00C3340A" w:rsidRPr="00D51E31" w:rsidRDefault="00C3340A" w:rsidP="006376EC">
            <w:pPr>
              <w:textAlignment w:val="bottom"/>
              <w:rPr>
                <w:rFonts w:ascii="Times New Roman" w:eastAsia="Times New Roman" w:hAnsi="Times New Roman" w:cs="Times New Roman"/>
                <w:bCs/>
                <w:sz w:val="24"/>
                <w:szCs w:val="24"/>
                <w:lang w:val="en-CA"/>
              </w:rPr>
            </w:pPr>
            <w:r w:rsidRPr="00D51E31">
              <w:rPr>
                <w:rFonts w:ascii="Times New Roman" w:eastAsia="Times New Roman" w:hAnsi="Times New Roman" w:cs="Times New Roman"/>
                <w:bCs/>
                <w:sz w:val="24"/>
                <w:szCs w:val="24"/>
                <w:lang w:val="en-CA"/>
              </w:rPr>
              <w:t>(n=303)</w:t>
            </w:r>
          </w:p>
        </w:tc>
        <w:tc>
          <w:tcPr>
            <w:tcW w:w="643" w:type="pct"/>
          </w:tcPr>
          <w:p w14:paraId="1B8FBE46" w14:textId="77777777" w:rsidR="00C3340A" w:rsidRPr="00D51E31" w:rsidRDefault="00C3340A" w:rsidP="006376EC">
            <w:pPr>
              <w:textAlignment w:val="bottom"/>
              <w:rPr>
                <w:rFonts w:ascii="Times New Roman" w:eastAsia="Times New Roman" w:hAnsi="Times New Roman" w:cs="Times New Roman"/>
                <w:bCs/>
                <w:sz w:val="24"/>
                <w:szCs w:val="24"/>
                <w:lang w:val="en-CA"/>
              </w:rPr>
            </w:pPr>
            <w:r w:rsidRPr="00D51E31">
              <w:rPr>
                <w:rFonts w:ascii="Times New Roman" w:eastAsia="Times New Roman" w:hAnsi="Times New Roman" w:cs="Times New Roman"/>
                <w:bCs/>
                <w:sz w:val="24"/>
                <w:szCs w:val="24"/>
                <w:lang w:val="en-CA"/>
              </w:rPr>
              <w:t xml:space="preserve">Post </w:t>
            </w:r>
          </w:p>
          <w:p w14:paraId="74834836" w14:textId="77777777" w:rsidR="00C3340A" w:rsidRPr="00D51E31" w:rsidRDefault="00C3340A" w:rsidP="006376EC">
            <w:pPr>
              <w:textAlignment w:val="bottom"/>
              <w:rPr>
                <w:rFonts w:ascii="Times New Roman" w:eastAsia="Times New Roman" w:hAnsi="Times New Roman" w:cs="Times New Roman"/>
                <w:bCs/>
                <w:sz w:val="24"/>
                <w:szCs w:val="24"/>
                <w:lang w:val="en-CA"/>
              </w:rPr>
            </w:pPr>
            <w:r w:rsidRPr="00D51E31">
              <w:rPr>
                <w:rFonts w:ascii="Times New Roman" w:eastAsia="Times New Roman" w:hAnsi="Times New Roman" w:cs="Times New Roman"/>
                <w:bCs/>
                <w:sz w:val="24"/>
                <w:szCs w:val="24"/>
                <w:lang w:val="en-CA"/>
              </w:rPr>
              <w:t>(n=291)</w:t>
            </w:r>
          </w:p>
        </w:tc>
        <w:tc>
          <w:tcPr>
            <w:tcW w:w="687" w:type="pct"/>
          </w:tcPr>
          <w:p w14:paraId="6B763614" w14:textId="77777777" w:rsidR="00C3340A" w:rsidRPr="00D51E31" w:rsidRDefault="00C3340A" w:rsidP="006376EC">
            <w:pPr>
              <w:textAlignment w:val="bottom"/>
              <w:rPr>
                <w:rFonts w:ascii="Times New Roman" w:eastAsia="Times New Roman" w:hAnsi="Times New Roman" w:cs="Times New Roman"/>
                <w:bCs/>
                <w:sz w:val="24"/>
                <w:szCs w:val="24"/>
                <w:lang w:val="en-CA"/>
              </w:rPr>
            </w:pPr>
            <w:r w:rsidRPr="00D51E31">
              <w:rPr>
                <w:rFonts w:ascii="Times New Roman" w:eastAsia="Times New Roman" w:hAnsi="Times New Roman" w:cs="Times New Roman"/>
                <w:bCs/>
                <w:sz w:val="24"/>
                <w:szCs w:val="24"/>
                <w:lang w:val="en-CA"/>
              </w:rPr>
              <w:t xml:space="preserve">Pre </w:t>
            </w:r>
          </w:p>
          <w:p w14:paraId="31057DD9" w14:textId="77777777" w:rsidR="00C3340A" w:rsidRPr="00D51E31" w:rsidRDefault="00C3340A" w:rsidP="006376EC">
            <w:pPr>
              <w:textAlignment w:val="bottom"/>
              <w:rPr>
                <w:rFonts w:ascii="Times New Roman" w:eastAsia="Times New Roman" w:hAnsi="Times New Roman" w:cs="Times New Roman"/>
                <w:bCs/>
                <w:sz w:val="24"/>
                <w:szCs w:val="24"/>
                <w:lang w:val="en-CA"/>
              </w:rPr>
            </w:pPr>
            <w:r w:rsidRPr="00D51E31">
              <w:rPr>
                <w:rFonts w:ascii="Times New Roman" w:eastAsia="Times New Roman" w:hAnsi="Times New Roman" w:cs="Times New Roman"/>
                <w:bCs/>
                <w:sz w:val="24"/>
                <w:szCs w:val="24"/>
                <w:lang w:val="en-CA"/>
              </w:rPr>
              <w:t>(n=117)</w:t>
            </w:r>
          </w:p>
        </w:tc>
        <w:tc>
          <w:tcPr>
            <w:tcW w:w="643" w:type="pct"/>
          </w:tcPr>
          <w:p w14:paraId="3AB9CCEB" w14:textId="77777777" w:rsidR="00C3340A" w:rsidRPr="00D51E31" w:rsidRDefault="00C3340A" w:rsidP="006376EC">
            <w:pPr>
              <w:textAlignment w:val="bottom"/>
              <w:rPr>
                <w:rFonts w:ascii="Times New Roman" w:eastAsia="Times New Roman" w:hAnsi="Times New Roman" w:cs="Times New Roman"/>
                <w:bCs/>
                <w:sz w:val="24"/>
                <w:szCs w:val="24"/>
                <w:lang w:val="en-CA"/>
              </w:rPr>
            </w:pPr>
            <w:r w:rsidRPr="00D51E31">
              <w:rPr>
                <w:rFonts w:ascii="Times New Roman" w:eastAsia="Times New Roman" w:hAnsi="Times New Roman" w:cs="Times New Roman"/>
                <w:bCs/>
                <w:sz w:val="24"/>
                <w:szCs w:val="24"/>
                <w:lang w:val="en-CA"/>
              </w:rPr>
              <w:t xml:space="preserve">Post </w:t>
            </w:r>
          </w:p>
          <w:p w14:paraId="04F71A1B" w14:textId="77777777" w:rsidR="00C3340A" w:rsidRPr="00D51E31" w:rsidRDefault="00C3340A" w:rsidP="006376EC">
            <w:pPr>
              <w:textAlignment w:val="bottom"/>
              <w:rPr>
                <w:rFonts w:ascii="Times New Roman" w:eastAsia="Times New Roman" w:hAnsi="Times New Roman" w:cs="Times New Roman"/>
                <w:bCs/>
                <w:sz w:val="24"/>
                <w:szCs w:val="24"/>
                <w:lang w:val="en-CA"/>
              </w:rPr>
            </w:pPr>
            <w:r w:rsidRPr="00D51E31">
              <w:rPr>
                <w:rFonts w:ascii="Times New Roman" w:eastAsia="Times New Roman" w:hAnsi="Times New Roman" w:cs="Times New Roman"/>
                <w:bCs/>
                <w:sz w:val="24"/>
                <w:szCs w:val="24"/>
                <w:lang w:val="en-CA"/>
              </w:rPr>
              <w:t>(n=109)</w:t>
            </w:r>
          </w:p>
        </w:tc>
      </w:tr>
      <w:tr w:rsidR="00C3340A" w:rsidRPr="00D51E31" w14:paraId="18E0DCF1" w14:textId="77777777" w:rsidTr="006376EC">
        <w:trPr>
          <w:trHeight w:val="360"/>
        </w:trPr>
        <w:tc>
          <w:tcPr>
            <w:tcW w:w="936" w:type="pct"/>
            <w:vMerge w:val="restart"/>
            <w:vAlign w:val="center"/>
            <w:hideMark/>
          </w:tcPr>
          <w:p w14:paraId="296E7028"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Age (</w:t>
            </w:r>
            <w:proofErr w:type="spellStart"/>
            <w:r w:rsidRPr="00D51E31">
              <w:rPr>
                <w:rFonts w:ascii="Times New Roman" w:eastAsia="Times New Roman" w:hAnsi="Times New Roman" w:cs="Times New Roman"/>
                <w:color w:val="000000"/>
                <w:kern w:val="24"/>
                <w:sz w:val="24"/>
                <w:szCs w:val="24"/>
                <w:lang w:val="en-CA"/>
              </w:rPr>
              <w:t>yrs</w:t>
            </w:r>
            <w:proofErr w:type="spellEnd"/>
            <w:r w:rsidRPr="00D51E31">
              <w:rPr>
                <w:rFonts w:ascii="Times New Roman" w:eastAsia="Times New Roman" w:hAnsi="Times New Roman" w:cs="Times New Roman"/>
                <w:color w:val="000000"/>
                <w:kern w:val="24"/>
                <w:sz w:val="24"/>
                <w:szCs w:val="24"/>
                <w:lang w:val="en-CA"/>
              </w:rPr>
              <w:t>)</w:t>
            </w:r>
          </w:p>
        </w:tc>
        <w:tc>
          <w:tcPr>
            <w:tcW w:w="1149" w:type="pct"/>
            <w:vAlign w:val="center"/>
            <w:hideMark/>
          </w:tcPr>
          <w:p w14:paraId="0CD169F4"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19–29</w:t>
            </w:r>
          </w:p>
        </w:tc>
        <w:tc>
          <w:tcPr>
            <w:tcW w:w="942" w:type="pct"/>
          </w:tcPr>
          <w:p w14:paraId="58DA6AB0"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20.1</w:t>
            </w:r>
          </w:p>
        </w:tc>
        <w:tc>
          <w:tcPr>
            <w:tcW w:w="643" w:type="pct"/>
          </w:tcPr>
          <w:p w14:paraId="4E3BD2DB"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22.8</w:t>
            </w:r>
          </w:p>
        </w:tc>
        <w:tc>
          <w:tcPr>
            <w:tcW w:w="687" w:type="pct"/>
          </w:tcPr>
          <w:p w14:paraId="6814EB21"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25.6</w:t>
            </w:r>
          </w:p>
        </w:tc>
        <w:tc>
          <w:tcPr>
            <w:tcW w:w="643" w:type="pct"/>
          </w:tcPr>
          <w:p w14:paraId="058D4D73"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25.7</w:t>
            </w:r>
          </w:p>
        </w:tc>
      </w:tr>
      <w:tr w:rsidR="00C3340A" w:rsidRPr="00D51E31" w14:paraId="129C9A8E" w14:textId="77777777" w:rsidTr="006376EC">
        <w:trPr>
          <w:trHeight w:val="360"/>
        </w:trPr>
        <w:tc>
          <w:tcPr>
            <w:tcW w:w="936" w:type="pct"/>
            <w:vMerge/>
            <w:vAlign w:val="center"/>
            <w:hideMark/>
          </w:tcPr>
          <w:p w14:paraId="0588CAD1" w14:textId="77777777" w:rsidR="00C3340A" w:rsidRPr="00D51E31" w:rsidRDefault="00C3340A" w:rsidP="006376EC">
            <w:pPr>
              <w:rPr>
                <w:rFonts w:ascii="Times New Roman" w:eastAsia="Times New Roman" w:hAnsi="Times New Roman" w:cs="Times New Roman"/>
                <w:sz w:val="24"/>
                <w:szCs w:val="24"/>
                <w:lang w:val="en-CA"/>
              </w:rPr>
            </w:pPr>
          </w:p>
        </w:tc>
        <w:tc>
          <w:tcPr>
            <w:tcW w:w="1149" w:type="pct"/>
            <w:vAlign w:val="center"/>
            <w:hideMark/>
          </w:tcPr>
          <w:p w14:paraId="6BD96F6B"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30–39</w:t>
            </w:r>
          </w:p>
        </w:tc>
        <w:tc>
          <w:tcPr>
            <w:tcW w:w="942" w:type="pct"/>
          </w:tcPr>
          <w:p w14:paraId="0F943E41"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24.0</w:t>
            </w:r>
          </w:p>
        </w:tc>
        <w:tc>
          <w:tcPr>
            <w:tcW w:w="643" w:type="pct"/>
          </w:tcPr>
          <w:p w14:paraId="45250A1F"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24.4</w:t>
            </w:r>
          </w:p>
        </w:tc>
        <w:tc>
          <w:tcPr>
            <w:tcW w:w="687" w:type="pct"/>
          </w:tcPr>
          <w:p w14:paraId="39021E2E"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27.4</w:t>
            </w:r>
          </w:p>
        </w:tc>
        <w:tc>
          <w:tcPr>
            <w:tcW w:w="643" w:type="pct"/>
          </w:tcPr>
          <w:p w14:paraId="214C992A"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28.4</w:t>
            </w:r>
          </w:p>
        </w:tc>
      </w:tr>
      <w:tr w:rsidR="00C3340A" w:rsidRPr="00D51E31" w14:paraId="5AF1C7D4" w14:textId="77777777" w:rsidTr="006376EC">
        <w:trPr>
          <w:trHeight w:val="360"/>
        </w:trPr>
        <w:tc>
          <w:tcPr>
            <w:tcW w:w="936" w:type="pct"/>
            <w:vMerge/>
            <w:vAlign w:val="center"/>
            <w:hideMark/>
          </w:tcPr>
          <w:p w14:paraId="1CE1F934" w14:textId="77777777" w:rsidR="00C3340A" w:rsidRPr="00D51E31" w:rsidRDefault="00C3340A" w:rsidP="006376EC">
            <w:pPr>
              <w:rPr>
                <w:rFonts w:ascii="Times New Roman" w:eastAsia="Times New Roman" w:hAnsi="Times New Roman" w:cs="Times New Roman"/>
                <w:sz w:val="24"/>
                <w:szCs w:val="24"/>
                <w:lang w:val="en-CA"/>
              </w:rPr>
            </w:pPr>
          </w:p>
        </w:tc>
        <w:tc>
          <w:tcPr>
            <w:tcW w:w="1149" w:type="pct"/>
            <w:vAlign w:val="center"/>
            <w:hideMark/>
          </w:tcPr>
          <w:p w14:paraId="2421FB89"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40–49</w:t>
            </w:r>
          </w:p>
        </w:tc>
        <w:tc>
          <w:tcPr>
            <w:tcW w:w="942" w:type="pct"/>
          </w:tcPr>
          <w:p w14:paraId="46BB80B9"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25.0</w:t>
            </w:r>
          </w:p>
        </w:tc>
        <w:tc>
          <w:tcPr>
            <w:tcW w:w="643" w:type="pct"/>
          </w:tcPr>
          <w:p w14:paraId="22461DC3"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23.4</w:t>
            </w:r>
          </w:p>
        </w:tc>
        <w:tc>
          <w:tcPr>
            <w:tcW w:w="687" w:type="pct"/>
          </w:tcPr>
          <w:p w14:paraId="76F09289"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22.2</w:t>
            </w:r>
          </w:p>
        </w:tc>
        <w:tc>
          <w:tcPr>
            <w:tcW w:w="643" w:type="pct"/>
          </w:tcPr>
          <w:p w14:paraId="063283AA"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22.0</w:t>
            </w:r>
          </w:p>
        </w:tc>
      </w:tr>
      <w:tr w:rsidR="00C3340A" w:rsidRPr="00D51E31" w14:paraId="384436A3" w14:textId="77777777" w:rsidTr="006376EC">
        <w:trPr>
          <w:trHeight w:val="360"/>
        </w:trPr>
        <w:tc>
          <w:tcPr>
            <w:tcW w:w="936" w:type="pct"/>
            <w:vMerge/>
            <w:vAlign w:val="center"/>
            <w:hideMark/>
          </w:tcPr>
          <w:p w14:paraId="088BFD44" w14:textId="77777777" w:rsidR="00C3340A" w:rsidRPr="00D51E31" w:rsidRDefault="00C3340A" w:rsidP="006376EC">
            <w:pPr>
              <w:rPr>
                <w:rFonts w:ascii="Times New Roman" w:eastAsia="Times New Roman" w:hAnsi="Times New Roman" w:cs="Times New Roman"/>
                <w:sz w:val="24"/>
                <w:szCs w:val="24"/>
                <w:lang w:val="en-CA"/>
              </w:rPr>
            </w:pPr>
          </w:p>
        </w:tc>
        <w:tc>
          <w:tcPr>
            <w:tcW w:w="1149" w:type="pct"/>
            <w:vAlign w:val="center"/>
            <w:hideMark/>
          </w:tcPr>
          <w:p w14:paraId="7D7FC6BB"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50+</w:t>
            </w:r>
          </w:p>
        </w:tc>
        <w:tc>
          <w:tcPr>
            <w:tcW w:w="942" w:type="pct"/>
          </w:tcPr>
          <w:p w14:paraId="29F7FA82"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30.9</w:t>
            </w:r>
          </w:p>
        </w:tc>
        <w:tc>
          <w:tcPr>
            <w:tcW w:w="643" w:type="pct"/>
          </w:tcPr>
          <w:p w14:paraId="29520965"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29.4</w:t>
            </w:r>
          </w:p>
        </w:tc>
        <w:tc>
          <w:tcPr>
            <w:tcW w:w="687" w:type="pct"/>
          </w:tcPr>
          <w:p w14:paraId="4B3F3C0F"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24.8</w:t>
            </w:r>
          </w:p>
        </w:tc>
        <w:tc>
          <w:tcPr>
            <w:tcW w:w="643" w:type="pct"/>
          </w:tcPr>
          <w:p w14:paraId="53EFF985"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23.9</w:t>
            </w:r>
          </w:p>
        </w:tc>
      </w:tr>
      <w:tr w:rsidR="00C3340A" w:rsidRPr="00D51E31" w14:paraId="0014C562" w14:textId="77777777" w:rsidTr="006376EC">
        <w:trPr>
          <w:trHeight w:val="360"/>
        </w:trPr>
        <w:tc>
          <w:tcPr>
            <w:tcW w:w="936" w:type="pct"/>
            <w:vMerge w:val="restart"/>
            <w:vAlign w:val="center"/>
            <w:hideMark/>
          </w:tcPr>
          <w:p w14:paraId="2BF0E475"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Gender</w:t>
            </w:r>
          </w:p>
        </w:tc>
        <w:tc>
          <w:tcPr>
            <w:tcW w:w="1149" w:type="pct"/>
            <w:vAlign w:val="center"/>
            <w:hideMark/>
          </w:tcPr>
          <w:p w14:paraId="53791CCB"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Female</w:t>
            </w:r>
          </w:p>
        </w:tc>
        <w:tc>
          <w:tcPr>
            <w:tcW w:w="942" w:type="pct"/>
          </w:tcPr>
          <w:p w14:paraId="68526BBD"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33.9</w:t>
            </w:r>
          </w:p>
        </w:tc>
        <w:tc>
          <w:tcPr>
            <w:tcW w:w="643" w:type="pct"/>
          </w:tcPr>
          <w:p w14:paraId="3CFC2341"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30.7</w:t>
            </w:r>
          </w:p>
        </w:tc>
        <w:tc>
          <w:tcPr>
            <w:tcW w:w="687" w:type="pct"/>
          </w:tcPr>
          <w:p w14:paraId="2FE1362D"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40.2</w:t>
            </w:r>
          </w:p>
        </w:tc>
        <w:tc>
          <w:tcPr>
            <w:tcW w:w="643" w:type="pct"/>
          </w:tcPr>
          <w:p w14:paraId="6DE833B6"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23.9</w:t>
            </w:r>
          </w:p>
        </w:tc>
      </w:tr>
      <w:tr w:rsidR="00C3340A" w:rsidRPr="00D51E31" w14:paraId="2EF19699" w14:textId="77777777" w:rsidTr="006376EC">
        <w:trPr>
          <w:trHeight w:val="360"/>
        </w:trPr>
        <w:tc>
          <w:tcPr>
            <w:tcW w:w="936" w:type="pct"/>
            <w:vMerge/>
            <w:vAlign w:val="center"/>
            <w:hideMark/>
          </w:tcPr>
          <w:p w14:paraId="37E4E23F" w14:textId="77777777" w:rsidR="00C3340A" w:rsidRPr="00D51E31" w:rsidRDefault="00C3340A" w:rsidP="006376EC">
            <w:pPr>
              <w:rPr>
                <w:rFonts w:ascii="Times New Roman" w:eastAsia="Times New Roman" w:hAnsi="Times New Roman" w:cs="Times New Roman"/>
                <w:sz w:val="24"/>
                <w:szCs w:val="24"/>
                <w:lang w:val="en-CA"/>
              </w:rPr>
            </w:pPr>
          </w:p>
        </w:tc>
        <w:tc>
          <w:tcPr>
            <w:tcW w:w="1149" w:type="pct"/>
            <w:vAlign w:val="center"/>
            <w:hideMark/>
          </w:tcPr>
          <w:p w14:paraId="62C853B7"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Male</w:t>
            </w:r>
          </w:p>
        </w:tc>
        <w:tc>
          <w:tcPr>
            <w:tcW w:w="942" w:type="pct"/>
          </w:tcPr>
          <w:p w14:paraId="3A40903D"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66.1</w:t>
            </w:r>
          </w:p>
        </w:tc>
        <w:tc>
          <w:tcPr>
            <w:tcW w:w="643" w:type="pct"/>
          </w:tcPr>
          <w:p w14:paraId="59EA3832"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69.3</w:t>
            </w:r>
          </w:p>
        </w:tc>
        <w:tc>
          <w:tcPr>
            <w:tcW w:w="687" w:type="pct"/>
          </w:tcPr>
          <w:p w14:paraId="097AAD4F"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59.8</w:t>
            </w:r>
          </w:p>
        </w:tc>
        <w:tc>
          <w:tcPr>
            <w:tcW w:w="643" w:type="pct"/>
          </w:tcPr>
          <w:p w14:paraId="42576CB1"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76.1</w:t>
            </w:r>
          </w:p>
        </w:tc>
      </w:tr>
      <w:tr w:rsidR="00C3340A" w:rsidRPr="00D51E31" w14:paraId="54AF85F0" w14:textId="77777777" w:rsidTr="006376EC">
        <w:trPr>
          <w:trHeight w:val="360"/>
        </w:trPr>
        <w:tc>
          <w:tcPr>
            <w:tcW w:w="936" w:type="pct"/>
            <w:vMerge w:val="restart"/>
            <w:vAlign w:val="center"/>
            <w:hideMark/>
          </w:tcPr>
          <w:p w14:paraId="052B2C53"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Education (</w:t>
            </w:r>
            <w:proofErr w:type="spellStart"/>
            <w:r w:rsidRPr="00D51E31">
              <w:rPr>
                <w:rFonts w:ascii="Times New Roman" w:eastAsia="Times New Roman" w:hAnsi="Times New Roman" w:cs="Times New Roman"/>
                <w:color w:val="000000"/>
                <w:kern w:val="24"/>
                <w:sz w:val="24"/>
                <w:szCs w:val="24"/>
                <w:lang w:val="en-CA"/>
              </w:rPr>
              <w:t>yrs</w:t>
            </w:r>
            <w:proofErr w:type="spellEnd"/>
            <w:r w:rsidRPr="00D51E31">
              <w:rPr>
                <w:rFonts w:ascii="Times New Roman" w:eastAsia="Times New Roman" w:hAnsi="Times New Roman" w:cs="Times New Roman"/>
                <w:color w:val="000000"/>
                <w:kern w:val="24"/>
                <w:sz w:val="24"/>
                <w:szCs w:val="24"/>
                <w:lang w:val="en-CA"/>
              </w:rPr>
              <w:t>)</w:t>
            </w:r>
          </w:p>
        </w:tc>
        <w:tc>
          <w:tcPr>
            <w:tcW w:w="1149" w:type="pct"/>
            <w:vAlign w:val="center"/>
            <w:hideMark/>
          </w:tcPr>
          <w:p w14:paraId="64501D3A"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&lt;10</w:t>
            </w:r>
          </w:p>
        </w:tc>
        <w:tc>
          <w:tcPr>
            <w:tcW w:w="942" w:type="pct"/>
          </w:tcPr>
          <w:p w14:paraId="707E394C"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45.0</w:t>
            </w:r>
          </w:p>
        </w:tc>
        <w:tc>
          <w:tcPr>
            <w:tcW w:w="643" w:type="pct"/>
          </w:tcPr>
          <w:p w14:paraId="356902C9"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40.6</w:t>
            </w:r>
          </w:p>
        </w:tc>
        <w:tc>
          <w:tcPr>
            <w:tcW w:w="687" w:type="pct"/>
          </w:tcPr>
          <w:p w14:paraId="189C9B55"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42.7</w:t>
            </w:r>
          </w:p>
        </w:tc>
        <w:tc>
          <w:tcPr>
            <w:tcW w:w="643" w:type="pct"/>
          </w:tcPr>
          <w:p w14:paraId="4AFFDC34"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38.5</w:t>
            </w:r>
          </w:p>
        </w:tc>
      </w:tr>
      <w:tr w:rsidR="00C3340A" w:rsidRPr="00D51E31" w14:paraId="18505431" w14:textId="77777777" w:rsidTr="006376EC">
        <w:trPr>
          <w:trHeight w:val="360"/>
        </w:trPr>
        <w:tc>
          <w:tcPr>
            <w:tcW w:w="936" w:type="pct"/>
            <w:vMerge/>
            <w:vAlign w:val="center"/>
            <w:hideMark/>
          </w:tcPr>
          <w:p w14:paraId="6CB23A3A" w14:textId="77777777" w:rsidR="00C3340A" w:rsidRPr="00D51E31" w:rsidRDefault="00C3340A" w:rsidP="006376EC">
            <w:pPr>
              <w:rPr>
                <w:rFonts w:ascii="Times New Roman" w:eastAsia="Times New Roman" w:hAnsi="Times New Roman" w:cs="Times New Roman"/>
                <w:sz w:val="24"/>
                <w:szCs w:val="24"/>
                <w:lang w:val="en-CA"/>
              </w:rPr>
            </w:pPr>
          </w:p>
        </w:tc>
        <w:tc>
          <w:tcPr>
            <w:tcW w:w="1149" w:type="pct"/>
            <w:vAlign w:val="center"/>
            <w:hideMark/>
          </w:tcPr>
          <w:p w14:paraId="0C70AE72"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10–12</w:t>
            </w:r>
          </w:p>
        </w:tc>
        <w:tc>
          <w:tcPr>
            <w:tcW w:w="942" w:type="pct"/>
          </w:tcPr>
          <w:p w14:paraId="59E10A21"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34.6</w:t>
            </w:r>
          </w:p>
        </w:tc>
        <w:tc>
          <w:tcPr>
            <w:tcW w:w="643" w:type="pct"/>
          </w:tcPr>
          <w:p w14:paraId="294E6F1A"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38.3</w:t>
            </w:r>
          </w:p>
        </w:tc>
        <w:tc>
          <w:tcPr>
            <w:tcW w:w="687" w:type="pct"/>
          </w:tcPr>
          <w:p w14:paraId="41090D7D"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43.6</w:t>
            </w:r>
          </w:p>
        </w:tc>
        <w:tc>
          <w:tcPr>
            <w:tcW w:w="643" w:type="pct"/>
          </w:tcPr>
          <w:p w14:paraId="13575479"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36.7</w:t>
            </w:r>
          </w:p>
        </w:tc>
      </w:tr>
      <w:tr w:rsidR="00C3340A" w:rsidRPr="00D51E31" w14:paraId="22F01C4D" w14:textId="77777777" w:rsidTr="006376EC">
        <w:trPr>
          <w:trHeight w:val="360"/>
        </w:trPr>
        <w:tc>
          <w:tcPr>
            <w:tcW w:w="936" w:type="pct"/>
            <w:vMerge/>
            <w:vAlign w:val="center"/>
            <w:hideMark/>
          </w:tcPr>
          <w:p w14:paraId="5CBA920C" w14:textId="77777777" w:rsidR="00C3340A" w:rsidRPr="00D51E31" w:rsidRDefault="00C3340A" w:rsidP="006376EC">
            <w:pPr>
              <w:rPr>
                <w:rFonts w:ascii="Times New Roman" w:eastAsia="Times New Roman" w:hAnsi="Times New Roman" w:cs="Times New Roman"/>
                <w:sz w:val="24"/>
                <w:szCs w:val="24"/>
                <w:lang w:val="en-CA"/>
              </w:rPr>
            </w:pPr>
          </w:p>
        </w:tc>
        <w:tc>
          <w:tcPr>
            <w:tcW w:w="1149" w:type="pct"/>
            <w:vAlign w:val="center"/>
            <w:hideMark/>
          </w:tcPr>
          <w:p w14:paraId="7C81C3AD"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&gt;12</w:t>
            </w:r>
          </w:p>
        </w:tc>
        <w:tc>
          <w:tcPr>
            <w:tcW w:w="942" w:type="pct"/>
          </w:tcPr>
          <w:p w14:paraId="193CC494"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20.4</w:t>
            </w:r>
          </w:p>
        </w:tc>
        <w:tc>
          <w:tcPr>
            <w:tcW w:w="643" w:type="pct"/>
          </w:tcPr>
          <w:p w14:paraId="4B4E17A4"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21.1</w:t>
            </w:r>
          </w:p>
        </w:tc>
        <w:tc>
          <w:tcPr>
            <w:tcW w:w="687" w:type="pct"/>
          </w:tcPr>
          <w:p w14:paraId="0DEDB90F"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13.7</w:t>
            </w:r>
          </w:p>
        </w:tc>
        <w:tc>
          <w:tcPr>
            <w:tcW w:w="643" w:type="pct"/>
          </w:tcPr>
          <w:p w14:paraId="73E13D0D"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24.8</w:t>
            </w:r>
          </w:p>
        </w:tc>
      </w:tr>
      <w:tr w:rsidR="00C3340A" w:rsidRPr="00D51E31" w14:paraId="4050AA33" w14:textId="77777777" w:rsidTr="006376EC">
        <w:trPr>
          <w:trHeight w:val="360"/>
        </w:trPr>
        <w:tc>
          <w:tcPr>
            <w:tcW w:w="936" w:type="pct"/>
            <w:vMerge w:val="restart"/>
            <w:vAlign w:val="center"/>
            <w:hideMark/>
          </w:tcPr>
          <w:p w14:paraId="707A841F"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Marital status</w:t>
            </w:r>
          </w:p>
        </w:tc>
        <w:tc>
          <w:tcPr>
            <w:tcW w:w="1149" w:type="pct"/>
            <w:vAlign w:val="center"/>
            <w:hideMark/>
          </w:tcPr>
          <w:p w14:paraId="272B8469"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Unmarried</w:t>
            </w:r>
          </w:p>
        </w:tc>
        <w:tc>
          <w:tcPr>
            <w:tcW w:w="942" w:type="pct"/>
          </w:tcPr>
          <w:p w14:paraId="4B838064"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17.3</w:t>
            </w:r>
          </w:p>
        </w:tc>
        <w:tc>
          <w:tcPr>
            <w:tcW w:w="643" w:type="pct"/>
          </w:tcPr>
          <w:p w14:paraId="0EE16AC7"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16.5</w:t>
            </w:r>
          </w:p>
        </w:tc>
        <w:tc>
          <w:tcPr>
            <w:tcW w:w="687" w:type="pct"/>
          </w:tcPr>
          <w:p w14:paraId="78C9FDBA"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17.9</w:t>
            </w:r>
          </w:p>
        </w:tc>
        <w:tc>
          <w:tcPr>
            <w:tcW w:w="643" w:type="pct"/>
          </w:tcPr>
          <w:p w14:paraId="7817B391"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18.3</w:t>
            </w:r>
          </w:p>
        </w:tc>
      </w:tr>
      <w:tr w:rsidR="00C3340A" w:rsidRPr="00D51E31" w14:paraId="66E17F0D" w14:textId="77777777" w:rsidTr="006376EC">
        <w:trPr>
          <w:trHeight w:val="360"/>
        </w:trPr>
        <w:tc>
          <w:tcPr>
            <w:tcW w:w="936" w:type="pct"/>
            <w:vMerge/>
            <w:vAlign w:val="center"/>
            <w:hideMark/>
          </w:tcPr>
          <w:p w14:paraId="719E4F59" w14:textId="77777777" w:rsidR="00C3340A" w:rsidRPr="00D51E31" w:rsidRDefault="00C3340A" w:rsidP="006376EC">
            <w:pPr>
              <w:rPr>
                <w:rFonts w:ascii="Times New Roman" w:eastAsia="Times New Roman" w:hAnsi="Times New Roman" w:cs="Times New Roman"/>
                <w:sz w:val="24"/>
                <w:szCs w:val="24"/>
                <w:lang w:val="en-CA"/>
              </w:rPr>
            </w:pPr>
          </w:p>
        </w:tc>
        <w:tc>
          <w:tcPr>
            <w:tcW w:w="1149" w:type="pct"/>
            <w:vAlign w:val="center"/>
            <w:hideMark/>
          </w:tcPr>
          <w:p w14:paraId="61570DF4"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color w:val="000000"/>
                <w:kern w:val="24"/>
                <w:sz w:val="24"/>
                <w:szCs w:val="24"/>
                <w:lang w:val="en-CA"/>
              </w:rPr>
              <w:t>Married</w:t>
            </w:r>
          </w:p>
        </w:tc>
        <w:tc>
          <w:tcPr>
            <w:tcW w:w="942" w:type="pct"/>
          </w:tcPr>
          <w:p w14:paraId="63BF36F6"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82.7</w:t>
            </w:r>
          </w:p>
        </w:tc>
        <w:tc>
          <w:tcPr>
            <w:tcW w:w="643" w:type="pct"/>
          </w:tcPr>
          <w:p w14:paraId="39AC55BB"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83.5</w:t>
            </w:r>
          </w:p>
        </w:tc>
        <w:tc>
          <w:tcPr>
            <w:tcW w:w="687" w:type="pct"/>
          </w:tcPr>
          <w:p w14:paraId="2361C306"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82.1</w:t>
            </w:r>
          </w:p>
        </w:tc>
        <w:tc>
          <w:tcPr>
            <w:tcW w:w="643" w:type="pct"/>
          </w:tcPr>
          <w:p w14:paraId="788379B8" w14:textId="77777777" w:rsidR="00C3340A" w:rsidRPr="00D51E31" w:rsidRDefault="00C3340A" w:rsidP="006376EC">
            <w:pPr>
              <w:textAlignment w:val="bottom"/>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81.7</w:t>
            </w:r>
          </w:p>
        </w:tc>
      </w:tr>
      <w:tr w:rsidR="00C3340A" w:rsidRPr="00D51E31" w14:paraId="2E6C4A62" w14:textId="77777777" w:rsidTr="006376EC">
        <w:trPr>
          <w:trHeight w:val="360"/>
        </w:trPr>
        <w:tc>
          <w:tcPr>
            <w:tcW w:w="936" w:type="pct"/>
            <w:vMerge w:val="restart"/>
            <w:vAlign w:val="center"/>
            <w:hideMark/>
          </w:tcPr>
          <w:p w14:paraId="73D4159F" w14:textId="77777777" w:rsidR="00C3340A" w:rsidRPr="00D51E31" w:rsidRDefault="00C3340A" w:rsidP="006376EC">
            <w:pPr>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Number of children</w:t>
            </w:r>
          </w:p>
        </w:tc>
        <w:tc>
          <w:tcPr>
            <w:tcW w:w="1149" w:type="pct"/>
            <w:vAlign w:val="center"/>
            <w:hideMark/>
          </w:tcPr>
          <w:p w14:paraId="2A4E774A"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0</w:t>
            </w:r>
          </w:p>
        </w:tc>
        <w:tc>
          <w:tcPr>
            <w:tcW w:w="942" w:type="pct"/>
          </w:tcPr>
          <w:p w14:paraId="1F43158C"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22.5</w:t>
            </w:r>
          </w:p>
        </w:tc>
        <w:tc>
          <w:tcPr>
            <w:tcW w:w="643" w:type="pct"/>
          </w:tcPr>
          <w:p w14:paraId="6B9E5028"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24.1</w:t>
            </w:r>
          </w:p>
        </w:tc>
        <w:tc>
          <w:tcPr>
            <w:tcW w:w="687" w:type="pct"/>
          </w:tcPr>
          <w:p w14:paraId="3376067E"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26.5</w:t>
            </w:r>
          </w:p>
        </w:tc>
        <w:tc>
          <w:tcPr>
            <w:tcW w:w="643" w:type="pct"/>
          </w:tcPr>
          <w:p w14:paraId="51E3E245"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26.6</w:t>
            </w:r>
          </w:p>
        </w:tc>
      </w:tr>
      <w:tr w:rsidR="00C3340A" w:rsidRPr="00D51E31" w14:paraId="22850FD9" w14:textId="77777777" w:rsidTr="006376EC">
        <w:trPr>
          <w:trHeight w:val="360"/>
        </w:trPr>
        <w:tc>
          <w:tcPr>
            <w:tcW w:w="936" w:type="pct"/>
            <w:vMerge/>
            <w:vAlign w:val="center"/>
            <w:hideMark/>
          </w:tcPr>
          <w:p w14:paraId="0B6E58DD" w14:textId="77777777" w:rsidR="00C3340A" w:rsidRPr="00D51E31" w:rsidRDefault="00C3340A" w:rsidP="006376EC">
            <w:pPr>
              <w:rPr>
                <w:rFonts w:ascii="Times New Roman" w:eastAsia="Times New Roman" w:hAnsi="Times New Roman" w:cs="Times New Roman"/>
                <w:sz w:val="24"/>
                <w:szCs w:val="24"/>
                <w:lang w:val="en-CA"/>
              </w:rPr>
            </w:pPr>
          </w:p>
        </w:tc>
        <w:tc>
          <w:tcPr>
            <w:tcW w:w="1149" w:type="pct"/>
            <w:vAlign w:val="center"/>
            <w:hideMark/>
          </w:tcPr>
          <w:p w14:paraId="2353BFCC"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w:t>
            </w:r>
          </w:p>
        </w:tc>
        <w:tc>
          <w:tcPr>
            <w:tcW w:w="942" w:type="pct"/>
          </w:tcPr>
          <w:p w14:paraId="5EF1C0B6"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12.8</w:t>
            </w:r>
          </w:p>
        </w:tc>
        <w:tc>
          <w:tcPr>
            <w:tcW w:w="643" w:type="pct"/>
          </w:tcPr>
          <w:p w14:paraId="7B7AEA85"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14.2</w:t>
            </w:r>
          </w:p>
        </w:tc>
        <w:tc>
          <w:tcPr>
            <w:tcW w:w="687" w:type="pct"/>
          </w:tcPr>
          <w:p w14:paraId="3583D971"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11.1</w:t>
            </w:r>
          </w:p>
        </w:tc>
        <w:tc>
          <w:tcPr>
            <w:tcW w:w="643" w:type="pct"/>
          </w:tcPr>
          <w:p w14:paraId="1E3997E6"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11.9</w:t>
            </w:r>
          </w:p>
        </w:tc>
      </w:tr>
      <w:tr w:rsidR="00C3340A" w:rsidRPr="00D51E31" w14:paraId="4D4874C5" w14:textId="77777777" w:rsidTr="006376EC">
        <w:trPr>
          <w:trHeight w:val="360"/>
        </w:trPr>
        <w:tc>
          <w:tcPr>
            <w:tcW w:w="936" w:type="pct"/>
            <w:vMerge/>
            <w:vAlign w:val="center"/>
            <w:hideMark/>
          </w:tcPr>
          <w:p w14:paraId="65BDC1A2" w14:textId="77777777" w:rsidR="00C3340A" w:rsidRPr="00D51E31" w:rsidRDefault="00C3340A" w:rsidP="006376EC">
            <w:pPr>
              <w:rPr>
                <w:rFonts w:ascii="Times New Roman" w:eastAsia="Times New Roman" w:hAnsi="Times New Roman" w:cs="Times New Roman"/>
                <w:sz w:val="24"/>
                <w:szCs w:val="24"/>
                <w:lang w:val="en-CA"/>
              </w:rPr>
            </w:pPr>
          </w:p>
        </w:tc>
        <w:tc>
          <w:tcPr>
            <w:tcW w:w="1149" w:type="pct"/>
            <w:vAlign w:val="center"/>
            <w:hideMark/>
          </w:tcPr>
          <w:p w14:paraId="3BBA60D5"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w:t>
            </w:r>
          </w:p>
        </w:tc>
        <w:tc>
          <w:tcPr>
            <w:tcW w:w="942" w:type="pct"/>
          </w:tcPr>
          <w:p w14:paraId="7821A451"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34.6</w:t>
            </w:r>
          </w:p>
        </w:tc>
        <w:tc>
          <w:tcPr>
            <w:tcW w:w="643" w:type="pct"/>
          </w:tcPr>
          <w:p w14:paraId="3DA9A891"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32.3</w:t>
            </w:r>
          </w:p>
        </w:tc>
        <w:tc>
          <w:tcPr>
            <w:tcW w:w="687" w:type="pct"/>
          </w:tcPr>
          <w:p w14:paraId="30B4A74E"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35.9</w:t>
            </w:r>
          </w:p>
        </w:tc>
        <w:tc>
          <w:tcPr>
            <w:tcW w:w="643" w:type="pct"/>
          </w:tcPr>
          <w:p w14:paraId="1D833301"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33.9</w:t>
            </w:r>
          </w:p>
        </w:tc>
      </w:tr>
      <w:tr w:rsidR="00C3340A" w:rsidRPr="00D51E31" w14:paraId="69794D28" w14:textId="77777777" w:rsidTr="006376EC">
        <w:trPr>
          <w:trHeight w:val="360"/>
        </w:trPr>
        <w:tc>
          <w:tcPr>
            <w:tcW w:w="936" w:type="pct"/>
            <w:vMerge/>
            <w:vAlign w:val="center"/>
            <w:hideMark/>
          </w:tcPr>
          <w:p w14:paraId="6FB48760" w14:textId="77777777" w:rsidR="00C3340A" w:rsidRPr="00D51E31" w:rsidRDefault="00C3340A" w:rsidP="006376EC">
            <w:pPr>
              <w:rPr>
                <w:rFonts w:ascii="Times New Roman" w:eastAsia="Times New Roman" w:hAnsi="Times New Roman" w:cs="Times New Roman"/>
                <w:sz w:val="24"/>
                <w:szCs w:val="24"/>
                <w:lang w:val="en-CA"/>
              </w:rPr>
            </w:pPr>
          </w:p>
        </w:tc>
        <w:tc>
          <w:tcPr>
            <w:tcW w:w="1149" w:type="pct"/>
            <w:vAlign w:val="center"/>
            <w:hideMark/>
          </w:tcPr>
          <w:p w14:paraId="7BBA5798"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3+</w:t>
            </w:r>
          </w:p>
        </w:tc>
        <w:tc>
          <w:tcPr>
            <w:tcW w:w="942" w:type="pct"/>
          </w:tcPr>
          <w:p w14:paraId="36BF6DD0"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30.1</w:t>
            </w:r>
          </w:p>
        </w:tc>
        <w:tc>
          <w:tcPr>
            <w:tcW w:w="643" w:type="pct"/>
          </w:tcPr>
          <w:p w14:paraId="68E48752"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29.4</w:t>
            </w:r>
          </w:p>
        </w:tc>
        <w:tc>
          <w:tcPr>
            <w:tcW w:w="687" w:type="pct"/>
          </w:tcPr>
          <w:p w14:paraId="22284EED"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26.5</w:t>
            </w:r>
          </w:p>
        </w:tc>
        <w:tc>
          <w:tcPr>
            <w:tcW w:w="643" w:type="pct"/>
          </w:tcPr>
          <w:p w14:paraId="7F68906B"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27.5</w:t>
            </w:r>
          </w:p>
        </w:tc>
      </w:tr>
      <w:tr w:rsidR="00C3340A" w:rsidRPr="00D51E31" w14:paraId="52F374B6" w14:textId="77777777" w:rsidTr="006376EC">
        <w:trPr>
          <w:trHeight w:val="360"/>
        </w:trPr>
        <w:tc>
          <w:tcPr>
            <w:tcW w:w="936" w:type="pct"/>
            <w:vMerge w:val="restart"/>
            <w:vAlign w:val="center"/>
            <w:hideMark/>
          </w:tcPr>
          <w:p w14:paraId="6D91F422" w14:textId="77777777" w:rsidR="00C3340A" w:rsidRPr="00D51E31" w:rsidRDefault="00C3340A" w:rsidP="006376EC">
            <w:pPr>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Live with user</w:t>
            </w:r>
          </w:p>
        </w:tc>
        <w:tc>
          <w:tcPr>
            <w:tcW w:w="1149" w:type="pct"/>
            <w:vAlign w:val="center"/>
            <w:hideMark/>
          </w:tcPr>
          <w:p w14:paraId="134FBF2E"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no</w:t>
            </w:r>
          </w:p>
        </w:tc>
        <w:tc>
          <w:tcPr>
            <w:tcW w:w="942" w:type="pct"/>
          </w:tcPr>
          <w:p w14:paraId="756600E1"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18.7</w:t>
            </w:r>
          </w:p>
        </w:tc>
        <w:tc>
          <w:tcPr>
            <w:tcW w:w="643" w:type="pct"/>
          </w:tcPr>
          <w:p w14:paraId="653CA847"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8.6</w:t>
            </w:r>
          </w:p>
        </w:tc>
        <w:tc>
          <w:tcPr>
            <w:tcW w:w="687" w:type="pct"/>
          </w:tcPr>
          <w:p w14:paraId="6310A566"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15.4</w:t>
            </w:r>
          </w:p>
        </w:tc>
        <w:tc>
          <w:tcPr>
            <w:tcW w:w="643" w:type="pct"/>
          </w:tcPr>
          <w:p w14:paraId="10A632B1"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13.8</w:t>
            </w:r>
          </w:p>
        </w:tc>
      </w:tr>
      <w:tr w:rsidR="00C3340A" w:rsidRPr="00D51E31" w14:paraId="4A086E5A" w14:textId="77777777" w:rsidTr="006376EC">
        <w:trPr>
          <w:trHeight w:val="360"/>
        </w:trPr>
        <w:tc>
          <w:tcPr>
            <w:tcW w:w="936" w:type="pct"/>
            <w:vMerge/>
            <w:vAlign w:val="center"/>
            <w:hideMark/>
          </w:tcPr>
          <w:p w14:paraId="60D13DBC" w14:textId="77777777" w:rsidR="00C3340A" w:rsidRPr="00D51E31" w:rsidRDefault="00C3340A" w:rsidP="006376EC">
            <w:pPr>
              <w:rPr>
                <w:rFonts w:ascii="Times New Roman" w:eastAsia="Times New Roman" w:hAnsi="Times New Roman" w:cs="Times New Roman"/>
                <w:sz w:val="24"/>
                <w:szCs w:val="24"/>
                <w:lang w:val="en-CA"/>
              </w:rPr>
            </w:pPr>
          </w:p>
        </w:tc>
        <w:tc>
          <w:tcPr>
            <w:tcW w:w="1149" w:type="pct"/>
            <w:vAlign w:val="center"/>
            <w:hideMark/>
          </w:tcPr>
          <w:p w14:paraId="563A4A69"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yes</w:t>
            </w:r>
          </w:p>
        </w:tc>
        <w:tc>
          <w:tcPr>
            <w:tcW w:w="942" w:type="pct"/>
          </w:tcPr>
          <w:p w14:paraId="15457451"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81.3</w:t>
            </w:r>
          </w:p>
        </w:tc>
        <w:tc>
          <w:tcPr>
            <w:tcW w:w="643" w:type="pct"/>
          </w:tcPr>
          <w:p w14:paraId="248BF68F"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91.4</w:t>
            </w:r>
          </w:p>
        </w:tc>
        <w:tc>
          <w:tcPr>
            <w:tcW w:w="687" w:type="pct"/>
          </w:tcPr>
          <w:p w14:paraId="287E8918"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84.6</w:t>
            </w:r>
          </w:p>
        </w:tc>
        <w:tc>
          <w:tcPr>
            <w:tcW w:w="643" w:type="pct"/>
          </w:tcPr>
          <w:p w14:paraId="195E1997"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86.2</w:t>
            </w:r>
          </w:p>
        </w:tc>
      </w:tr>
      <w:tr w:rsidR="00C3340A" w:rsidRPr="00D51E31" w14:paraId="71BF2E18" w14:textId="77777777" w:rsidTr="006376EC">
        <w:trPr>
          <w:trHeight w:val="360"/>
        </w:trPr>
        <w:tc>
          <w:tcPr>
            <w:tcW w:w="936" w:type="pct"/>
            <w:vMerge w:val="restart"/>
            <w:vAlign w:val="center"/>
            <w:hideMark/>
          </w:tcPr>
          <w:p w14:paraId="407E4AE3" w14:textId="77777777" w:rsidR="00C3340A" w:rsidRPr="00D51E31" w:rsidRDefault="00C3340A" w:rsidP="006376EC">
            <w:pPr>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Duration of care</w:t>
            </w:r>
          </w:p>
        </w:tc>
        <w:tc>
          <w:tcPr>
            <w:tcW w:w="1149" w:type="pct"/>
            <w:vAlign w:val="center"/>
            <w:hideMark/>
          </w:tcPr>
          <w:p w14:paraId="480BB849"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Up to 5 years</w:t>
            </w:r>
          </w:p>
        </w:tc>
        <w:tc>
          <w:tcPr>
            <w:tcW w:w="942" w:type="pct"/>
          </w:tcPr>
          <w:p w14:paraId="04A9AFD9"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37.4</w:t>
            </w:r>
          </w:p>
        </w:tc>
        <w:tc>
          <w:tcPr>
            <w:tcW w:w="643" w:type="pct"/>
          </w:tcPr>
          <w:p w14:paraId="7CCBDDD0"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47.7</w:t>
            </w:r>
          </w:p>
        </w:tc>
        <w:tc>
          <w:tcPr>
            <w:tcW w:w="687" w:type="pct"/>
          </w:tcPr>
          <w:p w14:paraId="3409676E"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55.6</w:t>
            </w:r>
          </w:p>
        </w:tc>
        <w:tc>
          <w:tcPr>
            <w:tcW w:w="643" w:type="pct"/>
          </w:tcPr>
          <w:p w14:paraId="67D1ABF8"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44.3</w:t>
            </w:r>
          </w:p>
        </w:tc>
      </w:tr>
      <w:tr w:rsidR="00C3340A" w:rsidRPr="00D51E31" w14:paraId="616BB475" w14:textId="77777777" w:rsidTr="006376EC">
        <w:trPr>
          <w:trHeight w:val="360"/>
        </w:trPr>
        <w:tc>
          <w:tcPr>
            <w:tcW w:w="936" w:type="pct"/>
            <w:vMerge/>
            <w:vAlign w:val="center"/>
            <w:hideMark/>
          </w:tcPr>
          <w:p w14:paraId="4E58493A" w14:textId="77777777" w:rsidR="00C3340A" w:rsidRPr="00D51E31" w:rsidRDefault="00C3340A" w:rsidP="006376EC">
            <w:pPr>
              <w:rPr>
                <w:rFonts w:ascii="Times New Roman" w:eastAsia="Times New Roman" w:hAnsi="Times New Roman" w:cs="Times New Roman"/>
                <w:sz w:val="24"/>
                <w:szCs w:val="24"/>
                <w:lang w:val="en-CA"/>
              </w:rPr>
            </w:pPr>
          </w:p>
        </w:tc>
        <w:tc>
          <w:tcPr>
            <w:tcW w:w="1149" w:type="pct"/>
            <w:vAlign w:val="center"/>
            <w:hideMark/>
          </w:tcPr>
          <w:p w14:paraId="2BFE0F50"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5.1–10 years</w:t>
            </w:r>
          </w:p>
        </w:tc>
        <w:tc>
          <w:tcPr>
            <w:tcW w:w="942" w:type="pct"/>
          </w:tcPr>
          <w:p w14:paraId="4C9E305A"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23.5</w:t>
            </w:r>
          </w:p>
        </w:tc>
        <w:tc>
          <w:tcPr>
            <w:tcW w:w="643" w:type="pct"/>
          </w:tcPr>
          <w:p w14:paraId="6BB1C0B0"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20.2</w:t>
            </w:r>
          </w:p>
        </w:tc>
        <w:tc>
          <w:tcPr>
            <w:tcW w:w="687" w:type="pct"/>
          </w:tcPr>
          <w:p w14:paraId="1D3A1188"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20.5</w:t>
            </w:r>
          </w:p>
        </w:tc>
        <w:tc>
          <w:tcPr>
            <w:tcW w:w="643" w:type="pct"/>
          </w:tcPr>
          <w:p w14:paraId="57BF4FF8"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26.4</w:t>
            </w:r>
          </w:p>
        </w:tc>
      </w:tr>
      <w:tr w:rsidR="00C3340A" w:rsidRPr="00D51E31" w14:paraId="03417956" w14:textId="77777777" w:rsidTr="006376EC">
        <w:trPr>
          <w:trHeight w:val="360"/>
        </w:trPr>
        <w:tc>
          <w:tcPr>
            <w:tcW w:w="936" w:type="pct"/>
            <w:vMerge/>
            <w:vAlign w:val="center"/>
            <w:hideMark/>
          </w:tcPr>
          <w:p w14:paraId="7BF6E4C3" w14:textId="77777777" w:rsidR="00C3340A" w:rsidRPr="00D51E31" w:rsidRDefault="00C3340A" w:rsidP="006376EC">
            <w:pPr>
              <w:rPr>
                <w:rFonts w:ascii="Times New Roman" w:eastAsia="Times New Roman" w:hAnsi="Times New Roman" w:cs="Times New Roman"/>
                <w:sz w:val="24"/>
                <w:szCs w:val="24"/>
                <w:lang w:val="en-CA"/>
              </w:rPr>
            </w:pPr>
          </w:p>
        </w:tc>
        <w:tc>
          <w:tcPr>
            <w:tcW w:w="1149" w:type="pct"/>
            <w:vAlign w:val="center"/>
            <w:hideMark/>
          </w:tcPr>
          <w:p w14:paraId="49B2FB22"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10.1–15 years</w:t>
            </w:r>
          </w:p>
        </w:tc>
        <w:tc>
          <w:tcPr>
            <w:tcW w:w="942" w:type="pct"/>
          </w:tcPr>
          <w:p w14:paraId="72592F93"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18.7</w:t>
            </w:r>
          </w:p>
        </w:tc>
        <w:tc>
          <w:tcPr>
            <w:tcW w:w="643" w:type="pct"/>
          </w:tcPr>
          <w:p w14:paraId="62830DA4"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11.9</w:t>
            </w:r>
          </w:p>
        </w:tc>
        <w:tc>
          <w:tcPr>
            <w:tcW w:w="687" w:type="pct"/>
          </w:tcPr>
          <w:p w14:paraId="58AF3481"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13.7</w:t>
            </w:r>
          </w:p>
        </w:tc>
        <w:tc>
          <w:tcPr>
            <w:tcW w:w="643" w:type="pct"/>
          </w:tcPr>
          <w:p w14:paraId="547E103B"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10.4</w:t>
            </w:r>
          </w:p>
        </w:tc>
      </w:tr>
      <w:tr w:rsidR="00C3340A" w:rsidRPr="00D51E31" w14:paraId="2390B216" w14:textId="77777777" w:rsidTr="006376EC">
        <w:trPr>
          <w:trHeight w:val="360"/>
        </w:trPr>
        <w:tc>
          <w:tcPr>
            <w:tcW w:w="936" w:type="pct"/>
            <w:vMerge/>
            <w:vAlign w:val="center"/>
            <w:hideMark/>
          </w:tcPr>
          <w:p w14:paraId="01D879D0" w14:textId="77777777" w:rsidR="00C3340A" w:rsidRPr="00D51E31" w:rsidRDefault="00C3340A" w:rsidP="006376EC">
            <w:pPr>
              <w:rPr>
                <w:rFonts w:ascii="Times New Roman" w:eastAsia="Times New Roman" w:hAnsi="Times New Roman" w:cs="Times New Roman"/>
                <w:sz w:val="24"/>
                <w:szCs w:val="24"/>
                <w:lang w:val="en-CA"/>
              </w:rPr>
            </w:pPr>
          </w:p>
        </w:tc>
        <w:tc>
          <w:tcPr>
            <w:tcW w:w="1149" w:type="pct"/>
            <w:vAlign w:val="center"/>
            <w:hideMark/>
          </w:tcPr>
          <w:p w14:paraId="68C5E26D"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15+ years</w:t>
            </w:r>
          </w:p>
        </w:tc>
        <w:tc>
          <w:tcPr>
            <w:tcW w:w="942" w:type="pct"/>
          </w:tcPr>
          <w:p w14:paraId="0A8C537A"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20.4</w:t>
            </w:r>
          </w:p>
        </w:tc>
        <w:tc>
          <w:tcPr>
            <w:tcW w:w="643" w:type="pct"/>
          </w:tcPr>
          <w:p w14:paraId="446B2006"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20.2</w:t>
            </w:r>
          </w:p>
        </w:tc>
        <w:tc>
          <w:tcPr>
            <w:tcW w:w="687" w:type="pct"/>
          </w:tcPr>
          <w:p w14:paraId="5CB86291"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10.3</w:t>
            </w:r>
          </w:p>
        </w:tc>
        <w:tc>
          <w:tcPr>
            <w:tcW w:w="643" w:type="pct"/>
          </w:tcPr>
          <w:p w14:paraId="28AA2D18"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18.9</w:t>
            </w:r>
          </w:p>
        </w:tc>
      </w:tr>
      <w:tr w:rsidR="00C3340A" w:rsidRPr="00D51E31" w14:paraId="69EC464D" w14:textId="77777777" w:rsidTr="006376EC">
        <w:trPr>
          <w:trHeight w:val="360"/>
        </w:trPr>
        <w:tc>
          <w:tcPr>
            <w:tcW w:w="936" w:type="pct"/>
            <w:vMerge w:val="restart"/>
            <w:vAlign w:val="center"/>
            <w:hideMark/>
          </w:tcPr>
          <w:p w14:paraId="010CAA99" w14:textId="77777777" w:rsidR="00C3340A" w:rsidRPr="00D51E31" w:rsidRDefault="00C3340A" w:rsidP="006376EC">
            <w:pPr>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Support from family and community</w:t>
            </w:r>
          </w:p>
        </w:tc>
        <w:tc>
          <w:tcPr>
            <w:tcW w:w="1149" w:type="pct"/>
            <w:vAlign w:val="center"/>
            <w:hideMark/>
          </w:tcPr>
          <w:p w14:paraId="5DF95053"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No</w:t>
            </w:r>
          </w:p>
        </w:tc>
        <w:tc>
          <w:tcPr>
            <w:tcW w:w="942" w:type="pct"/>
          </w:tcPr>
          <w:p w14:paraId="408B6874"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28.7</w:t>
            </w:r>
          </w:p>
        </w:tc>
        <w:tc>
          <w:tcPr>
            <w:tcW w:w="643" w:type="pct"/>
          </w:tcPr>
          <w:p w14:paraId="3F330973"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34.7</w:t>
            </w:r>
          </w:p>
        </w:tc>
        <w:tc>
          <w:tcPr>
            <w:tcW w:w="687" w:type="pct"/>
          </w:tcPr>
          <w:p w14:paraId="23FE5C6B"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12.0</w:t>
            </w:r>
          </w:p>
        </w:tc>
        <w:tc>
          <w:tcPr>
            <w:tcW w:w="643" w:type="pct"/>
          </w:tcPr>
          <w:p w14:paraId="702C2DF7"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18.3</w:t>
            </w:r>
          </w:p>
        </w:tc>
      </w:tr>
      <w:tr w:rsidR="00C3340A" w:rsidRPr="00D51E31" w14:paraId="2B649FAB" w14:textId="77777777" w:rsidTr="006376EC">
        <w:trPr>
          <w:trHeight w:val="360"/>
        </w:trPr>
        <w:tc>
          <w:tcPr>
            <w:tcW w:w="936" w:type="pct"/>
            <w:vMerge/>
            <w:vAlign w:val="center"/>
            <w:hideMark/>
          </w:tcPr>
          <w:p w14:paraId="2851F5A1" w14:textId="77777777" w:rsidR="00C3340A" w:rsidRPr="00D51E31" w:rsidRDefault="00C3340A" w:rsidP="006376EC">
            <w:pPr>
              <w:rPr>
                <w:rFonts w:ascii="Times New Roman" w:eastAsia="Times New Roman" w:hAnsi="Times New Roman" w:cs="Times New Roman"/>
                <w:sz w:val="24"/>
                <w:szCs w:val="24"/>
                <w:lang w:val="en-CA"/>
              </w:rPr>
            </w:pPr>
          </w:p>
        </w:tc>
        <w:tc>
          <w:tcPr>
            <w:tcW w:w="1149" w:type="pct"/>
            <w:vAlign w:val="center"/>
            <w:hideMark/>
          </w:tcPr>
          <w:p w14:paraId="6B48EC6A"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Yes</w:t>
            </w:r>
          </w:p>
        </w:tc>
        <w:tc>
          <w:tcPr>
            <w:tcW w:w="942" w:type="pct"/>
          </w:tcPr>
          <w:p w14:paraId="67A290EC"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71.3</w:t>
            </w:r>
          </w:p>
        </w:tc>
        <w:tc>
          <w:tcPr>
            <w:tcW w:w="643" w:type="pct"/>
          </w:tcPr>
          <w:p w14:paraId="629E95A8"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65.3</w:t>
            </w:r>
          </w:p>
        </w:tc>
        <w:tc>
          <w:tcPr>
            <w:tcW w:w="687" w:type="pct"/>
          </w:tcPr>
          <w:p w14:paraId="78E04BC2"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88.0</w:t>
            </w:r>
          </w:p>
        </w:tc>
        <w:tc>
          <w:tcPr>
            <w:tcW w:w="643" w:type="pct"/>
          </w:tcPr>
          <w:p w14:paraId="4FC749BC"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81.7</w:t>
            </w:r>
          </w:p>
        </w:tc>
      </w:tr>
      <w:tr w:rsidR="00C3340A" w:rsidRPr="00D51E31" w14:paraId="73667934" w14:textId="77777777" w:rsidTr="006376EC">
        <w:trPr>
          <w:trHeight w:val="360"/>
        </w:trPr>
        <w:tc>
          <w:tcPr>
            <w:tcW w:w="936" w:type="pct"/>
            <w:vMerge w:val="restart"/>
            <w:vAlign w:val="center"/>
            <w:hideMark/>
          </w:tcPr>
          <w:p w14:paraId="4E4E2BF3" w14:textId="77777777" w:rsidR="00C3340A" w:rsidRPr="00D51E31" w:rsidRDefault="00C3340A" w:rsidP="006376EC">
            <w:pPr>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Health problems</w:t>
            </w:r>
          </w:p>
        </w:tc>
        <w:tc>
          <w:tcPr>
            <w:tcW w:w="1149" w:type="pct"/>
            <w:vAlign w:val="center"/>
            <w:hideMark/>
          </w:tcPr>
          <w:p w14:paraId="27F8F866"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No</w:t>
            </w:r>
          </w:p>
        </w:tc>
        <w:tc>
          <w:tcPr>
            <w:tcW w:w="942" w:type="pct"/>
          </w:tcPr>
          <w:p w14:paraId="155E22D8"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73.7</w:t>
            </w:r>
          </w:p>
        </w:tc>
        <w:tc>
          <w:tcPr>
            <w:tcW w:w="643" w:type="pct"/>
          </w:tcPr>
          <w:p w14:paraId="576B7E60"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79.2</w:t>
            </w:r>
          </w:p>
        </w:tc>
        <w:tc>
          <w:tcPr>
            <w:tcW w:w="687" w:type="pct"/>
          </w:tcPr>
          <w:p w14:paraId="51DC14C5"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75.2</w:t>
            </w:r>
          </w:p>
        </w:tc>
        <w:tc>
          <w:tcPr>
            <w:tcW w:w="643" w:type="pct"/>
          </w:tcPr>
          <w:p w14:paraId="0315B8FD"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87.2</w:t>
            </w:r>
          </w:p>
        </w:tc>
      </w:tr>
      <w:tr w:rsidR="00C3340A" w:rsidRPr="00D51E31" w14:paraId="42D30AE2" w14:textId="77777777" w:rsidTr="006376EC">
        <w:trPr>
          <w:trHeight w:val="360"/>
        </w:trPr>
        <w:tc>
          <w:tcPr>
            <w:tcW w:w="936" w:type="pct"/>
            <w:vMerge/>
            <w:vAlign w:val="center"/>
            <w:hideMark/>
          </w:tcPr>
          <w:p w14:paraId="3D44C20B" w14:textId="77777777" w:rsidR="00C3340A" w:rsidRPr="00D51E31" w:rsidRDefault="00C3340A" w:rsidP="006376EC">
            <w:pPr>
              <w:rPr>
                <w:rFonts w:ascii="Times New Roman" w:eastAsia="Times New Roman" w:hAnsi="Times New Roman" w:cs="Times New Roman"/>
                <w:sz w:val="24"/>
                <w:szCs w:val="24"/>
                <w:lang w:val="en-CA"/>
              </w:rPr>
            </w:pPr>
          </w:p>
        </w:tc>
        <w:tc>
          <w:tcPr>
            <w:tcW w:w="1149" w:type="pct"/>
            <w:vAlign w:val="center"/>
            <w:hideMark/>
          </w:tcPr>
          <w:p w14:paraId="11D4FE09"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Yes</w:t>
            </w:r>
          </w:p>
        </w:tc>
        <w:tc>
          <w:tcPr>
            <w:tcW w:w="942" w:type="pct"/>
          </w:tcPr>
          <w:p w14:paraId="3322512C"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26.3</w:t>
            </w:r>
          </w:p>
        </w:tc>
        <w:tc>
          <w:tcPr>
            <w:tcW w:w="643" w:type="pct"/>
          </w:tcPr>
          <w:p w14:paraId="4690DDC6"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20.8</w:t>
            </w:r>
          </w:p>
        </w:tc>
        <w:tc>
          <w:tcPr>
            <w:tcW w:w="687" w:type="pct"/>
          </w:tcPr>
          <w:p w14:paraId="3E98D823"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24.8</w:t>
            </w:r>
          </w:p>
        </w:tc>
        <w:tc>
          <w:tcPr>
            <w:tcW w:w="643" w:type="pct"/>
          </w:tcPr>
          <w:p w14:paraId="08A87D14"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12.8</w:t>
            </w:r>
          </w:p>
        </w:tc>
      </w:tr>
      <w:tr w:rsidR="00C3340A" w:rsidRPr="00D51E31" w14:paraId="2B99CDF2" w14:textId="77777777" w:rsidTr="006376EC">
        <w:trPr>
          <w:trHeight w:val="360"/>
        </w:trPr>
        <w:tc>
          <w:tcPr>
            <w:tcW w:w="936" w:type="pct"/>
            <w:vMerge w:val="restart"/>
            <w:vAlign w:val="center"/>
          </w:tcPr>
          <w:p w14:paraId="355556CB" w14:textId="77777777" w:rsidR="00C3340A" w:rsidRPr="00D51E31" w:rsidRDefault="00C3340A" w:rsidP="006376EC">
            <w:pPr>
              <w:rPr>
                <w:rFonts w:ascii="Times New Roman" w:eastAsia="Times New Roman" w:hAnsi="Times New Roman" w:cs="Times New Roman"/>
                <w:sz w:val="24"/>
                <w:szCs w:val="24"/>
                <w:lang w:val="en-CA"/>
              </w:rPr>
            </w:pPr>
            <w:r w:rsidRPr="00D51E31">
              <w:rPr>
                <w:rFonts w:ascii="Times New Roman" w:eastAsia="Times New Roman" w:hAnsi="Times New Roman" w:cs="Times New Roman"/>
                <w:sz w:val="24"/>
                <w:szCs w:val="24"/>
                <w:lang w:val="en-CA"/>
              </w:rPr>
              <w:t>Type of Facility</w:t>
            </w:r>
          </w:p>
        </w:tc>
        <w:tc>
          <w:tcPr>
            <w:tcW w:w="1149" w:type="pct"/>
            <w:vAlign w:val="center"/>
          </w:tcPr>
          <w:p w14:paraId="25EF89A8"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Mental health facility</w:t>
            </w:r>
          </w:p>
        </w:tc>
        <w:tc>
          <w:tcPr>
            <w:tcW w:w="942" w:type="pct"/>
          </w:tcPr>
          <w:p w14:paraId="7180B8B0"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71.3</w:t>
            </w:r>
          </w:p>
        </w:tc>
        <w:tc>
          <w:tcPr>
            <w:tcW w:w="643" w:type="pct"/>
          </w:tcPr>
          <w:p w14:paraId="723A1CCA"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69.6</w:t>
            </w:r>
          </w:p>
        </w:tc>
        <w:tc>
          <w:tcPr>
            <w:tcW w:w="687" w:type="pct"/>
          </w:tcPr>
          <w:p w14:paraId="3A6F5E1B"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12.0</w:t>
            </w:r>
          </w:p>
        </w:tc>
        <w:tc>
          <w:tcPr>
            <w:tcW w:w="643" w:type="pct"/>
          </w:tcPr>
          <w:p w14:paraId="5D79FADD"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15.6</w:t>
            </w:r>
          </w:p>
        </w:tc>
      </w:tr>
      <w:tr w:rsidR="00C3340A" w:rsidRPr="00D51E31" w14:paraId="457E118B" w14:textId="77777777" w:rsidTr="006376EC">
        <w:trPr>
          <w:trHeight w:val="360"/>
        </w:trPr>
        <w:tc>
          <w:tcPr>
            <w:tcW w:w="936" w:type="pct"/>
            <w:vMerge/>
            <w:vAlign w:val="center"/>
          </w:tcPr>
          <w:p w14:paraId="467E98B3" w14:textId="77777777" w:rsidR="00C3340A" w:rsidRPr="00D51E31" w:rsidRDefault="00C3340A" w:rsidP="006376EC">
            <w:pPr>
              <w:rPr>
                <w:rFonts w:ascii="Times New Roman" w:eastAsia="Times New Roman" w:hAnsi="Times New Roman" w:cs="Times New Roman"/>
                <w:sz w:val="24"/>
                <w:szCs w:val="24"/>
                <w:lang w:val="en-CA"/>
              </w:rPr>
            </w:pPr>
          </w:p>
        </w:tc>
        <w:tc>
          <w:tcPr>
            <w:tcW w:w="1149" w:type="pct"/>
            <w:vAlign w:val="center"/>
          </w:tcPr>
          <w:p w14:paraId="01B4F86D"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General hospital</w:t>
            </w:r>
          </w:p>
        </w:tc>
        <w:tc>
          <w:tcPr>
            <w:tcW w:w="942" w:type="pct"/>
          </w:tcPr>
          <w:p w14:paraId="16AB2892"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28.7</w:t>
            </w:r>
          </w:p>
        </w:tc>
        <w:tc>
          <w:tcPr>
            <w:tcW w:w="643" w:type="pct"/>
          </w:tcPr>
          <w:p w14:paraId="3F401AA5"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30.4</w:t>
            </w:r>
          </w:p>
        </w:tc>
        <w:tc>
          <w:tcPr>
            <w:tcW w:w="687" w:type="pct"/>
          </w:tcPr>
          <w:p w14:paraId="194AFFDD"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88.0</w:t>
            </w:r>
          </w:p>
        </w:tc>
        <w:tc>
          <w:tcPr>
            <w:tcW w:w="643" w:type="pct"/>
          </w:tcPr>
          <w:p w14:paraId="6D46858B" w14:textId="77777777" w:rsidR="00C3340A" w:rsidRPr="00D51E31" w:rsidRDefault="00C3340A" w:rsidP="006376EC">
            <w:pPr>
              <w:textAlignment w:val="bottom"/>
              <w:rPr>
                <w:rFonts w:ascii="Times New Roman" w:eastAsia="Times New Roman" w:hAnsi="Times New Roman" w:cs="Times New Roman"/>
                <w:color w:val="000000"/>
                <w:kern w:val="24"/>
                <w:sz w:val="24"/>
                <w:szCs w:val="24"/>
                <w:lang w:val="en-CA"/>
              </w:rPr>
            </w:pPr>
            <w:r w:rsidRPr="00D51E31">
              <w:rPr>
                <w:rFonts w:ascii="Times New Roman" w:eastAsia="Times New Roman" w:hAnsi="Times New Roman" w:cs="Times New Roman"/>
                <w:color w:val="000000"/>
                <w:kern w:val="24"/>
                <w:sz w:val="24"/>
                <w:szCs w:val="24"/>
                <w:lang w:val="en-CA"/>
              </w:rPr>
              <w:t>84.4</w:t>
            </w:r>
          </w:p>
        </w:tc>
      </w:tr>
    </w:tbl>
    <w:p w14:paraId="1073D8A4" w14:textId="77777777" w:rsidR="00C3340A" w:rsidRPr="00D51E31" w:rsidRDefault="00C3340A" w:rsidP="00C3340A">
      <w:pPr>
        <w:rPr>
          <w:rFonts w:ascii="Times New Roman" w:hAnsi="Times New Roman" w:cs="Times New Roman"/>
          <w:sz w:val="24"/>
          <w:szCs w:val="24"/>
          <w:lang w:val="en-CA"/>
        </w:rPr>
      </w:pPr>
      <w:r w:rsidRPr="00D51E31">
        <w:rPr>
          <w:rFonts w:ascii="Times New Roman" w:hAnsi="Times New Roman" w:cs="Times New Roman"/>
          <w:sz w:val="24"/>
          <w:szCs w:val="24"/>
          <w:lang w:val="en-CA"/>
        </w:rPr>
        <w:br w:type="page"/>
      </w:r>
    </w:p>
    <w:p w14:paraId="46392EF6" w14:textId="3816CF27" w:rsidR="002B633A" w:rsidRPr="00D51E31" w:rsidRDefault="00C96736" w:rsidP="002B633A">
      <w:pPr>
        <w:jc w:val="both"/>
        <w:rPr>
          <w:rFonts w:cstheme="minorHAnsi"/>
          <w:lang w:val="en-CA"/>
        </w:rPr>
      </w:pPr>
      <w:r>
        <w:rPr>
          <w:rFonts w:ascii="Times New Roman" w:hAnsi="Times New Roman" w:cs="Times New Roman"/>
          <w:sz w:val="24"/>
          <w:szCs w:val="24"/>
          <w:lang w:val="en-CA"/>
        </w:rPr>
        <w:lastRenderedPageBreak/>
        <w:t>Supplementary</w:t>
      </w:r>
      <w:r>
        <w:rPr>
          <w:rFonts w:ascii="Times New Roman" w:hAnsi="Times New Roman" w:cs="Times New Roman"/>
          <w:sz w:val="24"/>
          <w:szCs w:val="24"/>
          <w:lang w:val="en-CA"/>
        </w:rPr>
        <w:t xml:space="preserve"> </w:t>
      </w:r>
      <w:r w:rsidR="002B633A" w:rsidRPr="00D51E31">
        <w:rPr>
          <w:rFonts w:cstheme="minorHAnsi"/>
          <w:lang w:val="en-CA"/>
        </w:rPr>
        <w:t xml:space="preserve">Figure </w:t>
      </w:r>
      <w:r w:rsidR="006C3E32">
        <w:rPr>
          <w:rFonts w:cstheme="minorHAnsi"/>
          <w:lang w:val="en-CA"/>
        </w:rPr>
        <w:t>1</w:t>
      </w:r>
      <w:r w:rsidR="002B633A" w:rsidRPr="00D51E31">
        <w:rPr>
          <w:rFonts w:cstheme="minorHAnsi"/>
          <w:lang w:val="en-CA"/>
        </w:rPr>
        <w:t xml:space="preserve"> (Supplementary Material)</w:t>
      </w:r>
    </w:p>
    <w:p w14:paraId="32140CBB" w14:textId="32674F6C" w:rsidR="00D32F9A" w:rsidRDefault="002B633A">
      <w:pPr>
        <w:rPr>
          <w:noProof/>
        </w:rPr>
      </w:pPr>
      <w:r w:rsidRPr="00D51E31">
        <w:rPr>
          <w:noProof/>
        </w:rPr>
        <w:drawing>
          <wp:inline distT="0" distB="0" distL="0" distR="0" wp14:anchorId="0796EE09" wp14:editId="443683CB">
            <wp:extent cx="5731510" cy="283337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833370"/>
                    </a:xfrm>
                    <a:prstGeom prst="rect">
                      <a:avLst/>
                    </a:prstGeom>
                    <a:noFill/>
                    <a:ln>
                      <a:noFill/>
                    </a:ln>
                  </pic:spPr>
                </pic:pic>
              </a:graphicData>
            </a:graphic>
          </wp:inline>
        </w:drawing>
      </w:r>
    </w:p>
    <w:p w14:paraId="405EBC60" w14:textId="0D6D760F" w:rsidR="006C3E32" w:rsidRPr="006C3E32" w:rsidRDefault="006C3E32" w:rsidP="006C3E32">
      <w:pPr>
        <w:rPr>
          <w:rFonts w:ascii="Times New Roman" w:hAnsi="Times New Roman" w:cs="Times New Roman"/>
          <w:sz w:val="24"/>
          <w:szCs w:val="24"/>
          <w:lang w:val="en-CA"/>
        </w:rPr>
      </w:pPr>
    </w:p>
    <w:p w14:paraId="3B56E65B" w14:textId="521EC0F7" w:rsidR="006C3E32" w:rsidRDefault="006C3E32">
      <w:pPr>
        <w:rPr>
          <w:rFonts w:ascii="Times New Roman" w:hAnsi="Times New Roman" w:cs="Times New Roman"/>
          <w:sz w:val="24"/>
          <w:szCs w:val="24"/>
          <w:lang w:val="en-CA"/>
        </w:rPr>
      </w:pPr>
      <w:r>
        <w:rPr>
          <w:rFonts w:ascii="Times New Roman" w:hAnsi="Times New Roman" w:cs="Times New Roman"/>
          <w:sz w:val="24"/>
          <w:szCs w:val="24"/>
          <w:lang w:val="en-CA"/>
        </w:rPr>
        <w:br w:type="page"/>
      </w:r>
    </w:p>
    <w:p w14:paraId="119F8562" w14:textId="05EBB2D6" w:rsidR="006C3E32" w:rsidRPr="00D51E31" w:rsidRDefault="00C96736" w:rsidP="006C3E32">
      <w:pPr>
        <w:rPr>
          <w:rFonts w:ascii="Times New Roman" w:hAnsi="Times New Roman" w:cs="Times New Roman"/>
          <w:sz w:val="24"/>
          <w:szCs w:val="24"/>
          <w:lang w:val="en-CA"/>
        </w:rPr>
      </w:pPr>
      <w:r>
        <w:rPr>
          <w:rFonts w:ascii="Times New Roman" w:hAnsi="Times New Roman" w:cs="Times New Roman"/>
          <w:sz w:val="24"/>
          <w:szCs w:val="24"/>
          <w:lang w:val="en-CA"/>
        </w:rPr>
        <w:lastRenderedPageBreak/>
        <w:t>Supplementary</w:t>
      </w:r>
      <w:r>
        <w:rPr>
          <w:rFonts w:ascii="Times New Roman" w:hAnsi="Times New Roman" w:cs="Times New Roman"/>
          <w:sz w:val="24"/>
          <w:szCs w:val="24"/>
          <w:lang w:val="en-CA"/>
        </w:rPr>
        <w:t xml:space="preserve"> </w:t>
      </w:r>
      <w:r w:rsidR="006C3E32" w:rsidRPr="00D51E31">
        <w:rPr>
          <w:rFonts w:ascii="Times New Roman" w:hAnsi="Times New Roman" w:cs="Times New Roman"/>
          <w:sz w:val="24"/>
          <w:szCs w:val="24"/>
          <w:lang w:val="en-CA"/>
        </w:rPr>
        <w:t xml:space="preserve">Figure </w:t>
      </w:r>
      <w:r w:rsidR="006C3E32">
        <w:rPr>
          <w:rFonts w:ascii="Times New Roman" w:hAnsi="Times New Roman" w:cs="Times New Roman"/>
          <w:sz w:val="24"/>
          <w:szCs w:val="24"/>
          <w:lang w:val="en-CA"/>
        </w:rPr>
        <w:t>2</w:t>
      </w:r>
      <w:r w:rsidR="006C3E32" w:rsidRPr="00D51E31">
        <w:rPr>
          <w:rFonts w:ascii="Times New Roman" w:hAnsi="Times New Roman" w:cs="Times New Roman"/>
          <w:sz w:val="24"/>
          <w:szCs w:val="24"/>
          <w:lang w:val="en-CA"/>
        </w:rPr>
        <w:t xml:space="preserve"> </w:t>
      </w:r>
      <w:bookmarkStart w:id="1" w:name="_Hlk531853850"/>
      <w:r w:rsidR="006C3E32" w:rsidRPr="00D51E31">
        <w:rPr>
          <w:rFonts w:ascii="Times New Roman" w:hAnsi="Times New Roman" w:cs="Times New Roman"/>
          <w:sz w:val="24"/>
          <w:szCs w:val="24"/>
          <w:lang w:val="en-CA"/>
        </w:rPr>
        <w:t>(Supplementary Material)</w:t>
      </w:r>
      <w:bookmarkEnd w:id="1"/>
      <w:r w:rsidR="006C3E32" w:rsidRPr="00D51E31">
        <w:rPr>
          <w:rFonts w:ascii="Times New Roman" w:hAnsi="Times New Roman" w:cs="Times New Roman"/>
          <w:sz w:val="24"/>
          <w:szCs w:val="24"/>
          <w:lang w:val="en-CA"/>
        </w:rPr>
        <w:t xml:space="preserve">: Impact of intervention by different clinical and nonclinical staff groups </w:t>
      </w:r>
    </w:p>
    <w:p w14:paraId="2FCCC443" w14:textId="77777777" w:rsidR="006C3E32" w:rsidRPr="00D51E31" w:rsidRDefault="006C3E32" w:rsidP="006C3E32">
      <w:pPr>
        <w:rPr>
          <w:rFonts w:ascii="Times New Roman" w:hAnsi="Times New Roman" w:cs="Times New Roman"/>
          <w:sz w:val="24"/>
          <w:szCs w:val="24"/>
          <w:lang w:val="en-CA"/>
        </w:rPr>
      </w:pPr>
      <w:r w:rsidRPr="00D51E31">
        <w:rPr>
          <w:rFonts w:ascii="Times New Roman" w:hAnsi="Times New Roman" w:cs="Times New Roman"/>
          <w:sz w:val="24"/>
          <w:szCs w:val="24"/>
          <w:lang w:val="en-CA"/>
        </w:rPr>
        <w:t>Coercion as Protection sub-scale</w:t>
      </w:r>
    </w:p>
    <w:p w14:paraId="5D921900" w14:textId="77777777" w:rsidR="006C3E32" w:rsidRPr="00D51E31" w:rsidRDefault="006C3E32" w:rsidP="006C3E32">
      <w:pPr>
        <w:rPr>
          <w:rFonts w:ascii="Times New Roman" w:hAnsi="Times New Roman" w:cs="Times New Roman"/>
          <w:sz w:val="24"/>
          <w:szCs w:val="24"/>
          <w:lang w:val="en-CA"/>
        </w:rPr>
      </w:pPr>
      <w:r w:rsidRPr="00D51E31">
        <w:rPr>
          <w:rFonts w:ascii="Times New Roman" w:hAnsi="Times New Roman" w:cs="Times New Roman"/>
          <w:noProof/>
          <w:sz w:val="24"/>
          <w:szCs w:val="24"/>
          <w:lang w:val="en-US" w:eastAsia="zh-CN"/>
        </w:rPr>
        <w:drawing>
          <wp:inline distT="0" distB="0" distL="0" distR="0" wp14:anchorId="19599587" wp14:editId="1CCA2374">
            <wp:extent cx="5532120" cy="3589020"/>
            <wp:effectExtent l="0" t="0" r="0" b="0"/>
            <wp:docPr id="6" name="Picture 6" descr="Graph_prot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_protec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2120" cy="3589020"/>
                    </a:xfrm>
                    <a:prstGeom prst="rect">
                      <a:avLst/>
                    </a:prstGeom>
                    <a:noFill/>
                    <a:ln>
                      <a:noFill/>
                    </a:ln>
                  </pic:spPr>
                </pic:pic>
              </a:graphicData>
            </a:graphic>
          </wp:inline>
        </w:drawing>
      </w:r>
    </w:p>
    <w:p w14:paraId="48D60CF6" w14:textId="77777777" w:rsidR="006C3E32" w:rsidRPr="00D51E31" w:rsidRDefault="006C3E32" w:rsidP="006C3E32">
      <w:pPr>
        <w:rPr>
          <w:rFonts w:ascii="Times New Roman" w:hAnsi="Times New Roman" w:cs="Times New Roman"/>
          <w:sz w:val="24"/>
          <w:szCs w:val="24"/>
          <w:lang w:val="en-CA"/>
        </w:rPr>
      </w:pPr>
      <w:r w:rsidRPr="00D51E31">
        <w:rPr>
          <w:rFonts w:ascii="Times New Roman" w:hAnsi="Times New Roman" w:cs="Times New Roman"/>
          <w:sz w:val="24"/>
          <w:szCs w:val="24"/>
          <w:lang w:val="en-CA"/>
        </w:rPr>
        <w:br w:type="page"/>
      </w:r>
    </w:p>
    <w:p w14:paraId="56BC0BCA" w14:textId="187C6D15" w:rsidR="006C3E32" w:rsidRPr="00D51E31" w:rsidRDefault="00C96736" w:rsidP="006C3E32">
      <w:pPr>
        <w:rPr>
          <w:rFonts w:ascii="Times New Roman" w:hAnsi="Times New Roman" w:cs="Times New Roman"/>
          <w:sz w:val="24"/>
          <w:szCs w:val="24"/>
          <w:lang w:val="en-CA"/>
        </w:rPr>
      </w:pPr>
      <w:r>
        <w:rPr>
          <w:rFonts w:ascii="Times New Roman" w:hAnsi="Times New Roman" w:cs="Times New Roman"/>
          <w:sz w:val="24"/>
          <w:szCs w:val="24"/>
          <w:lang w:val="en-CA"/>
        </w:rPr>
        <w:lastRenderedPageBreak/>
        <w:t>Supplementary</w:t>
      </w:r>
      <w:r>
        <w:rPr>
          <w:rFonts w:ascii="Times New Roman" w:hAnsi="Times New Roman" w:cs="Times New Roman"/>
          <w:sz w:val="24"/>
          <w:szCs w:val="24"/>
          <w:lang w:val="en-CA"/>
        </w:rPr>
        <w:t xml:space="preserve"> </w:t>
      </w:r>
      <w:r w:rsidR="006C3E32" w:rsidRPr="00D51E31">
        <w:rPr>
          <w:rFonts w:ascii="Times New Roman" w:hAnsi="Times New Roman" w:cs="Times New Roman"/>
          <w:sz w:val="24"/>
          <w:szCs w:val="24"/>
          <w:lang w:val="en-CA"/>
        </w:rPr>
        <w:t xml:space="preserve">Figure </w:t>
      </w:r>
      <w:r w:rsidR="006C3E32">
        <w:rPr>
          <w:rFonts w:ascii="Times New Roman" w:hAnsi="Times New Roman" w:cs="Times New Roman"/>
          <w:sz w:val="24"/>
          <w:szCs w:val="24"/>
          <w:lang w:val="en-CA"/>
        </w:rPr>
        <w:t>3</w:t>
      </w:r>
      <w:r w:rsidR="006C3E32" w:rsidRPr="00D51E31">
        <w:rPr>
          <w:rFonts w:ascii="Times New Roman" w:hAnsi="Times New Roman" w:cs="Times New Roman"/>
          <w:sz w:val="24"/>
          <w:szCs w:val="24"/>
          <w:lang w:val="en-CA"/>
        </w:rPr>
        <w:t xml:space="preserve"> (Supplementary Material): Impact of Intervention by different clinical and nonclinical staff groups </w:t>
      </w:r>
    </w:p>
    <w:p w14:paraId="071D16BC" w14:textId="77777777" w:rsidR="006C3E32" w:rsidRPr="00D51E31" w:rsidRDefault="006C3E32" w:rsidP="006C3E32">
      <w:pPr>
        <w:rPr>
          <w:rFonts w:ascii="Times New Roman" w:hAnsi="Times New Roman" w:cs="Times New Roman"/>
          <w:noProof/>
          <w:sz w:val="24"/>
          <w:szCs w:val="24"/>
          <w:lang w:val="en-CA" w:eastAsia="en-IN" w:bidi="mr-IN"/>
        </w:rPr>
      </w:pPr>
      <w:r w:rsidRPr="00D51E31">
        <w:rPr>
          <w:rFonts w:ascii="Times New Roman" w:hAnsi="Times New Roman" w:cs="Times New Roman"/>
          <w:sz w:val="24"/>
          <w:szCs w:val="24"/>
          <w:lang w:val="en-CA"/>
        </w:rPr>
        <w:t>Coercion as Treatment sub-scale</w:t>
      </w:r>
    </w:p>
    <w:p w14:paraId="01FDCF51" w14:textId="77777777" w:rsidR="006C3E32" w:rsidRPr="00D51E31" w:rsidRDefault="006C3E32" w:rsidP="006C3E32">
      <w:pPr>
        <w:rPr>
          <w:rFonts w:ascii="Times New Roman" w:hAnsi="Times New Roman" w:cs="Times New Roman"/>
          <w:sz w:val="24"/>
          <w:szCs w:val="24"/>
          <w:lang w:val="en-CA"/>
        </w:rPr>
      </w:pPr>
    </w:p>
    <w:p w14:paraId="0106FF91" w14:textId="77777777" w:rsidR="006C3E32" w:rsidRPr="00D51E31" w:rsidRDefault="006C3E32" w:rsidP="006C3E32">
      <w:pPr>
        <w:rPr>
          <w:rFonts w:ascii="Times New Roman" w:hAnsi="Times New Roman" w:cs="Times New Roman"/>
          <w:sz w:val="24"/>
          <w:szCs w:val="24"/>
          <w:lang w:val="en-CA"/>
        </w:rPr>
      </w:pPr>
      <w:r w:rsidRPr="00D51E31">
        <w:rPr>
          <w:rFonts w:ascii="Times New Roman" w:hAnsi="Times New Roman" w:cs="Times New Roman"/>
          <w:noProof/>
          <w:sz w:val="24"/>
          <w:szCs w:val="24"/>
          <w:lang w:val="en-US" w:eastAsia="zh-CN"/>
        </w:rPr>
        <w:drawing>
          <wp:inline distT="0" distB="0" distL="0" distR="0" wp14:anchorId="11BED097" wp14:editId="6054F437">
            <wp:extent cx="5021580" cy="3649980"/>
            <wp:effectExtent l="0" t="0" r="7620" b="7620"/>
            <wp:docPr id="5" name="Picture 5" descr="Graph_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_treat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1580" cy="3649980"/>
                    </a:xfrm>
                    <a:prstGeom prst="rect">
                      <a:avLst/>
                    </a:prstGeom>
                    <a:noFill/>
                    <a:ln>
                      <a:noFill/>
                    </a:ln>
                  </pic:spPr>
                </pic:pic>
              </a:graphicData>
            </a:graphic>
          </wp:inline>
        </w:drawing>
      </w:r>
    </w:p>
    <w:p w14:paraId="04870671" w14:textId="77777777" w:rsidR="006C3E32" w:rsidRPr="00D51E31" w:rsidRDefault="006C3E32" w:rsidP="006C3E32">
      <w:pPr>
        <w:rPr>
          <w:rFonts w:ascii="Times New Roman" w:hAnsi="Times New Roman" w:cs="Times New Roman"/>
          <w:sz w:val="24"/>
          <w:szCs w:val="24"/>
          <w:lang w:val="en-CA"/>
        </w:rPr>
      </w:pPr>
      <w:r w:rsidRPr="00D51E31">
        <w:rPr>
          <w:rFonts w:ascii="Times New Roman" w:hAnsi="Times New Roman" w:cs="Times New Roman"/>
          <w:sz w:val="24"/>
          <w:szCs w:val="24"/>
          <w:lang w:val="en-CA"/>
        </w:rPr>
        <w:br w:type="page"/>
      </w:r>
    </w:p>
    <w:p w14:paraId="4B0EE055" w14:textId="37B6D37E" w:rsidR="006C3E32" w:rsidRPr="00D51E31" w:rsidRDefault="00C96736" w:rsidP="006C3E32">
      <w:pPr>
        <w:rPr>
          <w:rFonts w:ascii="Times New Roman" w:hAnsi="Times New Roman" w:cs="Times New Roman"/>
          <w:sz w:val="24"/>
          <w:szCs w:val="24"/>
          <w:lang w:val="en-CA"/>
        </w:rPr>
      </w:pPr>
      <w:r>
        <w:rPr>
          <w:rFonts w:ascii="Times New Roman" w:hAnsi="Times New Roman" w:cs="Times New Roman"/>
          <w:sz w:val="24"/>
          <w:szCs w:val="24"/>
          <w:lang w:val="en-CA"/>
        </w:rPr>
        <w:lastRenderedPageBreak/>
        <w:t>Supplementary</w:t>
      </w:r>
      <w:r>
        <w:rPr>
          <w:rFonts w:ascii="Times New Roman" w:hAnsi="Times New Roman" w:cs="Times New Roman"/>
          <w:sz w:val="24"/>
          <w:szCs w:val="24"/>
          <w:lang w:val="en-CA"/>
        </w:rPr>
        <w:t xml:space="preserve"> </w:t>
      </w:r>
      <w:r w:rsidR="006C3E32" w:rsidRPr="00D51E31">
        <w:rPr>
          <w:rFonts w:ascii="Times New Roman" w:hAnsi="Times New Roman" w:cs="Times New Roman"/>
          <w:sz w:val="24"/>
          <w:szCs w:val="24"/>
          <w:lang w:val="en-CA"/>
        </w:rPr>
        <w:t xml:space="preserve">Figure </w:t>
      </w:r>
      <w:r w:rsidR="006C3E32">
        <w:rPr>
          <w:rFonts w:ascii="Times New Roman" w:hAnsi="Times New Roman" w:cs="Times New Roman"/>
          <w:sz w:val="24"/>
          <w:szCs w:val="24"/>
          <w:lang w:val="en-CA"/>
        </w:rPr>
        <w:t>4</w:t>
      </w:r>
      <w:r w:rsidR="006C3E32" w:rsidRPr="00D51E31">
        <w:rPr>
          <w:rFonts w:ascii="Times New Roman" w:hAnsi="Times New Roman" w:cs="Times New Roman"/>
          <w:sz w:val="24"/>
          <w:szCs w:val="24"/>
          <w:lang w:val="en-CA"/>
        </w:rPr>
        <w:t xml:space="preserve"> (Supplementary Material): Impact of intervention by different clinical and nonclinical staff groups </w:t>
      </w:r>
    </w:p>
    <w:p w14:paraId="14C0E7F1" w14:textId="77777777" w:rsidR="006C3E32" w:rsidRPr="00D51E31" w:rsidRDefault="006C3E32" w:rsidP="006C3E32">
      <w:pPr>
        <w:pStyle w:val="para"/>
        <w:spacing w:before="0" w:beforeAutospacing="0" w:after="300" w:afterAutospacing="0"/>
        <w:rPr>
          <w:lang w:val="en-CA"/>
        </w:rPr>
      </w:pPr>
      <w:r w:rsidRPr="00D51E31">
        <w:rPr>
          <w:lang w:val="en-CA"/>
        </w:rPr>
        <w:t>Coercion as offensive sub-scale</w:t>
      </w:r>
    </w:p>
    <w:p w14:paraId="478EC40B" w14:textId="77777777" w:rsidR="006C3E32" w:rsidRPr="00D51E31" w:rsidRDefault="006C3E32" w:rsidP="006C3E32">
      <w:pPr>
        <w:pStyle w:val="para"/>
        <w:spacing w:before="0" w:beforeAutospacing="0" w:after="300" w:afterAutospacing="0"/>
        <w:rPr>
          <w:lang w:val="en-CA"/>
        </w:rPr>
      </w:pPr>
      <w:r w:rsidRPr="00D51E31">
        <w:rPr>
          <w:noProof/>
          <w:lang w:eastAsia="zh-CN"/>
        </w:rPr>
        <w:drawing>
          <wp:inline distT="0" distB="0" distL="0" distR="0" wp14:anchorId="3629C722" wp14:editId="7BC9456E">
            <wp:extent cx="4829175" cy="3516630"/>
            <wp:effectExtent l="0" t="0" r="9525" b="7620"/>
            <wp:docPr id="7" name="Picture 7" descr="C:\Users\Rama Kawade\Documents\ILS\stata data\Graph_offending.tif"/>
            <wp:cNvGraphicFramePr/>
            <a:graphic xmlns:a="http://schemas.openxmlformats.org/drawingml/2006/main">
              <a:graphicData uri="http://schemas.openxmlformats.org/drawingml/2006/picture">
                <pic:pic xmlns:pic="http://schemas.openxmlformats.org/drawingml/2006/picture">
                  <pic:nvPicPr>
                    <pic:cNvPr id="3" name="Picture 3" descr="C:\Users\Rama Kawade\Documents\ILS\stata data\Graph_offending.tif"/>
                    <pic:cNvPicPr/>
                  </pic:nvPicPr>
                  <pic:blipFill>
                    <a:blip r:embed="rId10" cstate="print"/>
                    <a:srcRect/>
                    <a:stretch>
                      <a:fillRect/>
                    </a:stretch>
                  </pic:blipFill>
                  <pic:spPr bwMode="auto">
                    <a:xfrm>
                      <a:off x="0" y="0"/>
                      <a:ext cx="4829175" cy="3516630"/>
                    </a:xfrm>
                    <a:prstGeom prst="rect">
                      <a:avLst/>
                    </a:prstGeom>
                    <a:noFill/>
                    <a:ln w="9525">
                      <a:noFill/>
                      <a:miter lim="800000"/>
                      <a:headEnd/>
                      <a:tailEnd/>
                    </a:ln>
                  </pic:spPr>
                </pic:pic>
              </a:graphicData>
            </a:graphic>
          </wp:inline>
        </w:drawing>
      </w:r>
    </w:p>
    <w:p w14:paraId="4B03BC60" w14:textId="77777777" w:rsidR="006C3E32" w:rsidRPr="00D51E31" w:rsidRDefault="006C3E32" w:rsidP="006C3E32">
      <w:pPr>
        <w:rPr>
          <w:rFonts w:ascii="Times New Roman" w:hAnsi="Times New Roman" w:cs="Times New Roman"/>
          <w:sz w:val="24"/>
          <w:szCs w:val="24"/>
          <w:lang w:val="en-CA"/>
        </w:rPr>
      </w:pPr>
      <w:r w:rsidRPr="00D51E31">
        <w:rPr>
          <w:rFonts w:ascii="Times New Roman" w:hAnsi="Times New Roman" w:cs="Times New Roman"/>
          <w:sz w:val="24"/>
          <w:szCs w:val="24"/>
          <w:lang w:val="en-CA"/>
        </w:rPr>
        <w:br w:type="page"/>
      </w:r>
    </w:p>
    <w:p w14:paraId="695E9BAB" w14:textId="4FA07FA4" w:rsidR="006C3E32" w:rsidRPr="00D51E31" w:rsidRDefault="00C96736" w:rsidP="006C3E32">
      <w:pPr>
        <w:rPr>
          <w:rFonts w:ascii="Times New Roman" w:hAnsi="Times New Roman" w:cs="Times New Roman"/>
          <w:sz w:val="24"/>
          <w:szCs w:val="24"/>
          <w:lang w:val="en-CA"/>
        </w:rPr>
      </w:pPr>
      <w:r>
        <w:rPr>
          <w:rFonts w:ascii="Times New Roman" w:hAnsi="Times New Roman" w:cs="Times New Roman"/>
          <w:sz w:val="24"/>
          <w:szCs w:val="24"/>
          <w:lang w:val="en-CA"/>
        </w:rPr>
        <w:lastRenderedPageBreak/>
        <w:t>Supplementary</w:t>
      </w:r>
      <w:r>
        <w:rPr>
          <w:rFonts w:ascii="Times New Roman" w:hAnsi="Times New Roman" w:cs="Times New Roman"/>
          <w:sz w:val="24"/>
          <w:szCs w:val="24"/>
          <w:lang w:val="en-CA"/>
        </w:rPr>
        <w:t xml:space="preserve"> </w:t>
      </w:r>
      <w:r w:rsidR="006C3E32" w:rsidRPr="00D51E31">
        <w:rPr>
          <w:rFonts w:ascii="Times New Roman" w:hAnsi="Times New Roman" w:cs="Times New Roman"/>
          <w:sz w:val="24"/>
          <w:szCs w:val="24"/>
          <w:lang w:val="en-CA"/>
        </w:rPr>
        <w:t xml:space="preserve">Figure </w:t>
      </w:r>
      <w:r w:rsidR="006C3E32">
        <w:rPr>
          <w:rFonts w:ascii="Times New Roman" w:hAnsi="Times New Roman" w:cs="Times New Roman"/>
          <w:sz w:val="24"/>
          <w:szCs w:val="24"/>
          <w:lang w:val="en-CA"/>
        </w:rPr>
        <w:t>5</w:t>
      </w:r>
      <w:r w:rsidR="006C3E32" w:rsidRPr="00D51E31">
        <w:rPr>
          <w:rFonts w:ascii="Times New Roman" w:hAnsi="Times New Roman" w:cs="Times New Roman"/>
          <w:sz w:val="24"/>
          <w:szCs w:val="24"/>
          <w:lang w:val="en-CA"/>
        </w:rPr>
        <w:t xml:space="preserve"> (Supplementary Material): Impact of intervention by different clinical and nonclinical staff groups </w:t>
      </w:r>
    </w:p>
    <w:p w14:paraId="6D86E56E" w14:textId="77777777" w:rsidR="006C3E32" w:rsidRPr="00D51E31" w:rsidRDefault="006C3E32" w:rsidP="006C3E32">
      <w:pPr>
        <w:pStyle w:val="para"/>
        <w:spacing w:before="0" w:beforeAutospacing="0" w:after="300" w:afterAutospacing="0"/>
        <w:rPr>
          <w:lang w:val="en-CA"/>
        </w:rPr>
      </w:pPr>
      <w:r w:rsidRPr="00D51E31">
        <w:rPr>
          <w:lang w:val="en-CA"/>
        </w:rPr>
        <w:t>CAMI sub-scale: Fear and avoidance</w:t>
      </w:r>
    </w:p>
    <w:p w14:paraId="6B1CA5E5" w14:textId="77777777" w:rsidR="006C3E32" w:rsidRPr="00D51E31" w:rsidRDefault="006C3E32" w:rsidP="006C3E32">
      <w:pPr>
        <w:pStyle w:val="para"/>
        <w:spacing w:before="0" w:beforeAutospacing="0" w:after="300" w:afterAutospacing="0"/>
        <w:rPr>
          <w:lang w:val="en-CA"/>
        </w:rPr>
      </w:pPr>
    </w:p>
    <w:p w14:paraId="451522A0" w14:textId="77777777" w:rsidR="006C3E32" w:rsidRPr="00D51E31" w:rsidRDefault="006C3E32" w:rsidP="006C3E32">
      <w:pPr>
        <w:pStyle w:val="para"/>
        <w:spacing w:before="0" w:beforeAutospacing="0" w:after="300" w:afterAutospacing="0"/>
        <w:rPr>
          <w:lang w:val="en-CA"/>
        </w:rPr>
      </w:pPr>
      <w:r w:rsidRPr="00D51E31">
        <w:rPr>
          <w:noProof/>
          <w:lang w:eastAsia="zh-CN"/>
        </w:rPr>
        <w:drawing>
          <wp:inline distT="0" distB="0" distL="0" distR="0" wp14:anchorId="7379843E" wp14:editId="17D34552">
            <wp:extent cx="4892040" cy="3566160"/>
            <wp:effectExtent l="0" t="0" r="3810" b="0"/>
            <wp:docPr id="3" name="Picture 3" descr="Graph_f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_fe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2040" cy="3566160"/>
                    </a:xfrm>
                    <a:prstGeom prst="rect">
                      <a:avLst/>
                    </a:prstGeom>
                    <a:noFill/>
                    <a:ln>
                      <a:noFill/>
                    </a:ln>
                  </pic:spPr>
                </pic:pic>
              </a:graphicData>
            </a:graphic>
          </wp:inline>
        </w:drawing>
      </w:r>
    </w:p>
    <w:p w14:paraId="56DE2545" w14:textId="77777777" w:rsidR="006C3E32" w:rsidRPr="00D51E31" w:rsidRDefault="006C3E32" w:rsidP="006C3E32">
      <w:pPr>
        <w:rPr>
          <w:rFonts w:ascii="Times New Roman" w:hAnsi="Times New Roman" w:cs="Times New Roman"/>
          <w:sz w:val="24"/>
          <w:szCs w:val="24"/>
          <w:lang w:val="en-CA"/>
        </w:rPr>
      </w:pPr>
      <w:r w:rsidRPr="00D51E31">
        <w:rPr>
          <w:rFonts w:ascii="Times New Roman" w:hAnsi="Times New Roman" w:cs="Times New Roman"/>
          <w:sz w:val="24"/>
          <w:szCs w:val="24"/>
          <w:lang w:val="en-CA"/>
        </w:rPr>
        <w:br w:type="page"/>
      </w:r>
    </w:p>
    <w:p w14:paraId="2348BD68" w14:textId="48233C22" w:rsidR="006C3E32" w:rsidRPr="00D51E31" w:rsidRDefault="00C96736" w:rsidP="006C3E32">
      <w:pPr>
        <w:rPr>
          <w:rFonts w:ascii="Times New Roman" w:hAnsi="Times New Roman" w:cs="Times New Roman"/>
          <w:sz w:val="24"/>
          <w:szCs w:val="24"/>
          <w:lang w:val="en-CA"/>
        </w:rPr>
      </w:pPr>
      <w:r>
        <w:rPr>
          <w:rFonts w:ascii="Times New Roman" w:hAnsi="Times New Roman" w:cs="Times New Roman"/>
          <w:sz w:val="24"/>
          <w:szCs w:val="24"/>
          <w:lang w:val="en-CA"/>
        </w:rPr>
        <w:lastRenderedPageBreak/>
        <w:t>Supplementary</w:t>
      </w:r>
      <w:r>
        <w:rPr>
          <w:rFonts w:ascii="Times New Roman" w:hAnsi="Times New Roman" w:cs="Times New Roman"/>
          <w:sz w:val="24"/>
          <w:szCs w:val="24"/>
          <w:lang w:val="en-CA"/>
        </w:rPr>
        <w:t xml:space="preserve"> </w:t>
      </w:r>
      <w:bookmarkStart w:id="2" w:name="_GoBack"/>
      <w:bookmarkEnd w:id="2"/>
      <w:r w:rsidR="006C3E32" w:rsidRPr="00D51E31">
        <w:rPr>
          <w:rFonts w:ascii="Times New Roman" w:hAnsi="Times New Roman" w:cs="Times New Roman"/>
          <w:sz w:val="24"/>
          <w:szCs w:val="24"/>
          <w:lang w:val="en-CA"/>
        </w:rPr>
        <w:t xml:space="preserve">Figure </w:t>
      </w:r>
      <w:r w:rsidR="006C3E32">
        <w:rPr>
          <w:rFonts w:ascii="Times New Roman" w:hAnsi="Times New Roman" w:cs="Times New Roman"/>
          <w:sz w:val="24"/>
          <w:szCs w:val="24"/>
          <w:lang w:val="en-CA"/>
        </w:rPr>
        <w:t>6</w:t>
      </w:r>
      <w:r w:rsidR="006C3E32" w:rsidRPr="00D51E31">
        <w:rPr>
          <w:rFonts w:ascii="Times New Roman" w:hAnsi="Times New Roman" w:cs="Times New Roman"/>
          <w:sz w:val="24"/>
          <w:szCs w:val="24"/>
          <w:lang w:val="en-CA"/>
        </w:rPr>
        <w:t xml:space="preserve"> (Supplementary Material): Impact of intervention by different clinical and nonclinical staff groups </w:t>
      </w:r>
    </w:p>
    <w:p w14:paraId="3897037E" w14:textId="77777777" w:rsidR="006C3E32" w:rsidRPr="00D51E31" w:rsidRDefault="006C3E32" w:rsidP="006C3E32">
      <w:pPr>
        <w:pStyle w:val="para"/>
        <w:spacing w:before="0" w:beforeAutospacing="0" w:after="300" w:afterAutospacing="0"/>
        <w:rPr>
          <w:lang w:val="en-CA"/>
        </w:rPr>
      </w:pPr>
      <w:r w:rsidRPr="00D51E31">
        <w:rPr>
          <w:lang w:val="en-CA"/>
        </w:rPr>
        <w:t>CAMI sub-scale: Tolerance and pro-integration</w:t>
      </w:r>
    </w:p>
    <w:p w14:paraId="146DC1E8" w14:textId="77777777" w:rsidR="006C3E32" w:rsidRPr="00D51E31" w:rsidRDefault="006C3E32" w:rsidP="006C3E32">
      <w:pPr>
        <w:pStyle w:val="para"/>
        <w:spacing w:before="0" w:beforeAutospacing="0" w:after="300" w:afterAutospacing="0"/>
        <w:rPr>
          <w:lang w:val="en-CA"/>
        </w:rPr>
      </w:pPr>
      <w:r w:rsidRPr="00D51E31">
        <w:rPr>
          <w:noProof/>
          <w:lang w:eastAsia="zh-CN"/>
        </w:rPr>
        <w:drawing>
          <wp:inline distT="0" distB="0" distL="0" distR="0" wp14:anchorId="1F172BF0" wp14:editId="56FD6529">
            <wp:extent cx="5370052" cy="3902528"/>
            <wp:effectExtent l="0" t="0" r="2540" b="3175"/>
            <wp:docPr id="1" name="Picture 1" descr="Graph_toler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_toleranc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1611" cy="3925463"/>
                    </a:xfrm>
                    <a:prstGeom prst="rect">
                      <a:avLst/>
                    </a:prstGeom>
                    <a:noFill/>
                    <a:ln>
                      <a:noFill/>
                    </a:ln>
                  </pic:spPr>
                </pic:pic>
              </a:graphicData>
            </a:graphic>
          </wp:inline>
        </w:drawing>
      </w:r>
    </w:p>
    <w:p w14:paraId="51B49F8C" w14:textId="77777777" w:rsidR="006C3E32" w:rsidRPr="00D51E31" w:rsidRDefault="006C3E32" w:rsidP="006C3E32">
      <w:r w:rsidRPr="00D51E31">
        <w:br w:type="page"/>
      </w:r>
    </w:p>
    <w:p w14:paraId="1F6F6BA3" w14:textId="78A94A97" w:rsidR="006C3E32" w:rsidRPr="006C3E32" w:rsidRDefault="006C3E32" w:rsidP="006C3E32">
      <w:pPr>
        <w:tabs>
          <w:tab w:val="left" w:pos="1335"/>
        </w:tabs>
        <w:rPr>
          <w:rFonts w:ascii="Times New Roman" w:hAnsi="Times New Roman" w:cs="Times New Roman"/>
          <w:sz w:val="24"/>
          <w:szCs w:val="24"/>
          <w:lang w:val="en-CA"/>
        </w:rPr>
      </w:pPr>
    </w:p>
    <w:p w14:paraId="44C34296" w14:textId="11DE542E" w:rsidR="006C3E32" w:rsidRPr="006C3E32" w:rsidRDefault="006C3E32" w:rsidP="006C3E32">
      <w:pPr>
        <w:rPr>
          <w:rFonts w:ascii="Times New Roman" w:hAnsi="Times New Roman" w:cs="Times New Roman"/>
          <w:sz w:val="24"/>
          <w:szCs w:val="24"/>
          <w:lang w:val="en-CA"/>
        </w:rPr>
      </w:pPr>
    </w:p>
    <w:p w14:paraId="19501A77" w14:textId="31141216" w:rsidR="006C3E32" w:rsidRPr="006C3E32" w:rsidRDefault="006C3E32" w:rsidP="006C3E32">
      <w:pPr>
        <w:rPr>
          <w:rFonts w:ascii="Times New Roman" w:hAnsi="Times New Roman" w:cs="Times New Roman"/>
          <w:sz w:val="24"/>
          <w:szCs w:val="24"/>
          <w:lang w:val="en-CA"/>
        </w:rPr>
      </w:pPr>
    </w:p>
    <w:p w14:paraId="6A069B13" w14:textId="1A7813E0" w:rsidR="006C3E32" w:rsidRPr="006C3E32" w:rsidRDefault="006C3E32" w:rsidP="006C3E32">
      <w:pPr>
        <w:rPr>
          <w:rFonts w:ascii="Times New Roman" w:hAnsi="Times New Roman" w:cs="Times New Roman"/>
          <w:sz w:val="24"/>
          <w:szCs w:val="24"/>
          <w:lang w:val="en-CA"/>
        </w:rPr>
      </w:pPr>
    </w:p>
    <w:p w14:paraId="0B9F4867" w14:textId="77777777" w:rsidR="006C3E32" w:rsidRPr="006C3E32" w:rsidRDefault="006C3E32" w:rsidP="006C3E32">
      <w:pPr>
        <w:rPr>
          <w:rFonts w:ascii="Times New Roman" w:hAnsi="Times New Roman" w:cs="Times New Roman"/>
          <w:sz w:val="24"/>
          <w:szCs w:val="24"/>
          <w:lang w:val="en-CA"/>
        </w:rPr>
      </w:pPr>
    </w:p>
    <w:sectPr w:rsidR="006C3E32" w:rsidRPr="006C3E32" w:rsidSect="001E0003">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D5B5E"/>
    <w:multiLevelType w:val="hybridMultilevel"/>
    <w:tmpl w:val="F208BD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BB4B87"/>
    <w:multiLevelType w:val="hybridMultilevel"/>
    <w:tmpl w:val="9CCA6598"/>
    <w:lvl w:ilvl="0" w:tplc="152489D2">
      <w:start w:val="1"/>
      <w:numFmt w:val="bullet"/>
      <w:lvlText w:val="•"/>
      <w:lvlJc w:val="left"/>
      <w:pPr>
        <w:tabs>
          <w:tab w:val="num" w:pos="720"/>
        </w:tabs>
        <w:ind w:left="720" w:hanging="360"/>
      </w:pPr>
      <w:rPr>
        <w:rFonts w:ascii="Times New Roman" w:hAnsi="Times New Roman" w:hint="default"/>
      </w:rPr>
    </w:lvl>
    <w:lvl w:ilvl="1" w:tplc="9CF6018A">
      <w:start w:val="125"/>
      <w:numFmt w:val="bullet"/>
      <w:lvlText w:val="•"/>
      <w:lvlJc w:val="left"/>
      <w:pPr>
        <w:tabs>
          <w:tab w:val="num" w:pos="1440"/>
        </w:tabs>
        <w:ind w:left="1440" w:hanging="360"/>
      </w:pPr>
      <w:rPr>
        <w:rFonts w:ascii="Arial" w:hAnsi="Arial" w:hint="default"/>
      </w:rPr>
    </w:lvl>
    <w:lvl w:ilvl="2" w:tplc="5C802772" w:tentative="1">
      <w:start w:val="1"/>
      <w:numFmt w:val="bullet"/>
      <w:lvlText w:val="•"/>
      <w:lvlJc w:val="left"/>
      <w:pPr>
        <w:tabs>
          <w:tab w:val="num" w:pos="2160"/>
        </w:tabs>
        <w:ind w:left="2160" w:hanging="360"/>
      </w:pPr>
      <w:rPr>
        <w:rFonts w:ascii="Times New Roman" w:hAnsi="Times New Roman" w:hint="default"/>
      </w:rPr>
    </w:lvl>
    <w:lvl w:ilvl="3" w:tplc="BE4879AA" w:tentative="1">
      <w:start w:val="1"/>
      <w:numFmt w:val="bullet"/>
      <w:lvlText w:val="•"/>
      <w:lvlJc w:val="left"/>
      <w:pPr>
        <w:tabs>
          <w:tab w:val="num" w:pos="2880"/>
        </w:tabs>
        <w:ind w:left="2880" w:hanging="360"/>
      </w:pPr>
      <w:rPr>
        <w:rFonts w:ascii="Times New Roman" w:hAnsi="Times New Roman" w:hint="default"/>
      </w:rPr>
    </w:lvl>
    <w:lvl w:ilvl="4" w:tplc="F82EBAD2" w:tentative="1">
      <w:start w:val="1"/>
      <w:numFmt w:val="bullet"/>
      <w:lvlText w:val="•"/>
      <w:lvlJc w:val="left"/>
      <w:pPr>
        <w:tabs>
          <w:tab w:val="num" w:pos="3600"/>
        </w:tabs>
        <w:ind w:left="3600" w:hanging="360"/>
      </w:pPr>
      <w:rPr>
        <w:rFonts w:ascii="Times New Roman" w:hAnsi="Times New Roman" w:hint="default"/>
      </w:rPr>
    </w:lvl>
    <w:lvl w:ilvl="5" w:tplc="C1E60BA8" w:tentative="1">
      <w:start w:val="1"/>
      <w:numFmt w:val="bullet"/>
      <w:lvlText w:val="•"/>
      <w:lvlJc w:val="left"/>
      <w:pPr>
        <w:tabs>
          <w:tab w:val="num" w:pos="4320"/>
        </w:tabs>
        <w:ind w:left="4320" w:hanging="360"/>
      </w:pPr>
      <w:rPr>
        <w:rFonts w:ascii="Times New Roman" w:hAnsi="Times New Roman" w:hint="default"/>
      </w:rPr>
    </w:lvl>
    <w:lvl w:ilvl="6" w:tplc="A184CA24" w:tentative="1">
      <w:start w:val="1"/>
      <w:numFmt w:val="bullet"/>
      <w:lvlText w:val="•"/>
      <w:lvlJc w:val="left"/>
      <w:pPr>
        <w:tabs>
          <w:tab w:val="num" w:pos="5040"/>
        </w:tabs>
        <w:ind w:left="5040" w:hanging="360"/>
      </w:pPr>
      <w:rPr>
        <w:rFonts w:ascii="Times New Roman" w:hAnsi="Times New Roman" w:hint="default"/>
      </w:rPr>
    </w:lvl>
    <w:lvl w:ilvl="7" w:tplc="5052AC0A" w:tentative="1">
      <w:start w:val="1"/>
      <w:numFmt w:val="bullet"/>
      <w:lvlText w:val="•"/>
      <w:lvlJc w:val="left"/>
      <w:pPr>
        <w:tabs>
          <w:tab w:val="num" w:pos="5760"/>
        </w:tabs>
        <w:ind w:left="5760" w:hanging="360"/>
      </w:pPr>
      <w:rPr>
        <w:rFonts w:ascii="Times New Roman" w:hAnsi="Times New Roman" w:hint="default"/>
      </w:rPr>
    </w:lvl>
    <w:lvl w:ilvl="8" w:tplc="79A64D4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0A"/>
    <w:rsid w:val="0000789E"/>
    <w:rsid w:val="00015F31"/>
    <w:rsid w:val="0001659F"/>
    <w:rsid w:val="000205E7"/>
    <w:rsid w:val="0002067C"/>
    <w:rsid w:val="000206AA"/>
    <w:rsid w:val="000208D3"/>
    <w:rsid w:val="000241D5"/>
    <w:rsid w:val="0002773F"/>
    <w:rsid w:val="00036590"/>
    <w:rsid w:val="00037FE5"/>
    <w:rsid w:val="000475EB"/>
    <w:rsid w:val="00054CFF"/>
    <w:rsid w:val="00057BC9"/>
    <w:rsid w:val="00057D60"/>
    <w:rsid w:val="000833EB"/>
    <w:rsid w:val="00086718"/>
    <w:rsid w:val="00086A0B"/>
    <w:rsid w:val="00087CB9"/>
    <w:rsid w:val="0009074E"/>
    <w:rsid w:val="000A1156"/>
    <w:rsid w:val="000B59A6"/>
    <w:rsid w:val="000B5C05"/>
    <w:rsid w:val="000C2284"/>
    <w:rsid w:val="000D0568"/>
    <w:rsid w:val="000D54BC"/>
    <w:rsid w:val="000D7D02"/>
    <w:rsid w:val="000E42A0"/>
    <w:rsid w:val="000F7C0D"/>
    <w:rsid w:val="001044A6"/>
    <w:rsid w:val="001052F7"/>
    <w:rsid w:val="001123FA"/>
    <w:rsid w:val="00122CC3"/>
    <w:rsid w:val="00123D66"/>
    <w:rsid w:val="00125C77"/>
    <w:rsid w:val="001313E0"/>
    <w:rsid w:val="00135AFD"/>
    <w:rsid w:val="0014005C"/>
    <w:rsid w:val="00141F15"/>
    <w:rsid w:val="00157029"/>
    <w:rsid w:val="00157DD1"/>
    <w:rsid w:val="001641DD"/>
    <w:rsid w:val="00187DB9"/>
    <w:rsid w:val="001966B2"/>
    <w:rsid w:val="001A006B"/>
    <w:rsid w:val="001A1207"/>
    <w:rsid w:val="001A1B62"/>
    <w:rsid w:val="001A4A15"/>
    <w:rsid w:val="001B06A3"/>
    <w:rsid w:val="001B4182"/>
    <w:rsid w:val="001C0742"/>
    <w:rsid w:val="001C4D17"/>
    <w:rsid w:val="001C570D"/>
    <w:rsid w:val="001D1277"/>
    <w:rsid w:val="001D3BD5"/>
    <w:rsid w:val="001D79F0"/>
    <w:rsid w:val="001E0003"/>
    <w:rsid w:val="001E1C9A"/>
    <w:rsid w:val="001E2F03"/>
    <w:rsid w:val="001E4088"/>
    <w:rsid w:val="001E5C6C"/>
    <w:rsid w:val="001E7A83"/>
    <w:rsid w:val="001F49ED"/>
    <w:rsid w:val="002008D8"/>
    <w:rsid w:val="00203544"/>
    <w:rsid w:val="002037C4"/>
    <w:rsid w:val="002053EA"/>
    <w:rsid w:val="00210E19"/>
    <w:rsid w:val="00211115"/>
    <w:rsid w:val="00224742"/>
    <w:rsid w:val="00224D15"/>
    <w:rsid w:val="00225DFD"/>
    <w:rsid w:val="002318EE"/>
    <w:rsid w:val="00242C77"/>
    <w:rsid w:val="00243977"/>
    <w:rsid w:val="00261FB4"/>
    <w:rsid w:val="00273C6E"/>
    <w:rsid w:val="00287A07"/>
    <w:rsid w:val="00294561"/>
    <w:rsid w:val="0029559F"/>
    <w:rsid w:val="00296946"/>
    <w:rsid w:val="00297D6D"/>
    <w:rsid w:val="002A4A21"/>
    <w:rsid w:val="002A6EDE"/>
    <w:rsid w:val="002B1462"/>
    <w:rsid w:val="002B32E6"/>
    <w:rsid w:val="002B633A"/>
    <w:rsid w:val="002B736D"/>
    <w:rsid w:val="002F23C1"/>
    <w:rsid w:val="00301AEB"/>
    <w:rsid w:val="00301CEB"/>
    <w:rsid w:val="00311278"/>
    <w:rsid w:val="003127A9"/>
    <w:rsid w:val="00324D69"/>
    <w:rsid w:val="00335A7B"/>
    <w:rsid w:val="00335BB5"/>
    <w:rsid w:val="00337C69"/>
    <w:rsid w:val="0034188D"/>
    <w:rsid w:val="00341E9B"/>
    <w:rsid w:val="00345BAC"/>
    <w:rsid w:val="003522AB"/>
    <w:rsid w:val="0035313B"/>
    <w:rsid w:val="003554CB"/>
    <w:rsid w:val="00364DA2"/>
    <w:rsid w:val="00366D39"/>
    <w:rsid w:val="003727C2"/>
    <w:rsid w:val="00372BD0"/>
    <w:rsid w:val="003734FC"/>
    <w:rsid w:val="00375F3F"/>
    <w:rsid w:val="0038322A"/>
    <w:rsid w:val="00385494"/>
    <w:rsid w:val="00395212"/>
    <w:rsid w:val="003955C3"/>
    <w:rsid w:val="003A453E"/>
    <w:rsid w:val="003A47BD"/>
    <w:rsid w:val="003B0E35"/>
    <w:rsid w:val="003B4C92"/>
    <w:rsid w:val="003B55F3"/>
    <w:rsid w:val="003D1B02"/>
    <w:rsid w:val="003D2627"/>
    <w:rsid w:val="003D2A13"/>
    <w:rsid w:val="003D3D44"/>
    <w:rsid w:val="003E244C"/>
    <w:rsid w:val="003E7802"/>
    <w:rsid w:val="003F5553"/>
    <w:rsid w:val="00407FCF"/>
    <w:rsid w:val="00415402"/>
    <w:rsid w:val="00417D4C"/>
    <w:rsid w:val="00432419"/>
    <w:rsid w:val="004352D6"/>
    <w:rsid w:val="004504F2"/>
    <w:rsid w:val="00454425"/>
    <w:rsid w:val="00462BE2"/>
    <w:rsid w:val="00464C96"/>
    <w:rsid w:val="00464F0D"/>
    <w:rsid w:val="00471DCC"/>
    <w:rsid w:val="00480833"/>
    <w:rsid w:val="00480A9B"/>
    <w:rsid w:val="0049397A"/>
    <w:rsid w:val="004A1178"/>
    <w:rsid w:val="004A45E3"/>
    <w:rsid w:val="004A4FB7"/>
    <w:rsid w:val="004A798F"/>
    <w:rsid w:val="004B4940"/>
    <w:rsid w:val="004C091E"/>
    <w:rsid w:val="004C4120"/>
    <w:rsid w:val="004C7755"/>
    <w:rsid w:val="004D1228"/>
    <w:rsid w:val="004E3736"/>
    <w:rsid w:val="004E3956"/>
    <w:rsid w:val="004F7F15"/>
    <w:rsid w:val="00501FF0"/>
    <w:rsid w:val="00504822"/>
    <w:rsid w:val="00531B91"/>
    <w:rsid w:val="00537BE5"/>
    <w:rsid w:val="005408E4"/>
    <w:rsid w:val="005437B9"/>
    <w:rsid w:val="005512A4"/>
    <w:rsid w:val="00551369"/>
    <w:rsid w:val="005560C9"/>
    <w:rsid w:val="00562200"/>
    <w:rsid w:val="00570DA8"/>
    <w:rsid w:val="005712D8"/>
    <w:rsid w:val="00573C42"/>
    <w:rsid w:val="00573EA5"/>
    <w:rsid w:val="005754A8"/>
    <w:rsid w:val="0059073D"/>
    <w:rsid w:val="005968BB"/>
    <w:rsid w:val="005976DF"/>
    <w:rsid w:val="005A720A"/>
    <w:rsid w:val="005B7C2E"/>
    <w:rsid w:val="005D2A1D"/>
    <w:rsid w:val="005E0ADC"/>
    <w:rsid w:val="005E413F"/>
    <w:rsid w:val="005E6E81"/>
    <w:rsid w:val="005E7A17"/>
    <w:rsid w:val="005F1518"/>
    <w:rsid w:val="005F26F7"/>
    <w:rsid w:val="00606A22"/>
    <w:rsid w:val="006215FD"/>
    <w:rsid w:val="006229BD"/>
    <w:rsid w:val="00624695"/>
    <w:rsid w:val="006262E9"/>
    <w:rsid w:val="00637F41"/>
    <w:rsid w:val="006442F1"/>
    <w:rsid w:val="00645972"/>
    <w:rsid w:val="00650BEF"/>
    <w:rsid w:val="00653D1B"/>
    <w:rsid w:val="0065598C"/>
    <w:rsid w:val="0065760B"/>
    <w:rsid w:val="00666085"/>
    <w:rsid w:val="00671028"/>
    <w:rsid w:val="00672910"/>
    <w:rsid w:val="00672FD1"/>
    <w:rsid w:val="00676D7F"/>
    <w:rsid w:val="00680310"/>
    <w:rsid w:val="0068037C"/>
    <w:rsid w:val="006A2AD2"/>
    <w:rsid w:val="006A42F0"/>
    <w:rsid w:val="006B334C"/>
    <w:rsid w:val="006C3E32"/>
    <w:rsid w:val="006C4097"/>
    <w:rsid w:val="006D4FCA"/>
    <w:rsid w:val="006E1DF5"/>
    <w:rsid w:val="006E3CB0"/>
    <w:rsid w:val="006F57FB"/>
    <w:rsid w:val="00717F31"/>
    <w:rsid w:val="00734FDE"/>
    <w:rsid w:val="00736414"/>
    <w:rsid w:val="00740227"/>
    <w:rsid w:val="0074083A"/>
    <w:rsid w:val="0076277D"/>
    <w:rsid w:val="007636ED"/>
    <w:rsid w:val="00772FB0"/>
    <w:rsid w:val="00777FB3"/>
    <w:rsid w:val="0079077D"/>
    <w:rsid w:val="00795310"/>
    <w:rsid w:val="007A23A9"/>
    <w:rsid w:val="007A6D29"/>
    <w:rsid w:val="007B1F82"/>
    <w:rsid w:val="007B6838"/>
    <w:rsid w:val="007B7F50"/>
    <w:rsid w:val="007C2180"/>
    <w:rsid w:val="007C75AF"/>
    <w:rsid w:val="007D4DC0"/>
    <w:rsid w:val="007D55E5"/>
    <w:rsid w:val="007E5A26"/>
    <w:rsid w:val="007E5ABB"/>
    <w:rsid w:val="007E73FE"/>
    <w:rsid w:val="007F0662"/>
    <w:rsid w:val="007F6F96"/>
    <w:rsid w:val="008017B7"/>
    <w:rsid w:val="00801D08"/>
    <w:rsid w:val="00807C9C"/>
    <w:rsid w:val="00810F37"/>
    <w:rsid w:val="00811C60"/>
    <w:rsid w:val="00812F40"/>
    <w:rsid w:val="0081634E"/>
    <w:rsid w:val="008264AC"/>
    <w:rsid w:val="0082758C"/>
    <w:rsid w:val="00833E0D"/>
    <w:rsid w:val="00837A2B"/>
    <w:rsid w:val="00842F22"/>
    <w:rsid w:val="00845C48"/>
    <w:rsid w:val="008511BB"/>
    <w:rsid w:val="00852F84"/>
    <w:rsid w:val="00855C05"/>
    <w:rsid w:val="00863382"/>
    <w:rsid w:val="0088280B"/>
    <w:rsid w:val="00883B9E"/>
    <w:rsid w:val="00884C72"/>
    <w:rsid w:val="00886678"/>
    <w:rsid w:val="00894836"/>
    <w:rsid w:val="00896BBF"/>
    <w:rsid w:val="008A18D5"/>
    <w:rsid w:val="008A6591"/>
    <w:rsid w:val="008B3703"/>
    <w:rsid w:val="008B5CB7"/>
    <w:rsid w:val="008B70CD"/>
    <w:rsid w:val="008E1ED9"/>
    <w:rsid w:val="008E6CA9"/>
    <w:rsid w:val="008E6DB5"/>
    <w:rsid w:val="008F046B"/>
    <w:rsid w:val="008F244A"/>
    <w:rsid w:val="008F442C"/>
    <w:rsid w:val="008F6E9C"/>
    <w:rsid w:val="008F7B45"/>
    <w:rsid w:val="0091692D"/>
    <w:rsid w:val="00920042"/>
    <w:rsid w:val="009222F9"/>
    <w:rsid w:val="0092712E"/>
    <w:rsid w:val="00933E6B"/>
    <w:rsid w:val="00936189"/>
    <w:rsid w:val="009366A2"/>
    <w:rsid w:val="009376AC"/>
    <w:rsid w:val="00950E96"/>
    <w:rsid w:val="00954340"/>
    <w:rsid w:val="00954AB2"/>
    <w:rsid w:val="00961C0F"/>
    <w:rsid w:val="009667B1"/>
    <w:rsid w:val="0096773D"/>
    <w:rsid w:val="0098530C"/>
    <w:rsid w:val="009916C1"/>
    <w:rsid w:val="009A1A6B"/>
    <w:rsid w:val="009B0A3E"/>
    <w:rsid w:val="009B526C"/>
    <w:rsid w:val="009B652F"/>
    <w:rsid w:val="009D1A9F"/>
    <w:rsid w:val="009D4D33"/>
    <w:rsid w:val="009D541C"/>
    <w:rsid w:val="009E6482"/>
    <w:rsid w:val="009E7EFD"/>
    <w:rsid w:val="00A02515"/>
    <w:rsid w:val="00A03CCE"/>
    <w:rsid w:val="00A042F4"/>
    <w:rsid w:val="00A1114C"/>
    <w:rsid w:val="00A116D8"/>
    <w:rsid w:val="00A23FF7"/>
    <w:rsid w:val="00A24451"/>
    <w:rsid w:val="00A27B99"/>
    <w:rsid w:val="00A44EE4"/>
    <w:rsid w:val="00A63F4F"/>
    <w:rsid w:val="00A71C4E"/>
    <w:rsid w:val="00A72FCC"/>
    <w:rsid w:val="00A74C4D"/>
    <w:rsid w:val="00A76A44"/>
    <w:rsid w:val="00A858F1"/>
    <w:rsid w:val="00A86350"/>
    <w:rsid w:val="00A93B45"/>
    <w:rsid w:val="00A9657B"/>
    <w:rsid w:val="00A96D44"/>
    <w:rsid w:val="00A97693"/>
    <w:rsid w:val="00AA0E36"/>
    <w:rsid w:val="00AA6CB2"/>
    <w:rsid w:val="00AC08B7"/>
    <w:rsid w:val="00AC2526"/>
    <w:rsid w:val="00AE0A16"/>
    <w:rsid w:val="00B01651"/>
    <w:rsid w:val="00B03AF2"/>
    <w:rsid w:val="00B116F9"/>
    <w:rsid w:val="00B12410"/>
    <w:rsid w:val="00B20232"/>
    <w:rsid w:val="00B35265"/>
    <w:rsid w:val="00B5243F"/>
    <w:rsid w:val="00B60702"/>
    <w:rsid w:val="00B65207"/>
    <w:rsid w:val="00B66DB4"/>
    <w:rsid w:val="00B67561"/>
    <w:rsid w:val="00B75BFF"/>
    <w:rsid w:val="00B80666"/>
    <w:rsid w:val="00B838D5"/>
    <w:rsid w:val="00B85D64"/>
    <w:rsid w:val="00BA369D"/>
    <w:rsid w:val="00BA77A9"/>
    <w:rsid w:val="00BB176D"/>
    <w:rsid w:val="00BB2559"/>
    <w:rsid w:val="00BB33BF"/>
    <w:rsid w:val="00BD17A3"/>
    <w:rsid w:val="00BF02DE"/>
    <w:rsid w:val="00BF2C3A"/>
    <w:rsid w:val="00C16C0F"/>
    <w:rsid w:val="00C3340A"/>
    <w:rsid w:val="00C42ABC"/>
    <w:rsid w:val="00C51695"/>
    <w:rsid w:val="00C629E1"/>
    <w:rsid w:val="00C72E4D"/>
    <w:rsid w:val="00C834C4"/>
    <w:rsid w:val="00C87AB1"/>
    <w:rsid w:val="00C929BF"/>
    <w:rsid w:val="00C942E2"/>
    <w:rsid w:val="00C96736"/>
    <w:rsid w:val="00CA3414"/>
    <w:rsid w:val="00CA552A"/>
    <w:rsid w:val="00CA5886"/>
    <w:rsid w:val="00CA7A71"/>
    <w:rsid w:val="00CD504D"/>
    <w:rsid w:val="00CE6D61"/>
    <w:rsid w:val="00CE7CD5"/>
    <w:rsid w:val="00CF5BE0"/>
    <w:rsid w:val="00D00467"/>
    <w:rsid w:val="00D00AF2"/>
    <w:rsid w:val="00D0581E"/>
    <w:rsid w:val="00D076EE"/>
    <w:rsid w:val="00D159D1"/>
    <w:rsid w:val="00D23370"/>
    <w:rsid w:val="00D23902"/>
    <w:rsid w:val="00D264D2"/>
    <w:rsid w:val="00D32B59"/>
    <w:rsid w:val="00D32F9A"/>
    <w:rsid w:val="00D361E9"/>
    <w:rsid w:val="00D43F64"/>
    <w:rsid w:val="00D44852"/>
    <w:rsid w:val="00D519A7"/>
    <w:rsid w:val="00D51E31"/>
    <w:rsid w:val="00D51E8E"/>
    <w:rsid w:val="00D56FB2"/>
    <w:rsid w:val="00D60CBE"/>
    <w:rsid w:val="00D64CE6"/>
    <w:rsid w:val="00D75937"/>
    <w:rsid w:val="00D75D00"/>
    <w:rsid w:val="00D76DEB"/>
    <w:rsid w:val="00D832D3"/>
    <w:rsid w:val="00D837D4"/>
    <w:rsid w:val="00D94FBC"/>
    <w:rsid w:val="00DB0CB1"/>
    <w:rsid w:val="00DB4BE0"/>
    <w:rsid w:val="00DB57AA"/>
    <w:rsid w:val="00DC5BF3"/>
    <w:rsid w:val="00DD57BF"/>
    <w:rsid w:val="00DD67C9"/>
    <w:rsid w:val="00DE52A5"/>
    <w:rsid w:val="00DF682A"/>
    <w:rsid w:val="00DF6D52"/>
    <w:rsid w:val="00E00937"/>
    <w:rsid w:val="00E01EAD"/>
    <w:rsid w:val="00E030CF"/>
    <w:rsid w:val="00E036BA"/>
    <w:rsid w:val="00E13E19"/>
    <w:rsid w:val="00E23AD9"/>
    <w:rsid w:val="00E26318"/>
    <w:rsid w:val="00E3201F"/>
    <w:rsid w:val="00E34B64"/>
    <w:rsid w:val="00E36572"/>
    <w:rsid w:val="00E36593"/>
    <w:rsid w:val="00E429A6"/>
    <w:rsid w:val="00E4418D"/>
    <w:rsid w:val="00E4565D"/>
    <w:rsid w:val="00E51E91"/>
    <w:rsid w:val="00E526DC"/>
    <w:rsid w:val="00E53CB6"/>
    <w:rsid w:val="00E624BB"/>
    <w:rsid w:val="00E728F9"/>
    <w:rsid w:val="00E7675E"/>
    <w:rsid w:val="00E80CFE"/>
    <w:rsid w:val="00E90582"/>
    <w:rsid w:val="00E9073E"/>
    <w:rsid w:val="00E91A6B"/>
    <w:rsid w:val="00E924E7"/>
    <w:rsid w:val="00E95AAE"/>
    <w:rsid w:val="00E962F9"/>
    <w:rsid w:val="00E97315"/>
    <w:rsid w:val="00EA1FA5"/>
    <w:rsid w:val="00EA54B7"/>
    <w:rsid w:val="00EA5F28"/>
    <w:rsid w:val="00EA5F7F"/>
    <w:rsid w:val="00EB4DDD"/>
    <w:rsid w:val="00EB67E9"/>
    <w:rsid w:val="00EB6B81"/>
    <w:rsid w:val="00EC0208"/>
    <w:rsid w:val="00EC2511"/>
    <w:rsid w:val="00EC2C54"/>
    <w:rsid w:val="00EC47FE"/>
    <w:rsid w:val="00ED2613"/>
    <w:rsid w:val="00ED3BA8"/>
    <w:rsid w:val="00EE233D"/>
    <w:rsid w:val="00EE5B5C"/>
    <w:rsid w:val="00EE7363"/>
    <w:rsid w:val="00EF4D0D"/>
    <w:rsid w:val="00EF6831"/>
    <w:rsid w:val="00F04584"/>
    <w:rsid w:val="00F072BB"/>
    <w:rsid w:val="00F10257"/>
    <w:rsid w:val="00F14A25"/>
    <w:rsid w:val="00F15C4F"/>
    <w:rsid w:val="00F2330E"/>
    <w:rsid w:val="00F27342"/>
    <w:rsid w:val="00F3152E"/>
    <w:rsid w:val="00F32625"/>
    <w:rsid w:val="00F35723"/>
    <w:rsid w:val="00F42A50"/>
    <w:rsid w:val="00F52733"/>
    <w:rsid w:val="00F53C89"/>
    <w:rsid w:val="00F54FA4"/>
    <w:rsid w:val="00F6076E"/>
    <w:rsid w:val="00F62FC7"/>
    <w:rsid w:val="00F64306"/>
    <w:rsid w:val="00F747AD"/>
    <w:rsid w:val="00F95F93"/>
    <w:rsid w:val="00FB2C65"/>
    <w:rsid w:val="00FC243B"/>
    <w:rsid w:val="00FC24CA"/>
    <w:rsid w:val="00FC386F"/>
    <w:rsid w:val="00FC7C89"/>
    <w:rsid w:val="00FE6FB7"/>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9C0B"/>
  <w15:chartTrackingRefBased/>
  <w15:docId w15:val="{25C8D896-4519-4372-8462-8ACD735D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40A"/>
    <w:pPr>
      <w:spacing w:before="0" w:beforeAutospacing="0" w:after="0" w:afterAutospacing="0"/>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
    <w:name w:val="para"/>
    <w:basedOn w:val="Normal"/>
    <w:rsid w:val="00C3340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D2A13"/>
    <w:pPr>
      <w:spacing w:before="0"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3D2A13"/>
    <w:rPr>
      <w:rFonts w:ascii="Segoe UI" w:hAnsi="Segoe UI"/>
      <w:sz w:val="18"/>
      <w:szCs w:val="18"/>
    </w:rPr>
  </w:style>
  <w:style w:type="character" w:styleId="Hyperlink">
    <w:name w:val="Hyperlink"/>
    <w:basedOn w:val="DefaultParagraphFont"/>
    <w:uiPriority w:val="99"/>
    <w:unhideWhenUsed/>
    <w:rsid w:val="00DE52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mental_health/policy/quality_rights/guidance_training_tools/en/" TargetMode="External"/><Relationship Id="rId11" Type="http://schemas.openxmlformats.org/officeDocument/2006/relationships/image" Target="media/image5.png"/><Relationship Id="rId5" Type="http://schemas.openxmlformats.org/officeDocument/2006/relationships/hyperlink" Target="https://www.who.int/mental_health/publications/QualityRights_toolkit/en/" TargetMode="Externa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Soumitra Pathare</dc:creator>
  <cp:keywords/>
  <dc:description/>
  <cp:lastModifiedBy>Annalisa Welch</cp:lastModifiedBy>
  <cp:revision>4</cp:revision>
  <dcterms:created xsi:type="dcterms:W3CDTF">2019-05-27T16:04:00Z</dcterms:created>
  <dcterms:modified xsi:type="dcterms:W3CDTF">2019-05-29T14:29:00Z</dcterms:modified>
</cp:coreProperties>
</file>