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D0B76" w14:textId="77777777" w:rsidR="003F59BE" w:rsidRPr="00C870FC" w:rsidRDefault="003F59BE" w:rsidP="007F7C27">
      <w:pPr>
        <w:jc w:val="center"/>
        <w:rPr>
          <w:b/>
          <w:sz w:val="28"/>
        </w:rPr>
      </w:pPr>
      <w:r w:rsidRPr="00C870FC">
        <w:rPr>
          <w:b/>
          <w:sz w:val="28"/>
        </w:rPr>
        <w:t>Supplementary Material</w:t>
      </w:r>
    </w:p>
    <w:p w14:paraId="44DD9485" w14:textId="64C73E74" w:rsidR="002969C4" w:rsidRPr="007F7C27" w:rsidRDefault="007F7C27" w:rsidP="003F59BE">
      <w:pPr>
        <w:rPr>
          <w:b/>
          <w:sz w:val="24"/>
          <w:szCs w:val="24"/>
        </w:rPr>
      </w:pPr>
      <w:r w:rsidRPr="007F7C27">
        <w:rPr>
          <w:b/>
          <w:sz w:val="24"/>
          <w:szCs w:val="24"/>
        </w:rPr>
        <w:t>Contents</w:t>
      </w:r>
    </w:p>
    <w:p w14:paraId="5AC5FC35" w14:textId="77777777" w:rsidR="007F7C27" w:rsidRPr="007F7C27" w:rsidRDefault="007F7C27" w:rsidP="003F59BE">
      <w:pPr>
        <w:rPr>
          <w:sz w:val="24"/>
          <w:szCs w:val="24"/>
        </w:rPr>
      </w:pPr>
    </w:p>
    <w:p w14:paraId="39B5DF4B" w14:textId="549A0651" w:rsidR="007F7C27" w:rsidRPr="007F7C27" w:rsidRDefault="007F7C27" w:rsidP="003F59BE">
      <w:pPr>
        <w:rPr>
          <w:sz w:val="24"/>
          <w:szCs w:val="24"/>
        </w:rPr>
      </w:pPr>
      <w:r w:rsidRPr="007F7C27">
        <w:rPr>
          <w:sz w:val="24"/>
          <w:szCs w:val="24"/>
        </w:rPr>
        <w:tab/>
        <w:t>Diagnosis Source (Figure 1-3)</w:t>
      </w:r>
    </w:p>
    <w:p w14:paraId="480C12F5" w14:textId="51E1C2C6" w:rsidR="007F7C27" w:rsidRPr="007F7C27" w:rsidRDefault="007F7C27" w:rsidP="003F59BE">
      <w:pPr>
        <w:rPr>
          <w:sz w:val="24"/>
          <w:szCs w:val="24"/>
        </w:rPr>
      </w:pPr>
      <w:r w:rsidRPr="007F7C27">
        <w:rPr>
          <w:sz w:val="24"/>
          <w:szCs w:val="24"/>
        </w:rPr>
        <w:tab/>
        <w:t>Demographic Information</w:t>
      </w:r>
    </w:p>
    <w:p w14:paraId="5CFA0071" w14:textId="29CBE063" w:rsidR="007F7C27" w:rsidRPr="007F7C27" w:rsidRDefault="007F7C27" w:rsidP="003F59BE">
      <w:pPr>
        <w:rPr>
          <w:sz w:val="24"/>
          <w:szCs w:val="24"/>
        </w:rPr>
      </w:pPr>
      <w:r w:rsidRPr="007F7C27">
        <w:rPr>
          <w:sz w:val="24"/>
          <w:szCs w:val="24"/>
        </w:rPr>
        <w:tab/>
        <w:t>Comorbid Measures – Physical Health</w:t>
      </w:r>
    </w:p>
    <w:p w14:paraId="5685F189" w14:textId="1C7225BA" w:rsidR="007F7C27" w:rsidRDefault="007F7C27" w:rsidP="003F59BE">
      <w:pPr>
        <w:rPr>
          <w:sz w:val="24"/>
          <w:szCs w:val="24"/>
        </w:rPr>
      </w:pPr>
      <w:r w:rsidRPr="007F7C27">
        <w:rPr>
          <w:sz w:val="24"/>
          <w:szCs w:val="24"/>
        </w:rPr>
        <w:tab/>
        <w:t>Comorbid Measures – Mental Health</w:t>
      </w:r>
    </w:p>
    <w:p w14:paraId="621E21F1" w14:textId="51519844" w:rsidR="007707C3" w:rsidRPr="007F7C27" w:rsidRDefault="007707C3" w:rsidP="003F59BE">
      <w:pPr>
        <w:rPr>
          <w:sz w:val="24"/>
          <w:szCs w:val="24"/>
        </w:rPr>
      </w:pPr>
      <w:r>
        <w:rPr>
          <w:sz w:val="24"/>
          <w:szCs w:val="24"/>
        </w:rPr>
        <w:tab/>
        <w:t>Population Psychiatric Comorbid Rates (Table S1)</w:t>
      </w:r>
    </w:p>
    <w:p w14:paraId="6BFF68D5" w14:textId="13D6691B" w:rsidR="007F7C27" w:rsidRDefault="007F7C27" w:rsidP="007F7C27">
      <w:pPr>
        <w:rPr>
          <w:sz w:val="24"/>
          <w:szCs w:val="24"/>
        </w:rPr>
      </w:pPr>
      <w:r w:rsidRPr="007F7C27">
        <w:rPr>
          <w:sz w:val="24"/>
          <w:szCs w:val="24"/>
        </w:rPr>
        <w:tab/>
        <w:t xml:space="preserve">CNV Calling </w:t>
      </w:r>
    </w:p>
    <w:p w14:paraId="238AFA51" w14:textId="1E89F2CA" w:rsidR="007F7C27" w:rsidRDefault="007F7C27" w:rsidP="007F7C27">
      <w:pPr>
        <w:ind w:firstLine="720"/>
        <w:rPr>
          <w:sz w:val="24"/>
          <w:szCs w:val="24"/>
        </w:rPr>
      </w:pPr>
      <w:r>
        <w:rPr>
          <w:sz w:val="24"/>
          <w:szCs w:val="24"/>
        </w:rPr>
        <w:t>CNV Quality Control (QC) Filtering</w:t>
      </w:r>
    </w:p>
    <w:p w14:paraId="2D33E6C2" w14:textId="074FD384" w:rsidR="00280D1E" w:rsidRPr="007F7C27" w:rsidRDefault="00280D1E" w:rsidP="007F7C27">
      <w:pPr>
        <w:ind w:firstLine="720"/>
        <w:rPr>
          <w:sz w:val="24"/>
          <w:szCs w:val="24"/>
        </w:rPr>
      </w:pPr>
      <w:r>
        <w:rPr>
          <w:sz w:val="24"/>
          <w:szCs w:val="24"/>
        </w:rPr>
        <w:t>CNV Annotation (Table S</w:t>
      </w:r>
      <w:r w:rsidR="007707C3">
        <w:rPr>
          <w:sz w:val="24"/>
          <w:szCs w:val="24"/>
        </w:rPr>
        <w:t>2</w:t>
      </w:r>
      <w:r>
        <w:rPr>
          <w:sz w:val="24"/>
          <w:szCs w:val="24"/>
        </w:rPr>
        <w:t>)</w:t>
      </w:r>
    </w:p>
    <w:p w14:paraId="5875C61C" w14:textId="09235E54" w:rsidR="007F7C27" w:rsidRDefault="007F7C27" w:rsidP="003F59BE">
      <w:pPr>
        <w:rPr>
          <w:sz w:val="24"/>
          <w:szCs w:val="24"/>
        </w:rPr>
      </w:pPr>
      <w:r w:rsidRPr="007F7C27">
        <w:rPr>
          <w:sz w:val="24"/>
          <w:szCs w:val="24"/>
        </w:rPr>
        <w:tab/>
        <w:t xml:space="preserve">Polygenic Risk Score </w:t>
      </w:r>
      <w:r w:rsidR="0073791F">
        <w:rPr>
          <w:sz w:val="24"/>
          <w:szCs w:val="24"/>
        </w:rPr>
        <w:t>Methodology</w:t>
      </w:r>
    </w:p>
    <w:p w14:paraId="747D38BF" w14:textId="5F539DF3" w:rsidR="00AE3F1F" w:rsidRPr="007F7C27" w:rsidRDefault="00AE3F1F" w:rsidP="003F59BE">
      <w:pPr>
        <w:rPr>
          <w:sz w:val="24"/>
          <w:szCs w:val="24"/>
        </w:rPr>
      </w:pPr>
      <w:r>
        <w:rPr>
          <w:sz w:val="24"/>
          <w:szCs w:val="24"/>
        </w:rPr>
        <w:tab/>
        <w:t>GWAS Included (Table S</w:t>
      </w:r>
      <w:r w:rsidR="007707C3">
        <w:rPr>
          <w:sz w:val="24"/>
          <w:szCs w:val="24"/>
        </w:rPr>
        <w:t>3</w:t>
      </w:r>
      <w:r>
        <w:rPr>
          <w:sz w:val="24"/>
          <w:szCs w:val="24"/>
        </w:rPr>
        <w:t>)</w:t>
      </w:r>
    </w:p>
    <w:p w14:paraId="110AD48D" w14:textId="3448D984" w:rsidR="007F7C27" w:rsidRPr="007F7C27" w:rsidRDefault="007F7C27" w:rsidP="003F59BE">
      <w:pPr>
        <w:rPr>
          <w:sz w:val="24"/>
          <w:szCs w:val="24"/>
        </w:rPr>
      </w:pPr>
      <w:r w:rsidRPr="007F7C27">
        <w:rPr>
          <w:sz w:val="24"/>
          <w:szCs w:val="24"/>
        </w:rPr>
        <w:tab/>
        <w:t>References</w:t>
      </w:r>
    </w:p>
    <w:p w14:paraId="7BF448C0" w14:textId="77777777" w:rsidR="007F7C27" w:rsidRDefault="007F7C27" w:rsidP="003F59BE">
      <w:pPr>
        <w:rPr>
          <w:i/>
        </w:rPr>
      </w:pPr>
    </w:p>
    <w:p w14:paraId="0F4E89E0" w14:textId="69CD7152" w:rsidR="007F7C27" w:rsidRDefault="007F7C27" w:rsidP="003F59BE">
      <w:pPr>
        <w:rPr>
          <w:i/>
        </w:rPr>
      </w:pPr>
    </w:p>
    <w:p w14:paraId="098144DD" w14:textId="3F3B7F3E" w:rsidR="007F7C27" w:rsidRDefault="007F7C27" w:rsidP="003F59BE">
      <w:pPr>
        <w:rPr>
          <w:i/>
        </w:rPr>
      </w:pPr>
    </w:p>
    <w:p w14:paraId="688D46C3" w14:textId="0EE08D7F" w:rsidR="007F7C27" w:rsidRDefault="007F7C27" w:rsidP="003F59BE">
      <w:pPr>
        <w:rPr>
          <w:i/>
        </w:rPr>
      </w:pPr>
    </w:p>
    <w:p w14:paraId="57A0EEC4" w14:textId="53F4C6CB" w:rsidR="007F7C27" w:rsidRDefault="007F7C27" w:rsidP="003F59BE">
      <w:pPr>
        <w:rPr>
          <w:i/>
        </w:rPr>
      </w:pPr>
    </w:p>
    <w:p w14:paraId="707B41AB" w14:textId="43933ADA" w:rsidR="007F7C27" w:rsidRDefault="007F7C27" w:rsidP="003F59BE">
      <w:pPr>
        <w:rPr>
          <w:i/>
        </w:rPr>
      </w:pPr>
    </w:p>
    <w:p w14:paraId="02458F3F" w14:textId="41951364" w:rsidR="007F7C27" w:rsidRDefault="007F7C27" w:rsidP="003F59BE">
      <w:pPr>
        <w:rPr>
          <w:i/>
        </w:rPr>
      </w:pPr>
    </w:p>
    <w:p w14:paraId="0F15C351" w14:textId="50F2B8B1" w:rsidR="007F7C27" w:rsidRDefault="007F7C27" w:rsidP="003F59BE">
      <w:pPr>
        <w:rPr>
          <w:i/>
        </w:rPr>
      </w:pPr>
    </w:p>
    <w:p w14:paraId="0AA435F8" w14:textId="58B73280" w:rsidR="007F7C27" w:rsidRDefault="007F7C27" w:rsidP="003F59BE">
      <w:pPr>
        <w:rPr>
          <w:i/>
        </w:rPr>
      </w:pPr>
    </w:p>
    <w:p w14:paraId="07193650" w14:textId="6D455E6C" w:rsidR="007F7C27" w:rsidRDefault="007F7C27" w:rsidP="003F59BE">
      <w:pPr>
        <w:rPr>
          <w:i/>
        </w:rPr>
      </w:pPr>
    </w:p>
    <w:p w14:paraId="19443A64" w14:textId="6980CA32" w:rsidR="007F7C27" w:rsidRDefault="007F7C27" w:rsidP="003F59BE">
      <w:pPr>
        <w:rPr>
          <w:i/>
        </w:rPr>
      </w:pPr>
    </w:p>
    <w:p w14:paraId="0CD9BF07" w14:textId="1882215F" w:rsidR="007F7C27" w:rsidRDefault="007F7C27" w:rsidP="003F59BE">
      <w:pPr>
        <w:rPr>
          <w:i/>
        </w:rPr>
      </w:pPr>
    </w:p>
    <w:p w14:paraId="53470B55" w14:textId="678AA334" w:rsidR="007F7C27" w:rsidRDefault="007F7C27" w:rsidP="003F59BE">
      <w:pPr>
        <w:rPr>
          <w:i/>
        </w:rPr>
      </w:pPr>
    </w:p>
    <w:p w14:paraId="4CA3EE3D" w14:textId="47F766A9" w:rsidR="007F7C27" w:rsidRDefault="007F7C27" w:rsidP="003F59BE">
      <w:pPr>
        <w:rPr>
          <w:i/>
        </w:rPr>
      </w:pPr>
    </w:p>
    <w:p w14:paraId="792A4CB0" w14:textId="66CD0055" w:rsidR="007F7C27" w:rsidRDefault="007F7C27" w:rsidP="003F59BE">
      <w:pPr>
        <w:rPr>
          <w:i/>
        </w:rPr>
      </w:pPr>
    </w:p>
    <w:p w14:paraId="6192BB95" w14:textId="553322E3" w:rsidR="007F7C27" w:rsidRDefault="007F7C27" w:rsidP="003F59BE">
      <w:pPr>
        <w:rPr>
          <w:i/>
        </w:rPr>
      </w:pPr>
    </w:p>
    <w:p w14:paraId="25CE3D8D" w14:textId="741C10F4" w:rsidR="007F7C27" w:rsidRDefault="007F7C27" w:rsidP="003F59BE">
      <w:pPr>
        <w:rPr>
          <w:i/>
        </w:rPr>
      </w:pPr>
    </w:p>
    <w:p w14:paraId="616AB005" w14:textId="77777777" w:rsidR="00280D1E" w:rsidRDefault="00280D1E" w:rsidP="00280D1E">
      <w:pPr>
        <w:rPr>
          <w:i/>
        </w:rPr>
      </w:pPr>
    </w:p>
    <w:p w14:paraId="03978677" w14:textId="6578ABFB" w:rsidR="003F59BE" w:rsidRPr="007F7C27" w:rsidRDefault="003F59BE" w:rsidP="00280D1E">
      <w:pPr>
        <w:rPr>
          <w:b/>
          <w:sz w:val="24"/>
          <w:szCs w:val="24"/>
        </w:rPr>
      </w:pPr>
      <w:r w:rsidRPr="007F7C27">
        <w:rPr>
          <w:b/>
          <w:sz w:val="24"/>
          <w:szCs w:val="24"/>
        </w:rPr>
        <w:t>Diagnosis Source</w:t>
      </w:r>
    </w:p>
    <w:p w14:paraId="670E3608" w14:textId="77777777" w:rsidR="00696DED" w:rsidRPr="007F7C27" w:rsidRDefault="00696DED" w:rsidP="00280D1E">
      <w:pPr>
        <w:rPr>
          <w:rFonts w:ascii="Calibri" w:eastAsia="Times New Roman" w:hAnsi="Calibri" w:cs="Calibri"/>
          <w:sz w:val="24"/>
          <w:szCs w:val="24"/>
          <w:lang w:eastAsia="en-GB"/>
        </w:rPr>
      </w:pPr>
      <w:r w:rsidRPr="007F7C27">
        <w:rPr>
          <w:rFonts w:ascii="Calibri" w:eastAsia="Times New Roman" w:hAnsi="Calibri" w:cs="Calibri"/>
          <w:sz w:val="24"/>
          <w:szCs w:val="24"/>
          <w:lang w:eastAsia="en-GB"/>
        </w:rPr>
        <w:t xml:space="preserve">Casenotes for all 172 individuals obtained from the NCMH Database in June 2016 were reviewed for evidence of diagnosis by specialist services, meeting ICD-10 criteria for ASD. </w:t>
      </w:r>
      <w:r w:rsidR="00252B20" w:rsidRPr="007F7C27">
        <w:rPr>
          <w:rFonts w:ascii="Calibri" w:eastAsia="Times New Roman" w:hAnsi="Calibri" w:cs="Calibri"/>
          <w:sz w:val="24"/>
          <w:szCs w:val="24"/>
          <w:lang w:eastAsia="en-GB"/>
        </w:rPr>
        <w:t xml:space="preserve">Sixty-nine </w:t>
      </w:r>
      <w:r w:rsidR="003F59BE" w:rsidRPr="007F7C27">
        <w:rPr>
          <w:rFonts w:ascii="Calibri" w:eastAsia="Times New Roman" w:hAnsi="Calibri" w:cs="Calibri"/>
          <w:sz w:val="24"/>
          <w:szCs w:val="24"/>
          <w:lang w:eastAsia="en-GB"/>
        </w:rPr>
        <w:t xml:space="preserve">of those recruited had diagnoses made by clinicians working at the Cardiff University </w:t>
      </w:r>
      <w:r w:rsidR="00252B20" w:rsidRPr="007F7C27">
        <w:rPr>
          <w:rFonts w:ascii="Calibri" w:eastAsia="Times New Roman" w:hAnsi="Calibri" w:cs="Calibri"/>
          <w:sz w:val="24"/>
          <w:szCs w:val="24"/>
          <w:lang w:eastAsia="en-GB"/>
        </w:rPr>
        <w:t>Adult ASD Diagnostic Service. Twelve</w:t>
      </w:r>
      <w:r w:rsidR="003F59BE" w:rsidRPr="007F7C27">
        <w:rPr>
          <w:rFonts w:ascii="Calibri" w:eastAsia="Times New Roman" w:hAnsi="Calibri" w:cs="Calibri"/>
          <w:sz w:val="24"/>
          <w:szCs w:val="24"/>
          <w:lang w:eastAsia="en-GB"/>
        </w:rPr>
        <w:t xml:space="preserve"> individuals had a diagnosis made by secondary mental health services, confirmed on mental health medical record review. For 24 individuals’ diagnosis was confirmed on review of correspondence from the diagnosing team held by their GP.</w:t>
      </w:r>
      <w:r w:rsidR="00252B20" w:rsidRPr="007F7C27">
        <w:rPr>
          <w:rFonts w:ascii="Calibri" w:eastAsia="Times New Roman" w:hAnsi="Calibri" w:cs="Calibri"/>
          <w:sz w:val="24"/>
          <w:szCs w:val="24"/>
          <w:lang w:eastAsia="en-GB"/>
        </w:rPr>
        <w:t xml:space="preserve"> Sixty-seven individuals were excluded for reasons documented in Figure 1.</w:t>
      </w:r>
    </w:p>
    <w:p w14:paraId="37F268F9" w14:textId="1013EE3D" w:rsidR="003F59BE" w:rsidRPr="007F7C27" w:rsidRDefault="00696DED" w:rsidP="00280D1E">
      <w:pPr>
        <w:rPr>
          <w:sz w:val="24"/>
          <w:szCs w:val="24"/>
        </w:rPr>
      </w:pPr>
      <w:r w:rsidRPr="007F7C27">
        <w:rPr>
          <w:rFonts w:ascii="Times New Roman" w:hAnsi="Times New Roman" w:cs="Times New Roman"/>
          <w:noProof/>
          <w:sz w:val="24"/>
          <w:szCs w:val="24"/>
          <w:lang w:eastAsia="en-GB"/>
        </w:rPr>
        <w:drawing>
          <wp:inline distT="0" distB="0" distL="0" distR="0" wp14:anchorId="3130FAD0" wp14:editId="3F12CD5D">
            <wp:extent cx="5731510" cy="4954511"/>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954511"/>
                    </a:xfrm>
                    <a:prstGeom prst="rect">
                      <a:avLst/>
                    </a:prstGeom>
                    <a:noFill/>
                    <a:ln>
                      <a:noFill/>
                    </a:ln>
                  </pic:spPr>
                </pic:pic>
              </a:graphicData>
            </a:graphic>
          </wp:inline>
        </w:drawing>
      </w:r>
    </w:p>
    <w:p w14:paraId="173DA4B1" w14:textId="77777777" w:rsidR="007F7C27" w:rsidRPr="007F7C27" w:rsidRDefault="007F7C27" w:rsidP="00280D1E">
      <w:pPr>
        <w:rPr>
          <w:rFonts w:ascii="Calibri" w:eastAsia="Times New Roman" w:hAnsi="Calibri" w:cs="Calibri"/>
          <w:sz w:val="24"/>
          <w:szCs w:val="24"/>
          <w:lang w:eastAsia="en-GB"/>
        </w:rPr>
      </w:pPr>
    </w:p>
    <w:p w14:paraId="70D7B344" w14:textId="274A830A" w:rsidR="007F7C27" w:rsidRPr="007F7C27" w:rsidRDefault="00252B20" w:rsidP="00280D1E">
      <w:pPr>
        <w:rPr>
          <w:rFonts w:ascii="Calibri" w:eastAsia="Times New Roman" w:hAnsi="Calibri" w:cs="Calibri"/>
          <w:sz w:val="24"/>
          <w:szCs w:val="24"/>
          <w:lang w:eastAsia="en-GB"/>
        </w:rPr>
      </w:pPr>
      <w:r w:rsidRPr="007F7C27">
        <w:rPr>
          <w:rFonts w:ascii="Calibri" w:eastAsia="Times New Roman" w:hAnsi="Calibri" w:cs="Calibri"/>
          <w:sz w:val="24"/>
          <w:szCs w:val="24"/>
          <w:lang w:eastAsia="en-GB"/>
        </w:rPr>
        <w:t>Our population was wholly self-reported Caucasian in origin, supported by HLA ancestry analysis demonstrating western European origin. One first degree family relative (parent-child) was present amount the ASD participants, along with a second-degree relative pairing (split between case and control), confirmed on genotyping</w:t>
      </w:r>
      <w:r w:rsidR="00D32D92">
        <w:rPr>
          <w:rFonts w:ascii="Calibri" w:eastAsia="Times New Roman" w:hAnsi="Calibri" w:cs="Calibri"/>
          <w:sz w:val="24"/>
          <w:szCs w:val="24"/>
          <w:lang w:eastAsia="en-GB"/>
        </w:rPr>
        <w:t xml:space="preserve"> (Figures 2 and 3)</w:t>
      </w:r>
      <w:r w:rsidRPr="007F7C27">
        <w:rPr>
          <w:rFonts w:ascii="Calibri" w:eastAsia="Times New Roman" w:hAnsi="Calibri" w:cs="Calibri"/>
          <w:sz w:val="24"/>
          <w:szCs w:val="24"/>
          <w:lang w:eastAsia="en-GB"/>
        </w:rPr>
        <w:t xml:space="preserve">. </w:t>
      </w:r>
    </w:p>
    <w:p w14:paraId="48FE1FE1" w14:textId="77777777" w:rsidR="007F7C27" w:rsidRPr="007F7C27" w:rsidRDefault="007F7C27" w:rsidP="00280D1E">
      <w:pPr>
        <w:rPr>
          <w:rFonts w:ascii="Calibri" w:eastAsia="Times New Roman" w:hAnsi="Calibri" w:cs="Calibri"/>
          <w:sz w:val="24"/>
          <w:szCs w:val="24"/>
          <w:lang w:eastAsia="en-GB"/>
        </w:rPr>
      </w:pPr>
    </w:p>
    <w:p w14:paraId="72F15871" w14:textId="77777777" w:rsidR="007F7C27" w:rsidRPr="007F7C27" w:rsidRDefault="007F7C27" w:rsidP="00280D1E">
      <w:pPr>
        <w:rPr>
          <w:rFonts w:ascii="Calibri" w:eastAsia="Times New Roman" w:hAnsi="Calibri" w:cs="Calibri"/>
          <w:sz w:val="24"/>
          <w:szCs w:val="24"/>
          <w:lang w:eastAsia="en-GB"/>
        </w:rPr>
      </w:pPr>
    </w:p>
    <w:p w14:paraId="7B14A3DF" w14:textId="122695D5" w:rsidR="007F7C27" w:rsidRPr="007F7C27" w:rsidRDefault="007F7C27" w:rsidP="00280D1E">
      <w:pPr>
        <w:rPr>
          <w:rFonts w:ascii="Calibri" w:eastAsia="Times New Roman" w:hAnsi="Calibri" w:cs="Calibri"/>
          <w:sz w:val="24"/>
          <w:szCs w:val="24"/>
          <w:u w:val="single"/>
          <w:lang w:eastAsia="en-GB"/>
        </w:rPr>
      </w:pPr>
      <w:r w:rsidRPr="007F7C27">
        <w:rPr>
          <w:rFonts w:ascii="Calibri" w:eastAsia="Times New Roman" w:hAnsi="Calibri" w:cs="Calibri"/>
          <w:sz w:val="24"/>
          <w:szCs w:val="24"/>
          <w:u w:val="single"/>
          <w:lang w:eastAsia="en-GB"/>
        </w:rPr>
        <w:t>Figures 2 and 3: Haplotype Ancestry Plots</w:t>
      </w:r>
    </w:p>
    <w:p w14:paraId="456E4E88" w14:textId="087737FA" w:rsidR="007F7C27" w:rsidRPr="007F7C27" w:rsidRDefault="007F7C27" w:rsidP="00280D1E">
      <w:pPr>
        <w:rPr>
          <w:rFonts w:ascii="Calibri" w:eastAsia="Times New Roman" w:hAnsi="Calibri" w:cs="Calibri"/>
          <w:sz w:val="24"/>
          <w:szCs w:val="24"/>
          <w:lang w:eastAsia="en-GB"/>
        </w:rPr>
      </w:pPr>
      <w:r w:rsidRPr="007F7C27">
        <w:rPr>
          <w:noProof/>
          <w:sz w:val="24"/>
          <w:szCs w:val="24"/>
          <w:lang w:eastAsia="en-GB"/>
        </w:rPr>
        <w:drawing>
          <wp:inline distT="0" distB="0" distL="0" distR="0" wp14:anchorId="5AE6BDDF" wp14:editId="23E07016">
            <wp:extent cx="5731510" cy="17907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6"/>
                    <a:stretch>
                      <a:fillRect/>
                    </a:stretch>
                  </pic:blipFill>
                  <pic:spPr>
                    <a:xfrm>
                      <a:off x="0" y="0"/>
                      <a:ext cx="5731510" cy="1790700"/>
                    </a:xfrm>
                    <a:prstGeom prst="rect">
                      <a:avLst/>
                    </a:prstGeom>
                  </pic:spPr>
                </pic:pic>
              </a:graphicData>
            </a:graphic>
          </wp:inline>
        </w:drawing>
      </w:r>
    </w:p>
    <w:p w14:paraId="473C081A" w14:textId="4FCA8764" w:rsidR="007F7C27" w:rsidRPr="007F7C27" w:rsidRDefault="007F7C27" w:rsidP="00280D1E">
      <w:pPr>
        <w:rPr>
          <w:rFonts w:ascii="Calibri" w:eastAsia="Times New Roman" w:hAnsi="Calibri" w:cs="Calibri"/>
          <w:sz w:val="24"/>
          <w:szCs w:val="24"/>
          <w:lang w:eastAsia="en-GB"/>
        </w:rPr>
      </w:pPr>
      <w:r w:rsidRPr="007F7C27">
        <w:rPr>
          <w:noProof/>
          <w:sz w:val="24"/>
          <w:szCs w:val="24"/>
          <w:lang w:eastAsia="en-GB"/>
        </w:rPr>
        <w:drawing>
          <wp:inline distT="0" distB="0" distL="0" distR="0" wp14:anchorId="27B8E956" wp14:editId="063DE2C5">
            <wp:extent cx="5731510" cy="17907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7"/>
                    <a:stretch>
                      <a:fillRect/>
                    </a:stretch>
                  </pic:blipFill>
                  <pic:spPr>
                    <a:xfrm>
                      <a:off x="0" y="0"/>
                      <a:ext cx="5731510" cy="1790700"/>
                    </a:xfrm>
                    <a:prstGeom prst="rect">
                      <a:avLst/>
                    </a:prstGeom>
                  </pic:spPr>
                </pic:pic>
              </a:graphicData>
            </a:graphic>
          </wp:inline>
        </w:drawing>
      </w:r>
    </w:p>
    <w:p w14:paraId="719966AF" w14:textId="77777777" w:rsidR="007F7C27" w:rsidRPr="007F7C27" w:rsidRDefault="007F7C27" w:rsidP="00280D1E">
      <w:pPr>
        <w:rPr>
          <w:rFonts w:ascii="Calibri" w:eastAsia="Times New Roman" w:hAnsi="Calibri" w:cs="Calibri"/>
          <w:b/>
          <w:sz w:val="24"/>
          <w:szCs w:val="24"/>
          <w:lang w:eastAsia="en-GB"/>
        </w:rPr>
      </w:pPr>
    </w:p>
    <w:p w14:paraId="686A3925" w14:textId="0F314E66" w:rsidR="002969C4" w:rsidRPr="007F7C27" w:rsidRDefault="002969C4" w:rsidP="00280D1E">
      <w:pPr>
        <w:rPr>
          <w:rFonts w:ascii="Calibri" w:eastAsia="Times New Roman" w:hAnsi="Calibri" w:cs="Calibri"/>
          <w:b/>
          <w:sz w:val="24"/>
          <w:szCs w:val="24"/>
          <w:lang w:eastAsia="en-GB"/>
        </w:rPr>
      </w:pPr>
      <w:r w:rsidRPr="007F7C27">
        <w:rPr>
          <w:rFonts w:ascii="Calibri" w:eastAsia="Times New Roman" w:hAnsi="Calibri" w:cs="Calibri"/>
          <w:b/>
          <w:sz w:val="24"/>
          <w:szCs w:val="24"/>
          <w:lang w:eastAsia="en-GB"/>
        </w:rPr>
        <w:t>Demographic Information</w:t>
      </w:r>
    </w:p>
    <w:p w14:paraId="0CFB4F6D" w14:textId="6E56E4ED" w:rsidR="00D2007F" w:rsidRPr="007F7C27" w:rsidRDefault="002969C4" w:rsidP="00280D1E">
      <w:pPr>
        <w:rPr>
          <w:rFonts w:ascii="Calibri" w:eastAsia="Times New Roman" w:hAnsi="Calibri" w:cs="Calibri"/>
          <w:sz w:val="24"/>
          <w:szCs w:val="24"/>
          <w:lang w:eastAsia="en-GB"/>
        </w:rPr>
      </w:pPr>
      <w:r w:rsidRPr="007F7C27">
        <w:rPr>
          <w:rFonts w:ascii="Calibri" w:eastAsia="Times New Roman" w:hAnsi="Calibri" w:cs="Calibri"/>
          <w:sz w:val="24"/>
          <w:szCs w:val="24"/>
          <w:lang w:eastAsia="en-GB"/>
        </w:rPr>
        <w:t xml:space="preserve">Professions were coded into the following groups: 1= Legislator/ senior official/ manager, 2= Professional, 3= Technician/ associate professional/ civil servant, 4= Clerk/ office worker, 5= Service worker/ shop &amp; market worker, 6= Skilled agricultural/ fishery worker, 7= Craft &amp; related trade worker, 8= Plant &amp; machinery operator/ assembler, </w:t>
      </w:r>
      <w:r w:rsidR="00F26A89" w:rsidRPr="007F7C27">
        <w:rPr>
          <w:rFonts w:ascii="Calibri" w:eastAsia="Times New Roman" w:hAnsi="Calibri" w:cs="Calibri"/>
          <w:sz w:val="24"/>
          <w:szCs w:val="24"/>
          <w:lang w:eastAsia="en-GB"/>
        </w:rPr>
        <w:t>9= Elementary occupation, 10= Armed forces, 11= Not working due to sickness/ disablement, 12= Homemaker, 13= Full-time student, 14= Unemployed, 15= Retired, 16= Voluntary, 17= Other (free text). For analysis groups 1 to 10, 13, 16 and 17 were re-coded as currently working. Groups 11, 12, 14 and 15 were coded as not in work.</w:t>
      </w:r>
      <w:r w:rsidR="004656E8" w:rsidRPr="007F7C27">
        <w:rPr>
          <w:rFonts w:ascii="Calibri" w:eastAsia="Times New Roman" w:hAnsi="Calibri" w:cs="Calibri"/>
          <w:sz w:val="24"/>
          <w:szCs w:val="24"/>
          <w:lang w:eastAsia="en-GB"/>
        </w:rPr>
        <w:t xml:space="preserve"> </w:t>
      </w:r>
    </w:p>
    <w:p w14:paraId="1CF7AE89" w14:textId="3E872B3D" w:rsidR="00252B20" w:rsidRPr="007F7C27" w:rsidRDefault="00950C85" w:rsidP="00280D1E">
      <w:pPr>
        <w:rPr>
          <w:rFonts w:ascii="Calibri" w:eastAsia="Times New Roman" w:hAnsi="Calibri" w:cs="Calibri"/>
          <w:b/>
          <w:sz w:val="24"/>
          <w:szCs w:val="24"/>
          <w:lang w:eastAsia="en-GB"/>
        </w:rPr>
      </w:pPr>
      <w:r w:rsidRPr="007F7C27">
        <w:rPr>
          <w:rFonts w:ascii="Calibri" w:eastAsia="Times New Roman" w:hAnsi="Calibri" w:cs="Calibri"/>
          <w:b/>
          <w:sz w:val="24"/>
          <w:szCs w:val="24"/>
          <w:lang w:eastAsia="en-GB"/>
        </w:rPr>
        <w:t>Co</w:t>
      </w:r>
      <w:r w:rsidR="00D2007F" w:rsidRPr="007F7C27">
        <w:rPr>
          <w:rFonts w:ascii="Calibri" w:eastAsia="Times New Roman" w:hAnsi="Calibri" w:cs="Calibri"/>
          <w:b/>
          <w:sz w:val="24"/>
          <w:szCs w:val="24"/>
          <w:lang w:eastAsia="en-GB"/>
        </w:rPr>
        <w:t>morbid Measures</w:t>
      </w:r>
      <w:r w:rsidR="007F7C27" w:rsidRPr="007F7C27">
        <w:rPr>
          <w:rFonts w:ascii="Calibri" w:eastAsia="Times New Roman" w:hAnsi="Calibri" w:cs="Calibri"/>
          <w:b/>
          <w:sz w:val="24"/>
          <w:szCs w:val="24"/>
          <w:lang w:eastAsia="en-GB"/>
        </w:rPr>
        <w:t xml:space="preserve"> – Physical Health</w:t>
      </w:r>
    </w:p>
    <w:p w14:paraId="678CA314" w14:textId="3F29E3AE" w:rsidR="00D2007F" w:rsidRPr="007F7C27" w:rsidRDefault="00D2007F" w:rsidP="00280D1E">
      <w:pPr>
        <w:rPr>
          <w:rFonts w:ascii="Calibri" w:eastAsia="Times New Roman" w:hAnsi="Calibri" w:cs="Calibri"/>
          <w:sz w:val="24"/>
          <w:szCs w:val="24"/>
          <w:lang w:eastAsia="en-GB"/>
        </w:rPr>
      </w:pPr>
      <w:r w:rsidRPr="007F7C27">
        <w:rPr>
          <w:rFonts w:ascii="Calibri" w:eastAsia="Times New Roman" w:hAnsi="Calibri" w:cs="Calibri"/>
          <w:sz w:val="24"/>
          <w:szCs w:val="24"/>
          <w:lang w:eastAsia="en-GB"/>
        </w:rPr>
        <w:t>The following 22 physical health comorbidities were reported:</w:t>
      </w:r>
      <w:r w:rsidR="0010423E" w:rsidRPr="007F7C27">
        <w:rPr>
          <w:rFonts w:ascii="Calibri" w:eastAsia="Times New Roman" w:hAnsi="Calibri" w:cs="Calibri"/>
          <w:sz w:val="24"/>
          <w:szCs w:val="24"/>
          <w:lang w:eastAsia="en-GB"/>
        </w:rPr>
        <w:t xml:space="preserve"> Asthma, Breast Cancer, Cancer (other), Diabetes Type 1, Diabetes Type 2, Elevated Lipids or Cholesterol, Epilepsy or Seizure Disorder, Gastric or Duodenal Ulcers, Heart Disease, Hypertension or High Blood Pressure, Kidney Disease, Liver Disease, Memory Loss or Dementia, Migraine Headache, Multiple Sclerosis, Osteoarthritis, Osteoporosis, Parkinson</w:t>
      </w:r>
      <w:r w:rsidR="00E80406">
        <w:rPr>
          <w:rFonts w:ascii="Calibri" w:eastAsia="Times New Roman" w:hAnsi="Calibri" w:cs="Calibri"/>
          <w:sz w:val="24"/>
          <w:szCs w:val="24"/>
          <w:lang w:eastAsia="en-GB"/>
        </w:rPr>
        <w:t>’</w:t>
      </w:r>
      <w:r w:rsidR="0010423E" w:rsidRPr="007F7C27">
        <w:rPr>
          <w:rFonts w:ascii="Calibri" w:eastAsia="Times New Roman" w:hAnsi="Calibri" w:cs="Calibri"/>
          <w:sz w:val="24"/>
          <w:szCs w:val="24"/>
          <w:lang w:eastAsia="en-GB"/>
        </w:rPr>
        <w:t xml:space="preserve">s Disease, Rheumatoid Arthritis, Stroke or Haemorrhage, Overactive Thyroid or Hyperthyroidism, Underactive Thyroid or Hypothyroidism. </w:t>
      </w:r>
      <w:r w:rsidR="005A0AA5" w:rsidRPr="007F7C27">
        <w:rPr>
          <w:rFonts w:ascii="Calibri" w:eastAsia="Times New Roman" w:hAnsi="Calibri" w:cs="Calibri"/>
          <w:sz w:val="24"/>
          <w:szCs w:val="24"/>
          <w:lang w:eastAsia="en-GB"/>
        </w:rPr>
        <w:t xml:space="preserve">These were grouped for analysis to: </w:t>
      </w:r>
      <w:r w:rsidR="00E50E18" w:rsidRPr="007F7C27">
        <w:rPr>
          <w:rFonts w:ascii="Calibri" w:eastAsia="Times New Roman" w:hAnsi="Calibri" w:cs="Calibri"/>
          <w:sz w:val="24"/>
          <w:szCs w:val="24"/>
          <w:lang w:eastAsia="en-GB"/>
        </w:rPr>
        <w:t>Oncological (Breast Cancer, Cancer</w:t>
      </w:r>
      <w:r w:rsidR="00226FFB" w:rsidRPr="007F7C27">
        <w:rPr>
          <w:rFonts w:ascii="Calibri" w:eastAsia="Times New Roman" w:hAnsi="Calibri" w:cs="Calibri"/>
          <w:sz w:val="24"/>
          <w:szCs w:val="24"/>
          <w:lang w:eastAsia="en-GB"/>
        </w:rPr>
        <w:t xml:space="preserve"> </w:t>
      </w:r>
      <w:r w:rsidR="00226FFB" w:rsidRPr="007F7C27">
        <w:rPr>
          <w:rFonts w:ascii="Calibri" w:eastAsia="Times New Roman" w:hAnsi="Calibri" w:cs="Calibri"/>
          <w:sz w:val="24"/>
          <w:szCs w:val="24"/>
          <w:lang w:eastAsia="en-GB"/>
        </w:rPr>
        <w:lastRenderedPageBreak/>
        <w:t>(other)), Respiratory (Asthma), Neurological (Epilepsy or Seizure Disorder</w:t>
      </w:r>
      <w:r w:rsidR="000F6BE3" w:rsidRPr="007F7C27">
        <w:rPr>
          <w:rFonts w:ascii="Calibri" w:eastAsia="Times New Roman" w:hAnsi="Calibri" w:cs="Calibri"/>
          <w:sz w:val="24"/>
          <w:szCs w:val="24"/>
          <w:lang w:eastAsia="en-GB"/>
        </w:rPr>
        <w:t>, Memory Loss or Dementia, Migraine Headache, Multiple Sclerosis, Parkinson</w:t>
      </w:r>
      <w:r w:rsidR="00E80406">
        <w:rPr>
          <w:rFonts w:ascii="Calibri" w:eastAsia="Times New Roman" w:hAnsi="Calibri" w:cs="Calibri"/>
          <w:sz w:val="24"/>
          <w:szCs w:val="24"/>
          <w:lang w:eastAsia="en-GB"/>
        </w:rPr>
        <w:t>’</w:t>
      </w:r>
      <w:r w:rsidR="000F6BE3" w:rsidRPr="007F7C27">
        <w:rPr>
          <w:rFonts w:ascii="Calibri" w:eastAsia="Times New Roman" w:hAnsi="Calibri" w:cs="Calibri"/>
          <w:sz w:val="24"/>
          <w:szCs w:val="24"/>
          <w:lang w:eastAsia="en-GB"/>
        </w:rPr>
        <w:t>s Disease, Stroke or Haemorrhage</w:t>
      </w:r>
      <w:r w:rsidR="00226FFB" w:rsidRPr="007F7C27">
        <w:rPr>
          <w:rFonts w:ascii="Calibri" w:eastAsia="Times New Roman" w:hAnsi="Calibri" w:cs="Calibri"/>
          <w:sz w:val="24"/>
          <w:szCs w:val="24"/>
          <w:lang w:eastAsia="en-GB"/>
        </w:rPr>
        <w:t>), Metabolic (Diabetes Type 1, Diabetes Type 2, Elevated Lipids or Cholesterol</w:t>
      </w:r>
      <w:r w:rsidR="000F6BE3" w:rsidRPr="007F7C27">
        <w:rPr>
          <w:rFonts w:ascii="Calibri" w:eastAsia="Times New Roman" w:hAnsi="Calibri" w:cs="Calibri"/>
          <w:sz w:val="24"/>
          <w:szCs w:val="24"/>
          <w:lang w:eastAsia="en-GB"/>
        </w:rPr>
        <w:t>, Overactive Thyroid or Hyperthyroidism, Underactive Thyroid or Hypothyroidism</w:t>
      </w:r>
      <w:r w:rsidR="00226FFB" w:rsidRPr="007F7C27">
        <w:rPr>
          <w:rFonts w:ascii="Calibri" w:eastAsia="Times New Roman" w:hAnsi="Calibri" w:cs="Calibri"/>
          <w:sz w:val="24"/>
          <w:szCs w:val="24"/>
          <w:lang w:eastAsia="en-GB"/>
        </w:rPr>
        <w:t>)</w:t>
      </w:r>
      <w:r w:rsidR="000F6BE3" w:rsidRPr="007F7C27">
        <w:rPr>
          <w:rFonts w:ascii="Calibri" w:eastAsia="Times New Roman" w:hAnsi="Calibri" w:cs="Calibri"/>
          <w:sz w:val="24"/>
          <w:szCs w:val="24"/>
          <w:lang w:eastAsia="en-GB"/>
        </w:rPr>
        <w:t>, Rheumatological or Orthopaedic (Osteoarthritis, Osteoporosis, Rheumatoid Arthritis)</w:t>
      </w:r>
      <w:r w:rsidR="00226FFB" w:rsidRPr="007F7C27">
        <w:rPr>
          <w:rFonts w:ascii="Calibri" w:eastAsia="Times New Roman" w:hAnsi="Calibri" w:cs="Calibri"/>
          <w:sz w:val="24"/>
          <w:szCs w:val="24"/>
          <w:lang w:eastAsia="en-GB"/>
        </w:rPr>
        <w:t>, Cardiology (Heart Disease, Hypertension or High Blood Pressure), Renal or GI (Gastric or Duodenal Ulcers, Kidney Disease</w:t>
      </w:r>
      <w:r w:rsidR="000F6BE3" w:rsidRPr="007F7C27">
        <w:rPr>
          <w:rFonts w:ascii="Calibri" w:eastAsia="Times New Roman" w:hAnsi="Calibri" w:cs="Calibri"/>
          <w:sz w:val="24"/>
          <w:szCs w:val="24"/>
          <w:lang w:eastAsia="en-GB"/>
        </w:rPr>
        <w:t>, Liver Disease</w:t>
      </w:r>
      <w:r w:rsidR="00226FFB" w:rsidRPr="007F7C27">
        <w:rPr>
          <w:rFonts w:ascii="Calibri" w:eastAsia="Times New Roman" w:hAnsi="Calibri" w:cs="Calibri"/>
          <w:sz w:val="24"/>
          <w:szCs w:val="24"/>
          <w:lang w:eastAsia="en-GB"/>
        </w:rPr>
        <w:t>).</w:t>
      </w:r>
      <w:r w:rsidR="00DF660C">
        <w:rPr>
          <w:rFonts w:ascii="Calibri" w:eastAsia="Times New Roman" w:hAnsi="Calibri" w:cs="Calibri"/>
          <w:sz w:val="24"/>
          <w:szCs w:val="24"/>
          <w:lang w:eastAsia="en-GB"/>
        </w:rPr>
        <w:t xml:space="preserve"> Data was absent in 5-6.6% of these fields, corresponding to 2-4 missing entries in controls and 7-9 missing entries in ASD participants.</w:t>
      </w:r>
    </w:p>
    <w:p w14:paraId="33F8E24B" w14:textId="7A696F87" w:rsidR="007F7C27" w:rsidRPr="007F7C27" w:rsidRDefault="007F7C27" w:rsidP="00280D1E">
      <w:pPr>
        <w:rPr>
          <w:rFonts w:ascii="Calibri" w:eastAsia="Times New Roman" w:hAnsi="Calibri" w:cs="Calibri"/>
          <w:b/>
          <w:sz w:val="24"/>
          <w:szCs w:val="24"/>
          <w:lang w:eastAsia="en-GB"/>
        </w:rPr>
      </w:pPr>
      <w:r w:rsidRPr="007F7C27">
        <w:rPr>
          <w:rFonts w:ascii="Calibri" w:eastAsia="Times New Roman" w:hAnsi="Calibri" w:cs="Calibri"/>
          <w:b/>
          <w:sz w:val="24"/>
          <w:szCs w:val="24"/>
          <w:lang w:eastAsia="en-GB"/>
        </w:rPr>
        <w:t>Comorbid Measures – Mental Health</w:t>
      </w:r>
    </w:p>
    <w:p w14:paraId="64EF70F2" w14:textId="50EE796F" w:rsidR="00252B20" w:rsidRDefault="00950C85" w:rsidP="00280D1E">
      <w:pPr>
        <w:rPr>
          <w:rFonts w:ascii="Calibri" w:eastAsia="Times New Roman" w:hAnsi="Calibri" w:cs="Calibri"/>
          <w:sz w:val="24"/>
          <w:szCs w:val="24"/>
          <w:lang w:eastAsia="en-GB"/>
        </w:rPr>
      </w:pPr>
      <w:r w:rsidRPr="007F7C27">
        <w:rPr>
          <w:rFonts w:ascii="Calibri" w:eastAsia="Times New Roman" w:hAnsi="Calibri" w:cs="Calibri"/>
          <w:sz w:val="24"/>
          <w:szCs w:val="24"/>
          <w:lang w:eastAsia="en-GB"/>
        </w:rPr>
        <w:t>The 37 reported mental health diagnoses were: ADHD,</w:t>
      </w:r>
      <w:r w:rsidR="00BB65CC">
        <w:rPr>
          <w:rFonts w:ascii="Calibri" w:eastAsia="Times New Roman" w:hAnsi="Calibri" w:cs="Calibri"/>
          <w:sz w:val="24"/>
          <w:szCs w:val="24"/>
          <w:lang w:eastAsia="en-GB"/>
        </w:rPr>
        <w:t xml:space="preserve"> Agoraphobia, </w:t>
      </w:r>
      <w:r w:rsidR="006A57C5" w:rsidRPr="007F7C27">
        <w:rPr>
          <w:rFonts w:ascii="Calibri" w:eastAsia="Times New Roman" w:hAnsi="Calibri" w:cs="Calibri"/>
          <w:sz w:val="24"/>
          <w:szCs w:val="24"/>
          <w:lang w:eastAsia="en-GB"/>
        </w:rPr>
        <w:t xml:space="preserve">Alcohol Abuse or Misuse, </w:t>
      </w:r>
      <w:r w:rsidR="00BB65CC" w:rsidRPr="007F7C27">
        <w:rPr>
          <w:rFonts w:ascii="Calibri" w:eastAsia="Times New Roman" w:hAnsi="Calibri" w:cs="Calibri"/>
          <w:sz w:val="24"/>
          <w:szCs w:val="24"/>
          <w:lang w:eastAsia="en-GB"/>
        </w:rPr>
        <w:t>Alzheimer</w:t>
      </w:r>
      <w:r w:rsidR="00BB65CC">
        <w:rPr>
          <w:rFonts w:ascii="Calibri" w:eastAsia="Times New Roman" w:hAnsi="Calibri" w:cs="Calibri"/>
          <w:sz w:val="24"/>
          <w:szCs w:val="24"/>
          <w:lang w:eastAsia="en-GB"/>
        </w:rPr>
        <w:t>’</w:t>
      </w:r>
      <w:r w:rsidR="00BB65CC" w:rsidRPr="007F7C27">
        <w:rPr>
          <w:rFonts w:ascii="Calibri" w:eastAsia="Times New Roman" w:hAnsi="Calibri" w:cs="Calibri"/>
          <w:sz w:val="24"/>
          <w:szCs w:val="24"/>
          <w:lang w:eastAsia="en-GB"/>
        </w:rPr>
        <w:t>s Disease, Anorexia,</w:t>
      </w:r>
      <w:r w:rsidR="006A57C5">
        <w:rPr>
          <w:rFonts w:ascii="Calibri" w:eastAsia="Times New Roman" w:hAnsi="Calibri" w:cs="Calibri"/>
          <w:sz w:val="24"/>
          <w:szCs w:val="24"/>
          <w:lang w:eastAsia="en-GB"/>
        </w:rPr>
        <w:t xml:space="preserve"> Anxiety,</w:t>
      </w:r>
      <w:r w:rsidR="00BB65CC" w:rsidRPr="007F7C27">
        <w:rPr>
          <w:rFonts w:ascii="Calibri" w:eastAsia="Times New Roman" w:hAnsi="Calibri" w:cs="Calibri"/>
          <w:sz w:val="24"/>
          <w:szCs w:val="24"/>
          <w:lang w:eastAsia="en-GB"/>
        </w:rPr>
        <w:t xml:space="preserve"> Asperger</w:t>
      </w:r>
      <w:r w:rsidR="00BB65CC">
        <w:rPr>
          <w:rFonts w:ascii="Calibri" w:eastAsia="Times New Roman" w:hAnsi="Calibri" w:cs="Calibri"/>
          <w:sz w:val="24"/>
          <w:szCs w:val="24"/>
          <w:lang w:eastAsia="en-GB"/>
        </w:rPr>
        <w:t>’s,</w:t>
      </w:r>
      <w:r w:rsidRPr="007F7C27">
        <w:rPr>
          <w:rFonts w:ascii="Calibri" w:eastAsia="Times New Roman" w:hAnsi="Calibri" w:cs="Calibri"/>
          <w:sz w:val="24"/>
          <w:szCs w:val="24"/>
          <w:lang w:eastAsia="en-GB"/>
        </w:rPr>
        <w:t xml:space="preserve"> Autism,</w:t>
      </w:r>
      <w:r w:rsidR="006A57C5">
        <w:rPr>
          <w:rFonts w:ascii="Calibri" w:eastAsia="Times New Roman" w:hAnsi="Calibri" w:cs="Calibri"/>
          <w:sz w:val="24"/>
          <w:szCs w:val="24"/>
          <w:lang w:eastAsia="en-GB"/>
        </w:rPr>
        <w:t xml:space="preserve"> Bipolar Disorder,</w:t>
      </w:r>
      <w:r w:rsidRPr="007F7C27">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 xml:space="preserve">Borderline Personality Disorder, </w:t>
      </w:r>
      <w:r w:rsidRPr="007F7C27">
        <w:rPr>
          <w:rFonts w:ascii="Calibri" w:eastAsia="Times New Roman" w:hAnsi="Calibri" w:cs="Calibri"/>
          <w:sz w:val="24"/>
          <w:szCs w:val="24"/>
          <w:lang w:eastAsia="en-GB"/>
        </w:rPr>
        <w:t xml:space="preserve">Bulimia, </w:t>
      </w:r>
      <w:r w:rsidR="006A57C5" w:rsidRPr="007F7C27">
        <w:rPr>
          <w:rFonts w:ascii="Calibri" w:eastAsia="Times New Roman" w:hAnsi="Calibri" w:cs="Calibri"/>
          <w:sz w:val="24"/>
          <w:szCs w:val="24"/>
          <w:lang w:eastAsia="en-GB"/>
        </w:rPr>
        <w:t>Conduct Disorder,</w:t>
      </w:r>
      <w:r w:rsidR="006A57C5">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Dementia, Dementia with Lewy Bodies, Depression,</w:t>
      </w:r>
      <w:r w:rsidRPr="007F7C27">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Dyslexia, Dyspraxia, Early Onset Dementia,</w:t>
      </w:r>
      <w:r w:rsidR="006A57C5" w:rsidRPr="006A57C5">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Frontotemp</w:t>
      </w:r>
      <w:r w:rsidR="006A57C5">
        <w:rPr>
          <w:rFonts w:ascii="Calibri" w:eastAsia="Times New Roman" w:hAnsi="Calibri" w:cs="Calibri"/>
          <w:sz w:val="24"/>
          <w:szCs w:val="24"/>
          <w:lang w:eastAsia="en-GB"/>
        </w:rPr>
        <w:t xml:space="preserve">oral Dementia or Picks Disease, </w:t>
      </w:r>
      <w:r w:rsidRPr="007F7C27">
        <w:rPr>
          <w:rFonts w:ascii="Calibri" w:eastAsia="Times New Roman" w:hAnsi="Calibri" w:cs="Calibri"/>
          <w:sz w:val="24"/>
          <w:szCs w:val="24"/>
          <w:lang w:eastAsia="en-GB"/>
        </w:rPr>
        <w:t xml:space="preserve">Intellectual or Learning Disability, Mania or Hypomania, </w:t>
      </w:r>
      <w:r w:rsidR="006A57C5" w:rsidRPr="007F7C27">
        <w:rPr>
          <w:rFonts w:ascii="Calibri" w:eastAsia="Times New Roman" w:hAnsi="Calibri" w:cs="Calibri"/>
          <w:sz w:val="24"/>
          <w:szCs w:val="24"/>
          <w:lang w:eastAsia="en-GB"/>
        </w:rPr>
        <w:t>O</w:t>
      </w:r>
      <w:r w:rsidR="00D40C3D">
        <w:rPr>
          <w:rFonts w:ascii="Calibri" w:eastAsia="Times New Roman" w:hAnsi="Calibri" w:cs="Calibri"/>
          <w:sz w:val="24"/>
          <w:szCs w:val="24"/>
          <w:lang w:eastAsia="en-GB"/>
        </w:rPr>
        <w:t xml:space="preserve">bsessive </w:t>
      </w:r>
      <w:r w:rsidR="006A57C5" w:rsidRPr="007F7C27">
        <w:rPr>
          <w:rFonts w:ascii="Calibri" w:eastAsia="Times New Roman" w:hAnsi="Calibri" w:cs="Calibri"/>
          <w:sz w:val="24"/>
          <w:szCs w:val="24"/>
          <w:lang w:eastAsia="en-GB"/>
        </w:rPr>
        <w:t>C</w:t>
      </w:r>
      <w:r w:rsidR="00D40C3D">
        <w:rPr>
          <w:rFonts w:ascii="Calibri" w:eastAsia="Times New Roman" w:hAnsi="Calibri" w:cs="Calibri"/>
          <w:sz w:val="24"/>
          <w:szCs w:val="24"/>
          <w:lang w:eastAsia="en-GB"/>
        </w:rPr>
        <w:t xml:space="preserve">ompulsive </w:t>
      </w:r>
      <w:r w:rsidR="006A57C5" w:rsidRPr="007F7C27">
        <w:rPr>
          <w:rFonts w:ascii="Calibri" w:eastAsia="Times New Roman" w:hAnsi="Calibri" w:cs="Calibri"/>
          <w:sz w:val="24"/>
          <w:szCs w:val="24"/>
          <w:lang w:eastAsia="en-GB"/>
        </w:rPr>
        <w:t>D</w:t>
      </w:r>
      <w:r w:rsidR="00D40C3D">
        <w:rPr>
          <w:rFonts w:ascii="Calibri" w:eastAsia="Times New Roman" w:hAnsi="Calibri" w:cs="Calibri"/>
          <w:sz w:val="24"/>
          <w:szCs w:val="24"/>
          <w:lang w:eastAsia="en-GB"/>
        </w:rPr>
        <w:t>isorder</w:t>
      </w:r>
      <w:r w:rsidR="006A57C5" w:rsidRPr="007F7C27">
        <w:rPr>
          <w:rFonts w:ascii="Calibri" w:eastAsia="Times New Roman" w:hAnsi="Calibri" w:cs="Calibri"/>
          <w:sz w:val="24"/>
          <w:szCs w:val="24"/>
          <w:lang w:eastAsia="en-GB"/>
        </w:rPr>
        <w:t>, Oppositional Defiant Disorder, Other Personality Disorder,</w:t>
      </w:r>
      <w:r w:rsidR="006A57C5">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Other Substance Abuse or Misuse</w:t>
      </w:r>
      <w:r w:rsidR="006A57C5">
        <w:rPr>
          <w:rFonts w:ascii="Calibri" w:eastAsia="Times New Roman" w:hAnsi="Calibri" w:cs="Calibri"/>
          <w:sz w:val="24"/>
          <w:szCs w:val="24"/>
          <w:lang w:eastAsia="en-GB"/>
        </w:rPr>
        <w:t>,</w:t>
      </w:r>
      <w:r w:rsidR="006A57C5" w:rsidRPr="007F7C27">
        <w:rPr>
          <w:rFonts w:ascii="Calibri" w:eastAsia="Times New Roman" w:hAnsi="Calibri" w:cs="Calibri"/>
          <w:sz w:val="24"/>
          <w:szCs w:val="24"/>
          <w:lang w:eastAsia="en-GB"/>
        </w:rPr>
        <w:t xml:space="preserve"> Panic Disorder, Parkinson</w:t>
      </w:r>
      <w:r w:rsidR="006A57C5">
        <w:rPr>
          <w:rFonts w:ascii="Calibri" w:eastAsia="Times New Roman" w:hAnsi="Calibri" w:cs="Calibri"/>
          <w:sz w:val="24"/>
          <w:szCs w:val="24"/>
          <w:lang w:eastAsia="en-GB"/>
        </w:rPr>
        <w:t>’</w:t>
      </w:r>
      <w:r w:rsidR="006A57C5" w:rsidRPr="007F7C27">
        <w:rPr>
          <w:rFonts w:ascii="Calibri" w:eastAsia="Times New Roman" w:hAnsi="Calibri" w:cs="Calibri"/>
          <w:sz w:val="24"/>
          <w:szCs w:val="24"/>
          <w:lang w:eastAsia="en-GB"/>
        </w:rPr>
        <w:t>s Disease, Phobia,</w:t>
      </w:r>
      <w:r w:rsidR="006A57C5">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Postnatal Depression,</w:t>
      </w:r>
      <w:r w:rsidR="006A57C5" w:rsidRPr="006A57C5">
        <w:rPr>
          <w:rFonts w:ascii="Calibri" w:eastAsia="Times New Roman" w:hAnsi="Calibri" w:cs="Calibri"/>
          <w:sz w:val="24"/>
          <w:szCs w:val="24"/>
          <w:lang w:eastAsia="en-GB"/>
        </w:rPr>
        <w:t xml:space="preserve"> </w:t>
      </w:r>
      <w:r w:rsidR="006A57C5" w:rsidRPr="007F7C27">
        <w:rPr>
          <w:rFonts w:ascii="Calibri" w:eastAsia="Times New Roman" w:hAnsi="Calibri" w:cs="Calibri"/>
          <w:sz w:val="24"/>
          <w:szCs w:val="24"/>
          <w:lang w:eastAsia="en-GB"/>
        </w:rPr>
        <w:t xml:space="preserve">Postnatal Psychosis or Puerperal Psychosis, Psychosis, PTSD, </w:t>
      </w:r>
      <w:r w:rsidRPr="007F7C27">
        <w:rPr>
          <w:rFonts w:ascii="Calibri" w:eastAsia="Times New Roman" w:hAnsi="Calibri" w:cs="Calibri"/>
          <w:sz w:val="24"/>
          <w:szCs w:val="24"/>
          <w:lang w:eastAsia="en-GB"/>
        </w:rPr>
        <w:t xml:space="preserve">Schizoaffective Disorder, Schizophrenia, </w:t>
      </w:r>
      <w:r w:rsidR="006A57C5" w:rsidRPr="007F7C27">
        <w:rPr>
          <w:rFonts w:ascii="Calibri" w:eastAsia="Times New Roman" w:hAnsi="Calibri" w:cs="Calibri"/>
          <w:sz w:val="24"/>
          <w:szCs w:val="24"/>
          <w:lang w:eastAsia="en-GB"/>
        </w:rPr>
        <w:t>Tic Disorders, Tourette</w:t>
      </w:r>
      <w:r w:rsidR="006A57C5">
        <w:rPr>
          <w:rFonts w:ascii="Calibri" w:eastAsia="Times New Roman" w:hAnsi="Calibri" w:cs="Calibri"/>
          <w:sz w:val="24"/>
          <w:szCs w:val="24"/>
          <w:lang w:eastAsia="en-GB"/>
        </w:rPr>
        <w:t>’</w:t>
      </w:r>
      <w:r w:rsidR="006A57C5" w:rsidRPr="007F7C27">
        <w:rPr>
          <w:rFonts w:ascii="Calibri" w:eastAsia="Times New Roman" w:hAnsi="Calibri" w:cs="Calibri"/>
          <w:sz w:val="24"/>
          <w:szCs w:val="24"/>
          <w:lang w:eastAsia="en-GB"/>
        </w:rPr>
        <w:t>s Disorder,</w:t>
      </w:r>
      <w:r w:rsidR="006A57C5">
        <w:rPr>
          <w:rFonts w:ascii="Calibri" w:eastAsia="Times New Roman" w:hAnsi="Calibri" w:cs="Calibri"/>
          <w:sz w:val="24"/>
          <w:szCs w:val="24"/>
          <w:lang w:eastAsia="en-GB"/>
        </w:rPr>
        <w:t xml:space="preserve"> and</w:t>
      </w:r>
      <w:r w:rsidR="006A57C5" w:rsidRPr="007F7C27">
        <w:rPr>
          <w:rFonts w:ascii="Calibri" w:eastAsia="Times New Roman" w:hAnsi="Calibri" w:cs="Calibri"/>
          <w:sz w:val="24"/>
          <w:szCs w:val="24"/>
          <w:lang w:eastAsia="en-GB"/>
        </w:rPr>
        <w:t xml:space="preserve"> </w:t>
      </w:r>
      <w:r w:rsidR="006A57C5">
        <w:rPr>
          <w:rFonts w:ascii="Calibri" w:eastAsia="Times New Roman" w:hAnsi="Calibri" w:cs="Calibri"/>
          <w:sz w:val="24"/>
          <w:szCs w:val="24"/>
          <w:lang w:eastAsia="en-GB"/>
        </w:rPr>
        <w:t>Vascular Dementia</w:t>
      </w:r>
      <w:r w:rsidRPr="007F7C27">
        <w:rPr>
          <w:rFonts w:ascii="Calibri" w:eastAsia="Times New Roman" w:hAnsi="Calibri" w:cs="Calibri"/>
          <w:sz w:val="24"/>
          <w:szCs w:val="24"/>
          <w:lang w:eastAsia="en-GB"/>
        </w:rPr>
        <w:t xml:space="preserve">. </w:t>
      </w:r>
      <w:r w:rsidR="00E74F80">
        <w:rPr>
          <w:rFonts w:ascii="Calibri" w:eastAsia="Times New Roman" w:hAnsi="Calibri" w:cs="Calibri"/>
          <w:sz w:val="24"/>
          <w:szCs w:val="24"/>
          <w:lang w:eastAsia="en-GB"/>
        </w:rPr>
        <w:t xml:space="preserve">All participants had responded to this question. </w:t>
      </w:r>
      <w:r w:rsidR="00252B20" w:rsidRPr="007F7C27">
        <w:rPr>
          <w:rFonts w:ascii="Calibri" w:eastAsia="Times New Roman" w:hAnsi="Calibri" w:cs="Calibri"/>
          <w:sz w:val="24"/>
          <w:szCs w:val="24"/>
          <w:lang w:eastAsia="en-GB"/>
        </w:rPr>
        <w:t>The following</w:t>
      </w:r>
      <w:r w:rsidR="002969C4" w:rsidRPr="007F7C27">
        <w:rPr>
          <w:rFonts w:ascii="Calibri" w:eastAsia="Times New Roman" w:hAnsi="Calibri" w:cs="Calibri"/>
          <w:sz w:val="24"/>
          <w:szCs w:val="24"/>
          <w:lang w:eastAsia="en-GB"/>
        </w:rPr>
        <w:t xml:space="preserve"> ten</w:t>
      </w:r>
      <w:r w:rsidR="00D2007F" w:rsidRPr="007F7C27">
        <w:rPr>
          <w:rFonts w:ascii="Calibri" w:eastAsia="Times New Roman" w:hAnsi="Calibri" w:cs="Calibri"/>
          <w:sz w:val="24"/>
          <w:szCs w:val="24"/>
          <w:lang w:eastAsia="en-GB"/>
        </w:rPr>
        <w:t xml:space="preserve"> co</w:t>
      </w:r>
      <w:r w:rsidR="00252B20" w:rsidRPr="007F7C27">
        <w:rPr>
          <w:rFonts w:ascii="Calibri" w:eastAsia="Times New Roman" w:hAnsi="Calibri" w:cs="Calibri"/>
          <w:sz w:val="24"/>
          <w:szCs w:val="24"/>
          <w:lang w:eastAsia="en-GB"/>
        </w:rPr>
        <w:t>morbid psychiatric diagnoses</w:t>
      </w:r>
      <w:r w:rsidR="00E74F80">
        <w:rPr>
          <w:rFonts w:ascii="Calibri" w:eastAsia="Times New Roman" w:hAnsi="Calibri" w:cs="Calibri"/>
          <w:sz w:val="24"/>
          <w:szCs w:val="24"/>
          <w:lang w:eastAsia="en-GB"/>
        </w:rPr>
        <w:t xml:space="preserve"> were removed prior to analysis due to</w:t>
      </w:r>
      <w:r w:rsidR="00252B20" w:rsidRPr="007F7C27">
        <w:rPr>
          <w:rFonts w:ascii="Calibri" w:eastAsia="Times New Roman" w:hAnsi="Calibri" w:cs="Calibri"/>
          <w:sz w:val="24"/>
          <w:szCs w:val="24"/>
          <w:lang w:eastAsia="en-GB"/>
        </w:rPr>
        <w:t xml:space="preserve"> no recorded responses: </w:t>
      </w:r>
      <w:r w:rsidR="00404A90" w:rsidRPr="007F7C27">
        <w:rPr>
          <w:rFonts w:ascii="Calibri" w:eastAsia="Times New Roman" w:hAnsi="Calibri" w:cs="Calibri"/>
          <w:sz w:val="24"/>
          <w:szCs w:val="24"/>
          <w:lang w:eastAsia="en-GB"/>
        </w:rPr>
        <w:t>Alzheimer</w:t>
      </w:r>
      <w:r w:rsidR="00404A90">
        <w:rPr>
          <w:rFonts w:ascii="Calibri" w:eastAsia="Times New Roman" w:hAnsi="Calibri" w:cs="Calibri"/>
          <w:sz w:val="24"/>
          <w:szCs w:val="24"/>
          <w:lang w:eastAsia="en-GB"/>
        </w:rPr>
        <w:t>’</w:t>
      </w:r>
      <w:r w:rsidR="00404A90" w:rsidRPr="007F7C27">
        <w:rPr>
          <w:rFonts w:ascii="Calibri" w:eastAsia="Times New Roman" w:hAnsi="Calibri" w:cs="Calibri"/>
          <w:sz w:val="24"/>
          <w:szCs w:val="24"/>
          <w:lang w:eastAsia="en-GB"/>
        </w:rPr>
        <w:t xml:space="preserve">s Disease, </w:t>
      </w:r>
      <w:r w:rsidR="00252B20" w:rsidRPr="007F7C27">
        <w:rPr>
          <w:rFonts w:ascii="Calibri" w:eastAsia="Times New Roman" w:hAnsi="Calibri" w:cs="Calibri"/>
          <w:sz w:val="24"/>
          <w:szCs w:val="24"/>
          <w:lang w:eastAsia="en-GB"/>
        </w:rPr>
        <w:t>Conduct Disorder,</w:t>
      </w:r>
      <w:r w:rsidR="00404A90" w:rsidRPr="00404A90">
        <w:rPr>
          <w:rFonts w:ascii="Calibri" w:eastAsia="Times New Roman" w:hAnsi="Calibri" w:cs="Calibri"/>
          <w:sz w:val="24"/>
          <w:szCs w:val="24"/>
          <w:lang w:eastAsia="en-GB"/>
        </w:rPr>
        <w:t xml:space="preserve"> </w:t>
      </w:r>
      <w:r w:rsidR="00D47310" w:rsidRPr="007F7C27">
        <w:rPr>
          <w:rFonts w:ascii="Calibri" w:eastAsia="Times New Roman" w:hAnsi="Calibri" w:cs="Calibri"/>
          <w:sz w:val="24"/>
          <w:szCs w:val="24"/>
          <w:lang w:eastAsia="en-GB"/>
        </w:rPr>
        <w:t>Deme</w:t>
      </w:r>
      <w:r w:rsidR="00D47310">
        <w:rPr>
          <w:rFonts w:ascii="Calibri" w:eastAsia="Times New Roman" w:hAnsi="Calibri" w:cs="Calibri"/>
          <w:sz w:val="24"/>
          <w:szCs w:val="24"/>
          <w:lang w:eastAsia="en-GB"/>
        </w:rPr>
        <w:t>ntia,</w:t>
      </w:r>
      <w:r w:rsidR="00D47310" w:rsidRPr="007F7C27">
        <w:rPr>
          <w:rFonts w:ascii="Calibri" w:eastAsia="Times New Roman" w:hAnsi="Calibri" w:cs="Calibri"/>
          <w:sz w:val="24"/>
          <w:szCs w:val="24"/>
          <w:lang w:eastAsia="en-GB"/>
        </w:rPr>
        <w:t xml:space="preserve"> </w:t>
      </w:r>
      <w:r w:rsidR="00404A90" w:rsidRPr="007F7C27">
        <w:rPr>
          <w:rFonts w:ascii="Calibri" w:eastAsia="Times New Roman" w:hAnsi="Calibri" w:cs="Calibri"/>
          <w:sz w:val="24"/>
          <w:szCs w:val="24"/>
          <w:lang w:eastAsia="en-GB"/>
        </w:rPr>
        <w:t>Dementia with Lewy Bodies</w:t>
      </w:r>
      <w:r w:rsidR="00404A90">
        <w:rPr>
          <w:rFonts w:ascii="Calibri" w:eastAsia="Times New Roman" w:hAnsi="Calibri" w:cs="Calibri"/>
          <w:sz w:val="24"/>
          <w:szCs w:val="24"/>
          <w:lang w:eastAsia="en-GB"/>
        </w:rPr>
        <w:t xml:space="preserve">, </w:t>
      </w:r>
      <w:r w:rsidR="00404A90" w:rsidRPr="007F7C27">
        <w:rPr>
          <w:rFonts w:ascii="Calibri" w:eastAsia="Times New Roman" w:hAnsi="Calibri" w:cs="Calibri"/>
          <w:sz w:val="24"/>
          <w:szCs w:val="24"/>
          <w:lang w:eastAsia="en-GB"/>
        </w:rPr>
        <w:t>Early Onset Dementia</w:t>
      </w:r>
      <w:r w:rsidR="00404A90">
        <w:rPr>
          <w:rFonts w:ascii="Calibri" w:eastAsia="Times New Roman" w:hAnsi="Calibri" w:cs="Calibri"/>
          <w:sz w:val="24"/>
          <w:szCs w:val="24"/>
          <w:lang w:eastAsia="en-GB"/>
        </w:rPr>
        <w:t>,</w:t>
      </w:r>
      <w:r w:rsidR="00252B20" w:rsidRPr="007F7C27">
        <w:rPr>
          <w:rFonts w:ascii="Calibri" w:eastAsia="Times New Roman" w:hAnsi="Calibri" w:cs="Calibri"/>
          <w:sz w:val="24"/>
          <w:szCs w:val="24"/>
          <w:lang w:eastAsia="en-GB"/>
        </w:rPr>
        <w:t xml:space="preserve"> </w:t>
      </w:r>
      <w:r w:rsidR="002969C4" w:rsidRPr="007F7C27">
        <w:rPr>
          <w:rFonts w:ascii="Calibri" w:eastAsia="Times New Roman" w:hAnsi="Calibri" w:cs="Calibri"/>
          <w:sz w:val="24"/>
          <w:szCs w:val="24"/>
          <w:lang w:eastAsia="en-GB"/>
        </w:rPr>
        <w:t>Intellectual</w:t>
      </w:r>
      <w:r w:rsidR="00D47310">
        <w:rPr>
          <w:rFonts w:ascii="Calibri" w:eastAsia="Times New Roman" w:hAnsi="Calibri" w:cs="Calibri"/>
          <w:sz w:val="24"/>
          <w:szCs w:val="24"/>
          <w:lang w:eastAsia="en-GB"/>
        </w:rPr>
        <w:t xml:space="preserve"> or Learning</w:t>
      </w:r>
      <w:r w:rsidR="002969C4" w:rsidRPr="007F7C27">
        <w:rPr>
          <w:rFonts w:ascii="Calibri" w:eastAsia="Times New Roman" w:hAnsi="Calibri" w:cs="Calibri"/>
          <w:sz w:val="24"/>
          <w:szCs w:val="24"/>
          <w:lang w:eastAsia="en-GB"/>
        </w:rPr>
        <w:t xml:space="preserve"> Disability,</w:t>
      </w:r>
      <w:r w:rsidR="00404A90" w:rsidRPr="00404A90">
        <w:rPr>
          <w:rFonts w:ascii="Calibri" w:eastAsia="Times New Roman" w:hAnsi="Calibri" w:cs="Calibri"/>
          <w:sz w:val="24"/>
          <w:szCs w:val="24"/>
          <w:lang w:eastAsia="en-GB"/>
        </w:rPr>
        <w:t xml:space="preserve"> </w:t>
      </w:r>
      <w:r w:rsidR="00404A90" w:rsidRPr="007F7C27">
        <w:rPr>
          <w:rFonts w:ascii="Calibri" w:eastAsia="Times New Roman" w:hAnsi="Calibri" w:cs="Calibri"/>
          <w:sz w:val="24"/>
          <w:szCs w:val="24"/>
          <w:lang w:eastAsia="en-GB"/>
        </w:rPr>
        <w:t>Parkinson</w:t>
      </w:r>
      <w:r w:rsidR="00404A90">
        <w:rPr>
          <w:rFonts w:ascii="Calibri" w:eastAsia="Times New Roman" w:hAnsi="Calibri" w:cs="Calibri"/>
          <w:sz w:val="24"/>
          <w:szCs w:val="24"/>
          <w:lang w:eastAsia="en-GB"/>
        </w:rPr>
        <w:t>’</w:t>
      </w:r>
      <w:r w:rsidR="00404A90" w:rsidRPr="007F7C27">
        <w:rPr>
          <w:rFonts w:ascii="Calibri" w:eastAsia="Times New Roman" w:hAnsi="Calibri" w:cs="Calibri"/>
          <w:sz w:val="24"/>
          <w:szCs w:val="24"/>
          <w:lang w:eastAsia="en-GB"/>
        </w:rPr>
        <w:t xml:space="preserve">s Disease, </w:t>
      </w:r>
      <w:r w:rsidR="00D40C3D">
        <w:rPr>
          <w:rFonts w:ascii="Calibri" w:eastAsia="Times New Roman" w:hAnsi="Calibri" w:cs="Calibri"/>
          <w:sz w:val="24"/>
          <w:szCs w:val="24"/>
          <w:lang w:eastAsia="en-GB"/>
        </w:rPr>
        <w:t xml:space="preserve">Postnatal or </w:t>
      </w:r>
      <w:r w:rsidR="002969C4" w:rsidRPr="007F7C27">
        <w:rPr>
          <w:rFonts w:ascii="Calibri" w:eastAsia="Times New Roman" w:hAnsi="Calibri" w:cs="Calibri"/>
          <w:sz w:val="24"/>
          <w:szCs w:val="24"/>
          <w:lang w:eastAsia="en-GB"/>
        </w:rPr>
        <w:t xml:space="preserve">Puerperal Psychosis, </w:t>
      </w:r>
      <w:r w:rsidR="00404A90" w:rsidRPr="007F7C27">
        <w:rPr>
          <w:rFonts w:ascii="Calibri" w:eastAsia="Times New Roman" w:hAnsi="Calibri" w:cs="Calibri"/>
          <w:sz w:val="24"/>
          <w:szCs w:val="24"/>
          <w:lang w:eastAsia="en-GB"/>
        </w:rPr>
        <w:t>Tourette</w:t>
      </w:r>
      <w:r w:rsidR="00404A90">
        <w:rPr>
          <w:rFonts w:ascii="Calibri" w:eastAsia="Times New Roman" w:hAnsi="Calibri" w:cs="Calibri"/>
          <w:sz w:val="24"/>
          <w:szCs w:val="24"/>
          <w:lang w:eastAsia="en-GB"/>
        </w:rPr>
        <w:t xml:space="preserve">’s Disorder, and </w:t>
      </w:r>
      <w:r w:rsidR="002969C4" w:rsidRPr="007F7C27">
        <w:rPr>
          <w:rFonts w:ascii="Calibri" w:eastAsia="Times New Roman" w:hAnsi="Calibri" w:cs="Calibri"/>
          <w:sz w:val="24"/>
          <w:szCs w:val="24"/>
          <w:lang w:eastAsia="en-GB"/>
        </w:rPr>
        <w:t>Vascular Dementia. Of note Intellectual Disability was screened out at the recruitment stage so therefore had no recorded responses by design.</w:t>
      </w:r>
      <w:r w:rsidR="00DF660C">
        <w:rPr>
          <w:rFonts w:ascii="Calibri" w:eastAsia="Times New Roman" w:hAnsi="Calibri" w:cs="Calibri"/>
          <w:sz w:val="24"/>
          <w:szCs w:val="24"/>
          <w:lang w:eastAsia="en-GB"/>
        </w:rPr>
        <w:t xml:space="preserve"> </w:t>
      </w:r>
      <w:r w:rsidR="00D32D92">
        <w:rPr>
          <w:rFonts w:ascii="Calibri" w:eastAsia="Times New Roman" w:hAnsi="Calibri" w:cs="Calibri"/>
          <w:sz w:val="24"/>
          <w:szCs w:val="24"/>
          <w:lang w:eastAsia="en-GB"/>
        </w:rPr>
        <w:t xml:space="preserve">Population rates for these comorbidities drawn from the Adult Psychiatric Morbidity Survey 2014 are given in Table S1 </w:t>
      </w:r>
      <w:r w:rsidR="00D32D92">
        <w:rPr>
          <w:rFonts w:ascii="Calibri" w:eastAsia="Times New Roman" w:hAnsi="Calibri" w:cs="Calibri"/>
          <w:sz w:val="24"/>
          <w:szCs w:val="24"/>
          <w:lang w:eastAsia="en-GB"/>
        </w:rPr>
        <w:fldChar w:fldCharType="begin" w:fldLock="1"/>
      </w:r>
      <w:r w:rsidR="00D32D92">
        <w:rPr>
          <w:rFonts w:ascii="Calibri" w:eastAsia="Times New Roman" w:hAnsi="Calibri" w:cs="Calibri"/>
          <w:sz w:val="24"/>
          <w:szCs w:val="24"/>
          <w:lang w:eastAsia="en-GB"/>
        </w:rPr>
        <w:instrText>ADDIN CSL_CITATION {"citationItems":[{"id":"ITEM-1","itemData":{"URL":"https://digital.nhs.uk/data-and-information/publications/statistical/adult-psychiatric-morbidity-survey/adult-psychiatric-morbidity-survey-survey-of-mental-health-and-wellbeing-england-2014","accessed":{"date-parts":[["2018","12","7"]]},"id":"ITEM-1","issued":{"date-parts":[["0"]]},"title":"Adult Psychiatric Morbidity Survey: Survey of Mental Health and Wellbeing, England, 2014 - NHS Digital","type":"webpage"},"uris":["http://www.mendeley.com/documents/?uuid=dea9a016-ea5c-3c24-be33-75b62e84d14d"]}],"mendeley":{"formattedCitation":"(1)","plainTextFormattedCitation":"(1)","previouslyFormattedCitation":"(1)"},"properties":{"noteIndex":0},"schema":"https://github.com/citation-style-language/schema/raw/master/csl-citation.json"}</w:instrText>
      </w:r>
      <w:r w:rsidR="00D32D92">
        <w:rPr>
          <w:rFonts w:ascii="Calibri" w:eastAsia="Times New Roman" w:hAnsi="Calibri" w:cs="Calibri"/>
          <w:sz w:val="24"/>
          <w:szCs w:val="24"/>
          <w:lang w:eastAsia="en-GB"/>
        </w:rPr>
        <w:fldChar w:fldCharType="separate"/>
      </w:r>
      <w:r w:rsidR="00D32D92" w:rsidRPr="00D32D92">
        <w:rPr>
          <w:rFonts w:ascii="Calibri" w:eastAsia="Times New Roman" w:hAnsi="Calibri" w:cs="Calibri"/>
          <w:noProof/>
          <w:sz w:val="24"/>
          <w:szCs w:val="24"/>
          <w:lang w:eastAsia="en-GB"/>
        </w:rPr>
        <w:t>(1)</w:t>
      </w:r>
      <w:r w:rsidR="00D32D92">
        <w:rPr>
          <w:rFonts w:ascii="Calibri" w:eastAsia="Times New Roman" w:hAnsi="Calibri" w:cs="Calibri"/>
          <w:sz w:val="24"/>
          <w:szCs w:val="24"/>
          <w:lang w:eastAsia="en-GB"/>
        </w:rPr>
        <w:fldChar w:fldCharType="end"/>
      </w:r>
      <w:r w:rsidR="00D32D92">
        <w:rPr>
          <w:rFonts w:ascii="Calibri" w:eastAsia="Times New Roman" w:hAnsi="Calibri" w:cs="Calibri"/>
          <w:sz w:val="24"/>
          <w:szCs w:val="24"/>
          <w:lang w:eastAsia="en-GB"/>
        </w:rPr>
        <w:t>.</w:t>
      </w:r>
    </w:p>
    <w:p w14:paraId="693FD3E0" w14:textId="2D8919BF" w:rsidR="00D32D92" w:rsidRPr="00280D1E" w:rsidRDefault="00D32D92" w:rsidP="00D32D92">
      <w:pPr>
        <w:shd w:val="clear" w:color="auto" w:fill="FFFFFF"/>
        <w:spacing w:after="0" w:line="240" w:lineRule="auto"/>
        <w:rPr>
          <w:rFonts w:ascii="Calibri" w:eastAsia="Times New Roman" w:hAnsi="Calibri" w:cs="Calibri"/>
          <w:b/>
          <w:i/>
          <w:sz w:val="24"/>
          <w:szCs w:val="24"/>
          <w:u w:val="single"/>
          <w:lang w:eastAsia="en-GB"/>
        </w:rPr>
      </w:pPr>
      <w:r w:rsidRPr="00280D1E">
        <w:rPr>
          <w:rFonts w:ascii="Calibri" w:eastAsia="Times New Roman" w:hAnsi="Calibri" w:cs="Calibri"/>
          <w:b/>
          <w:sz w:val="24"/>
          <w:szCs w:val="24"/>
          <w:u w:val="single"/>
          <w:lang w:eastAsia="en-GB"/>
        </w:rPr>
        <w:t xml:space="preserve">Table </w:t>
      </w:r>
      <w:r>
        <w:rPr>
          <w:rFonts w:ascii="Calibri" w:eastAsia="Times New Roman" w:hAnsi="Calibri" w:cs="Calibri"/>
          <w:b/>
          <w:sz w:val="24"/>
          <w:szCs w:val="24"/>
          <w:u w:val="single"/>
          <w:lang w:eastAsia="en-GB"/>
        </w:rPr>
        <w:t xml:space="preserve">S1 – Population Psychiatric Morbidity </w:t>
      </w:r>
      <w:r w:rsidRPr="00D32D92">
        <w:rPr>
          <w:rFonts w:ascii="Calibri" w:eastAsia="Times New Roman" w:hAnsi="Calibri" w:cs="Calibri"/>
          <w:b/>
          <w:sz w:val="24"/>
          <w:szCs w:val="24"/>
          <w:u w:val="single"/>
          <w:lang w:eastAsia="en-GB"/>
        </w:rPr>
        <w:t>Rates</w:t>
      </w:r>
      <w:r w:rsidRPr="007707C3">
        <w:rPr>
          <w:rFonts w:ascii="Calibri" w:eastAsia="Times New Roman" w:hAnsi="Calibri" w:cs="Calibri"/>
          <w:sz w:val="24"/>
          <w:szCs w:val="24"/>
          <w:lang w:eastAsia="en-GB"/>
        </w:rPr>
        <w:t xml:space="preserve"> </w:t>
      </w:r>
      <w:r w:rsidRPr="007707C3">
        <w:rPr>
          <w:rFonts w:ascii="Calibri" w:eastAsia="Times New Roman" w:hAnsi="Calibri" w:cs="Calibri"/>
          <w:sz w:val="24"/>
          <w:szCs w:val="24"/>
          <w:lang w:eastAsia="en-GB"/>
        </w:rPr>
        <w:fldChar w:fldCharType="begin" w:fldLock="1"/>
      </w:r>
      <w:r w:rsidR="00273CB1">
        <w:rPr>
          <w:rFonts w:ascii="Calibri" w:eastAsia="Times New Roman" w:hAnsi="Calibri" w:cs="Calibri"/>
          <w:sz w:val="24"/>
          <w:szCs w:val="24"/>
          <w:lang w:eastAsia="en-GB"/>
        </w:rPr>
        <w:instrText>ADDIN CSL_CITATION {"citationItems":[{"id":"ITEM-1","itemData":{"URL":"https://digital.nhs.uk/data-and-information/publications/statistical/adult-psychiatric-morbidity-survey/adult-psychiatric-morbidity-survey-survey-of-mental-health-and-wellbeing-england-2014","accessed":{"date-parts":[["2018","12","7"]]},"id":"ITEM-1","issued":{"date-parts":[["0"]]},"title":"Adult Psychiatric Morbidity Survey: Survey of Mental Health and Wellbeing, England, 2014 - NHS Digital","type":"webpage"},"uris":["http://www.mendeley.com/documents/?uuid=dea9a016-ea5c-3c24-be33-75b62e84d14d"]}],"mendeley":{"formattedCitation":"(1)","plainTextFormattedCitation":"(1)","previouslyFormattedCitation":"(1)"},"properties":{"noteIndex":0},"schema":"https://github.com/citation-style-language/schema/raw/master/csl-citation.json"}</w:instrText>
      </w:r>
      <w:r w:rsidRPr="007707C3">
        <w:rPr>
          <w:rFonts w:ascii="Calibri" w:eastAsia="Times New Roman" w:hAnsi="Calibri" w:cs="Calibri"/>
          <w:sz w:val="24"/>
          <w:szCs w:val="24"/>
          <w:lang w:eastAsia="en-GB"/>
        </w:rPr>
        <w:fldChar w:fldCharType="separate"/>
      </w:r>
      <w:r w:rsidRPr="007707C3">
        <w:rPr>
          <w:rFonts w:ascii="Calibri" w:eastAsia="Times New Roman" w:hAnsi="Calibri" w:cs="Calibri"/>
          <w:noProof/>
          <w:sz w:val="24"/>
          <w:szCs w:val="24"/>
          <w:lang w:eastAsia="en-GB"/>
        </w:rPr>
        <w:t>(1)</w:t>
      </w:r>
      <w:r w:rsidRPr="007707C3">
        <w:rPr>
          <w:rFonts w:ascii="Calibri" w:eastAsia="Times New Roman" w:hAnsi="Calibri" w:cs="Calibri"/>
          <w:sz w:val="24"/>
          <w:szCs w:val="24"/>
          <w:lang w:eastAsia="en-GB"/>
        </w:rPr>
        <w:fldChar w:fldCharType="end"/>
      </w:r>
      <w:r>
        <w:rPr>
          <w:rFonts w:ascii="Calibri" w:eastAsia="Times New Roman" w:hAnsi="Calibri" w:cs="Calibri"/>
          <w:b/>
          <w:sz w:val="24"/>
          <w:szCs w:val="24"/>
          <w:u w:val="single"/>
          <w:lang w:eastAsia="en-GB"/>
        </w:rPr>
        <w:t xml:space="preserve"> </w:t>
      </w:r>
    </w:p>
    <w:tbl>
      <w:tblPr>
        <w:tblStyle w:val="TableGrid"/>
        <w:tblW w:w="8440" w:type="dxa"/>
        <w:tblLayout w:type="fixed"/>
        <w:tblLook w:val="0000" w:firstRow="0" w:lastRow="0" w:firstColumn="0" w:lastColumn="0" w:noHBand="0" w:noVBand="0"/>
      </w:tblPr>
      <w:tblGrid>
        <w:gridCol w:w="5382"/>
        <w:gridCol w:w="3058"/>
      </w:tblGrid>
      <w:tr w:rsidR="00D32D92" w:rsidRPr="00DC7474" w14:paraId="28165EEC" w14:textId="77777777" w:rsidTr="00BB65CC">
        <w:trPr>
          <w:trHeight w:val="156"/>
        </w:trPr>
        <w:tc>
          <w:tcPr>
            <w:tcW w:w="5382" w:type="dxa"/>
          </w:tcPr>
          <w:p w14:paraId="50B01A88" w14:textId="43851374" w:rsidR="00D32D92" w:rsidRPr="00DC7474" w:rsidRDefault="00D32D92" w:rsidP="00FD4F2A">
            <w:pPr>
              <w:pStyle w:val="Default"/>
              <w:rPr>
                <w:rFonts w:asciiTheme="minorHAnsi" w:hAnsiTheme="minorHAnsi"/>
                <w:b/>
              </w:rPr>
            </w:pPr>
            <w:r w:rsidRPr="00DC7474">
              <w:rPr>
                <w:rFonts w:asciiTheme="minorHAnsi" w:hAnsiTheme="minorHAnsi"/>
                <w:b/>
              </w:rPr>
              <w:t>Comorbidity</w:t>
            </w:r>
          </w:p>
        </w:tc>
        <w:tc>
          <w:tcPr>
            <w:tcW w:w="3058" w:type="dxa"/>
          </w:tcPr>
          <w:p w14:paraId="0EF6AB4D" w14:textId="6348157E" w:rsidR="00D32D92" w:rsidRPr="00DC7474" w:rsidRDefault="00D32D92" w:rsidP="00D32D92">
            <w:pPr>
              <w:pStyle w:val="Default"/>
              <w:jc w:val="right"/>
              <w:rPr>
                <w:rFonts w:asciiTheme="minorHAnsi" w:hAnsiTheme="minorHAnsi"/>
                <w:b/>
              </w:rPr>
            </w:pPr>
            <w:r w:rsidRPr="00DC7474">
              <w:rPr>
                <w:rFonts w:asciiTheme="minorHAnsi" w:hAnsiTheme="minorHAnsi"/>
                <w:b/>
              </w:rPr>
              <w:t>Population Rate</w:t>
            </w:r>
          </w:p>
        </w:tc>
      </w:tr>
      <w:tr w:rsidR="00D32D92" w:rsidRPr="00DC7474" w14:paraId="1A7638B1" w14:textId="77777777" w:rsidTr="00BB65CC">
        <w:trPr>
          <w:trHeight w:val="149"/>
        </w:trPr>
        <w:tc>
          <w:tcPr>
            <w:tcW w:w="5382" w:type="dxa"/>
          </w:tcPr>
          <w:p w14:paraId="7D44552E" w14:textId="7FBDEECC" w:rsidR="00D32D92" w:rsidRPr="00DC7474" w:rsidRDefault="00D32D92" w:rsidP="00FD4F2A">
            <w:pPr>
              <w:pStyle w:val="Default"/>
              <w:rPr>
                <w:rFonts w:asciiTheme="minorHAnsi" w:hAnsiTheme="minorHAnsi"/>
              </w:rPr>
            </w:pPr>
            <w:r w:rsidRPr="00DC7474">
              <w:rPr>
                <w:rFonts w:asciiTheme="minorHAnsi" w:hAnsiTheme="minorHAnsi"/>
              </w:rPr>
              <w:t>ADHD</w:t>
            </w:r>
          </w:p>
        </w:tc>
        <w:tc>
          <w:tcPr>
            <w:tcW w:w="3058" w:type="dxa"/>
          </w:tcPr>
          <w:p w14:paraId="4184B08F" w14:textId="347F16EC" w:rsidR="00D32D92" w:rsidRPr="00DC7474" w:rsidRDefault="00D32D92" w:rsidP="00D32D92">
            <w:pPr>
              <w:pStyle w:val="Default"/>
              <w:jc w:val="right"/>
              <w:rPr>
                <w:rFonts w:asciiTheme="minorHAnsi" w:hAnsiTheme="minorHAnsi"/>
              </w:rPr>
            </w:pPr>
            <w:r w:rsidRPr="00DC7474">
              <w:rPr>
                <w:rFonts w:asciiTheme="minorHAnsi" w:hAnsiTheme="minorHAnsi"/>
              </w:rPr>
              <w:t>9.7%</w:t>
            </w:r>
          </w:p>
        </w:tc>
      </w:tr>
      <w:tr w:rsidR="00404A90" w:rsidRPr="00DC7474" w14:paraId="5123E4FA" w14:textId="77777777" w:rsidTr="00BB65CC">
        <w:trPr>
          <w:trHeight w:val="149"/>
        </w:trPr>
        <w:tc>
          <w:tcPr>
            <w:tcW w:w="5382" w:type="dxa"/>
          </w:tcPr>
          <w:p w14:paraId="44699081" w14:textId="4F43AD0B" w:rsidR="00404A90" w:rsidRPr="00DC7474" w:rsidRDefault="00404A90" w:rsidP="00404A90">
            <w:pPr>
              <w:pStyle w:val="Default"/>
              <w:rPr>
                <w:rFonts w:asciiTheme="minorHAnsi" w:hAnsiTheme="minorHAnsi"/>
              </w:rPr>
            </w:pPr>
            <w:r w:rsidRPr="00DC7474">
              <w:rPr>
                <w:rFonts w:asciiTheme="minorHAnsi" w:hAnsiTheme="minorHAnsi"/>
              </w:rPr>
              <w:t>Agoraphobia</w:t>
            </w:r>
          </w:p>
        </w:tc>
        <w:tc>
          <w:tcPr>
            <w:tcW w:w="3058" w:type="dxa"/>
          </w:tcPr>
          <w:p w14:paraId="20D9732A" w14:textId="725258D5" w:rsidR="00404A90" w:rsidRPr="00DC7474" w:rsidRDefault="00404A90" w:rsidP="00404A90">
            <w:pPr>
              <w:pStyle w:val="Default"/>
              <w:jc w:val="right"/>
              <w:rPr>
                <w:rFonts w:asciiTheme="minorHAnsi" w:hAnsiTheme="minorHAnsi"/>
              </w:rPr>
            </w:pPr>
            <w:r w:rsidRPr="00DC7474">
              <w:rPr>
                <w:rFonts w:asciiTheme="minorHAnsi" w:hAnsiTheme="minorHAnsi"/>
              </w:rPr>
              <w:t>Not available</w:t>
            </w:r>
          </w:p>
        </w:tc>
      </w:tr>
      <w:tr w:rsidR="00404A90" w:rsidRPr="00DC7474" w14:paraId="079D9CD4" w14:textId="77777777" w:rsidTr="00BB65CC">
        <w:trPr>
          <w:trHeight w:val="149"/>
        </w:trPr>
        <w:tc>
          <w:tcPr>
            <w:tcW w:w="5382" w:type="dxa"/>
          </w:tcPr>
          <w:p w14:paraId="6914390A" w14:textId="115B9345" w:rsidR="00404A90" w:rsidRPr="00DC7474" w:rsidRDefault="00404A90" w:rsidP="00404A90">
            <w:pPr>
              <w:pStyle w:val="Default"/>
              <w:rPr>
                <w:rFonts w:asciiTheme="minorHAnsi" w:hAnsiTheme="minorHAnsi"/>
              </w:rPr>
            </w:pPr>
            <w:r w:rsidRPr="00DC7474">
              <w:rPr>
                <w:rFonts w:asciiTheme="minorHAnsi" w:hAnsiTheme="minorHAnsi"/>
              </w:rPr>
              <w:t>Alcohol Abuse or Misuse</w:t>
            </w:r>
          </w:p>
        </w:tc>
        <w:tc>
          <w:tcPr>
            <w:tcW w:w="3058" w:type="dxa"/>
          </w:tcPr>
          <w:p w14:paraId="47DD15E4" w14:textId="21606A7D" w:rsidR="00404A90" w:rsidRPr="00DC7474" w:rsidRDefault="00DC7474" w:rsidP="00DC7474">
            <w:pPr>
              <w:pStyle w:val="Default"/>
              <w:jc w:val="right"/>
              <w:rPr>
                <w:rFonts w:asciiTheme="minorHAnsi" w:hAnsiTheme="minorHAnsi"/>
              </w:rPr>
            </w:pPr>
            <w:r w:rsidRPr="00DC7474">
              <w:rPr>
                <w:rFonts w:asciiTheme="minorHAnsi" w:hAnsiTheme="minorHAnsi"/>
              </w:rPr>
              <w:t>3.1% (AUDIT scores 16+)</w:t>
            </w:r>
          </w:p>
        </w:tc>
      </w:tr>
      <w:tr w:rsidR="00D47310" w:rsidRPr="00DC7474" w14:paraId="30731804" w14:textId="77777777" w:rsidTr="00BB65CC">
        <w:trPr>
          <w:trHeight w:val="149"/>
        </w:trPr>
        <w:tc>
          <w:tcPr>
            <w:tcW w:w="5382" w:type="dxa"/>
          </w:tcPr>
          <w:p w14:paraId="4496320E" w14:textId="051B3306" w:rsidR="00D47310" w:rsidRPr="00DC7474" w:rsidRDefault="00D47310" w:rsidP="00404A90">
            <w:pPr>
              <w:pStyle w:val="Default"/>
              <w:rPr>
                <w:rFonts w:asciiTheme="minorHAnsi" w:hAnsiTheme="minorHAnsi"/>
              </w:rPr>
            </w:pPr>
            <w:r w:rsidRPr="00DC7474">
              <w:rPr>
                <w:rFonts w:asciiTheme="minorHAnsi" w:hAnsiTheme="minorHAnsi"/>
              </w:rPr>
              <w:t>Anorexia</w:t>
            </w:r>
          </w:p>
        </w:tc>
        <w:tc>
          <w:tcPr>
            <w:tcW w:w="3058" w:type="dxa"/>
          </w:tcPr>
          <w:p w14:paraId="510B1009" w14:textId="18783713" w:rsidR="00D47310" w:rsidRPr="00DC7474" w:rsidRDefault="00D47310" w:rsidP="00404A90">
            <w:pPr>
              <w:pStyle w:val="Default"/>
              <w:jc w:val="right"/>
              <w:rPr>
                <w:rFonts w:asciiTheme="minorHAnsi" w:hAnsiTheme="minorHAnsi"/>
              </w:rPr>
            </w:pPr>
            <w:r w:rsidRPr="00DC7474">
              <w:rPr>
                <w:rFonts w:asciiTheme="minorHAnsi" w:hAnsiTheme="minorHAnsi"/>
              </w:rPr>
              <w:t>Not available</w:t>
            </w:r>
          </w:p>
        </w:tc>
      </w:tr>
      <w:tr w:rsidR="00D47310" w:rsidRPr="00DC7474" w14:paraId="1B1993B9" w14:textId="77777777" w:rsidTr="00BB65CC">
        <w:trPr>
          <w:trHeight w:val="278"/>
        </w:trPr>
        <w:tc>
          <w:tcPr>
            <w:tcW w:w="5382" w:type="dxa"/>
          </w:tcPr>
          <w:p w14:paraId="4A6D16C3" w14:textId="42477AB7" w:rsidR="00D47310" w:rsidRPr="00DC7474" w:rsidRDefault="00D47310" w:rsidP="00DC7474">
            <w:pPr>
              <w:pStyle w:val="Default"/>
              <w:rPr>
                <w:rFonts w:asciiTheme="minorHAnsi" w:hAnsiTheme="minorHAnsi"/>
              </w:rPr>
            </w:pPr>
            <w:r w:rsidRPr="00DC7474">
              <w:rPr>
                <w:rFonts w:asciiTheme="minorHAnsi" w:hAnsiTheme="minorHAnsi"/>
              </w:rPr>
              <w:t>Anxiety</w:t>
            </w:r>
          </w:p>
        </w:tc>
        <w:tc>
          <w:tcPr>
            <w:tcW w:w="3058" w:type="dxa"/>
          </w:tcPr>
          <w:p w14:paraId="560F115A" w14:textId="48F04C38" w:rsidR="00D47310" w:rsidRPr="00DC7474" w:rsidRDefault="00D47310" w:rsidP="00DC7474">
            <w:pPr>
              <w:pStyle w:val="Default"/>
              <w:jc w:val="right"/>
              <w:rPr>
                <w:rFonts w:asciiTheme="minorHAnsi" w:hAnsiTheme="minorHAnsi"/>
              </w:rPr>
            </w:pPr>
            <w:r w:rsidRPr="00DC7474">
              <w:rPr>
                <w:rFonts w:asciiTheme="minorHAnsi" w:hAnsiTheme="minorHAnsi"/>
              </w:rPr>
              <w:t>5.9%</w:t>
            </w:r>
          </w:p>
        </w:tc>
      </w:tr>
      <w:tr w:rsidR="00D47310" w:rsidRPr="00DC7474" w14:paraId="6ABE8112" w14:textId="77777777" w:rsidTr="00BB65CC">
        <w:trPr>
          <w:trHeight w:val="149"/>
        </w:trPr>
        <w:tc>
          <w:tcPr>
            <w:tcW w:w="5382" w:type="dxa"/>
          </w:tcPr>
          <w:p w14:paraId="3F44D482" w14:textId="799ED08E" w:rsidR="00D47310" w:rsidRPr="00DC7474" w:rsidRDefault="00D47310" w:rsidP="00DC7474">
            <w:pPr>
              <w:pStyle w:val="Default"/>
              <w:rPr>
                <w:rFonts w:asciiTheme="minorHAnsi" w:hAnsiTheme="minorHAnsi"/>
              </w:rPr>
            </w:pPr>
            <w:r>
              <w:rPr>
                <w:rFonts w:asciiTheme="minorHAnsi" w:hAnsiTheme="minorHAnsi"/>
              </w:rPr>
              <w:t>Asperger’s</w:t>
            </w:r>
          </w:p>
        </w:tc>
        <w:tc>
          <w:tcPr>
            <w:tcW w:w="3058" w:type="dxa"/>
          </w:tcPr>
          <w:p w14:paraId="4E9950D3" w14:textId="777ED3C0" w:rsidR="00D47310" w:rsidRPr="00DC7474" w:rsidRDefault="00D47310" w:rsidP="00DC7474">
            <w:pPr>
              <w:pStyle w:val="Default"/>
              <w:jc w:val="right"/>
              <w:rPr>
                <w:rFonts w:asciiTheme="minorHAnsi" w:hAnsiTheme="minorHAnsi"/>
              </w:rPr>
            </w:pPr>
            <w:r>
              <w:rPr>
                <w:rFonts w:asciiTheme="minorHAnsi" w:hAnsiTheme="minorHAnsi"/>
              </w:rPr>
              <w:t>Not available</w:t>
            </w:r>
          </w:p>
        </w:tc>
      </w:tr>
      <w:tr w:rsidR="00D47310" w:rsidRPr="00DC7474" w14:paraId="67DF51FC" w14:textId="77777777" w:rsidTr="00BB65CC">
        <w:trPr>
          <w:trHeight w:val="149"/>
        </w:trPr>
        <w:tc>
          <w:tcPr>
            <w:tcW w:w="5382" w:type="dxa"/>
          </w:tcPr>
          <w:p w14:paraId="296A8840" w14:textId="0E8937DF" w:rsidR="00D47310" w:rsidRPr="00DC7474" w:rsidRDefault="00D47310" w:rsidP="00DC7474">
            <w:pPr>
              <w:pStyle w:val="Default"/>
              <w:rPr>
                <w:rFonts w:asciiTheme="minorHAnsi" w:hAnsiTheme="minorHAnsi"/>
              </w:rPr>
            </w:pPr>
            <w:r>
              <w:rPr>
                <w:rFonts w:asciiTheme="minorHAnsi" w:hAnsiTheme="minorHAnsi"/>
              </w:rPr>
              <w:t>Autism</w:t>
            </w:r>
          </w:p>
        </w:tc>
        <w:tc>
          <w:tcPr>
            <w:tcW w:w="3058" w:type="dxa"/>
          </w:tcPr>
          <w:p w14:paraId="76F9CAA0" w14:textId="12F0CA7E" w:rsidR="00D47310" w:rsidRPr="00DC7474" w:rsidRDefault="00D47310" w:rsidP="00DC7474">
            <w:pPr>
              <w:pStyle w:val="Default"/>
              <w:jc w:val="right"/>
              <w:rPr>
                <w:rFonts w:asciiTheme="minorHAnsi" w:hAnsiTheme="minorHAnsi"/>
              </w:rPr>
            </w:pPr>
            <w:r>
              <w:rPr>
                <w:rFonts w:asciiTheme="minorHAnsi" w:hAnsiTheme="minorHAnsi"/>
              </w:rPr>
              <w:t>0.8%</w:t>
            </w:r>
          </w:p>
        </w:tc>
      </w:tr>
      <w:tr w:rsidR="00D47310" w:rsidRPr="00DC7474" w14:paraId="0E0AD727" w14:textId="77777777" w:rsidTr="00BB65CC">
        <w:trPr>
          <w:trHeight w:val="149"/>
        </w:trPr>
        <w:tc>
          <w:tcPr>
            <w:tcW w:w="5382" w:type="dxa"/>
          </w:tcPr>
          <w:p w14:paraId="7D59261B" w14:textId="7FB305DC" w:rsidR="00D47310" w:rsidRPr="00DC7474" w:rsidRDefault="00D47310" w:rsidP="00DC7474">
            <w:pPr>
              <w:pStyle w:val="Default"/>
              <w:rPr>
                <w:rFonts w:asciiTheme="minorHAnsi" w:hAnsiTheme="minorHAnsi"/>
              </w:rPr>
            </w:pPr>
            <w:r>
              <w:rPr>
                <w:rFonts w:asciiTheme="minorHAnsi" w:hAnsiTheme="minorHAnsi"/>
              </w:rPr>
              <w:t>Bipolar Disorder</w:t>
            </w:r>
          </w:p>
        </w:tc>
        <w:tc>
          <w:tcPr>
            <w:tcW w:w="3058" w:type="dxa"/>
          </w:tcPr>
          <w:p w14:paraId="6017D9C9" w14:textId="74875CF5" w:rsidR="00D47310" w:rsidRPr="00DC7474" w:rsidRDefault="00D47310" w:rsidP="00DC7474">
            <w:pPr>
              <w:pStyle w:val="Default"/>
              <w:jc w:val="right"/>
              <w:rPr>
                <w:rFonts w:asciiTheme="minorHAnsi" w:hAnsiTheme="minorHAnsi"/>
              </w:rPr>
            </w:pPr>
            <w:r>
              <w:rPr>
                <w:rFonts w:asciiTheme="minorHAnsi" w:hAnsiTheme="minorHAnsi"/>
              </w:rPr>
              <w:t>2.0%</w:t>
            </w:r>
          </w:p>
        </w:tc>
      </w:tr>
      <w:tr w:rsidR="00D47310" w:rsidRPr="00DC7474" w14:paraId="2281FA0B" w14:textId="77777777" w:rsidTr="00BB65CC">
        <w:trPr>
          <w:trHeight w:val="149"/>
        </w:trPr>
        <w:tc>
          <w:tcPr>
            <w:tcW w:w="5382" w:type="dxa"/>
          </w:tcPr>
          <w:p w14:paraId="50ECB28E" w14:textId="6AE6C396" w:rsidR="00D47310" w:rsidRPr="00DC7474" w:rsidRDefault="00D47310" w:rsidP="00DC7474">
            <w:pPr>
              <w:pStyle w:val="Default"/>
              <w:rPr>
                <w:rFonts w:asciiTheme="minorHAnsi" w:hAnsiTheme="minorHAnsi"/>
              </w:rPr>
            </w:pPr>
            <w:r w:rsidRPr="00DC7474">
              <w:rPr>
                <w:rFonts w:asciiTheme="minorHAnsi" w:hAnsiTheme="minorHAnsi"/>
              </w:rPr>
              <w:t>Borderline Personality Disorder</w:t>
            </w:r>
          </w:p>
        </w:tc>
        <w:tc>
          <w:tcPr>
            <w:tcW w:w="3058" w:type="dxa"/>
          </w:tcPr>
          <w:p w14:paraId="238AE50D" w14:textId="0458967C" w:rsidR="00D47310" w:rsidRPr="00DC7474" w:rsidRDefault="00D47310" w:rsidP="00DC7474">
            <w:pPr>
              <w:pStyle w:val="Default"/>
              <w:jc w:val="right"/>
              <w:rPr>
                <w:rFonts w:asciiTheme="minorHAnsi" w:hAnsiTheme="minorHAnsi"/>
              </w:rPr>
            </w:pPr>
            <w:r>
              <w:rPr>
                <w:rFonts w:asciiTheme="minorHAnsi" w:hAnsiTheme="minorHAnsi"/>
              </w:rPr>
              <w:t>2.4%</w:t>
            </w:r>
          </w:p>
        </w:tc>
      </w:tr>
      <w:tr w:rsidR="00D47310" w:rsidRPr="00DC7474" w14:paraId="337CF609" w14:textId="77777777" w:rsidTr="00BB65CC">
        <w:trPr>
          <w:trHeight w:val="149"/>
        </w:trPr>
        <w:tc>
          <w:tcPr>
            <w:tcW w:w="5382" w:type="dxa"/>
          </w:tcPr>
          <w:p w14:paraId="6F62350F" w14:textId="5180169F" w:rsidR="00D47310" w:rsidRPr="00DC7474" w:rsidRDefault="00D47310" w:rsidP="00DC7474">
            <w:pPr>
              <w:pStyle w:val="Default"/>
              <w:rPr>
                <w:rFonts w:asciiTheme="minorHAnsi" w:hAnsiTheme="minorHAnsi"/>
              </w:rPr>
            </w:pPr>
            <w:r w:rsidRPr="00DC7474">
              <w:rPr>
                <w:rFonts w:asciiTheme="minorHAnsi" w:hAnsiTheme="minorHAnsi"/>
              </w:rPr>
              <w:t>Bulimia</w:t>
            </w:r>
          </w:p>
        </w:tc>
        <w:tc>
          <w:tcPr>
            <w:tcW w:w="3058" w:type="dxa"/>
          </w:tcPr>
          <w:p w14:paraId="259A8214" w14:textId="6391C67B" w:rsidR="00D47310" w:rsidRPr="00DC7474" w:rsidRDefault="00D47310" w:rsidP="00DC7474">
            <w:pPr>
              <w:pStyle w:val="Default"/>
              <w:jc w:val="right"/>
              <w:rPr>
                <w:rFonts w:asciiTheme="minorHAnsi" w:hAnsiTheme="minorHAnsi"/>
              </w:rPr>
            </w:pPr>
            <w:r w:rsidRPr="00DC7474">
              <w:rPr>
                <w:rFonts w:asciiTheme="minorHAnsi" w:hAnsiTheme="minorHAnsi"/>
              </w:rPr>
              <w:t>Not available</w:t>
            </w:r>
          </w:p>
        </w:tc>
      </w:tr>
      <w:tr w:rsidR="00D47310" w:rsidRPr="00DC7474" w14:paraId="12232475" w14:textId="77777777" w:rsidTr="00BB65CC">
        <w:trPr>
          <w:trHeight w:val="149"/>
        </w:trPr>
        <w:tc>
          <w:tcPr>
            <w:tcW w:w="5382" w:type="dxa"/>
          </w:tcPr>
          <w:p w14:paraId="5BF776A8" w14:textId="60B999E1" w:rsidR="00D47310" w:rsidRPr="00DC7474" w:rsidRDefault="00D47310" w:rsidP="00DC7474">
            <w:pPr>
              <w:pStyle w:val="Default"/>
              <w:rPr>
                <w:rFonts w:asciiTheme="minorHAnsi" w:hAnsiTheme="minorHAnsi"/>
              </w:rPr>
            </w:pPr>
            <w:r w:rsidRPr="00DC7474">
              <w:rPr>
                <w:rFonts w:asciiTheme="minorHAnsi" w:hAnsiTheme="minorHAnsi"/>
              </w:rPr>
              <w:t>Depression</w:t>
            </w:r>
          </w:p>
        </w:tc>
        <w:tc>
          <w:tcPr>
            <w:tcW w:w="3058" w:type="dxa"/>
          </w:tcPr>
          <w:p w14:paraId="3F8FFE7F" w14:textId="05FC4E04" w:rsidR="00D47310" w:rsidRPr="00DC7474" w:rsidRDefault="00D47310" w:rsidP="00DC7474">
            <w:pPr>
              <w:pStyle w:val="Default"/>
              <w:jc w:val="right"/>
              <w:rPr>
                <w:rFonts w:asciiTheme="minorHAnsi" w:hAnsiTheme="minorHAnsi"/>
              </w:rPr>
            </w:pPr>
            <w:r w:rsidRPr="00DC7474">
              <w:rPr>
                <w:rFonts w:asciiTheme="minorHAnsi" w:hAnsiTheme="minorHAnsi"/>
              </w:rPr>
              <w:t>3.3%</w:t>
            </w:r>
          </w:p>
        </w:tc>
      </w:tr>
      <w:tr w:rsidR="00D47310" w:rsidRPr="00DC7474" w14:paraId="382399F4" w14:textId="77777777" w:rsidTr="00BB65CC">
        <w:trPr>
          <w:trHeight w:val="149"/>
        </w:trPr>
        <w:tc>
          <w:tcPr>
            <w:tcW w:w="5382" w:type="dxa"/>
          </w:tcPr>
          <w:p w14:paraId="693A5991" w14:textId="1252BDC4" w:rsidR="00D47310" w:rsidRPr="00DC7474" w:rsidRDefault="00D47310" w:rsidP="00DC7474">
            <w:pPr>
              <w:pStyle w:val="Default"/>
              <w:rPr>
                <w:rFonts w:asciiTheme="minorHAnsi" w:hAnsiTheme="minorHAnsi"/>
              </w:rPr>
            </w:pPr>
            <w:r w:rsidRPr="00DC7474">
              <w:rPr>
                <w:rFonts w:asciiTheme="minorHAnsi" w:hAnsiTheme="minorHAnsi"/>
              </w:rPr>
              <w:t>Dyslexia</w:t>
            </w:r>
          </w:p>
        </w:tc>
        <w:tc>
          <w:tcPr>
            <w:tcW w:w="3058" w:type="dxa"/>
          </w:tcPr>
          <w:p w14:paraId="7E8B114C" w14:textId="357ADE49" w:rsidR="00D47310" w:rsidRPr="00DC7474" w:rsidRDefault="00D47310" w:rsidP="00DC7474">
            <w:pPr>
              <w:pStyle w:val="Default"/>
              <w:jc w:val="right"/>
              <w:rPr>
                <w:rFonts w:asciiTheme="minorHAnsi" w:hAnsiTheme="minorHAnsi"/>
              </w:rPr>
            </w:pPr>
            <w:r w:rsidRPr="00DC7474">
              <w:rPr>
                <w:rFonts w:asciiTheme="minorHAnsi" w:hAnsiTheme="minorHAnsi"/>
              </w:rPr>
              <w:t>Not available</w:t>
            </w:r>
          </w:p>
        </w:tc>
      </w:tr>
      <w:tr w:rsidR="00D47310" w:rsidRPr="00DC7474" w14:paraId="5416324A" w14:textId="77777777" w:rsidTr="00BB65CC">
        <w:trPr>
          <w:trHeight w:val="149"/>
        </w:trPr>
        <w:tc>
          <w:tcPr>
            <w:tcW w:w="5382" w:type="dxa"/>
          </w:tcPr>
          <w:p w14:paraId="48D5FD88" w14:textId="506127DC" w:rsidR="00D47310" w:rsidRPr="00DC7474" w:rsidRDefault="00D47310" w:rsidP="00DC7474">
            <w:pPr>
              <w:pStyle w:val="Default"/>
              <w:rPr>
                <w:rFonts w:asciiTheme="minorHAnsi" w:hAnsiTheme="minorHAnsi"/>
              </w:rPr>
            </w:pPr>
            <w:r w:rsidRPr="00DC7474">
              <w:rPr>
                <w:rFonts w:asciiTheme="minorHAnsi" w:hAnsiTheme="minorHAnsi"/>
              </w:rPr>
              <w:t>Dyspraxia</w:t>
            </w:r>
          </w:p>
        </w:tc>
        <w:tc>
          <w:tcPr>
            <w:tcW w:w="3058" w:type="dxa"/>
          </w:tcPr>
          <w:p w14:paraId="546C26B8" w14:textId="38A52278" w:rsidR="00D47310" w:rsidRPr="00DC7474" w:rsidRDefault="00D47310" w:rsidP="00DC7474">
            <w:pPr>
              <w:pStyle w:val="Default"/>
              <w:jc w:val="right"/>
              <w:rPr>
                <w:rFonts w:asciiTheme="minorHAnsi" w:hAnsiTheme="minorHAnsi"/>
              </w:rPr>
            </w:pPr>
            <w:r w:rsidRPr="00DC7474">
              <w:rPr>
                <w:rFonts w:asciiTheme="minorHAnsi" w:hAnsiTheme="minorHAnsi"/>
              </w:rPr>
              <w:t>Not available</w:t>
            </w:r>
          </w:p>
        </w:tc>
      </w:tr>
      <w:tr w:rsidR="00D47310" w:rsidRPr="00DC7474" w14:paraId="794F0261" w14:textId="77777777" w:rsidTr="00BB65CC">
        <w:trPr>
          <w:trHeight w:val="149"/>
        </w:trPr>
        <w:tc>
          <w:tcPr>
            <w:tcW w:w="5382" w:type="dxa"/>
          </w:tcPr>
          <w:p w14:paraId="72942BBA" w14:textId="46E212D6" w:rsidR="00D47310" w:rsidRPr="00DC7474" w:rsidRDefault="00D47310" w:rsidP="00DC7474">
            <w:pPr>
              <w:pStyle w:val="Default"/>
              <w:rPr>
                <w:rFonts w:asciiTheme="minorHAnsi" w:hAnsiTheme="minorHAnsi"/>
              </w:rPr>
            </w:pPr>
            <w:r w:rsidRPr="00DC7474">
              <w:rPr>
                <w:rFonts w:asciiTheme="minorHAnsi" w:hAnsiTheme="minorHAnsi"/>
              </w:rPr>
              <w:t>Frontotemporal Dementia or Pick’s Disease</w:t>
            </w:r>
          </w:p>
        </w:tc>
        <w:tc>
          <w:tcPr>
            <w:tcW w:w="3058" w:type="dxa"/>
          </w:tcPr>
          <w:p w14:paraId="395E7F86" w14:textId="45BA8771" w:rsidR="00D47310" w:rsidRPr="00DC7474" w:rsidRDefault="00D47310" w:rsidP="00DC7474">
            <w:pPr>
              <w:pStyle w:val="Default"/>
              <w:jc w:val="right"/>
              <w:rPr>
                <w:rFonts w:asciiTheme="minorHAnsi" w:hAnsiTheme="minorHAnsi"/>
              </w:rPr>
            </w:pPr>
            <w:r w:rsidRPr="00DC7474">
              <w:rPr>
                <w:rFonts w:asciiTheme="minorHAnsi" w:hAnsiTheme="minorHAnsi"/>
              </w:rPr>
              <w:t>Not available</w:t>
            </w:r>
          </w:p>
        </w:tc>
      </w:tr>
      <w:tr w:rsidR="00D47310" w:rsidRPr="00DC7474" w14:paraId="0CD0323E" w14:textId="77777777" w:rsidTr="00BB65CC">
        <w:trPr>
          <w:trHeight w:val="149"/>
        </w:trPr>
        <w:tc>
          <w:tcPr>
            <w:tcW w:w="5382" w:type="dxa"/>
          </w:tcPr>
          <w:p w14:paraId="671B471C" w14:textId="3A6D8004" w:rsidR="00D47310" w:rsidRPr="00DC7474" w:rsidRDefault="00D40C3D" w:rsidP="00DC7474">
            <w:pPr>
              <w:pStyle w:val="Default"/>
              <w:rPr>
                <w:rFonts w:asciiTheme="minorHAnsi" w:hAnsiTheme="minorHAnsi"/>
              </w:rPr>
            </w:pPr>
            <w:r w:rsidRPr="00DC7474">
              <w:rPr>
                <w:rFonts w:asciiTheme="minorHAnsi" w:hAnsiTheme="minorHAnsi"/>
              </w:rPr>
              <w:t>Mania or Hypomania</w:t>
            </w:r>
          </w:p>
        </w:tc>
        <w:tc>
          <w:tcPr>
            <w:tcW w:w="3058" w:type="dxa"/>
          </w:tcPr>
          <w:p w14:paraId="1C83F163" w14:textId="15D4E6DB" w:rsidR="00D47310" w:rsidRPr="00DC7474" w:rsidRDefault="00D40C3D" w:rsidP="00DC7474">
            <w:pPr>
              <w:pStyle w:val="Default"/>
              <w:jc w:val="right"/>
              <w:rPr>
                <w:rFonts w:asciiTheme="minorHAnsi" w:hAnsiTheme="minorHAnsi"/>
              </w:rPr>
            </w:pPr>
            <w:r>
              <w:rPr>
                <w:rFonts w:asciiTheme="minorHAnsi" w:hAnsiTheme="minorHAnsi"/>
              </w:rPr>
              <w:t>Not available</w:t>
            </w:r>
          </w:p>
        </w:tc>
      </w:tr>
      <w:tr w:rsidR="00D47310" w:rsidRPr="00DC7474" w14:paraId="3A812F09" w14:textId="77777777" w:rsidTr="00BB65CC">
        <w:trPr>
          <w:trHeight w:val="149"/>
        </w:trPr>
        <w:tc>
          <w:tcPr>
            <w:tcW w:w="5382" w:type="dxa"/>
          </w:tcPr>
          <w:p w14:paraId="2A242EBF" w14:textId="23A92B63" w:rsidR="00D47310" w:rsidRPr="00DC7474" w:rsidRDefault="00D40C3D" w:rsidP="00DC7474">
            <w:pPr>
              <w:pStyle w:val="Default"/>
              <w:rPr>
                <w:rFonts w:asciiTheme="minorHAnsi" w:hAnsiTheme="minorHAnsi"/>
              </w:rPr>
            </w:pPr>
            <w:r>
              <w:rPr>
                <w:rFonts w:asciiTheme="minorHAnsi" w:hAnsiTheme="minorHAnsi"/>
              </w:rPr>
              <w:t>Obsessive Compulsive Disorder</w:t>
            </w:r>
          </w:p>
        </w:tc>
        <w:tc>
          <w:tcPr>
            <w:tcW w:w="3058" w:type="dxa"/>
          </w:tcPr>
          <w:p w14:paraId="49220E08" w14:textId="6BD6E2F7" w:rsidR="00D47310" w:rsidRPr="00DC7474" w:rsidRDefault="00D40C3D" w:rsidP="00DC7474">
            <w:pPr>
              <w:pStyle w:val="Default"/>
              <w:jc w:val="right"/>
              <w:rPr>
                <w:rFonts w:asciiTheme="minorHAnsi" w:hAnsiTheme="minorHAnsi"/>
              </w:rPr>
            </w:pPr>
            <w:r>
              <w:rPr>
                <w:rFonts w:asciiTheme="minorHAnsi" w:hAnsiTheme="minorHAnsi"/>
              </w:rPr>
              <w:t>1.3%</w:t>
            </w:r>
          </w:p>
        </w:tc>
      </w:tr>
      <w:tr w:rsidR="00D40C3D" w:rsidRPr="00DC7474" w14:paraId="12288296" w14:textId="77777777" w:rsidTr="00BB65CC">
        <w:trPr>
          <w:trHeight w:val="77"/>
        </w:trPr>
        <w:tc>
          <w:tcPr>
            <w:tcW w:w="5382" w:type="dxa"/>
          </w:tcPr>
          <w:p w14:paraId="08F635DA" w14:textId="610DFC0C" w:rsidR="00D40C3D" w:rsidRPr="00DC7474" w:rsidRDefault="00D40C3D" w:rsidP="00D40C3D">
            <w:pPr>
              <w:pStyle w:val="Default"/>
              <w:rPr>
                <w:rFonts w:asciiTheme="minorHAnsi" w:hAnsiTheme="minorHAnsi"/>
              </w:rPr>
            </w:pPr>
            <w:r w:rsidRPr="00DC7474">
              <w:rPr>
                <w:rFonts w:asciiTheme="minorHAnsi" w:hAnsiTheme="minorHAnsi"/>
              </w:rPr>
              <w:lastRenderedPageBreak/>
              <w:t>Oppositional Defiant Disorder</w:t>
            </w:r>
          </w:p>
        </w:tc>
        <w:tc>
          <w:tcPr>
            <w:tcW w:w="3058" w:type="dxa"/>
          </w:tcPr>
          <w:p w14:paraId="687CADE8" w14:textId="708B4E4B" w:rsidR="00D40C3D" w:rsidRPr="00DC7474" w:rsidRDefault="00D40C3D" w:rsidP="00D40C3D">
            <w:pPr>
              <w:pStyle w:val="Default"/>
              <w:jc w:val="right"/>
              <w:rPr>
                <w:rFonts w:asciiTheme="minorHAnsi" w:hAnsiTheme="minorHAnsi"/>
              </w:rPr>
            </w:pPr>
            <w:r w:rsidRPr="00DC7474">
              <w:rPr>
                <w:rFonts w:asciiTheme="minorHAnsi" w:hAnsiTheme="minorHAnsi"/>
              </w:rPr>
              <w:t>Not available</w:t>
            </w:r>
          </w:p>
        </w:tc>
      </w:tr>
      <w:tr w:rsidR="00D40C3D" w:rsidRPr="00DC7474" w14:paraId="6930B63A" w14:textId="77777777" w:rsidTr="00BB65CC">
        <w:trPr>
          <w:trHeight w:val="149"/>
        </w:trPr>
        <w:tc>
          <w:tcPr>
            <w:tcW w:w="5382" w:type="dxa"/>
          </w:tcPr>
          <w:p w14:paraId="37267E26" w14:textId="2B582CE9" w:rsidR="00D40C3D" w:rsidRPr="00DC7474" w:rsidRDefault="00D40C3D" w:rsidP="00D40C3D">
            <w:pPr>
              <w:pStyle w:val="Default"/>
              <w:rPr>
                <w:rFonts w:asciiTheme="minorHAnsi" w:hAnsiTheme="minorHAnsi"/>
              </w:rPr>
            </w:pPr>
            <w:r w:rsidRPr="00DC7474">
              <w:rPr>
                <w:rFonts w:asciiTheme="minorHAnsi" w:hAnsiTheme="minorHAnsi"/>
              </w:rPr>
              <w:t>Other Personality Disorder</w:t>
            </w:r>
          </w:p>
        </w:tc>
        <w:tc>
          <w:tcPr>
            <w:tcW w:w="3058" w:type="dxa"/>
          </w:tcPr>
          <w:p w14:paraId="5AC2407C" w14:textId="70BFADFA" w:rsidR="00D40C3D" w:rsidRPr="00DC7474" w:rsidRDefault="00D40C3D" w:rsidP="00D40C3D">
            <w:pPr>
              <w:pStyle w:val="Default"/>
              <w:jc w:val="right"/>
              <w:rPr>
                <w:rFonts w:asciiTheme="minorHAnsi" w:hAnsiTheme="minorHAnsi"/>
              </w:rPr>
            </w:pPr>
            <w:r>
              <w:rPr>
                <w:rFonts w:asciiTheme="minorHAnsi" w:hAnsiTheme="minorHAnsi"/>
              </w:rPr>
              <w:t>13.7% (Inc ASPD &amp; BPD)</w:t>
            </w:r>
          </w:p>
        </w:tc>
      </w:tr>
      <w:tr w:rsidR="00D40C3D" w:rsidRPr="00DC7474" w14:paraId="7911B1E7" w14:textId="77777777" w:rsidTr="00BB65CC">
        <w:trPr>
          <w:trHeight w:val="149"/>
        </w:trPr>
        <w:tc>
          <w:tcPr>
            <w:tcW w:w="5382" w:type="dxa"/>
          </w:tcPr>
          <w:p w14:paraId="0CCBBF77" w14:textId="6EB062ED" w:rsidR="00D40C3D" w:rsidRPr="00DC7474" w:rsidRDefault="00D40C3D" w:rsidP="00D40C3D">
            <w:pPr>
              <w:pStyle w:val="Default"/>
              <w:rPr>
                <w:rFonts w:asciiTheme="minorHAnsi" w:hAnsiTheme="minorHAnsi"/>
              </w:rPr>
            </w:pPr>
            <w:r w:rsidRPr="00DC7474">
              <w:rPr>
                <w:rFonts w:asciiTheme="minorHAnsi" w:hAnsiTheme="minorHAnsi"/>
              </w:rPr>
              <w:t>Other Substance Abuse or Misuse</w:t>
            </w:r>
          </w:p>
        </w:tc>
        <w:tc>
          <w:tcPr>
            <w:tcW w:w="3058" w:type="dxa"/>
          </w:tcPr>
          <w:p w14:paraId="7F7CFD63" w14:textId="7FD0111C" w:rsidR="00D40C3D" w:rsidRPr="00DC7474" w:rsidRDefault="00D40C3D" w:rsidP="00D40C3D">
            <w:pPr>
              <w:pStyle w:val="Default"/>
              <w:jc w:val="right"/>
              <w:rPr>
                <w:rFonts w:asciiTheme="minorHAnsi" w:hAnsiTheme="minorHAnsi"/>
              </w:rPr>
            </w:pPr>
            <w:r>
              <w:rPr>
                <w:rFonts w:asciiTheme="minorHAnsi" w:hAnsiTheme="minorHAnsi"/>
              </w:rPr>
              <w:t>3.1%</w:t>
            </w:r>
          </w:p>
        </w:tc>
      </w:tr>
      <w:tr w:rsidR="00D40C3D" w:rsidRPr="00DC7474" w14:paraId="3A1CCF34" w14:textId="77777777" w:rsidTr="00BB65CC">
        <w:trPr>
          <w:trHeight w:val="278"/>
        </w:trPr>
        <w:tc>
          <w:tcPr>
            <w:tcW w:w="5382" w:type="dxa"/>
          </w:tcPr>
          <w:p w14:paraId="36E2DD56" w14:textId="4C626BA7" w:rsidR="00D40C3D" w:rsidRPr="00DC7474" w:rsidRDefault="00D40C3D" w:rsidP="00D40C3D">
            <w:pPr>
              <w:pStyle w:val="Default"/>
              <w:rPr>
                <w:rFonts w:asciiTheme="minorHAnsi" w:hAnsiTheme="minorHAnsi"/>
              </w:rPr>
            </w:pPr>
            <w:r w:rsidRPr="00DC7474">
              <w:rPr>
                <w:rFonts w:asciiTheme="minorHAnsi" w:hAnsiTheme="minorHAnsi"/>
              </w:rPr>
              <w:t>Panic Disorder</w:t>
            </w:r>
          </w:p>
        </w:tc>
        <w:tc>
          <w:tcPr>
            <w:tcW w:w="3058" w:type="dxa"/>
          </w:tcPr>
          <w:p w14:paraId="3851EDCE" w14:textId="76C8BEFB" w:rsidR="00D40C3D" w:rsidRPr="00DC7474" w:rsidRDefault="00D40C3D" w:rsidP="00D40C3D">
            <w:pPr>
              <w:pStyle w:val="Default"/>
              <w:jc w:val="right"/>
              <w:rPr>
                <w:rFonts w:asciiTheme="minorHAnsi" w:hAnsiTheme="minorHAnsi"/>
              </w:rPr>
            </w:pPr>
            <w:r w:rsidRPr="00DC7474">
              <w:rPr>
                <w:rFonts w:asciiTheme="minorHAnsi" w:hAnsiTheme="minorHAnsi"/>
              </w:rPr>
              <w:t>0.6%</w:t>
            </w:r>
          </w:p>
        </w:tc>
      </w:tr>
      <w:tr w:rsidR="00D40C3D" w:rsidRPr="00D47310" w14:paraId="7D4D2549" w14:textId="77777777" w:rsidTr="00BB65CC">
        <w:trPr>
          <w:trHeight w:val="149"/>
        </w:trPr>
        <w:tc>
          <w:tcPr>
            <w:tcW w:w="5382" w:type="dxa"/>
          </w:tcPr>
          <w:p w14:paraId="7E45CFC9" w14:textId="1230389D" w:rsidR="00D40C3D" w:rsidRPr="00DC7474" w:rsidRDefault="00D40C3D" w:rsidP="00D40C3D">
            <w:pPr>
              <w:pStyle w:val="Default"/>
              <w:rPr>
                <w:rFonts w:asciiTheme="minorHAnsi" w:hAnsiTheme="minorHAnsi"/>
              </w:rPr>
            </w:pPr>
            <w:r w:rsidRPr="00DC7474">
              <w:rPr>
                <w:rFonts w:asciiTheme="minorHAnsi" w:hAnsiTheme="minorHAnsi"/>
              </w:rPr>
              <w:t>Phobias</w:t>
            </w:r>
          </w:p>
        </w:tc>
        <w:tc>
          <w:tcPr>
            <w:tcW w:w="3058" w:type="dxa"/>
          </w:tcPr>
          <w:p w14:paraId="57414050" w14:textId="5EF89CED" w:rsidR="00D40C3D" w:rsidRPr="00D47310" w:rsidRDefault="00D40C3D" w:rsidP="00D40C3D">
            <w:pPr>
              <w:pStyle w:val="Default"/>
              <w:jc w:val="right"/>
              <w:rPr>
                <w:rFonts w:asciiTheme="minorHAnsi" w:hAnsiTheme="minorHAnsi"/>
              </w:rPr>
            </w:pPr>
            <w:r w:rsidRPr="00DC7474">
              <w:rPr>
                <w:rFonts w:asciiTheme="minorHAnsi" w:hAnsiTheme="minorHAnsi"/>
              </w:rPr>
              <w:t>2.4%</w:t>
            </w:r>
          </w:p>
        </w:tc>
      </w:tr>
      <w:tr w:rsidR="00D40C3D" w:rsidRPr="00D47310" w14:paraId="303A0CC9" w14:textId="77777777" w:rsidTr="00BB65CC">
        <w:trPr>
          <w:trHeight w:val="149"/>
        </w:trPr>
        <w:tc>
          <w:tcPr>
            <w:tcW w:w="5382" w:type="dxa"/>
          </w:tcPr>
          <w:p w14:paraId="139C54C3" w14:textId="5D3E310D" w:rsidR="00D40C3D" w:rsidRPr="00DC7474" w:rsidRDefault="00D40C3D" w:rsidP="00D40C3D">
            <w:pPr>
              <w:pStyle w:val="Default"/>
              <w:rPr>
                <w:rFonts w:asciiTheme="minorHAnsi" w:hAnsiTheme="minorHAnsi"/>
              </w:rPr>
            </w:pPr>
            <w:r w:rsidRPr="00DC7474">
              <w:rPr>
                <w:rFonts w:asciiTheme="minorHAnsi" w:hAnsiTheme="minorHAnsi"/>
              </w:rPr>
              <w:t>Postnatal Depression</w:t>
            </w:r>
          </w:p>
        </w:tc>
        <w:tc>
          <w:tcPr>
            <w:tcW w:w="3058" w:type="dxa"/>
          </w:tcPr>
          <w:p w14:paraId="6F6C7E66" w14:textId="35EC9A76" w:rsidR="00D40C3D" w:rsidRPr="00D47310" w:rsidRDefault="00D40C3D" w:rsidP="00D40C3D">
            <w:pPr>
              <w:pStyle w:val="Default"/>
              <w:jc w:val="right"/>
              <w:rPr>
                <w:rFonts w:asciiTheme="minorHAnsi" w:hAnsiTheme="minorHAnsi"/>
              </w:rPr>
            </w:pPr>
            <w:r>
              <w:rPr>
                <w:rFonts w:asciiTheme="minorHAnsi" w:hAnsiTheme="minorHAnsi"/>
              </w:rPr>
              <w:t>Not available</w:t>
            </w:r>
          </w:p>
        </w:tc>
      </w:tr>
      <w:tr w:rsidR="00D40C3D" w:rsidRPr="00D47310" w14:paraId="3E5794FB" w14:textId="77777777" w:rsidTr="00BB65CC">
        <w:trPr>
          <w:trHeight w:val="149"/>
        </w:trPr>
        <w:tc>
          <w:tcPr>
            <w:tcW w:w="5382" w:type="dxa"/>
          </w:tcPr>
          <w:p w14:paraId="3E094D11" w14:textId="110244B7" w:rsidR="00D40C3D" w:rsidRPr="00DC7474" w:rsidRDefault="00D40C3D" w:rsidP="00D40C3D">
            <w:pPr>
              <w:pStyle w:val="Default"/>
              <w:rPr>
                <w:rFonts w:asciiTheme="minorHAnsi" w:hAnsiTheme="minorHAnsi"/>
              </w:rPr>
            </w:pPr>
            <w:r w:rsidRPr="00DC7474">
              <w:rPr>
                <w:rFonts w:asciiTheme="minorHAnsi" w:hAnsiTheme="minorHAnsi"/>
              </w:rPr>
              <w:t>Psychosis</w:t>
            </w:r>
          </w:p>
        </w:tc>
        <w:tc>
          <w:tcPr>
            <w:tcW w:w="3058" w:type="dxa"/>
          </w:tcPr>
          <w:p w14:paraId="05DE5B0C" w14:textId="1F12E766" w:rsidR="00D40C3D" w:rsidRPr="00D47310" w:rsidRDefault="00D40C3D" w:rsidP="00D40C3D">
            <w:pPr>
              <w:pStyle w:val="Default"/>
              <w:jc w:val="right"/>
              <w:rPr>
                <w:rFonts w:asciiTheme="minorHAnsi" w:hAnsiTheme="minorHAnsi"/>
              </w:rPr>
            </w:pPr>
            <w:r>
              <w:rPr>
                <w:rFonts w:asciiTheme="minorHAnsi" w:hAnsiTheme="minorHAnsi"/>
              </w:rPr>
              <w:t>0.7%</w:t>
            </w:r>
          </w:p>
        </w:tc>
      </w:tr>
      <w:tr w:rsidR="00D40C3D" w:rsidRPr="00D47310" w14:paraId="464DE668" w14:textId="77777777" w:rsidTr="00BB65CC">
        <w:trPr>
          <w:trHeight w:val="149"/>
        </w:trPr>
        <w:tc>
          <w:tcPr>
            <w:tcW w:w="5382" w:type="dxa"/>
          </w:tcPr>
          <w:p w14:paraId="40FB2ECF" w14:textId="00E1D6FB" w:rsidR="00D40C3D" w:rsidRPr="00DC7474" w:rsidRDefault="00D40C3D" w:rsidP="00D40C3D">
            <w:pPr>
              <w:pStyle w:val="Default"/>
              <w:rPr>
                <w:rFonts w:asciiTheme="minorHAnsi" w:hAnsiTheme="minorHAnsi"/>
              </w:rPr>
            </w:pPr>
            <w:r w:rsidRPr="00DC7474">
              <w:rPr>
                <w:rFonts w:asciiTheme="minorHAnsi" w:hAnsiTheme="minorHAnsi"/>
              </w:rPr>
              <w:t>Post-Traumatic Stress Disorder</w:t>
            </w:r>
          </w:p>
        </w:tc>
        <w:tc>
          <w:tcPr>
            <w:tcW w:w="3058" w:type="dxa"/>
          </w:tcPr>
          <w:p w14:paraId="7F3F9BEE" w14:textId="0BCA0D7E" w:rsidR="00D40C3D" w:rsidRPr="00D47310" w:rsidRDefault="00D40C3D" w:rsidP="00D40C3D">
            <w:pPr>
              <w:pStyle w:val="Default"/>
              <w:jc w:val="right"/>
              <w:rPr>
                <w:rFonts w:asciiTheme="minorHAnsi" w:hAnsiTheme="minorHAnsi"/>
              </w:rPr>
            </w:pPr>
            <w:r>
              <w:rPr>
                <w:rFonts w:asciiTheme="minorHAnsi" w:hAnsiTheme="minorHAnsi"/>
              </w:rPr>
              <w:t>4.4%</w:t>
            </w:r>
          </w:p>
        </w:tc>
      </w:tr>
      <w:tr w:rsidR="00D40C3D" w:rsidRPr="00DC7474" w14:paraId="6CCE3B97" w14:textId="77777777" w:rsidTr="00BB65CC">
        <w:tblPrEx>
          <w:tblLook w:val="04A0" w:firstRow="1" w:lastRow="0" w:firstColumn="1" w:lastColumn="0" w:noHBand="0" w:noVBand="1"/>
        </w:tblPrEx>
        <w:trPr>
          <w:trHeight w:val="146"/>
        </w:trPr>
        <w:tc>
          <w:tcPr>
            <w:tcW w:w="5382" w:type="dxa"/>
          </w:tcPr>
          <w:p w14:paraId="358D01D1" w14:textId="0C9D6D94" w:rsidR="00D40C3D" w:rsidRPr="00DC7474" w:rsidRDefault="00D40C3D" w:rsidP="00D40C3D">
            <w:pPr>
              <w:autoSpaceDE w:val="0"/>
              <w:autoSpaceDN w:val="0"/>
              <w:adjustRightInd w:val="0"/>
              <w:rPr>
                <w:rFonts w:cs="Arial"/>
                <w:color w:val="000000"/>
                <w:sz w:val="24"/>
                <w:szCs w:val="24"/>
              </w:rPr>
            </w:pPr>
            <w:r w:rsidRPr="00DC7474">
              <w:rPr>
                <w:sz w:val="24"/>
                <w:szCs w:val="24"/>
              </w:rPr>
              <w:t>Schizoaffective Disorder</w:t>
            </w:r>
          </w:p>
        </w:tc>
        <w:tc>
          <w:tcPr>
            <w:tcW w:w="3058" w:type="dxa"/>
          </w:tcPr>
          <w:p w14:paraId="7D8B8730" w14:textId="52FF90BB" w:rsidR="00D40C3D" w:rsidRPr="00DC7474" w:rsidRDefault="00D40C3D" w:rsidP="00D40C3D">
            <w:pPr>
              <w:autoSpaceDE w:val="0"/>
              <w:autoSpaceDN w:val="0"/>
              <w:adjustRightInd w:val="0"/>
              <w:jc w:val="right"/>
              <w:rPr>
                <w:rFonts w:cs="Arial"/>
                <w:color w:val="000000"/>
                <w:sz w:val="24"/>
                <w:szCs w:val="24"/>
                <w:lang w:val="fr-FR"/>
              </w:rPr>
            </w:pPr>
            <w:r w:rsidRPr="00DC7474">
              <w:rPr>
                <w:sz w:val="24"/>
                <w:szCs w:val="24"/>
              </w:rPr>
              <w:t>Not available</w:t>
            </w:r>
          </w:p>
        </w:tc>
      </w:tr>
      <w:tr w:rsidR="00D40C3D" w:rsidRPr="00DC7474" w14:paraId="00DD71BB" w14:textId="77777777" w:rsidTr="00BB65CC">
        <w:tblPrEx>
          <w:tblLook w:val="04A0" w:firstRow="1" w:lastRow="0" w:firstColumn="1" w:lastColumn="0" w:noHBand="0" w:noVBand="1"/>
        </w:tblPrEx>
        <w:trPr>
          <w:trHeight w:val="146"/>
        </w:trPr>
        <w:tc>
          <w:tcPr>
            <w:tcW w:w="5382" w:type="dxa"/>
          </w:tcPr>
          <w:p w14:paraId="3ED0F323" w14:textId="2D1EA411" w:rsidR="00D40C3D" w:rsidRPr="00DC7474" w:rsidRDefault="00D40C3D" w:rsidP="00D40C3D">
            <w:pPr>
              <w:autoSpaceDE w:val="0"/>
              <w:autoSpaceDN w:val="0"/>
              <w:adjustRightInd w:val="0"/>
              <w:rPr>
                <w:rFonts w:cs="Arial"/>
                <w:color w:val="000000"/>
                <w:sz w:val="24"/>
                <w:szCs w:val="24"/>
              </w:rPr>
            </w:pPr>
            <w:r w:rsidRPr="00DC7474">
              <w:rPr>
                <w:sz w:val="24"/>
                <w:szCs w:val="24"/>
              </w:rPr>
              <w:t>Schizophrenia</w:t>
            </w:r>
          </w:p>
        </w:tc>
        <w:tc>
          <w:tcPr>
            <w:tcW w:w="3058" w:type="dxa"/>
          </w:tcPr>
          <w:p w14:paraId="710C531D" w14:textId="71A145CC" w:rsidR="00D40C3D" w:rsidRPr="00DC7474" w:rsidRDefault="00D40C3D" w:rsidP="00D40C3D">
            <w:pPr>
              <w:autoSpaceDE w:val="0"/>
              <w:autoSpaceDN w:val="0"/>
              <w:adjustRightInd w:val="0"/>
              <w:jc w:val="right"/>
              <w:rPr>
                <w:rFonts w:cs="Arial"/>
                <w:color w:val="000000"/>
                <w:sz w:val="24"/>
                <w:szCs w:val="24"/>
                <w:lang w:val="fr-FR"/>
              </w:rPr>
            </w:pPr>
            <w:r w:rsidRPr="00DC7474">
              <w:rPr>
                <w:sz w:val="24"/>
                <w:szCs w:val="24"/>
              </w:rPr>
              <w:t>Not available</w:t>
            </w:r>
          </w:p>
        </w:tc>
      </w:tr>
      <w:tr w:rsidR="00D40C3D" w:rsidRPr="00DC7474" w14:paraId="2254D7D7" w14:textId="77777777" w:rsidTr="00BB65CC">
        <w:tblPrEx>
          <w:tblLook w:val="04A0" w:firstRow="1" w:lastRow="0" w:firstColumn="1" w:lastColumn="0" w:noHBand="0" w:noVBand="1"/>
        </w:tblPrEx>
        <w:trPr>
          <w:trHeight w:val="146"/>
        </w:trPr>
        <w:tc>
          <w:tcPr>
            <w:tcW w:w="5382" w:type="dxa"/>
          </w:tcPr>
          <w:p w14:paraId="4A60BF84" w14:textId="3ADE81C7" w:rsidR="00D40C3D" w:rsidRPr="00DC7474" w:rsidRDefault="00D40C3D" w:rsidP="00D40C3D">
            <w:pPr>
              <w:autoSpaceDE w:val="0"/>
              <w:autoSpaceDN w:val="0"/>
              <w:adjustRightInd w:val="0"/>
              <w:rPr>
                <w:rFonts w:cs="Arial"/>
                <w:color w:val="000000"/>
                <w:sz w:val="24"/>
                <w:szCs w:val="24"/>
              </w:rPr>
            </w:pPr>
            <w:r w:rsidRPr="00DC7474">
              <w:rPr>
                <w:sz w:val="24"/>
                <w:szCs w:val="24"/>
              </w:rPr>
              <w:t>Tic Disorders</w:t>
            </w:r>
          </w:p>
        </w:tc>
        <w:tc>
          <w:tcPr>
            <w:tcW w:w="3058" w:type="dxa"/>
          </w:tcPr>
          <w:p w14:paraId="7CA007B6" w14:textId="05258012" w:rsidR="00D40C3D" w:rsidRPr="00DC7474" w:rsidRDefault="00D40C3D" w:rsidP="00D40C3D">
            <w:pPr>
              <w:autoSpaceDE w:val="0"/>
              <w:autoSpaceDN w:val="0"/>
              <w:adjustRightInd w:val="0"/>
              <w:jc w:val="right"/>
              <w:rPr>
                <w:rFonts w:cs="Arial"/>
                <w:color w:val="000000"/>
                <w:sz w:val="24"/>
                <w:szCs w:val="24"/>
                <w:lang w:val="fr-FR"/>
              </w:rPr>
            </w:pPr>
            <w:r w:rsidRPr="00DC7474">
              <w:rPr>
                <w:sz w:val="24"/>
                <w:szCs w:val="24"/>
              </w:rPr>
              <w:t>Not available</w:t>
            </w:r>
          </w:p>
        </w:tc>
      </w:tr>
    </w:tbl>
    <w:p w14:paraId="6A8F9638" w14:textId="77777777" w:rsidR="00D32D92" w:rsidRPr="00BB65CC" w:rsidRDefault="00D32D92" w:rsidP="00280D1E">
      <w:pPr>
        <w:rPr>
          <w:rFonts w:ascii="Calibri" w:eastAsia="Times New Roman" w:hAnsi="Calibri" w:cs="Calibri"/>
          <w:sz w:val="24"/>
          <w:szCs w:val="24"/>
          <w:lang w:eastAsia="en-GB"/>
        </w:rPr>
      </w:pPr>
    </w:p>
    <w:p w14:paraId="22D5FC98" w14:textId="22021930" w:rsidR="009625D5" w:rsidRPr="007F7C27" w:rsidRDefault="009625D5" w:rsidP="00280D1E">
      <w:pPr>
        <w:rPr>
          <w:b/>
          <w:sz w:val="24"/>
          <w:szCs w:val="24"/>
        </w:rPr>
      </w:pPr>
      <w:r w:rsidRPr="007F7C27">
        <w:rPr>
          <w:b/>
          <w:sz w:val="24"/>
          <w:szCs w:val="24"/>
        </w:rPr>
        <w:t>CNV Calling</w:t>
      </w:r>
    </w:p>
    <w:p w14:paraId="25596E00" w14:textId="19321139" w:rsidR="007F7C27" w:rsidRPr="007F7C27" w:rsidRDefault="009625D5" w:rsidP="00280D1E">
      <w:pPr>
        <w:rPr>
          <w:rFonts w:ascii="Calibri" w:eastAsia="Times New Roman" w:hAnsi="Calibri" w:cs="Calibri"/>
          <w:color w:val="000000"/>
          <w:sz w:val="24"/>
          <w:szCs w:val="24"/>
          <w:lang w:eastAsia="en-GB"/>
        </w:rPr>
      </w:pPr>
      <w:r w:rsidRPr="007F7C27">
        <w:rPr>
          <w:rFonts w:ascii="Calibri" w:eastAsia="Times New Roman" w:hAnsi="Calibri" w:cs="Calibri"/>
          <w:sz w:val="24"/>
          <w:szCs w:val="24"/>
          <w:lang w:eastAsia="en-GB"/>
        </w:rPr>
        <w:t>Anonymised genotype datasets were stored as raw (CEL) files on a secure Linux server, and analysed with UNIX-based commands</w:t>
      </w:r>
      <w:r w:rsidR="008C7501" w:rsidRPr="007F7C27">
        <w:rPr>
          <w:rFonts w:ascii="Calibri" w:eastAsia="Times New Roman" w:hAnsi="Calibri" w:cs="Calibri"/>
          <w:sz w:val="24"/>
          <w:szCs w:val="24"/>
          <w:lang w:eastAsia="en-GB"/>
        </w:rPr>
        <w:t xml:space="preserve">. </w:t>
      </w:r>
      <w:r w:rsidRPr="007F7C27">
        <w:rPr>
          <w:rFonts w:ascii="Calibri" w:eastAsia="Times New Roman" w:hAnsi="Calibri" w:cs="Calibri"/>
          <w:sz w:val="24"/>
          <w:szCs w:val="24"/>
          <w:lang w:eastAsia="en-GB"/>
        </w:rPr>
        <w:t xml:space="preserve">The genotype </w:t>
      </w:r>
      <w:r w:rsidRPr="007F7C27">
        <w:rPr>
          <w:rFonts w:ascii="Calibri" w:eastAsia="Times New Roman" w:hAnsi="Calibri" w:cs="Calibri"/>
          <w:color w:val="000000"/>
          <w:sz w:val="24"/>
          <w:szCs w:val="24"/>
          <w:lang w:eastAsia="en-GB"/>
        </w:rPr>
        <w:t>calls, confidences, and summary files were processed with PennCNV software, run through a Galaxy pipeline</w:t>
      </w:r>
      <w:r w:rsidRPr="007F7C27">
        <w:rPr>
          <w:rFonts w:ascii="Calibri" w:eastAsia="Times New Roman" w:hAnsi="Calibri" w:cs="Calibri"/>
          <w:color w:val="000000"/>
          <w:sz w:val="24"/>
          <w:szCs w:val="24"/>
          <w:lang w:eastAsia="en-GB"/>
        </w:rPr>
        <w:fldChar w:fldCharType="begin" w:fldLock="1"/>
      </w:r>
      <w:r w:rsidR="00D32D92">
        <w:rPr>
          <w:rFonts w:ascii="Calibri" w:eastAsia="Times New Roman" w:hAnsi="Calibri" w:cs="Calibri"/>
          <w:color w:val="000000"/>
          <w:sz w:val="24"/>
          <w:szCs w:val="24"/>
          <w:lang w:eastAsia="en-GB"/>
        </w:rPr>
        <w:instrText>ADDIN CSL_CITATION {"citationItems":[{"id":"ITEM-1","itemData":{"DOI":"10.1093/nar/gkw343","ISSN":"0305-1048","author":[{"dropping-particle":"","family":"Afgan","given":"Enis","non-dropping-particle":"","parse-names":false,"suffix":""},{"dropping-particle":"","family":"Baker","given":"Dannon","non-dropping-particle":"","parse-names":false,"suffix":""},{"dropping-particle":"","family":"van den Beek","given":"Marius","non-dropping-particle":"","parse-names":false,"suffix":""},{"dropping-particle":"","family":"Blankenberg","given":"Daniel","non-dropping-particle":"","parse-names":false,"suffix":""},{"dropping-particle":"","family":"Bouvier","given":"Dave","non-dropping-particle":"","parse-names":false,"suffix":""},{"dropping-particle":"","family":"Čech","given":"Martin","non-dropping-particle":"","parse-names":false,"suffix":""},{"dropping-particle":"","family":"Chilton","given":"John","non-dropping-particle":"","parse-names":false,"suffix":""},{"dropping-particle":"","family":"Clements","given":"Dave","non-dropping-particle":"","parse-names":false,"suffix":""},{"dropping-particle":"","family":"Coraor","given":"Nate","non-dropping-particle":"","parse-names":false,"suffix":""},{"dropping-particle":"","family":"Eberhard","given":"Carl","non-dropping-particle":"","parse-names":false,"suffix":""},{"dropping-particle":"","family":"Grüning","given":"Björn","non-dropping-particle":"","parse-names":false,"suffix":""},{"dropping-particle":"","family":"Guerler","given":"Aysam","non-dropping-particle":"","parse-names":false,"suffix":""},{"dropping-particle":"","family":"Hillman-Jackson","given":"Jennifer","non-dropping-particle":"","parse-names":false,"suffix":""},{"dropping-particle":"","family":"Von Kuster","given":"Greg","non-dropping-particle":"","parse-names":false,"suffix":""},{"dropping-particle":"","family":"Rasche","given":"Eric","non-dropping-particle":"","parse-names":false,"suffix":""},{"dropping-particle":"","family":"Soranzo","given":"Nicola","non-dropping-particle":"","parse-names":false,"suffix":""},{"dropping-particle":"","family":"Turaga","given":"Nitesh","non-dropping-particle":"","parse-names":false,"suffix":""},{"dropping-particle":"","family":"Taylor","given":"James","non-dropping-particle":"","parse-names":false,"suffix":""},{"dropping-particle":"","family":"Nekrutenko","given":"Anton","non-dropping-particle":"","parse-names":false,"suffix":""},{"dropping-particle":"","family":"Goecks","given":"Jeremy","non-dropping-particle":"","parse-names":false,"suffix":""}],"container-title":"Nucleic Acids Research","id":"ITEM-1","issue":"W1","issued":{"date-parts":[["2016","7","8"]]},"page":"W3-W10","publisher":"Oxford University Press","title":"The Galaxy platform for accessible, reproducible and collaborative biomedical analyses: 2016 update","type":"article-journal","volume":"44"},"uris":["http://www.mendeley.com/documents/?uuid=c20fdadb-5852-36bc-b4e2-f343619f0298"]}],"mendeley":{"formattedCitation":"(2)","plainTextFormattedCitation":"(2)","previouslyFormattedCitation":"(2)"},"properties":{"noteIndex":0},"schema":"https://github.com/citation-style-language/schema/raw/master/csl-citation.json"}</w:instrText>
      </w:r>
      <w:r w:rsidRPr="007F7C27">
        <w:rPr>
          <w:rFonts w:ascii="Calibri" w:eastAsia="Times New Roman" w:hAnsi="Calibri" w:cs="Calibri"/>
          <w:color w:val="000000"/>
          <w:sz w:val="24"/>
          <w:szCs w:val="24"/>
          <w:lang w:eastAsia="en-GB"/>
        </w:rPr>
        <w:fldChar w:fldCharType="separate"/>
      </w:r>
      <w:r w:rsidR="00D32D92" w:rsidRPr="00D32D92">
        <w:rPr>
          <w:rFonts w:ascii="Calibri" w:eastAsia="Times New Roman" w:hAnsi="Calibri" w:cs="Calibri"/>
          <w:noProof/>
          <w:color w:val="000000"/>
          <w:sz w:val="24"/>
          <w:szCs w:val="24"/>
          <w:lang w:eastAsia="en-GB"/>
        </w:rPr>
        <w:t>(2)</w:t>
      </w:r>
      <w:r w:rsidRPr="007F7C27">
        <w:rPr>
          <w:rFonts w:ascii="Calibri" w:eastAsia="Times New Roman" w:hAnsi="Calibri" w:cs="Calibri"/>
          <w:color w:val="000000"/>
          <w:sz w:val="24"/>
          <w:szCs w:val="24"/>
          <w:lang w:eastAsia="en-GB"/>
        </w:rPr>
        <w:fldChar w:fldCharType="end"/>
      </w:r>
      <w:r w:rsidR="007F70D3" w:rsidRPr="007F7C27">
        <w:rPr>
          <w:rFonts w:ascii="Calibri" w:eastAsia="Times New Roman" w:hAnsi="Calibri" w:cs="Calibri"/>
          <w:color w:val="000000"/>
          <w:sz w:val="24"/>
          <w:szCs w:val="24"/>
          <w:lang w:eastAsia="en-GB"/>
        </w:rPr>
        <w:t>(</w:t>
      </w:r>
      <w:r w:rsidR="007F70D3" w:rsidRPr="007F7C27">
        <w:rPr>
          <w:sz w:val="24"/>
          <w:szCs w:val="24"/>
        </w:rPr>
        <w:t xml:space="preserve"> </w:t>
      </w:r>
      <w:r w:rsidR="007F70D3" w:rsidRPr="007F7C27">
        <w:rPr>
          <w:rFonts w:ascii="Calibri" w:eastAsia="Times New Roman" w:hAnsi="Calibri" w:cs="Calibri"/>
          <w:color w:val="000000"/>
          <w:sz w:val="24"/>
          <w:szCs w:val="24"/>
          <w:lang w:eastAsia="en-GB"/>
        </w:rPr>
        <w:t>http://penncnv.openbioinformatics.org/en/latest/user-guide/input/)</w:t>
      </w:r>
      <w:r w:rsidRPr="007F7C27">
        <w:rPr>
          <w:rFonts w:ascii="Calibri" w:eastAsia="Times New Roman" w:hAnsi="Calibri" w:cs="Calibri"/>
          <w:color w:val="000000"/>
          <w:sz w:val="24"/>
          <w:szCs w:val="24"/>
          <w:lang w:eastAsia="en-GB"/>
        </w:rPr>
        <w:t>.</w:t>
      </w:r>
      <w:r w:rsidR="00640EA3" w:rsidRPr="007F7C27">
        <w:rPr>
          <w:rFonts w:ascii="Calibri" w:eastAsia="Times New Roman" w:hAnsi="Calibri" w:cs="Calibri"/>
          <w:color w:val="000000"/>
          <w:sz w:val="24"/>
          <w:szCs w:val="24"/>
          <w:lang w:eastAsia="en-GB"/>
        </w:rPr>
        <w:t xml:space="preserve"> Datasets were processed separately through the Galaxy pipeline dependent upon chip version of the Illumina Psych Chip.</w:t>
      </w:r>
      <w:r w:rsidRPr="007F7C27">
        <w:rPr>
          <w:rFonts w:ascii="Calibri" w:eastAsia="Times New Roman" w:hAnsi="Calibri" w:cs="Calibri"/>
          <w:color w:val="000000"/>
          <w:sz w:val="24"/>
          <w:szCs w:val="24"/>
          <w:lang w:eastAsia="en-GB"/>
        </w:rPr>
        <w:t xml:space="preserve"> </w:t>
      </w:r>
      <w:r w:rsidR="00640EA3" w:rsidRPr="007F7C27">
        <w:rPr>
          <w:rFonts w:ascii="Calibri" w:eastAsia="Times New Roman" w:hAnsi="Calibri" w:cs="Calibri"/>
          <w:color w:val="000000"/>
          <w:sz w:val="24"/>
          <w:szCs w:val="24"/>
          <w:lang w:eastAsia="en-GB"/>
        </w:rPr>
        <w:t>Calls use</w:t>
      </w:r>
      <w:r w:rsidR="007F7C27" w:rsidRPr="007F7C27">
        <w:rPr>
          <w:rFonts w:ascii="Calibri" w:eastAsia="Times New Roman" w:hAnsi="Calibri" w:cs="Calibri"/>
          <w:color w:val="000000"/>
          <w:sz w:val="24"/>
          <w:szCs w:val="24"/>
          <w:lang w:eastAsia="en-GB"/>
        </w:rPr>
        <w:t xml:space="preserve">d the hhall.hmm and gcmodel files obtained from PennCNV, </w:t>
      </w:r>
      <w:r w:rsidR="00640EA3" w:rsidRPr="007F7C27">
        <w:rPr>
          <w:rFonts w:ascii="Calibri" w:eastAsia="Times New Roman" w:hAnsi="Calibri" w:cs="Calibri"/>
          <w:color w:val="000000"/>
          <w:sz w:val="24"/>
          <w:szCs w:val="24"/>
          <w:lang w:eastAsia="en-GB"/>
        </w:rPr>
        <w:t>and PsychChip or IPCMN -list files</w:t>
      </w:r>
      <w:r w:rsidR="007F7C27" w:rsidRPr="007F7C27">
        <w:rPr>
          <w:rFonts w:ascii="Calibri" w:eastAsia="Times New Roman" w:hAnsi="Calibri" w:cs="Calibri"/>
          <w:color w:val="000000"/>
          <w:sz w:val="24"/>
          <w:szCs w:val="24"/>
          <w:lang w:eastAsia="en-GB"/>
        </w:rPr>
        <w:t xml:space="preserve"> developed previously at Cardiff University.</w:t>
      </w:r>
      <w:r w:rsidR="00640EA3" w:rsidRPr="007F7C27">
        <w:rPr>
          <w:rFonts w:ascii="Calibri" w:eastAsia="Times New Roman" w:hAnsi="Calibri" w:cs="Calibri"/>
          <w:color w:val="000000"/>
          <w:sz w:val="24"/>
          <w:szCs w:val="24"/>
          <w:lang w:eastAsia="en-GB"/>
        </w:rPr>
        <w:t xml:space="preserve"> </w:t>
      </w:r>
      <w:r w:rsidRPr="007F7C27">
        <w:rPr>
          <w:rFonts w:ascii="Calibri" w:eastAsia="Times New Roman" w:hAnsi="Calibri" w:cs="Calibri"/>
          <w:color w:val="000000"/>
          <w:sz w:val="24"/>
          <w:szCs w:val="24"/>
          <w:lang w:eastAsia="en-GB"/>
        </w:rPr>
        <w:t>This generated canonical genotype clusters, Log R Rations (LRR), B Allele Frequencies and subsequent CNV calls</w:t>
      </w:r>
      <w:r w:rsidR="00273CB1">
        <w:rPr>
          <w:rFonts w:ascii="Calibri" w:eastAsia="Times New Roman" w:hAnsi="Calibri" w:cs="Calibri"/>
          <w:color w:val="000000"/>
          <w:sz w:val="24"/>
          <w:szCs w:val="24"/>
          <w:lang w:eastAsia="en-GB"/>
        </w:rPr>
        <w:t xml:space="preserve"> </w:t>
      </w:r>
      <w:r w:rsidRPr="007F7C27">
        <w:rPr>
          <w:rFonts w:ascii="Calibri" w:eastAsia="Times New Roman" w:hAnsi="Calibri" w:cs="Calibri"/>
          <w:color w:val="000000"/>
          <w:sz w:val="24"/>
          <w:szCs w:val="24"/>
          <w:lang w:eastAsia="en-GB"/>
        </w:rPr>
        <w:fldChar w:fldCharType="begin" w:fldLock="1"/>
      </w:r>
      <w:r w:rsidR="00D32D92">
        <w:rPr>
          <w:rFonts w:ascii="Calibri" w:eastAsia="Times New Roman" w:hAnsi="Calibri" w:cs="Calibri"/>
          <w:color w:val="000000"/>
          <w:sz w:val="24"/>
          <w:szCs w:val="24"/>
          <w:lang w:eastAsia="en-GB"/>
        </w:rPr>
        <w:instrText>ADDIN CSL_CITATION {"citationItems":[{"id":"ITEM-1","itemData":{"DOI":"10.1016/j.biopsych.2016.08.014","ISSN":"00063223","author":[{"dropping-particle":"","family":"Kendall","given":"Kimberley M.","non-dropping-particle":"","parse-names":false,"suffix":""},{"dropping-particle":"","family":"Rees","given":"Elliott","non-dropping-particle":"","parse-names":false,"suffix":""},{"dropping-particle":"","family":"Escott-Price","given":"Valentina","non-dropping-particle":"","parse-names":false,"suffix":""},{"dropping-particle":"","family":"Einon","given":"Mark","non-dropping-particle":"","parse-names":false,"suffix":""},{"dropping-particle":"","family":"Thomas","given":"Rhys","non-dropping-particle":"","parse-names":false,"suffix":""},{"dropping-particle":"","family":"Hewitt","given":"Jonathan","non-dropping-particle":"","parse-names":false,"suffix":""},{"dropping-particle":"","family":"O’Donovan","given":"Michael C.","non-dropping-particle":"","parse-names":false,"suffix":""},{"dropping-particle":"","family":"Owen","given":"Michael J.","non-dropping-particle":"","parse-names":false,"suffix":""},{"dropping-particle":"","family":"Walters","given":"James T.R.","non-dropping-particle":"","parse-names":false,"suffix":""},{"dropping-particle":"","family":"Kirov","given":"George","non-dropping-particle":"","parse-names":false,"suffix":""}],"container-title":"Biological Psychiatry","id":"ITEM-1","issue":"2","issued":{"date-parts":[["2017","7"]]},"page":"103-110","title":"Cognitive Performance Among Carriers of Pathogenic Copy Number Variants: Analysis of 152,000 UK Biobank Subjects","type":"article-journal","volume":"82"},"uris":["http://www.mendeley.com/documents/?uuid=a750a8e4-e103-3933-a546-4caba78ee01f"]},{"id":"ITEM-2","itemData":{"DOI":"10.1093/nar/gkw343","ISSN":"0305-1048","author":[{"dropping-particle":"","family":"Afgan","given":"Enis","non-dropping-particle":"","parse-names":false,"suffix":""},{"dropping-particle":"","family":"Baker","given":"Dannon","non-dropping-particle":"","parse-names":false,"suffix":""},{"dropping-particle":"","family":"van den Beek","given":"Marius","non-dropping-particle":"","parse-names":false,"suffix":""},{"dropping-particle":"","family":"Blankenberg","given":"Daniel","non-dropping-particle":"","parse-names":false,"suffix":""},{"dropping-particle":"","family":"Bouvier","given":"Dave","non-dropping-particle":"","parse-names":false,"suffix":""},{"dropping-particle":"","family":"Čech","given":"Martin","non-dropping-particle":"","parse-names":false,"suffix":""},{"dropping-particle":"","family":"Chilton","given":"John","non-dropping-particle":"","parse-names":false,"suffix":""},{"dropping-particle":"","family":"Clements","given":"Dave","non-dropping-particle":"","parse-names":false,"suffix":""},{"dropping-particle":"","family":"Coraor","given":"Nate","non-dropping-particle":"","parse-names":false,"suffix":""},{"dropping-particle":"","family":"Eberhard","given":"Carl","non-dropping-particle":"","parse-names":false,"suffix":""},{"dropping-particle":"","family":"Grüning","given":"Björn","non-dropping-particle":"","parse-names":false,"suffix":""},{"dropping-particle":"","family":"Guerler","given":"Aysam","non-dropping-particle":"","parse-names":false,"suffix":""},{"dropping-particle":"","family":"Hillman-Jackson","given":"Jennifer","non-dropping-particle":"","parse-names":false,"suffix":""},{"dropping-particle":"","family":"Von Kuster","given":"Greg","non-dropping-particle":"","parse-names":false,"suffix":""},{"dropping-particle":"","family":"Rasche","given":"Eric","non-dropping-particle":"","parse-names":false,"suffix":""},{"dropping-particle":"","family":"Soranzo","given":"Nicola","non-dropping-particle":"","parse-names":false,"suffix":""},{"dropping-particle":"","family":"Turaga","given":"Nitesh","non-dropping-particle":"","parse-names":false,"suffix":""},{"dropping-particle":"","family":"Taylor","given":"James","non-dropping-particle":"","parse-names":false,"suffix":""},{"dropping-particle":"","family":"Nekrutenko","given":"Anton","non-dropping-particle":"","parse-names":false,"suffix":""},{"dropping-particle":"","family":"Goecks","given":"Jeremy","non-dropping-particle":"","parse-names":false,"suffix":""}],"container-title":"Nucleic Acids Research","id":"ITEM-2","issue":"W1","issued":{"date-parts":[["2016","7","8"]]},"page":"W3-W10","publisher":"Oxford University Press","title":"The Galaxy platform for accessible, reproducible and collaborative biomedical analyses: 2016 update","type":"article-journal","volume":"44"},"uris":["http://www.mendeley.com/documents/?uuid=c20fdadb-5852-36bc-b4e2-f343619f0298"]}],"mendeley":{"formattedCitation":"(2,3)","plainTextFormattedCitation":"(2,3)","previouslyFormattedCitation":"(2,3)"},"properties":{"noteIndex":0},"schema":"https://github.com/citation-style-language/schema/raw/master/csl-citation.json"}</w:instrText>
      </w:r>
      <w:r w:rsidRPr="007F7C27">
        <w:rPr>
          <w:rFonts w:ascii="Calibri" w:eastAsia="Times New Roman" w:hAnsi="Calibri" w:cs="Calibri"/>
          <w:color w:val="000000"/>
          <w:sz w:val="24"/>
          <w:szCs w:val="24"/>
          <w:lang w:eastAsia="en-GB"/>
        </w:rPr>
        <w:fldChar w:fldCharType="separate"/>
      </w:r>
      <w:r w:rsidR="00D32D92" w:rsidRPr="00D32D92">
        <w:rPr>
          <w:rFonts w:ascii="Calibri" w:eastAsia="Times New Roman" w:hAnsi="Calibri" w:cs="Calibri"/>
          <w:noProof/>
          <w:color w:val="000000"/>
          <w:sz w:val="24"/>
          <w:szCs w:val="24"/>
          <w:lang w:eastAsia="en-GB"/>
        </w:rPr>
        <w:t>(2,3)</w:t>
      </w:r>
      <w:r w:rsidRPr="007F7C27">
        <w:rPr>
          <w:rFonts w:ascii="Calibri" w:eastAsia="Times New Roman" w:hAnsi="Calibri" w:cs="Calibri"/>
          <w:color w:val="000000"/>
          <w:sz w:val="24"/>
          <w:szCs w:val="24"/>
          <w:lang w:eastAsia="en-GB"/>
        </w:rPr>
        <w:fldChar w:fldCharType="end"/>
      </w:r>
      <w:r w:rsidRPr="007F7C27">
        <w:rPr>
          <w:rFonts w:ascii="Calibri" w:eastAsia="Times New Roman" w:hAnsi="Calibri" w:cs="Calibri"/>
          <w:color w:val="000000"/>
          <w:sz w:val="24"/>
          <w:szCs w:val="24"/>
          <w:lang w:eastAsia="en-GB"/>
        </w:rPr>
        <w:t xml:space="preserve">. </w:t>
      </w:r>
    </w:p>
    <w:p w14:paraId="12B5A692" w14:textId="09324DA6" w:rsidR="007F7C27" w:rsidRPr="00280D1E" w:rsidRDefault="007F7C27" w:rsidP="00280D1E">
      <w:pPr>
        <w:rPr>
          <w:rFonts w:ascii="Calibri" w:eastAsia="Times New Roman" w:hAnsi="Calibri" w:cs="Calibri"/>
          <w:b/>
          <w:color w:val="000000"/>
          <w:sz w:val="24"/>
          <w:szCs w:val="24"/>
          <w:lang w:eastAsia="en-GB"/>
        </w:rPr>
      </w:pPr>
      <w:r w:rsidRPr="007F7C27">
        <w:rPr>
          <w:rFonts w:ascii="Calibri" w:eastAsia="Times New Roman" w:hAnsi="Calibri" w:cs="Calibri"/>
          <w:b/>
          <w:color w:val="000000"/>
          <w:sz w:val="24"/>
          <w:szCs w:val="24"/>
          <w:lang w:eastAsia="en-GB"/>
        </w:rPr>
        <w:t>CNV</w:t>
      </w:r>
      <w:r w:rsidR="00280D1E">
        <w:rPr>
          <w:rFonts w:ascii="Calibri" w:eastAsia="Times New Roman" w:hAnsi="Calibri" w:cs="Calibri"/>
          <w:b/>
          <w:color w:val="000000"/>
          <w:sz w:val="24"/>
          <w:szCs w:val="24"/>
          <w:lang w:eastAsia="en-GB"/>
        </w:rPr>
        <w:t xml:space="preserve"> Quality Control (QC) Filtering</w:t>
      </w:r>
    </w:p>
    <w:p w14:paraId="09384673" w14:textId="575F046D" w:rsidR="00280D1E" w:rsidRDefault="007F7C27" w:rsidP="00280D1E">
      <w:pPr>
        <w:rPr>
          <w:rFonts w:ascii="Calibri" w:eastAsia="Times New Roman" w:hAnsi="Calibri" w:cs="Calibri"/>
          <w:sz w:val="24"/>
          <w:szCs w:val="24"/>
          <w:lang w:eastAsia="en-GB"/>
        </w:rPr>
      </w:pPr>
      <w:r>
        <w:rPr>
          <w:rFonts w:ascii="Calibri" w:eastAsia="Times New Roman" w:hAnsi="Calibri" w:cs="Calibri"/>
          <w:color w:val="000000"/>
          <w:sz w:val="24"/>
          <w:szCs w:val="24"/>
          <w:lang w:eastAsia="en-GB"/>
        </w:rPr>
        <w:t xml:space="preserve">Distributions of QC parameters were examined in line with previous work. </w:t>
      </w:r>
      <w:r w:rsidR="009625D5" w:rsidRPr="007F7C27">
        <w:rPr>
          <w:rFonts w:ascii="Calibri" w:eastAsia="Times New Roman" w:hAnsi="Calibri" w:cs="Calibri"/>
          <w:color w:val="000000"/>
          <w:sz w:val="24"/>
          <w:szCs w:val="24"/>
          <w:lang w:eastAsia="en-GB"/>
        </w:rPr>
        <w:t>Individual samples were excluded if</w:t>
      </w:r>
      <w:r w:rsidR="009625D5" w:rsidRPr="007F7C27">
        <w:rPr>
          <w:rFonts w:ascii="Calibri" w:eastAsia="Times New Roman" w:hAnsi="Calibri" w:cs="Calibri"/>
          <w:sz w:val="24"/>
          <w:szCs w:val="24"/>
          <w:lang w:eastAsia="en-GB"/>
        </w:rPr>
        <w:t xml:space="preserve"> they had 30 or more CNVs, had a waviness factor (WF) &gt;0.03 or &lt;-0.03 or a call rate &lt;96%. Individual CNVs were excluded if their LRR Standard Deviation was &gt;0.2.</w:t>
      </w:r>
      <w:r w:rsidRPr="007F7C27">
        <w:rPr>
          <w:rFonts w:ascii="Calibri" w:eastAsia="Times New Roman" w:hAnsi="Calibri" w:cs="Calibri"/>
          <w:color w:val="000000"/>
          <w:sz w:val="24"/>
          <w:szCs w:val="24"/>
          <w:lang w:eastAsia="en-GB"/>
        </w:rPr>
        <w:t xml:space="preserve"> </w:t>
      </w:r>
      <w:r w:rsidR="009625D5" w:rsidRPr="007F7C27">
        <w:rPr>
          <w:rFonts w:ascii="Calibri" w:eastAsia="Times New Roman" w:hAnsi="Calibri" w:cs="Calibri"/>
          <w:sz w:val="24"/>
          <w:szCs w:val="24"/>
          <w:lang w:eastAsia="en-GB"/>
        </w:rPr>
        <w:t xml:space="preserve">CNVs constituting less than 50kb or &gt;10 SNPs were removed utilising a UNIX based script prior to annotation. 373 samples remained after QC. </w:t>
      </w:r>
    </w:p>
    <w:p w14:paraId="6BB19CBD" w14:textId="55544FE5" w:rsidR="00280D1E" w:rsidRPr="00280D1E" w:rsidRDefault="00280D1E" w:rsidP="00280D1E">
      <w:pPr>
        <w:rPr>
          <w:rFonts w:ascii="Calibri" w:eastAsia="Times New Roman" w:hAnsi="Calibri" w:cs="Calibri"/>
          <w:b/>
          <w:sz w:val="24"/>
          <w:szCs w:val="24"/>
          <w:lang w:eastAsia="en-GB"/>
        </w:rPr>
      </w:pPr>
      <w:r>
        <w:rPr>
          <w:rFonts w:ascii="Calibri" w:eastAsia="Times New Roman" w:hAnsi="Calibri" w:cs="Calibri"/>
          <w:b/>
          <w:sz w:val="24"/>
          <w:szCs w:val="24"/>
          <w:lang w:eastAsia="en-GB"/>
        </w:rPr>
        <w:t>CNV Annotation</w:t>
      </w:r>
    </w:p>
    <w:p w14:paraId="1D0F6906" w14:textId="30CB887B" w:rsidR="003F59BE" w:rsidRPr="007F7C27" w:rsidRDefault="009625D5" w:rsidP="00280D1E">
      <w:pPr>
        <w:rPr>
          <w:rFonts w:ascii="Calibri" w:eastAsia="Times New Roman" w:hAnsi="Calibri" w:cs="Calibri"/>
          <w:color w:val="000000"/>
          <w:sz w:val="24"/>
          <w:szCs w:val="24"/>
          <w:lang w:eastAsia="en-GB"/>
        </w:rPr>
      </w:pPr>
      <w:r w:rsidRPr="007F7C27">
        <w:rPr>
          <w:rFonts w:ascii="Calibri" w:eastAsia="Times New Roman" w:hAnsi="Calibri" w:cs="Calibri"/>
          <w:color w:val="000000"/>
          <w:sz w:val="24"/>
          <w:szCs w:val="24"/>
          <w:lang w:eastAsia="en-GB"/>
        </w:rPr>
        <w:t xml:space="preserve">A list of 53 CNVs with statistically associated pathogenicity for neurodevelopmental phenotypes from two widely accepted sources previously developed by the authors was </w:t>
      </w:r>
      <w:r w:rsidRPr="007F7C27">
        <w:rPr>
          <w:rFonts w:ascii="Calibri" w:eastAsia="Times New Roman" w:hAnsi="Calibri" w:cs="Calibri"/>
          <w:sz w:val="24"/>
          <w:szCs w:val="24"/>
          <w:lang w:eastAsia="en-GB"/>
        </w:rPr>
        <w:t>utilised</w:t>
      </w:r>
      <w:r w:rsidR="00273CB1">
        <w:rPr>
          <w:rFonts w:ascii="Calibri" w:eastAsia="Times New Roman" w:hAnsi="Calibri" w:cs="Calibri"/>
          <w:sz w:val="24"/>
          <w:szCs w:val="24"/>
          <w:lang w:eastAsia="en-GB"/>
        </w:rPr>
        <w:t xml:space="preserve"> </w:t>
      </w:r>
      <w:bookmarkStart w:id="0" w:name="_GoBack"/>
      <w:bookmarkEnd w:id="0"/>
      <w:r w:rsidRPr="007F7C27">
        <w:rPr>
          <w:rFonts w:ascii="Calibri" w:eastAsia="Times New Roman" w:hAnsi="Calibri" w:cs="Calibri"/>
          <w:sz w:val="24"/>
          <w:szCs w:val="24"/>
          <w:lang w:eastAsia="en-GB"/>
        </w:rPr>
        <w:fldChar w:fldCharType="begin" w:fldLock="1"/>
      </w:r>
      <w:r w:rsidR="00D32D92">
        <w:rPr>
          <w:rFonts w:ascii="Calibri" w:eastAsia="Times New Roman" w:hAnsi="Calibri" w:cs="Calibri"/>
          <w:sz w:val="24"/>
          <w:szCs w:val="24"/>
          <w:lang w:eastAsia="en-GB"/>
        </w:rPr>
        <w:instrText xml:space="preserve">ADDIN CSL_CITATION {"citationItems":[{"id":"ITEM-1","itemData":{"DOI":"10.1038/ng.3092","ISSN":"1061-4036","author":[{"dropping-particle":"","family":"Coe","given":"Bradley P","non-dropping-particle":"","parse-names":false,"suffix":""},{"dropping-particle":"","family":"Witherspoon","given":"Kali","non-dropping-particle":"","parse-names":false,"suffix":""},{"dropping-particle":"","family":"Rosenfeld","given":"Jill A","non-dropping-particle":"","parse-names":false,"suffix":""},{"dropping-particle":"","family":"Bon","given":"Bregje W M","non-dropping-particle":"van","parse-names":false,"suffix":""},{"dropping-particle":"","family":"Vulto-van Silfhout","given":"Anneke T","non-dropping-particle":"","parse-names":false,"suffix":""},{"dropping-particle":"","family":"Bosco","given":"Paolo","non-dropping-particle":"","parse-names":false,"suffix":""},{"dropping-particle":"","family":"Friend","given":"Kathryn L","non-dropping-particle":"","parse-names":false,"suffix":""},{"dropping-particle":"","family":"Baker","given":"Carl","non-dropping-particle":"","parse-names":false,"suffix":""},{"dropping-particle":"","family":"Buono","given":"Serafino","non-dropping-particle":"","parse-names":false,"suffix":""},{"dropping-particle":"","family":"Vissers","given":"Lisenka E L M","non-dropping-particle":"","parse-names":false,"suffix":""},{"dropping-particle":"","family":"Schuurs-Hoeijmakers","given":"Janneke H","non-dropping-particle":"","parse-names":false,"suffix":""},{"dropping-particle":"","family":"Hoischen","given":"Alex","non-dropping-particle":"","parse-names":false,"suffix":""},{"dropping-particle":"","family":"Pfundt","given":"Rolph","non-dropping-particle":"","parse-names":false,"suffix":""},{"dropping-particle":"","family":"Krumm","given":"Nik","non-dropping-particle":"","parse-names":false,"suffix":""},{"dropping-particle":"","family":"Carvill","given":"Gemma L","non-dropping-particle":"","parse-names":false,"suffix":""},{"dropping-particle":"","family":"Li","given":"Deana","non-dropping-particle":"","parse-names":false,"suffix":""},{"dropping-particle":"","family":"Amaral","given":"David","non-dropping-particle":"","parse-names":false,"suffix":""},{"dropping-particle":"","family":"Brown","given":"Natasha","non-dropping-particle":"","parse-names":false,"suffix":""},{"dropping-particle":"","family":"Lockhart","given":"Paul J","non-dropping-particle":"","parse-names":false,"suffix":""},{"dropping-particle":"","family":"Scheffer","given":"Ingrid E","non-dropping-particle":"","parse-names":false,"suffix":""},{"dropping-particle":"","family":"Alberti","given":"Antonino","non-dropping-particle":"","parse-names":false,"suffix":""},{"dropping-particle":"","family":"Shaw","given":"Marie","non-dropping-particle":"","parse-names":false,"suffix":""},{"dropping-particle":"","family":"Pettinato","given":"Rosa","non-dropping-particle":"","parse-names":false,"suffix":""},{"dropping-particle":"","family":"Tervo","given":"Raymond","non-dropping-particle":"","parse-names":false,"suffix":""},{"dropping-particle":"","family":"Leeuw","given":"Nicole","non-dropping-particle":"de","parse-names":false,"suffix":""},{"dropping-particle":"","family":"Reijnders","given":"Margot R F","non-dropping-particle":"","parse-names":false,"suffix":""},{"dropping-particle":"","family":"Torchia","given":"Beth S","non-dropping-particle":"","parse-names":false,"suffix":""},{"dropping-particle":"","family":"Peeters","given":"Hilde","non-dropping-particle":"","parse-names":false,"suffix":""},{"dropping-particle":"","family":"Thompson","given":"Elizabeth","non-dropping-particle":"","parse-names":false,"suffix":""},{"dropping-particle":"","family":"O'Roak","given":"Brian J","non-dropping-particle":"","parse-names":false,"suffix":""},{"dropping-particle":"","family":"Fichera","given":"Marco","non-dropping-particle":"","parse-names":false,"suffix":""},{"dropping-particle":"","family":"Hehir-Kwa","given":"Jayne Y","non-dropping-particle":"","parse-names":false,"suffix":""},{"dropping-particle":"","family":"Shendure","given":"Jay","non-dropping-particle":"","parse-names":false,"suffix":""},{"dropping-particle":"","family":"Mefford","given":"Heather C","non-dropping-particle":"","parse-names":false,"suffix":""},{"dropping-particle":"","family":"Haan","given":"Eric","non-dropping-particle":"","parse-names":false,"suffix":""},{"dropping-particle":"","family":"Gécz","given":"Jozef","non-dropping-particle":"","parse-names":false,"suffix":""},{"dropping-particle":"","family":"Vries","given":"Bert B A","non-dropping-particle":"de","parse-names":false,"suffix":""},{"dropping-particle":"","family":"Romano","given":"Corrado","non-dropping-particle":"","parse-names":false,"suffix":""},{"dropping-particle":"","family":"Eichler","given":"Evan E","non-dropping-particle":"","parse-names":false,"suffix":""}],"container-title":"Nature Genetics","id":"ITEM-1","issue":"10","issued":{"date-parts":[["2014","9","14"]]},"page":"1063-1071","publisher":"Nature Research","title":"Refining analyses of copy number variation identifies specific genes associated with developmental delay","type":"article-journal","volume":"46"},"uris":["http://www.mendeley.com/documents/?uuid=8bba8f93-f441-3231-83f5-d5d38bcb5f2e"]},{"id":"ITEM-2","itemData":{"DOI":"10.1101/gr.152454.112","ISSN":"1549-5469","PMID":"23657883","abstract":"We delineated and analyzed directly oriented paralogous low-copy repeats (DP-LCRs) in the most recent version of the human haploid reference genome. The computationally defined DP-LCRs were cross-referenced with our chromosomal microarray analysis (CMA) database of 25,144 patients subjected to genome-wide assays. This computationally guided approach to the empirically derived large data set allowed us to investigate genomic rearrangement relative frequencies and identify new loci for recurrent nonallelic homologous recombination (NAHR)-mediated copy-number variants (CNVs). The most commonly observed recurrent CNVs were NPHP1 duplications (233), CHRNA7 duplications (175), and 22q11.21 deletions (DiGeorge/velocardiofacial syndrome, 166). In the </w:instrText>
      </w:r>
      <w:r w:rsidR="00D32D92">
        <w:rPr>
          <w:rFonts w:ascii="Cambria Math" w:eastAsia="Times New Roman" w:hAnsi="Cambria Math" w:cs="Cambria Math"/>
          <w:sz w:val="24"/>
          <w:szCs w:val="24"/>
          <w:lang w:eastAsia="en-GB"/>
        </w:rPr>
        <w:instrText>∼</w:instrText>
      </w:r>
      <w:r w:rsidR="00D32D92">
        <w:rPr>
          <w:rFonts w:ascii="Calibri" w:eastAsia="Times New Roman" w:hAnsi="Calibri" w:cs="Calibri"/>
          <w:sz w:val="24"/>
          <w:szCs w:val="24"/>
          <w:lang w:eastAsia="en-GB"/>
        </w:rPr>
        <w:instrText>25% of CMA cases for which parental studies were available, we identified 190 de novo recurrent CNVs. In this group, the most frequently observed events were deletions of 22q11.21 (48), 16p11.2 (autism, 34), and 7q11.23 (Williams-Beuren syndrome, 11). Several features of DP-LCRs, including length, distance between NAHR substrate elements, DNA sequence identity (fraction matching), GC content, and concentration of the homologous recombination (HR) hot spot motif 5'-CCNCCNTNNCCNC-3', correlate with the frequencies of the recurrent CNVs events. Four novel adjacent DP-LCR-flanked and NAHR-prone regions, involving 2q12.2q13, were elucidated in association with novel genomic disorders. Our study quantitates genome architectural features responsible for NAHR-mediated genomic instability and further elucidates the role of NAHR in human disease.","author":[{"dropping-particle":"","family":"Dittwald","given":"Piotr","non-dropping-particle":"","parse-names":false,"suffix":""},{"dropping-particle":"","family":"Gambin","given":"Tomasz","non-dropping-particle":"","parse-names":false,"suffix":""},{"dropping-particle":"","family":"Szafranski","given":"Przemyslaw","non-dropping-particle":"","parse-names":false,"suffix":""},{"dropping-particle":"","family":"Li","given":"Jian","non-dropping-particle":"","parse-names":false,"suffix":""},{"dropping-particle":"","family":"Amato","given":"Stephen","non-dropping-particle":"","parse-names":false,"suffix":""},{"dropping-particle":"","family":"Divon","given":"Michael Y","non-dropping-particle":"","parse-names":false,"suffix":""},{"dropping-particle":"","family":"Rodríguez Rojas","given":"Lisa Ximena","non-dropping-particle":"","parse-names":false,"suffix":""},{"dropping-particle":"","family":"Elton","given":"Lindsay E","non-dropping-particle":"","parse-names":false,"suffix":""},{"dropping-particle":"","family":"Scott","given":"Daryl A","non-dropping-particle":"","parse-names":false,"suffix":""},{"dropping-particle":"","family":"Schaaf","given":"Christian P","non-dropping-particle":"","parse-names":false,"suffix":""},{"dropping-particle":"","family":"Torres-Martinez","given":"Wilfredo","non-dropping-particle":"","parse-names":false,"suffix":""},{"dropping-particle":"","family":"Stevens","given":"Abby K","non-dropping-particle":"","parse-names":false,"suffix":""},{"dropping-particle":"","family":"Rosenfeld","given":"Jill A","non-dropping-particle":"","parse-names":false,"suffix":""},{"dropping-particle":"","family":"Agadi","given":"Satish","non-dropping-particle":"","parse-names":false,"suffix":""},{"dropping-particle":"","family":"Francis","given":"David","non-dropping-particle":"","parse-names":false,"suffix":""},{"dropping-particle":"","family":"Kang","given":"Sung-Hae L","non-dropping-particle":"","parse-names":false,"suffix":""},{"dropping-particle":"","family":"Breman","given":"Amy","non-dropping-particle":"","parse-names":false,"suffix":""},{"dropping-particle":"","family":"Lalani","given":"Seema R","non-dropping-particle":"","parse-names":false,"suffix":""},{"dropping-particle":"","family":"Bacino","given":"Carlos A","non-dropping-particle":"","parse-names":false,"suffix":""},{"dropping-particle":"","family":"Bi","given":"Weimin","non-dropping-particle":"","parse-names":false,"suffix":""},{"dropping-particle":"","family":"Milosavljevic","given":"Aleksandar","non-dropping-particle":"","parse-names":false,"suffix":""},{"dropping-particle":"","family":"Beaudet","given":"Arthur L","non-dropping-particle":"","parse-names":false,"suffix":""},{"dropping-particle":"","family":"Patel","given":"Ankita","non-dropping-particle":"","parse-names":false,"suffix":""},{"dropping-particle":"","family":"Shaw","given":"Chad A","non-dropping-particle":"","parse-names":false,"suffix":""},{"dropping-particle":"","family":"Lupski","given":"James R","non-dropping-particle":"","parse-names":false,"suffix":""},{"dropping-particle":"","family":"Gambin","given":"Anna","non-dropping-particle":"","parse-names":false,"suffix":""},{"dropping-particle":"","family":"Cheung","given":"Sau Wai","non-dropping-particle":"","parse-names":false,"suffix":""},{"dropping-particle":"","family":"Stankiewicz","given":"Pawel","non-dropping-particle":"","parse-names":false,"suffix":""}],"container-title":"Genome research","id":"ITEM-2","issue":"9","issued":{"date-parts":[["2013","9","1"]]},"page":"1395-409","publisher":"Cold Spring Harbor Laboratory Press","title":"NAHR-mediated copy-number variants in a clinical population: mechanistic insights into both genomic disorders and Mendelizing traits.","type":"article-journal","volume":"23"},"uris":["http://www.mendeley.com/documents/?uuid=b1a25b6c-e0ea-3c59-b8a2-77c571df2a81"]},{"id":"ITEM-3","itemData":{"DOI":"10.1016/j.biopsych.2016.08.014","ISSN":"00063223","author":[{"dropping-particle":"","family":"Kendall","given":"Kimberley M.","non-dropping-particle":"","parse-names":false,"suffix":""},{"dropping-particle":"","family":"Rees","given":"Elliott","non-dropping-particle":"","parse-names":false,"suffix":""},{"dropping-particle":"","family":"Escott-Price","given":"Valentina","non-dropping-particle":"","parse-names":false,"suffix":""},{"dropping-particle":"","family":"Einon","given":"Mark","non-dropping-particle":"","parse-names":false,"suffix":""},{"dropping-particle":"","family":"Thomas","given":"Rhys","non-dropping-particle":"","parse-names":false,"suffix":""},{"dropping-particle":"","family":"Hewitt","given":"Jonathan","non-dropping-particle":"","parse-names":false,"suffix":""},{"dropping-particle":"","family":"O’Donovan","given":"Michael C.","non-dropping-particle":"","parse-names":false,"suffix":""},{"dropping-particle":"","family":"Owen","given":"Michael J.","non-dropping-particle":"","parse-names":false,"suffix":""},{"dropping-particle":"","family":"Walters","given":"James T.R.","non-dropping-particle":"","parse-names":false,"suffix":""},{"dropping-particle":"","family":"Kirov","given":"George","non-dropping-particle":"","parse-names":false,"suffix":""}],"container-title":"Biological Psychiatry","id":"ITEM-3","issue":"2","issued":{"date-parts":[["2017","7"]]},"page":"103-110","title":"Cognitive Performance Among Carriers of Pathogenic Copy Number Variants: Analysis of 152,000 UK Biobank Subjects","type":"article-journal","volume":"82"},"uris":["http://www.mendeley.com/documents/?uuid=a750a8e4-e103-3933-a546-4caba78ee01f"]}],"mendeley":{"formattedCitation":"(3–5)","plainTextFormattedCitation":"(3–5)","previouslyFormattedCitation":"(3–5)"},"properties":{"noteIndex":0},"schema":"https://github.com/citation-style-language/schema/raw/master/csl-citation.json"}</w:instrText>
      </w:r>
      <w:r w:rsidRPr="007F7C27">
        <w:rPr>
          <w:rFonts w:ascii="Calibri" w:eastAsia="Times New Roman" w:hAnsi="Calibri" w:cs="Calibri"/>
          <w:sz w:val="24"/>
          <w:szCs w:val="24"/>
          <w:lang w:eastAsia="en-GB"/>
        </w:rPr>
        <w:fldChar w:fldCharType="separate"/>
      </w:r>
      <w:r w:rsidR="00D32D92" w:rsidRPr="00D32D92">
        <w:rPr>
          <w:rFonts w:ascii="Calibri" w:eastAsia="Times New Roman" w:hAnsi="Calibri" w:cs="Calibri"/>
          <w:noProof/>
          <w:sz w:val="24"/>
          <w:szCs w:val="24"/>
          <w:lang w:eastAsia="en-GB"/>
        </w:rPr>
        <w:t>(3–5)</w:t>
      </w:r>
      <w:r w:rsidRPr="007F7C27">
        <w:rPr>
          <w:rFonts w:ascii="Calibri" w:eastAsia="Times New Roman" w:hAnsi="Calibri" w:cs="Calibri"/>
          <w:sz w:val="24"/>
          <w:szCs w:val="24"/>
          <w:lang w:eastAsia="en-GB"/>
        </w:rPr>
        <w:fldChar w:fldCharType="end"/>
      </w:r>
      <w:r w:rsidRPr="007F7C27">
        <w:rPr>
          <w:rFonts w:ascii="Calibri" w:eastAsia="Times New Roman" w:hAnsi="Calibri" w:cs="Calibri"/>
          <w:sz w:val="24"/>
          <w:szCs w:val="24"/>
          <w:lang w:eastAsia="en-GB"/>
        </w:rPr>
        <w:t xml:space="preserve">. </w:t>
      </w:r>
      <w:r w:rsidR="007F70D3" w:rsidRPr="007F7C27">
        <w:rPr>
          <w:rFonts w:ascii="Calibri" w:eastAsia="Times New Roman" w:hAnsi="Calibri" w:cs="Calibri"/>
          <w:sz w:val="24"/>
          <w:szCs w:val="24"/>
          <w:lang w:eastAsia="en-GB"/>
        </w:rPr>
        <w:t xml:space="preserve"> </w:t>
      </w:r>
      <w:r w:rsidR="00280D1E">
        <w:rPr>
          <w:rFonts w:ascii="Calibri" w:eastAsia="Times New Roman" w:hAnsi="Calibri" w:cs="Calibri"/>
          <w:sz w:val="24"/>
          <w:szCs w:val="24"/>
          <w:lang w:eastAsia="en-GB"/>
        </w:rPr>
        <w:t>The CNVs selected are shown in Table S1. A script was initially used to annotate CNVS in the two output files. Positions of annotated CNVs were then manually inspected to ensure they covered the correct interval. Those not meeting criteria were excluded. Rules for CNV analysis were taken from previous work by the authors as specified in Table S</w:t>
      </w:r>
      <w:r w:rsidR="00D32D92">
        <w:rPr>
          <w:rFonts w:ascii="Calibri" w:eastAsia="Times New Roman" w:hAnsi="Calibri" w:cs="Calibri"/>
          <w:sz w:val="24"/>
          <w:szCs w:val="24"/>
          <w:lang w:eastAsia="en-GB"/>
        </w:rPr>
        <w:t>2</w:t>
      </w:r>
      <w:r w:rsidR="00280D1E">
        <w:rPr>
          <w:rFonts w:ascii="Calibri" w:eastAsia="Times New Roman" w:hAnsi="Calibri" w:cs="Calibri"/>
          <w:sz w:val="24"/>
          <w:szCs w:val="24"/>
          <w:lang w:eastAsia="en-GB"/>
        </w:rPr>
        <w:t>. Other researchers may choose to use other criteria for their annotation of CNVs.</w:t>
      </w:r>
    </w:p>
    <w:p w14:paraId="5FAC3877" w14:textId="49BCC591" w:rsidR="007F70D3" w:rsidRPr="00280D1E" w:rsidRDefault="00280D1E" w:rsidP="007F70D3">
      <w:pPr>
        <w:shd w:val="clear" w:color="auto" w:fill="FFFFFF"/>
        <w:spacing w:after="0" w:line="240" w:lineRule="auto"/>
        <w:rPr>
          <w:rFonts w:ascii="Calibri" w:eastAsia="Times New Roman" w:hAnsi="Calibri" w:cs="Calibri"/>
          <w:b/>
          <w:i/>
          <w:sz w:val="24"/>
          <w:szCs w:val="24"/>
          <w:u w:val="single"/>
          <w:lang w:eastAsia="en-GB"/>
        </w:rPr>
      </w:pPr>
      <w:r w:rsidRPr="00280D1E">
        <w:rPr>
          <w:rFonts w:ascii="Calibri" w:eastAsia="Times New Roman" w:hAnsi="Calibri" w:cs="Calibri"/>
          <w:b/>
          <w:sz w:val="24"/>
          <w:szCs w:val="24"/>
          <w:u w:val="single"/>
          <w:lang w:eastAsia="en-GB"/>
        </w:rPr>
        <w:t xml:space="preserve">Table </w:t>
      </w:r>
      <w:r>
        <w:rPr>
          <w:rFonts w:ascii="Calibri" w:eastAsia="Times New Roman" w:hAnsi="Calibri" w:cs="Calibri"/>
          <w:b/>
          <w:sz w:val="24"/>
          <w:szCs w:val="24"/>
          <w:u w:val="single"/>
          <w:lang w:eastAsia="en-GB"/>
        </w:rPr>
        <w:t>S</w:t>
      </w:r>
      <w:r w:rsidR="00D32D92">
        <w:rPr>
          <w:rFonts w:ascii="Calibri" w:eastAsia="Times New Roman" w:hAnsi="Calibri" w:cs="Calibri"/>
          <w:b/>
          <w:sz w:val="24"/>
          <w:szCs w:val="24"/>
          <w:u w:val="single"/>
          <w:lang w:eastAsia="en-GB"/>
        </w:rPr>
        <w:t>2</w:t>
      </w:r>
      <w:r>
        <w:rPr>
          <w:rFonts w:ascii="Calibri" w:eastAsia="Times New Roman" w:hAnsi="Calibri" w:cs="Calibri"/>
          <w:b/>
          <w:sz w:val="24"/>
          <w:szCs w:val="24"/>
          <w:u w:val="single"/>
          <w:lang w:eastAsia="en-GB"/>
        </w:rPr>
        <w:t xml:space="preserve"> – CNVs and Breakpoints – adapted from </w:t>
      </w:r>
      <w:r w:rsidRPr="00280D1E">
        <w:rPr>
          <w:rFonts w:ascii="Calibri" w:eastAsia="Times New Roman" w:hAnsi="Calibri" w:cs="Calibri"/>
          <w:b/>
          <w:sz w:val="24"/>
          <w:szCs w:val="24"/>
          <w:u w:val="single"/>
          <w:lang w:eastAsia="en-GB"/>
        </w:rPr>
        <w:t xml:space="preserve">Kendall </w:t>
      </w:r>
      <w:r w:rsidRPr="00280D1E">
        <w:rPr>
          <w:rFonts w:ascii="Calibri" w:eastAsia="Times New Roman" w:hAnsi="Calibri" w:cs="Calibri"/>
          <w:b/>
          <w:i/>
          <w:sz w:val="24"/>
          <w:szCs w:val="24"/>
          <w:u w:val="single"/>
          <w:lang w:eastAsia="en-GB"/>
        </w:rPr>
        <w:t>et al</w:t>
      </w:r>
      <w:r w:rsidRPr="00131221">
        <w:rPr>
          <w:rFonts w:ascii="Calibri" w:eastAsia="Times New Roman" w:hAnsi="Calibri" w:cs="Calibri"/>
          <w:sz w:val="24"/>
          <w:szCs w:val="24"/>
          <w:lang w:eastAsia="en-GB"/>
        </w:rPr>
        <w:t xml:space="preserve"> </w:t>
      </w:r>
      <w:r w:rsidRPr="00280D1E">
        <w:rPr>
          <w:rFonts w:ascii="Calibri" w:eastAsia="Times New Roman" w:hAnsi="Calibri" w:cs="Calibri"/>
          <w:b/>
          <w:i/>
          <w:sz w:val="24"/>
          <w:szCs w:val="24"/>
          <w:u w:val="single"/>
          <w:lang w:eastAsia="en-GB"/>
        </w:rPr>
        <w:fldChar w:fldCharType="begin" w:fldLock="1"/>
      </w:r>
      <w:r w:rsidR="00D32D92">
        <w:rPr>
          <w:rFonts w:ascii="Calibri" w:eastAsia="Times New Roman" w:hAnsi="Calibri" w:cs="Calibri"/>
          <w:b/>
          <w:i/>
          <w:sz w:val="24"/>
          <w:szCs w:val="24"/>
          <w:u w:val="single"/>
          <w:lang w:eastAsia="en-GB"/>
        </w:rPr>
        <w:instrText>ADDIN CSL_CITATION {"citationItems":[{"id":"ITEM-1","itemData":{"DOI":"10.1016/j.biopsych.2016.08.014","ISSN":"00063223","author":[{"dropping-particle":"","family":"Kendall","given":"Kimberley M.","non-dropping-particle":"","parse-names":false,"suffix":""},{"dropping-particle":"","family":"Rees","given":"Elliott","non-dropping-particle":"","parse-names":false,"suffix":""},{"dropping-particle":"","family":"Escott-Price","given":"Valentina","non-dropping-particle":"","parse-names":false,"suffix":""},{"dropping-particle":"","family":"Einon","given":"Mark","non-dropping-particle":"","parse-names":false,"suffix":""},{"dropping-particle":"","family":"Thomas","given":"Rhys","non-dropping-particle":"","parse-names":false,"suffix":""},{"dropping-particle":"","family":"Hewitt","given":"Jonathan","non-dropping-particle":"","parse-names":false,"suffix":""},{"dropping-particle":"","family":"O’Donovan","given":"Michael C.","non-dropping-particle":"","parse-names":false,"suffix":""},{"dropping-particle":"","family":"Owen","given":"Michael J.","non-dropping-particle":"","parse-names":false,"suffix":""},{"dropping-particle":"","family":"Walters","given":"James T.R.","non-dropping-particle":"","parse-names":false,"suffix":""},{"dropping-particle":"","family":"Kirov","given":"George","non-dropping-particle":"","parse-names":false,"suffix":""}],"container-title":"Biological Psychiatry","id":"ITEM-1","issue":"2","issued":{"date-parts":[["2017","7"]]},"page":"103-110","title":"Cognitive Performance Among Carriers of Pathogenic Copy Number Variants: Analysis of 152,000 UK Biobank Subjects","type":"article-journal","volume":"82"},"uris":["http://www.mendeley.com/documents/?uuid=a750a8e4-e103-3933-a546-4caba78ee01f"]}],"mendeley":{"formattedCitation":"(3)","plainTextFormattedCitation":"(3)","previouslyFormattedCitation":"(3)"},"properties":{"noteIndex":0},"schema":"https://github.com/citation-style-language/schema/raw/master/csl-citation.json"}</w:instrText>
      </w:r>
      <w:r w:rsidRPr="00280D1E">
        <w:rPr>
          <w:rFonts w:ascii="Calibri" w:eastAsia="Times New Roman" w:hAnsi="Calibri" w:cs="Calibri"/>
          <w:b/>
          <w:i/>
          <w:sz w:val="24"/>
          <w:szCs w:val="24"/>
          <w:u w:val="single"/>
          <w:lang w:eastAsia="en-GB"/>
        </w:rPr>
        <w:fldChar w:fldCharType="separate"/>
      </w:r>
      <w:r w:rsidR="00D32D92" w:rsidRPr="00D32D92">
        <w:rPr>
          <w:rFonts w:ascii="Calibri" w:eastAsia="Times New Roman" w:hAnsi="Calibri" w:cs="Calibri"/>
          <w:noProof/>
          <w:sz w:val="24"/>
          <w:szCs w:val="24"/>
          <w:lang w:eastAsia="en-GB"/>
        </w:rPr>
        <w:t>(3)</w:t>
      </w:r>
      <w:r w:rsidRPr="00280D1E">
        <w:rPr>
          <w:rFonts w:ascii="Calibri" w:eastAsia="Times New Roman" w:hAnsi="Calibri" w:cs="Calibri"/>
          <w:b/>
          <w:i/>
          <w:sz w:val="24"/>
          <w:szCs w:val="24"/>
          <w:u w:val="single"/>
          <w:lang w:eastAsia="en-GB"/>
        </w:rPr>
        <w:fldChar w:fldCharType="end"/>
      </w:r>
      <w:r w:rsidRPr="00280D1E">
        <w:rPr>
          <w:rFonts w:ascii="Calibri" w:eastAsia="Times New Roman" w:hAnsi="Calibri" w:cs="Calibri"/>
          <w:b/>
          <w:i/>
          <w:sz w:val="24"/>
          <w:szCs w:val="24"/>
          <w:u w:val="single"/>
          <w:lang w:eastAsia="en-GB"/>
        </w:rPr>
        <w:t xml:space="preserve"> </w:t>
      </w:r>
    </w:p>
    <w:tbl>
      <w:tblPr>
        <w:tblStyle w:val="TableGrid"/>
        <w:tblW w:w="8440" w:type="dxa"/>
        <w:tblLayout w:type="fixed"/>
        <w:tblLook w:val="0000" w:firstRow="0" w:lastRow="0" w:firstColumn="0" w:lastColumn="0" w:noHBand="0" w:noVBand="0"/>
      </w:tblPr>
      <w:tblGrid>
        <w:gridCol w:w="4220"/>
        <w:gridCol w:w="4220"/>
      </w:tblGrid>
      <w:tr w:rsidR="00280D1E" w14:paraId="4487907F" w14:textId="77777777" w:rsidTr="00280D1E">
        <w:trPr>
          <w:trHeight w:val="156"/>
        </w:trPr>
        <w:tc>
          <w:tcPr>
            <w:tcW w:w="4220" w:type="dxa"/>
          </w:tcPr>
          <w:p w14:paraId="347C25B1" w14:textId="77777777" w:rsidR="00280D1E" w:rsidRDefault="00280D1E">
            <w:pPr>
              <w:pStyle w:val="Default"/>
              <w:rPr>
                <w:sz w:val="22"/>
                <w:szCs w:val="22"/>
              </w:rPr>
            </w:pPr>
            <w:r>
              <w:rPr>
                <w:b/>
                <w:bCs/>
                <w:sz w:val="22"/>
                <w:szCs w:val="22"/>
              </w:rPr>
              <w:t xml:space="preserve">CNV </w:t>
            </w:r>
          </w:p>
        </w:tc>
        <w:tc>
          <w:tcPr>
            <w:tcW w:w="4220" w:type="dxa"/>
          </w:tcPr>
          <w:p w14:paraId="19BEB738" w14:textId="77777777" w:rsidR="00280D1E" w:rsidRDefault="00280D1E">
            <w:pPr>
              <w:pStyle w:val="Default"/>
              <w:rPr>
                <w:sz w:val="22"/>
                <w:szCs w:val="22"/>
              </w:rPr>
            </w:pPr>
            <w:r>
              <w:rPr>
                <w:b/>
                <w:bCs/>
                <w:sz w:val="22"/>
                <w:szCs w:val="22"/>
              </w:rPr>
              <w:t xml:space="preserve">Criteria </w:t>
            </w:r>
          </w:p>
        </w:tc>
      </w:tr>
      <w:tr w:rsidR="00280D1E" w14:paraId="0C5F736B" w14:textId="77777777" w:rsidTr="00280D1E">
        <w:trPr>
          <w:trHeight w:val="149"/>
        </w:trPr>
        <w:tc>
          <w:tcPr>
            <w:tcW w:w="4220" w:type="dxa"/>
          </w:tcPr>
          <w:p w14:paraId="1FBF37F9" w14:textId="77777777" w:rsidR="00280D1E" w:rsidRDefault="00280D1E">
            <w:pPr>
              <w:pStyle w:val="Default"/>
              <w:rPr>
                <w:sz w:val="22"/>
                <w:szCs w:val="22"/>
              </w:rPr>
            </w:pPr>
            <w:r>
              <w:rPr>
                <w:sz w:val="22"/>
                <w:szCs w:val="22"/>
              </w:rPr>
              <w:t xml:space="preserve">1p36 del/dup </w:t>
            </w:r>
          </w:p>
        </w:tc>
        <w:tc>
          <w:tcPr>
            <w:tcW w:w="4220" w:type="dxa"/>
          </w:tcPr>
          <w:p w14:paraId="05D30B26" w14:textId="77777777" w:rsidR="00280D1E" w:rsidRDefault="00280D1E">
            <w:pPr>
              <w:pStyle w:val="Default"/>
              <w:rPr>
                <w:sz w:val="22"/>
                <w:szCs w:val="22"/>
              </w:rPr>
            </w:pPr>
            <w:r>
              <w:rPr>
                <w:sz w:val="22"/>
                <w:szCs w:val="22"/>
              </w:rPr>
              <w:t xml:space="preserve">Size &gt;50% of critical region, affecting </w:t>
            </w:r>
            <w:r>
              <w:rPr>
                <w:i/>
                <w:iCs/>
                <w:sz w:val="22"/>
                <w:szCs w:val="22"/>
              </w:rPr>
              <w:t xml:space="preserve">GABRD </w:t>
            </w:r>
          </w:p>
        </w:tc>
      </w:tr>
      <w:tr w:rsidR="00280D1E" w14:paraId="3BF1B9F7" w14:textId="77777777" w:rsidTr="00280D1E">
        <w:trPr>
          <w:trHeight w:val="149"/>
        </w:trPr>
        <w:tc>
          <w:tcPr>
            <w:tcW w:w="4220" w:type="dxa"/>
          </w:tcPr>
          <w:p w14:paraId="44DB95B4" w14:textId="77777777" w:rsidR="00280D1E" w:rsidRDefault="00280D1E">
            <w:pPr>
              <w:pStyle w:val="Default"/>
              <w:rPr>
                <w:sz w:val="22"/>
                <w:szCs w:val="22"/>
              </w:rPr>
            </w:pPr>
            <w:r>
              <w:rPr>
                <w:sz w:val="22"/>
                <w:szCs w:val="22"/>
              </w:rPr>
              <w:t xml:space="preserve">TAR del/dup </w:t>
            </w:r>
          </w:p>
        </w:tc>
        <w:tc>
          <w:tcPr>
            <w:tcW w:w="4220" w:type="dxa"/>
          </w:tcPr>
          <w:p w14:paraId="370AFF52" w14:textId="77777777" w:rsidR="00280D1E" w:rsidRDefault="00280D1E">
            <w:pPr>
              <w:pStyle w:val="Default"/>
              <w:rPr>
                <w:sz w:val="22"/>
                <w:szCs w:val="22"/>
              </w:rPr>
            </w:pPr>
            <w:r>
              <w:rPr>
                <w:sz w:val="22"/>
                <w:szCs w:val="22"/>
              </w:rPr>
              <w:t xml:space="preserve">Size &gt;50% of critical region </w:t>
            </w:r>
          </w:p>
        </w:tc>
      </w:tr>
      <w:tr w:rsidR="00280D1E" w14:paraId="7A65F279" w14:textId="77777777" w:rsidTr="00280D1E">
        <w:trPr>
          <w:trHeight w:val="149"/>
        </w:trPr>
        <w:tc>
          <w:tcPr>
            <w:tcW w:w="4220" w:type="dxa"/>
          </w:tcPr>
          <w:p w14:paraId="43781604" w14:textId="77777777" w:rsidR="00280D1E" w:rsidRDefault="00280D1E">
            <w:pPr>
              <w:pStyle w:val="Default"/>
              <w:rPr>
                <w:sz w:val="22"/>
                <w:szCs w:val="22"/>
              </w:rPr>
            </w:pPr>
            <w:r>
              <w:rPr>
                <w:sz w:val="22"/>
                <w:szCs w:val="22"/>
              </w:rPr>
              <w:lastRenderedPageBreak/>
              <w:t xml:space="preserve">1q21.1 del/dup </w:t>
            </w:r>
          </w:p>
        </w:tc>
        <w:tc>
          <w:tcPr>
            <w:tcW w:w="4220" w:type="dxa"/>
          </w:tcPr>
          <w:p w14:paraId="70F176C2" w14:textId="77777777" w:rsidR="00280D1E" w:rsidRDefault="00280D1E">
            <w:pPr>
              <w:pStyle w:val="Default"/>
              <w:rPr>
                <w:sz w:val="22"/>
                <w:szCs w:val="22"/>
              </w:rPr>
            </w:pPr>
            <w:r>
              <w:rPr>
                <w:sz w:val="22"/>
                <w:szCs w:val="22"/>
              </w:rPr>
              <w:t xml:space="preserve">Size &gt;50% of critical region </w:t>
            </w:r>
          </w:p>
        </w:tc>
      </w:tr>
      <w:tr w:rsidR="00280D1E" w14:paraId="230DADA1" w14:textId="77777777" w:rsidTr="00280D1E">
        <w:trPr>
          <w:trHeight w:val="149"/>
        </w:trPr>
        <w:tc>
          <w:tcPr>
            <w:tcW w:w="4220" w:type="dxa"/>
          </w:tcPr>
          <w:p w14:paraId="341411DB" w14:textId="77777777" w:rsidR="00280D1E" w:rsidRDefault="00280D1E">
            <w:pPr>
              <w:pStyle w:val="Default"/>
              <w:rPr>
                <w:sz w:val="22"/>
                <w:szCs w:val="22"/>
              </w:rPr>
            </w:pPr>
            <w:r>
              <w:rPr>
                <w:i/>
                <w:iCs/>
                <w:sz w:val="22"/>
                <w:szCs w:val="22"/>
              </w:rPr>
              <w:t xml:space="preserve">NRXN1 del </w:t>
            </w:r>
          </w:p>
        </w:tc>
        <w:tc>
          <w:tcPr>
            <w:tcW w:w="4220" w:type="dxa"/>
          </w:tcPr>
          <w:p w14:paraId="00FDC8D1" w14:textId="77777777" w:rsidR="00280D1E" w:rsidRDefault="00280D1E">
            <w:pPr>
              <w:pStyle w:val="Default"/>
              <w:rPr>
                <w:sz w:val="22"/>
                <w:szCs w:val="22"/>
              </w:rPr>
            </w:pPr>
            <w:r>
              <w:rPr>
                <w:sz w:val="22"/>
                <w:szCs w:val="22"/>
              </w:rPr>
              <w:t xml:space="preserve">Exonic deletions </w:t>
            </w:r>
          </w:p>
        </w:tc>
      </w:tr>
      <w:tr w:rsidR="00280D1E" w14:paraId="006D4356" w14:textId="77777777" w:rsidTr="00280D1E">
        <w:trPr>
          <w:trHeight w:val="278"/>
        </w:trPr>
        <w:tc>
          <w:tcPr>
            <w:tcW w:w="4220" w:type="dxa"/>
          </w:tcPr>
          <w:p w14:paraId="5ECAB9B4" w14:textId="77777777" w:rsidR="00280D1E" w:rsidRDefault="00280D1E">
            <w:pPr>
              <w:pStyle w:val="Default"/>
              <w:rPr>
                <w:sz w:val="22"/>
                <w:szCs w:val="22"/>
              </w:rPr>
            </w:pPr>
            <w:r>
              <w:rPr>
                <w:sz w:val="22"/>
                <w:szCs w:val="22"/>
              </w:rPr>
              <w:t xml:space="preserve">2q11.2 del/dup </w:t>
            </w:r>
          </w:p>
        </w:tc>
        <w:tc>
          <w:tcPr>
            <w:tcW w:w="4220" w:type="dxa"/>
          </w:tcPr>
          <w:p w14:paraId="224306EC" w14:textId="77777777" w:rsidR="00280D1E" w:rsidRDefault="00280D1E">
            <w:pPr>
              <w:pStyle w:val="Default"/>
              <w:rPr>
                <w:sz w:val="22"/>
                <w:szCs w:val="22"/>
              </w:rPr>
            </w:pPr>
            <w:r>
              <w:rPr>
                <w:sz w:val="22"/>
                <w:szCs w:val="22"/>
              </w:rPr>
              <w:t xml:space="preserve">Size &gt;50% of critical region, affecting both </w:t>
            </w:r>
            <w:r>
              <w:rPr>
                <w:i/>
                <w:iCs/>
                <w:sz w:val="22"/>
                <w:szCs w:val="22"/>
              </w:rPr>
              <w:t xml:space="preserve">LMAN2L </w:t>
            </w:r>
            <w:r>
              <w:rPr>
                <w:sz w:val="22"/>
                <w:szCs w:val="22"/>
              </w:rPr>
              <w:t xml:space="preserve">and </w:t>
            </w:r>
            <w:r>
              <w:rPr>
                <w:i/>
                <w:iCs/>
                <w:sz w:val="22"/>
                <w:szCs w:val="22"/>
              </w:rPr>
              <w:t xml:space="preserve">ARID5A </w:t>
            </w:r>
          </w:p>
        </w:tc>
      </w:tr>
      <w:tr w:rsidR="00280D1E" w14:paraId="0898EE5A" w14:textId="77777777" w:rsidTr="00280D1E">
        <w:trPr>
          <w:trHeight w:val="149"/>
        </w:trPr>
        <w:tc>
          <w:tcPr>
            <w:tcW w:w="4220" w:type="dxa"/>
          </w:tcPr>
          <w:p w14:paraId="7ABCE52C" w14:textId="77777777" w:rsidR="00280D1E" w:rsidRDefault="00280D1E">
            <w:pPr>
              <w:pStyle w:val="Default"/>
              <w:rPr>
                <w:sz w:val="22"/>
                <w:szCs w:val="22"/>
              </w:rPr>
            </w:pPr>
            <w:r>
              <w:rPr>
                <w:sz w:val="22"/>
                <w:szCs w:val="22"/>
              </w:rPr>
              <w:t xml:space="preserve">2q13 del/dup </w:t>
            </w:r>
          </w:p>
        </w:tc>
        <w:tc>
          <w:tcPr>
            <w:tcW w:w="4220" w:type="dxa"/>
          </w:tcPr>
          <w:p w14:paraId="3BB0CC43" w14:textId="77777777" w:rsidR="00280D1E" w:rsidRDefault="00280D1E">
            <w:pPr>
              <w:pStyle w:val="Default"/>
              <w:rPr>
                <w:sz w:val="22"/>
                <w:szCs w:val="22"/>
              </w:rPr>
            </w:pPr>
            <w:r>
              <w:rPr>
                <w:sz w:val="22"/>
                <w:szCs w:val="22"/>
              </w:rPr>
              <w:t xml:space="preserve">Size &gt;50% of critical region </w:t>
            </w:r>
          </w:p>
        </w:tc>
      </w:tr>
      <w:tr w:rsidR="00280D1E" w14:paraId="46459C51" w14:textId="77777777" w:rsidTr="00280D1E">
        <w:trPr>
          <w:trHeight w:val="149"/>
        </w:trPr>
        <w:tc>
          <w:tcPr>
            <w:tcW w:w="4220" w:type="dxa"/>
          </w:tcPr>
          <w:p w14:paraId="6DFC9529" w14:textId="77777777" w:rsidR="00280D1E" w:rsidRDefault="00280D1E">
            <w:pPr>
              <w:pStyle w:val="Default"/>
              <w:rPr>
                <w:sz w:val="22"/>
                <w:szCs w:val="22"/>
              </w:rPr>
            </w:pPr>
            <w:r>
              <w:rPr>
                <w:sz w:val="22"/>
                <w:szCs w:val="22"/>
              </w:rPr>
              <w:t>2q13 del/dup (</w:t>
            </w:r>
            <w:r>
              <w:rPr>
                <w:i/>
                <w:iCs/>
                <w:sz w:val="22"/>
                <w:szCs w:val="22"/>
              </w:rPr>
              <w:t>NPHP1</w:t>
            </w:r>
            <w:r>
              <w:rPr>
                <w:sz w:val="22"/>
                <w:szCs w:val="22"/>
              </w:rPr>
              <w:t xml:space="preserve">) </w:t>
            </w:r>
          </w:p>
        </w:tc>
        <w:tc>
          <w:tcPr>
            <w:tcW w:w="4220" w:type="dxa"/>
          </w:tcPr>
          <w:p w14:paraId="0DF33504" w14:textId="77777777" w:rsidR="00280D1E" w:rsidRDefault="00280D1E">
            <w:pPr>
              <w:pStyle w:val="Default"/>
              <w:rPr>
                <w:sz w:val="22"/>
                <w:szCs w:val="22"/>
              </w:rPr>
            </w:pPr>
            <w:r>
              <w:rPr>
                <w:sz w:val="22"/>
                <w:szCs w:val="22"/>
              </w:rPr>
              <w:t xml:space="preserve">Size &gt;50% of critical region, affecting </w:t>
            </w:r>
            <w:r>
              <w:rPr>
                <w:i/>
                <w:iCs/>
                <w:sz w:val="22"/>
                <w:szCs w:val="22"/>
              </w:rPr>
              <w:t xml:space="preserve">NPHP1 </w:t>
            </w:r>
          </w:p>
        </w:tc>
      </w:tr>
      <w:tr w:rsidR="00280D1E" w14:paraId="28D11842" w14:textId="77777777" w:rsidTr="00280D1E">
        <w:trPr>
          <w:trHeight w:val="149"/>
        </w:trPr>
        <w:tc>
          <w:tcPr>
            <w:tcW w:w="4220" w:type="dxa"/>
          </w:tcPr>
          <w:p w14:paraId="778A9C4D" w14:textId="77777777" w:rsidR="00280D1E" w:rsidRDefault="00280D1E">
            <w:pPr>
              <w:pStyle w:val="Default"/>
              <w:rPr>
                <w:sz w:val="22"/>
                <w:szCs w:val="22"/>
              </w:rPr>
            </w:pPr>
            <w:r>
              <w:rPr>
                <w:sz w:val="22"/>
                <w:szCs w:val="22"/>
              </w:rPr>
              <w:t xml:space="preserve">2q21.1 del/dup </w:t>
            </w:r>
          </w:p>
        </w:tc>
        <w:tc>
          <w:tcPr>
            <w:tcW w:w="4220" w:type="dxa"/>
          </w:tcPr>
          <w:p w14:paraId="1B9B1DC0" w14:textId="77777777" w:rsidR="00280D1E" w:rsidRDefault="00280D1E">
            <w:pPr>
              <w:pStyle w:val="Default"/>
              <w:rPr>
                <w:sz w:val="22"/>
                <w:szCs w:val="22"/>
              </w:rPr>
            </w:pPr>
            <w:r>
              <w:rPr>
                <w:sz w:val="22"/>
                <w:szCs w:val="22"/>
              </w:rPr>
              <w:t xml:space="preserve">Size &gt;50% of critical region </w:t>
            </w:r>
          </w:p>
        </w:tc>
      </w:tr>
      <w:tr w:rsidR="00280D1E" w14:paraId="4371B26C" w14:textId="77777777" w:rsidTr="00280D1E">
        <w:trPr>
          <w:trHeight w:val="149"/>
        </w:trPr>
        <w:tc>
          <w:tcPr>
            <w:tcW w:w="4220" w:type="dxa"/>
          </w:tcPr>
          <w:p w14:paraId="789C56B8" w14:textId="77777777" w:rsidR="00280D1E" w:rsidRDefault="00280D1E">
            <w:pPr>
              <w:pStyle w:val="Default"/>
              <w:rPr>
                <w:sz w:val="22"/>
                <w:szCs w:val="22"/>
              </w:rPr>
            </w:pPr>
            <w:r>
              <w:rPr>
                <w:sz w:val="22"/>
                <w:szCs w:val="22"/>
              </w:rPr>
              <w:t>2q37 del/dup (</w:t>
            </w:r>
            <w:r>
              <w:rPr>
                <w:i/>
                <w:iCs/>
                <w:sz w:val="22"/>
                <w:szCs w:val="22"/>
              </w:rPr>
              <w:t>HDAC4</w:t>
            </w:r>
            <w:r>
              <w:rPr>
                <w:sz w:val="22"/>
                <w:szCs w:val="22"/>
              </w:rPr>
              <w:t xml:space="preserve">) </w:t>
            </w:r>
          </w:p>
        </w:tc>
        <w:tc>
          <w:tcPr>
            <w:tcW w:w="4220" w:type="dxa"/>
          </w:tcPr>
          <w:p w14:paraId="20B7BA45" w14:textId="77777777" w:rsidR="00280D1E" w:rsidRDefault="00280D1E">
            <w:pPr>
              <w:pStyle w:val="Default"/>
              <w:rPr>
                <w:sz w:val="22"/>
                <w:szCs w:val="22"/>
              </w:rPr>
            </w:pPr>
            <w:r>
              <w:rPr>
                <w:sz w:val="22"/>
                <w:szCs w:val="22"/>
              </w:rPr>
              <w:t xml:space="preserve">Size &gt;50% of critical region, affecting </w:t>
            </w:r>
            <w:r>
              <w:rPr>
                <w:i/>
                <w:iCs/>
                <w:sz w:val="22"/>
                <w:szCs w:val="22"/>
              </w:rPr>
              <w:t xml:space="preserve">HDAC4 </w:t>
            </w:r>
          </w:p>
        </w:tc>
      </w:tr>
      <w:tr w:rsidR="00280D1E" w14:paraId="374E5D99" w14:textId="77777777" w:rsidTr="00280D1E">
        <w:trPr>
          <w:trHeight w:val="149"/>
        </w:trPr>
        <w:tc>
          <w:tcPr>
            <w:tcW w:w="4220" w:type="dxa"/>
          </w:tcPr>
          <w:p w14:paraId="7BD6AC67" w14:textId="77777777" w:rsidR="00280D1E" w:rsidRDefault="00280D1E">
            <w:pPr>
              <w:pStyle w:val="Default"/>
              <w:rPr>
                <w:sz w:val="22"/>
                <w:szCs w:val="22"/>
              </w:rPr>
            </w:pPr>
            <w:r>
              <w:rPr>
                <w:sz w:val="22"/>
                <w:szCs w:val="22"/>
              </w:rPr>
              <w:t xml:space="preserve">3q29 del/dup </w:t>
            </w:r>
          </w:p>
        </w:tc>
        <w:tc>
          <w:tcPr>
            <w:tcW w:w="4220" w:type="dxa"/>
          </w:tcPr>
          <w:p w14:paraId="75A0DD15" w14:textId="77777777" w:rsidR="00280D1E" w:rsidRDefault="00280D1E">
            <w:pPr>
              <w:pStyle w:val="Default"/>
              <w:rPr>
                <w:sz w:val="22"/>
                <w:szCs w:val="22"/>
              </w:rPr>
            </w:pPr>
            <w:r>
              <w:rPr>
                <w:sz w:val="22"/>
                <w:szCs w:val="22"/>
              </w:rPr>
              <w:t xml:space="preserve">Size &gt;50% of critical region </w:t>
            </w:r>
          </w:p>
        </w:tc>
      </w:tr>
      <w:tr w:rsidR="00280D1E" w14:paraId="7E912903" w14:textId="77777777" w:rsidTr="00280D1E">
        <w:trPr>
          <w:trHeight w:val="149"/>
        </w:trPr>
        <w:tc>
          <w:tcPr>
            <w:tcW w:w="4220" w:type="dxa"/>
          </w:tcPr>
          <w:p w14:paraId="546990DF" w14:textId="77777777" w:rsidR="00280D1E" w:rsidRDefault="00280D1E">
            <w:pPr>
              <w:pStyle w:val="Default"/>
              <w:rPr>
                <w:sz w:val="22"/>
                <w:szCs w:val="22"/>
              </w:rPr>
            </w:pPr>
            <w:r>
              <w:rPr>
                <w:sz w:val="22"/>
                <w:szCs w:val="22"/>
              </w:rPr>
              <w:t xml:space="preserve">Wolf-Hirschhorn del/dup </w:t>
            </w:r>
          </w:p>
        </w:tc>
        <w:tc>
          <w:tcPr>
            <w:tcW w:w="4220" w:type="dxa"/>
          </w:tcPr>
          <w:p w14:paraId="70E79021" w14:textId="77777777" w:rsidR="00280D1E" w:rsidRDefault="00280D1E">
            <w:pPr>
              <w:pStyle w:val="Default"/>
              <w:rPr>
                <w:sz w:val="22"/>
                <w:szCs w:val="22"/>
              </w:rPr>
            </w:pPr>
            <w:r>
              <w:rPr>
                <w:sz w:val="22"/>
                <w:szCs w:val="22"/>
              </w:rPr>
              <w:t xml:space="preserve">Size &gt;50% of critical region </w:t>
            </w:r>
          </w:p>
        </w:tc>
      </w:tr>
      <w:tr w:rsidR="00280D1E" w14:paraId="3F3CD430" w14:textId="77777777" w:rsidTr="00280D1E">
        <w:trPr>
          <w:trHeight w:val="149"/>
        </w:trPr>
        <w:tc>
          <w:tcPr>
            <w:tcW w:w="4220" w:type="dxa"/>
          </w:tcPr>
          <w:p w14:paraId="21DF4F01" w14:textId="77777777" w:rsidR="00280D1E" w:rsidRDefault="00280D1E">
            <w:pPr>
              <w:pStyle w:val="Default"/>
              <w:rPr>
                <w:sz w:val="22"/>
                <w:szCs w:val="22"/>
              </w:rPr>
            </w:pPr>
            <w:r>
              <w:rPr>
                <w:sz w:val="22"/>
                <w:szCs w:val="22"/>
              </w:rPr>
              <w:t xml:space="preserve">Sotos Syn/5q35 dup </w:t>
            </w:r>
          </w:p>
        </w:tc>
        <w:tc>
          <w:tcPr>
            <w:tcW w:w="4220" w:type="dxa"/>
          </w:tcPr>
          <w:p w14:paraId="0EE69708" w14:textId="77777777" w:rsidR="00280D1E" w:rsidRDefault="00280D1E">
            <w:pPr>
              <w:pStyle w:val="Default"/>
              <w:rPr>
                <w:sz w:val="22"/>
                <w:szCs w:val="22"/>
              </w:rPr>
            </w:pPr>
            <w:r>
              <w:rPr>
                <w:sz w:val="22"/>
                <w:szCs w:val="22"/>
              </w:rPr>
              <w:t xml:space="preserve">Size &gt;50% of critical region </w:t>
            </w:r>
          </w:p>
        </w:tc>
      </w:tr>
      <w:tr w:rsidR="00280D1E" w14:paraId="410A3569" w14:textId="77777777" w:rsidTr="00280D1E">
        <w:trPr>
          <w:trHeight w:val="149"/>
        </w:trPr>
        <w:tc>
          <w:tcPr>
            <w:tcW w:w="4220" w:type="dxa"/>
          </w:tcPr>
          <w:p w14:paraId="1BA51DD1" w14:textId="77777777" w:rsidR="00280D1E" w:rsidRDefault="00280D1E">
            <w:pPr>
              <w:pStyle w:val="Default"/>
              <w:rPr>
                <w:sz w:val="22"/>
                <w:szCs w:val="22"/>
              </w:rPr>
            </w:pPr>
            <w:r>
              <w:rPr>
                <w:sz w:val="22"/>
                <w:szCs w:val="22"/>
              </w:rPr>
              <w:t>6q16 del/dup (</w:t>
            </w:r>
            <w:r>
              <w:rPr>
                <w:i/>
                <w:iCs/>
                <w:sz w:val="22"/>
                <w:szCs w:val="22"/>
              </w:rPr>
              <w:t>SIM1</w:t>
            </w:r>
            <w:r>
              <w:rPr>
                <w:sz w:val="22"/>
                <w:szCs w:val="22"/>
              </w:rPr>
              <w:t xml:space="preserve">) </w:t>
            </w:r>
          </w:p>
        </w:tc>
        <w:tc>
          <w:tcPr>
            <w:tcW w:w="4220" w:type="dxa"/>
          </w:tcPr>
          <w:p w14:paraId="28758F61" w14:textId="77777777" w:rsidR="00280D1E" w:rsidRDefault="00280D1E">
            <w:pPr>
              <w:pStyle w:val="Default"/>
              <w:rPr>
                <w:sz w:val="22"/>
                <w:szCs w:val="22"/>
              </w:rPr>
            </w:pPr>
            <w:r>
              <w:rPr>
                <w:sz w:val="22"/>
                <w:szCs w:val="22"/>
              </w:rPr>
              <w:t xml:space="preserve">Exonic deletions; whole gene duplications </w:t>
            </w:r>
          </w:p>
        </w:tc>
      </w:tr>
      <w:tr w:rsidR="00280D1E" w14:paraId="7323F195" w14:textId="77777777" w:rsidTr="00280D1E">
        <w:trPr>
          <w:trHeight w:val="149"/>
        </w:trPr>
        <w:tc>
          <w:tcPr>
            <w:tcW w:w="4220" w:type="dxa"/>
          </w:tcPr>
          <w:p w14:paraId="3FAFC753" w14:textId="77777777" w:rsidR="00280D1E" w:rsidRPr="00D32D92" w:rsidRDefault="00280D1E">
            <w:pPr>
              <w:pStyle w:val="Default"/>
              <w:rPr>
                <w:sz w:val="22"/>
                <w:szCs w:val="22"/>
                <w:lang w:val="de-DE"/>
              </w:rPr>
            </w:pPr>
            <w:r w:rsidRPr="00D32D92">
              <w:rPr>
                <w:sz w:val="22"/>
                <w:szCs w:val="22"/>
                <w:lang w:val="de-DE"/>
              </w:rPr>
              <w:t xml:space="preserve">Williams Beuren Syn del/dup </w:t>
            </w:r>
          </w:p>
        </w:tc>
        <w:tc>
          <w:tcPr>
            <w:tcW w:w="4220" w:type="dxa"/>
          </w:tcPr>
          <w:p w14:paraId="557E8E3F" w14:textId="77777777" w:rsidR="00280D1E" w:rsidRDefault="00280D1E">
            <w:pPr>
              <w:pStyle w:val="Default"/>
              <w:rPr>
                <w:sz w:val="22"/>
                <w:szCs w:val="22"/>
              </w:rPr>
            </w:pPr>
            <w:r>
              <w:rPr>
                <w:sz w:val="22"/>
                <w:szCs w:val="22"/>
              </w:rPr>
              <w:t xml:space="preserve">Size &gt;50% of critical region </w:t>
            </w:r>
          </w:p>
        </w:tc>
      </w:tr>
      <w:tr w:rsidR="00280D1E" w14:paraId="74D54CB9" w14:textId="77777777" w:rsidTr="00280D1E">
        <w:trPr>
          <w:trHeight w:val="149"/>
        </w:trPr>
        <w:tc>
          <w:tcPr>
            <w:tcW w:w="4220" w:type="dxa"/>
          </w:tcPr>
          <w:p w14:paraId="44F7D425" w14:textId="77777777" w:rsidR="00280D1E" w:rsidRPr="00D32D92" w:rsidRDefault="00280D1E">
            <w:pPr>
              <w:pStyle w:val="Default"/>
              <w:rPr>
                <w:sz w:val="22"/>
                <w:szCs w:val="22"/>
                <w:lang w:val="es-ES"/>
              </w:rPr>
            </w:pPr>
            <w:r w:rsidRPr="00D32D92">
              <w:rPr>
                <w:sz w:val="22"/>
                <w:szCs w:val="22"/>
                <w:lang w:val="es-ES"/>
              </w:rPr>
              <w:t xml:space="preserve">7q11.23 distal del/distal </w:t>
            </w:r>
            <w:proofErr w:type="spellStart"/>
            <w:r w:rsidRPr="00D32D92">
              <w:rPr>
                <w:sz w:val="22"/>
                <w:szCs w:val="22"/>
                <w:lang w:val="es-ES"/>
              </w:rPr>
              <w:t>dup</w:t>
            </w:r>
            <w:proofErr w:type="spellEnd"/>
            <w:r w:rsidRPr="00D32D92">
              <w:rPr>
                <w:sz w:val="22"/>
                <w:szCs w:val="22"/>
                <w:lang w:val="es-ES"/>
              </w:rPr>
              <w:t xml:space="preserve"> </w:t>
            </w:r>
          </w:p>
        </w:tc>
        <w:tc>
          <w:tcPr>
            <w:tcW w:w="4220" w:type="dxa"/>
          </w:tcPr>
          <w:p w14:paraId="72926262" w14:textId="77777777" w:rsidR="00280D1E" w:rsidRDefault="00280D1E">
            <w:pPr>
              <w:pStyle w:val="Default"/>
              <w:rPr>
                <w:sz w:val="22"/>
                <w:szCs w:val="22"/>
              </w:rPr>
            </w:pPr>
            <w:r>
              <w:rPr>
                <w:sz w:val="22"/>
                <w:szCs w:val="22"/>
              </w:rPr>
              <w:t xml:space="preserve">Size &gt;50% of critical region </w:t>
            </w:r>
          </w:p>
        </w:tc>
      </w:tr>
      <w:tr w:rsidR="00280D1E" w14:paraId="19FA8830" w14:textId="77777777" w:rsidTr="00280D1E">
        <w:trPr>
          <w:trHeight w:val="149"/>
        </w:trPr>
        <w:tc>
          <w:tcPr>
            <w:tcW w:w="4220" w:type="dxa"/>
          </w:tcPr>
          <w:p w14:paraId="35ED509D" w14:textId="77777777" w:rsidR="00280D1E" w:rsidRDefault="00280D1E">
            <w:pPr>
              <w:pStyle w:val="Default"/>
              <w:rPr>
                <w:sz w:val="22"/>
                <w:szCs w:val="22"/>
              </w:rPr>
            </w:pPr>
            <w:r>
              <w:rPr>
                <w:sz w:val="22"/>
                <w:szCs w:val="22"/>
              </w:rPr>
              <w:t xml:space="preserve">8p23.1 del/dup </w:t>
            </w:r>
          </w:p>
        </w:tc>
        <w:tc>
          <w:tcPr>
            <w:tcW w:w="4220" w:type="dxa"/>
          </w:tcPr>
          <w:p w14:paraId="6C3A772A" w14:textId="77777777" w:rsidR="00280D1E" w:rsidRDefault="00280D1E">
            <w:pPr>
              <w:pStyle w:val="Default"/>
              <w:rPr>
                <w:sz w:val="22"/>
                <w:szCs w:val="22"/>
              </w:rPr>
            </w:pPr>
            <w:r>
              <w:rPr>
                <w:sz w:val="22"/>
                <w:szCs w:val="22"/>
              </w:rPr>
              <w:t xml:space="preserve">At least 1Mbp of critical region </w:t>
            </w:r>
          </w:p>
        </w:tc>
      </w:tr>
      <w:tr w:rsidR="00280D1E" w14:paraId="14C8145A" w14:textId="77777777" w:rsidTr="00280D1E">
        <w:trPr>
          <w:trHeight w:val="149"/>
        </w:trPr>
        <w:tc>
          <w:tcPr>
            <w:tcW w:w="4220" w:type="dxa"/>
          </w:tcPr>
          <w:p w14:paraId="3B474BB7" w14:textId="77777777" w:rsidR="00280D1E" w:rsidRDefault="00280D1E">
            <w:pPr>
              <w:pStyle w:val="Default"/>
              <w:rPr>
                <w:sz w:val="22"/>
                <w:szCs w:val="22"/>
              </w:rPr>
            </w:pPr>
            <w:r>
              <w:rPr>
                <w:sz w:val="22"/>
                <w:szCs w:val="22"/>
              </w:rPr>
              <w:t>9q34 del/dup (</w:t>
            </w:r>
            <w:r>
              <w:rPr>
                <w:i/>
                <w:iCs/>
                <w:sz w:val="22"/>
                <w:szCs w:val="22"/>
              </w:rPr>
              <w:t>EHMT1</w:t>
            </w:r>
            <w:r>
              <w:rPr>
                <w:sz w:val="22"/>
                <w:szCs w:val="22"/>
              </w:rPr>
              <w:t xml:space="preserve">) </w:t>
            </w:r>
          </w:p>
        </w:tc>
        <w:tc>
          <w:tcPr>
            <w:tcW w:w="4220" w:type="dxa"/>
          </w:tcPr>
          <w:p w14:paraId="393080C0" w14:textId="77777777" w:rsidR="00280D1E" w:rsidRDefault="00280D1E">
            <w:pPr>
              <w:pStyle w:val="Default"/>
              <w:rPr>
                <w:sz w:val="22"/>
                <w:szCs w:val="22"/>
              </w:rPr>
            </w:pPr>
            <w:r>
              <w:rPr>
                <w:sz w:val="22"/>
                <w:szCs w:val="22"/>
              </w:rPr>
              <w:t xml:space="preserve">At least 1Mbp CNVs, including </w:t>
            </w:r>
            <w:r>
              <w:rPr>
                <w:i/>
                <w:iCs/>
                <w:sz w:val="22"/>
                <w:szCs w:val="22"/>
              </w:rPr>
              <w:t xml:space="preserve">EHMT1 </w:t>
            </w:r>
          </w:p>
        </w:tc>
      </w:tr>
      <w:tr w:rsidR="00280D1E" w14:paraId="4581D322" w14:textId="77777777" w:rsidTr="00280D1E">
        <w:trPr>
          <w:trHeight w:val="149"/>
        </w:trPr>
        <w:tc>
          <w:tcPr>
            <w:tcW w:w="4220" w:type="dxa"/>
          </w:tcPr>
          <w:p w14:paraId="5AC188ED" w14:textId="77777777" w:rsidR="00280D1E" w:rsidRDefault="00280D1E">
            <w:pPr>
              <w:pStyle w:val="Default"/>
              <w:rPr>
                <w:sz w:val="22"/>
                <w:szCs w:val="22"/>
              </w:rPr>
            </w:pPr>
            <w:r>
              <w:rPr>
                <w:sz w:val="22"/>
                <w:szCs w:val="22"/>
              </w:rPr>
              <w:t xml:space="preserve">10q11.21q11.23 del/dup </w:t>
            </w:r>
          </w:p>
        </w:tc>
        <w:tc>
          <w:tcPr>
            <w:tcW w:w="4220" w:type="dxa"/>
          </w:tcPr>
          <w:p w14:paraId="4DAEC9D5" w14:textId="77777777" w:rsidR="00280D1E" w:rsidRDefault="00280D1E">
            <w:pPr>
              <w:pStyle w:val="Default"/>
              <w:rPr>
                <w:sz w:val="22"/>
                <w:szCs w:val="22"/>
              </w:rPr>
            </w:pPr>
            <w:r>
              <w:rPr>
                <w:sz w:val="22"/>
                <w:szCs w:val="22"/>
              </w:rPr>
              <w:t xml:space="preserve">Size &gt;50% of critical region </w:t>
            </w:r>
          </w:p>
        </w:tc>
      </w:tr>
      <w:tr w:rsidR="00280D1E" w14:paraId="6C5336D2" w14:textId="77777777" w:rsidTr="00280D1E">
        <w:trPr>
          <w:trHeight w:val="149"/>
        </w:trPr>
        <w:tc>
          <w:tcPr>
            <w:tcW w:w="4220" w:type="dxa"/>
          </w:tcPr>
          <w:p w14:paraId="208DA8A1" w14:textId="77777777" w:rsidR="00280D1E" w:rsidRDefault="00280D1E">
            <w:pPr>
              <w:pStyle w:val="Default"/>
              <w:rPr>
                <w:sz w:val="22"/>
                <w:szCs w:val="22"/>
              </w:rPr>
            </w:pPr>
            <w:r>
              <w:rPr>
                <w:sz w:val="22"/>
                <w:szCs w:val="22"/>
              </w:rPr>
              <w:t xml:space="preserve">10q23 del/dup </w:t>
            </w:r>
          </w:p>
        </w:tc>
        <w:tc>
          <w:tcPr>
            <w:tcW w:w="4220" w:type="dxa"/>
          </w:tcPr>
          <w:p w14:paraId="758AE3D4" w14:textId="77777777" w:rsidR="00280D1E" w:rsidRDefault="00280D1E">
            <w:pPr>
              <w:pStyle w:val="Default"/>
              <w:rPr>
                <w:sz w:val="22"/>
                <w:szCs w:val="22"/>
              </w:rPr>
            </w:pPr>
            <w:r>
              <w:rPr>
                <w:sz w:val="22"/>
                <w:szCs w:val="22"/>
              </w:rPr>
              <w:t xml:space="preserve">At least 1Mbp, including </w:t>
            </w:r>
            <w:r>
              <w:rPr>
                <w:i/>
                <w:iCs/>
                <w:sz w:val="22"/>
                <w:szCs w:val="22"/>
              </w:rPr>
              <w:t xml:space="preserve">NRG3 </w:t>
            </w:r>
            <w:r>
              <w:rPr>
                <w:sz w:val="22"/>
                <w:szCs w:val="22"/>
              </w:rPr>
              <w:t xml:space="preserve">and </w:t>
            </w:r>
            <w:r>
              <w:rPr>
                <w:i/>
                <w:iCs/>
                <w:sz w:val="22"/>
                <w:szCs w:val="22"/>
              </w:rPr>
              <w:t xml:space="preserve">GRID1 </w:t>
            </w:r>
          </w:p>
        </w:tc>
      </w:tr>
      <w:tr w:rsidR="00280D1E" w14:paraId="3DD3E3DB" w14:textId="77777777" w:rsidTr="00280D1E">
        <w:trPr>
          <w:trHeight w:val="278"/>
        </w:trPr>
        <w:tc>
          <w:tcPr>
            <w:tcW w:w="4220" w:type="dxa"/>
          </w:tcPr>
          <w:p w14:paraId="4F6B0B67" w14:textId="77777777" w:rsidR="00280D1E" w:rsidRDefault="00280D1E">
            <w:pPr>
              <w:pStyle w:val="Default"/>
              <w:rPr>
                <w:sz w:val="22"/>
                <w:szCs w:val="22"/>
              </w:rPr>
            </w:pPr>
            <w:r>
              <w:rPr>
                <w:sz w:val="22"/>
                <w:szCs w:val="22"/>
              </w:rPr>
              <w:t>Potocki-Shaffer Syn del/11p11.2 dup (</w:t>
            </w:r>
            <w:r>
              <w:rPr>
                <w:i/>
                <w:iCs/>
                <w:sz w:val="22"/>
                <w:szCs w:val="22"/>
              </w:rPr>
              <w:t>EXT2</w:t>
            </w:r>
            <w:r>
              <w:rPr>
                <w:sz w:val="22"/>
                <w:szCs w:val="22"/>
              </w:rPr>
              <w:t xml:space="preserve">) </w:t>
            </w:r>
          </w:p>
        </w:tc>
        <w:tc>
          <w:tcPr>
            <w:tcW w:w="4220" w:type="dxa"/>
          </w:tcPr>
          <w:p w14:paraId="58A144A9" w14:textId="77777777" w:rsidR="00280D1E" w:rsidRDefault="00280D1E">
            <w:pPr>
              <w:pStyle w:val="Default"/>
              <w:rPr>
                <w:sz w:val="22"/>
                <w:szCs w:val="22"/>
              </w:rPr>
            </w:pPr>
            <w:r>
              <w:rPr>
                <w:sz w:val="22"/>
                <w:szCs w:val="22"/>
              </w:rPr>
              <w:t xml:space="preserve">Size &gt;50% of critical region, including </w:t>
            </w:r>
            <w:r>
              <w:rPr>
                <w:i/>
                <w:iCs/>
                <w:sz w:val="22"/>
                <w:szCs w:val="22"/>
              </w:rPr>
              <w:t xml:space="preserve">EXT2 </w:t>
            </w:r>
          </w:p>
        </w:tc>
      </w:tr>
      <w:tr w:rsidR="00280D1E" w14:paraId="7B2A78DE" w14:textId="77777777" w:rsidTr="00280D1E">
        <w:trPr>
          <w:trHeight w:val="149"/>
        </w:trPr>
        <w:tc>
          <w:tcPr>
            <w:tcW w:w="4220" w:type="dxa"/>
          </w:tcPr>
          <w:p w14:paraId="04D927F2" w14:textId="77777777" w:rsidR="00280D1E" w:rsidRDefault="00280D1E">
            <w:pPr>
              <w:pStyle w:val="Default"/>
              <w:rPr>
                <w:sz w:val="22"/>
                <w:szCs w:val="22"/>
              </w:rPr>
            </w:pPr>
            <w:r>
              <w:rPr>
                <w:sz w:val="22"/>
                <w:szCs w:val="22"/>
              </w:rPr>
              <w:t>13q12 del/dup (</w:t>
            </w:r>
            <w:r>
              <w:rPr>
                <w:i/>
                <w:iCs/>
                <w:sz w:val="22"/>
                <w:szCs w:val="22"/>
              </w:rPr>
              <w:t>CRYL1</w:t>
            </w:r>
            <w:r>
              <w:rPr>
                <w:sz w:val="22"/>
                <w:szCs w:val="22"/>
              </w:rPr>
              <w:t xml:space="preserve">) </w:t>
            </w:r>
          </w:p>
        </w:tc>
        <w:tc>
          <w:tcPr>
            <w:tcW w:w="4220" w:type="dxa"/>
          </w:tcPr>
          <w:p w14:paraId="19DE2B29" w14:textId="77777777" w:rsidR="00280D1E" w:rsidRDefault="00280D1E">
            <w:pPr>
              <w:pStyle w:val="Default"/>
              <w:rPr>
                <w:sz w:val="22"/>
                <w:szCs w:val="22"/>
              </w:rPr>
            </w:pPr>
            <w:r>
              <w:rPr>
                <w:sz w:val="22"/>
                <w:szCs w:val="22"/>
              </w:rPr>
              <w:t xml:space="preserve">Exonic deletions; whole gene duplications </w:t>
            </w:r>
          </w:p>
        </w:tc>
      </w:tr>
      <w:tr w:rsidR="00280D1E" w14:paraId="048CCC42" w14:textId="77777777" w:rsidTr="00280D1E">
        <w:trPr>
          <w:trHeight w:val="149"/>
        </w:trPr>
        <w:tc>
          <w:tcPr>
            <w:tcW w:w="4220" w:type="dxa"/>
          </w:tcPr>
          <w:p w14:paraId="276BC699" w14:textId="77777777" w:rsidR="00280D1E" w:rsidRDefault="00280D1E">
            <w:pPr>
              <w:pStyle w:val="Default"/>
              <w:rPr>
                <w:sz w:val="22"/>
                <w:szCs w:val="22"/>
              </w:rPr>
            </w:pPr>
            <w:r>
              <w:rPr>
                <w:sz w:val="22"/>
                <w:szCs w:val="22"/>
              </w:rPr>
              <w:t xml:space="preserve">13q12.12 del/dup </w:t>
            </w:r>
          </w:p>
        </w:tc>
        <w:tc>
          <w:tcPr>
            <w:tcW w:w="4220" w:type="dxa"/>
          </w:tcPr>
          <w:p w14:paraId="6CAEAF6D" w14:textId="77777777" w:rsidR="00280D1E" w:rsidRDefault="00280D1E">
            <w:pPr>
              <w:pStyle w:val="Default"/>
              <w:rPr>
                <w:sz w:val="22"/>
                <w:szCs w:val="22"/>
              </w:rPr>
            </w:pPr>
            <w:r>
              <w:rPr>
                <w:sz w:val="22"/>
                <w:szCs w:val="22"/>
              </w:rPr>
              <w:t xml:space="preserve">Size &gt;50% of critical region </w:t>
            </w:r>
          </w:p>
        </w:tc>
      </w:tr>
      <w:tr w:rsidR="00280D1E" w14:paraId="73BE6621" w14:textId="77777777" w:rsidTr="00280D1E">
        <w:trPr>
          <w:trHeight w:val="149"/>
        </w:trPr>
        <w:tc>
          <w:tcPr>
            <w:tcW w:w="4220" w:type="dxa"/>
          </w:tcPr>
          <w:p w14:paraId="2884A392" w14:textId="77777777" w:rsidR="00280D1E" w:rsidRDefault="00280D1E">
            <w:pPr>
              <w:pStyle w:val="Default"/>
              <w:rPr>
                <w:sz w:val="22"/>
                <w:szCs w:val="22"/>
              </w:rPr>
            </w:pPr>
            <w:r>
              <w:rPr>
                <w:sz w:val="22"/>
                <w:szCs w:val="22"/>
              </w:rPr>
              <w:t xml:space="preserve">15q11.2 del/dup </w:t>
            </w:r>
          </w:p>
        </w:tc>
        <w:tc>
          <w:tcPr>
            <w:tcW w:w="4220" w:type="dxa"/>
          </w:tcPr>
          <w:p w14:paraId="0383D63C" w14:textId="77777777" w:rsidR="00280D1E" w:rsidRDefault="00280D1E">
            <w:pPr>
              <w:pStyle w:val="Default"/>
              <w:rPr>
                <w:sz w:val="22"/>
                <w:szCs w:val="22"/>
              </w:rPr>
            </w:pPr>
            <w:r>
              <w:rPr>
                <w:sz w:val="22"/>
                <w:szCs w:val="22"/>
              </w:rPr>
              <w:t xml:space="preserve">Size &gt;50% of critical region </w:t>
            </w:r>
          </w:p>
        </w:tc>
      </w:tr>
      <w:tr w:rsidR="00280D1E" w14:paraId="4C27DF3B" w14:textId="77777777" w:rsidTr="00280D1E">
        <w:trPr>
          <w:trHeight w:val="149"/>
        </w:trPr>
        <w:tc>
          <w:tcPr>
            <w:tcW w:w="4220" w:type="dxa"/>
          </w:tcPr>
          <w:p w14:paraId="6A60F1E1" w14:textId="77777777" w:rsidR="00280D1E" w:rsidRDefault="00280D1E">
            <w:pPr>
              <w:pStyle w:val="Default"/>
              <w:rPr>
                <w:sz w:val="22"/>
                <w:szCs w:val="22"/>
              </w:rPr>
            </w:pPr>
            <w:r>
              <w:rPr>
                <w:sz w:val="22"/>
                <w:szCs w:val="22"/>
              </w:rPr>
              <w:t xml:space="preserve">PWS del/dup </w:t>
            </w:r>
          </w:p>
        </w:tc>
        <w:tc>
          <w:tcPr>
            <w:tcW w:w="4220" w:type="dxa"/>
          </w:tcPr>
          <w:p w14:paraId="242C222D" w14:textId="6BE1DA4C" w:rsidR="00280D1E" w:rsidRDefault="00280D1E">
            <w:pPr>
              <w:pStyle w:val="Default"/>
              <w:rPr>
                <w:sz w:val="22"/>
                <w:szCs w:val="22"/>
              </w:rPr>
            </w:pPr>
            <w:r>
              <w:rPr>
                <w:sz w:val="22"/>
                <w:szCs w:val="22"/>
              </w:rPr>
              <w:t>Full critical region, ~4Mbp</w:t>
            </w:r>
          </w:p>
        </w:tc>
      </w:tr>
      <w:tr w:rsidR="00280D1E" w:rsidRPr="00280D1E" w14:paraId="5A94DBF6" w14:textId="77777777" w:rsidTr="00280D1E">
        <w:tblPrEx>
          <w:tblLook w:val="04A0" w:firstRow="1" w:lastRow="0" w:firstColumn="1" w:lastColumn="0" w:noHBand="0" w:noVBand="1"/>
        </w:tblPrEx>
        <w:trPr>
          <w:trHeight w:val="146"/>
        </w:trPr>
        <w:tc>
          <w:tcPr>
            <w:tcW w:w="4220" w:type="dxa"/>
          </w:tcPr>
          <w:p w14:paraId="4ACFE956" w14:textId="77777777" w:rsidR="00280D1E" w:rsidRPr="00D32D92" w:rsidRDefault="00280D1E" w:rsidP="00280D1E">
            <w:pPr>
              <w:autoSpaceDE w:val="0"/>
              <w:autoSpaceDN w:val="0"/>
              <w:adjustRightInd w:val="0"/>
              <w:rPr>
                <w:rFonts w:ascii="Arial" w:hAnsi="Arial" w:cs="Arial"/>
                <w:color w:val="000000"/>
                <w:lang w:val="es-ES"/>
              </w:rPr>
            </w:pPr>
            <w:r w:rsidRPr="00D32D92">
              <w:rPr>
                <w:rFonts w:ascii="Arial" w:hAnsi="Arial" w:cs="Arial"/>
                <w:color w:val="000000"/>
                <w:lang w:val="es-ES"/>
              </w:rPr>
              <w:t>15q11q13 del/</w:t>
            </w:r>
            <w:proofErr w:type="spellStart"/>
            <w:r w:rsidRPr="00D32D92">
              <w:rPr>
                <w:rFonts w:ascii="Arial" w:hAnsi="Arial" w:cs="Arial"/>
                <w:color w:val="000000"/>
                <w:lang w:val="es-ES"/>
              </w:rPr>
              <w:t>dup</w:t>
            </w:r>
            <w:proofErr w:type="spellEnd"/>
            <w:r w:rsidRPr="00D32D92">
              <w:rPr>
                <w:rFonts w:ascii="Arial" w:hAnsi="Arial" w:cs="Arial"/>
                <w:color w:val="000000"/>
                <w:lang w:val="es-ES"/>
              </w:rPr>
              <w:t xml:space="preserve"> BP3-BP4 </w:t>
            </w:r>
          </w:p>
        </w:tc>
        <w:tc>
          <w:tcPr>
            <w:tcW w:w="4220" w:type="dxa"/>
          </w:tcPr>
          <w:p w14:paraId="25376E72"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55CCA4BA" w14:textId="77777777" w:rsidTr="00280D1E">
        <w:tblPrEx>
          <w:tblLook w:val="04A0" w:firstRow="1" w:lastRow="0" w:firstColumn="1" w:lastColumn="0" w:noHBand="0" w:noVBand="1"/>
        </w:tblPrEx>
        <w:trPr>
          <w:trHeight w:val="146"/>
        </w:trPr>
        <w:tc>
          <w:tcPr>
            <w:tcW w:w="4220" w:type="dxa"/>
          </w:tcPr>
          <w:p w14:paraId="1BC75053" w14:textId="77777777" w:rsidR="00280D1E" w:rsidRPr="00D32D92" w:rsidRDefault="00280D1E" w:rsidP="00280D1E">
            <w:pPr>
              <w:autoSpaceDE w:val="0"/>
              <w:autoSpaceDN w:val="0"/>
              <w:adjustRightInd w:val="0"/>
              <w:rPr>
                <w:rFonts w:ascii="Arial" w:hAnsi="Arial" w:cs="Arial"/>
                <w:color w:val="000000"/>
                <w:lang w:val="es-ES"/>
              </w:rPr>
            </w:pPr>
            <w:r w:rsidRPr="00D32D92">
              <w:rPr>
                <w:rFonts w:ascii="Arial" w:hAnsi="Arial" w:cs="Arial"/>
                <w:color w:val="000000"/>
                <w:lang w:val="es-ES"/>
              </w:rPr>
              <w:t>15q11q13 del/</w:t>
            </w:r>
            <w:proofErr w:type="spellStart"/>
            <w:r w:rsidRPr="00D32D92">
              <w:rPr>
                <w:rFonts w:ascii="Arial" w:hAnsi="Arial" w:cs="Arial"/>
                <w:color w:val="000000"/>
                <w:lang w:val="es-ES"/>
              </w:rPr>
              <w:t>dup</w:t>
            </w:r>
            <w:proofErr w:type="spellEnd"/>
            <w:r w:rsidRPr="00D32D92">
              <w:rPr>
                <w:rFonts w:ascii="Arial" w:hAnsi="Arial" w:cs="Arial"/>
                <w:color w:val="000000"/>
                <w:lang w:val="es-ES"/>
              </w:rPr>
              <w:t xml:space="preserve"> BP3-BP5 </w:t>
            </w:r>
          </w:p>
        </w:tc>
        <w:tc>
          <w:tcPr>
            <w:tcW w:w="4220" w:type="dxa"/>
          </w:tcPr>
          <w:p w14:paraId="48613F77"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475A2871" w14:textId="77777777" w:rsidTr="00280D1E">
        <w:tblPrEx>
          <w:tblLook w:val="04A0" w:firstRow="1" w:lastRow="0" w:firstColumn="1" w:lastColumn="0" w:noHBand="0" w:noVBand="1"/>
        </w:tblPrEx>
        <w:trPr>
          <w:trHeight w:val="146"/>
        </w:trPr>
        <w:tc>
          <w:tcPr>
            <w:tcW w:w="4220" w:type="dxa"/>
          </w:tcPr>
          <w:p w14:paraId="26D84E03"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15q13.3 del/dup </w:t>
            </w:r>
          </w:p>
        </w:tc>
        <w:tc>
          <w:tcPr>
            <w:tcW w:w="4220" w:type="dxa"/>
          </w:tcPr>
          <w:p w14:paraId="533585C8"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3604D277" w14:textId="77777777" w:rsidTr="00280D1E">
        <w:tblPrEx>
          <w:tblLook w:val="04A0" w:firstRow="1" w:lastRow="0" w:firstColumn="1" w:lastColumn="0" w:noHBand="0" w:noVBand="1"/>
        </w:tblPrEx>
        <w:trPr>
          <w:trHeight w:val="146"/>
        </w:trPr>
        <w:tc>
          <w:tcPr>
            <w:tcW w:w="4220" w:type="dxa"/>
          </w:tcPr>
          <w:p w14:paraId="68CE4845"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15q13.3 del/dup (</w:t>
            </w:r>
            <w:r w:rsidRPr="00280D1E">
              <w:rPr>
                <w:rFonts w:ascii="Arial" w:hAnsi="Arial" w:cs="Arial"/>
                <w:i/>
                <w:iCs/>
                <w:color w:val="000000"/>
              </w:rPr>
              <w:t>CHRNA7</w:t>
            </w:r>
            <w:r w:rsidRPr="00280D1E">
              <w:rPr>
                <w:rFonts w:ascii="Arial" w:hAnsi="Arial" w:cs="Arial"/>
                <w:color w:val="000000"/>
              </w:rPr>
              <w:t xml:space="preserve">) </w:t>
            </w:r>
          </w:p>
        </w:tc>
        <w:tc>
          <w:tcPr>
            <w:tcW w:w="4220" w:type="dxa"/>
          </w:tcPr>
          <w:p w14:paraId="4CB77B5F"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affecting </w:t>
            </w:r>
            <w:r w:rsidRPr="00280D1E">
              <w:rPr>
                <w:rFonts w:ascii="Arial" w:hAnsi="Arial" w:cs="Arial"/>
                <w:i/>
                <w:iCs/>
                <w:color w:val="000000"/>
              </w:rPr>
              <w:t xml:space="preserve">CHRNA7 </w:t>
            </w:r>
          </w:p>
        </w:tc>
      </w:tr>
      <w:tr w:rsidR="00280D1E" w:rsidRPr="00280D1E" w14:paraId="40CC39D8" w14:textId="77777777" w:rsidTr="00280D1E">
        <w:tblPrEx>
          <w:tblLook w:val="04A0" w:firstRow="1" w:lastRow="0" w:firstColumn="1" w:lastColumn="0" w:noHBand="0" w:noVBand="1"/>
        </w:tblPrEx>
        <w:trPr>
          <w:trHeight w:val="146"/>
        </w:trPr>
        <w:tc>
          <w:tcPr>
            <w:tcW w:w="4220" w:type="dxa"/>
          </w:tcPr>
          <w:p w14:paraId="720AE8BB"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15q24 del/dup </w:t>
            </w:r>
          </w:p>
        </w:tc>
        <w:tc>
          <w:tcPr>
            <w:tcW w:w="4220" w:type="dxa"/>
          </w:tcPr>
          <w:p w14:paraId="278F5568"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At least 1Mbp between the A-E intervals </w:t>
            </w:r>
          </w:p>
        </w:tc>
      </w:tr>
      <w:tr w:rsidR="00280D1E" w:rsidRPr="00280D1E" w14:paraId="3594C924" w14:textId="77777777" w:rsidTr="00280D1E">
        <w:tblPrEx>
          <w:tblLook w:val="04A0" w:firstRow="1" w:lastRow="0" w:firstColumn="1" w:lastColumn="0" w:noHBand="0" w:noVBand="1"/>
        </w:tblPrEx>
        <w:trPr>
          <w:trHeight w:val="146"/>
        </w:trPr>
        <w:tc>
          <w:tcPr>
            <w:tcW w:w="4220" w:type="dxa"/>
          </w:tcPr>
          <w:p w14:paraId="75D3DCBF"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15q25 del/dup </w:t>
            </w:r>
          </w:p>
        </w:tc>
        <w:tc>
          <w:tcPr>
            <w:tcW w:w="4220" w:type="dxa"/>
          </w:tcPr>
          <w:p w14:paraId="5BC87DF3"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At least 1Mbp between the A-D intervals </w:t>
            </w:r>
          </w:p>
        </w:tc>
      </w:tr>
      <w:tr w:rsidR="00280D1E" w:rsidRPr="00280D1E" w14:paraId="728B3905" w14:textId="77777777" w:rsidTr="00280D1E">
        <w:tblPrEx>
          <w:tblLook w:val="04A0" w:firstRow="1" w:lastRow="0" w:firstColumn="1" w:lastColumn="0" w:noHBand="0" w:noVBand="1"/>
        </w:tblPrEx>
        <w:trPr>
          <w:trHeight w:val="146"/>
        </w:trPr>
        <w:tc>
          <w:tcPr>
            <w:tcW w:w="4220" w:type="dxa"/>
          </w:tcPr>
          <w:p w14:paraId="27F53934" w14:textId="77777777" w:rsidR="00280D1E" w:rsidRPr="00D32D92" w:rsidRDefault="00280D1E" w:rsidP="00280D1E">
            <w:pPr>
              <w:autoSpaceDE w:val="0"/>
              <w:autoSpaceDN w:val="0"/>
              <w:adjustRightInd w:val="0"/>
              <w:rPr>
                <w:rFonts w:ascii="Arial" w:hAnsi="Arial" w:cs="Arial"/>
                <w:color w:val="000000"/>
                <w:lang w:val="de-DE"/>
              </w:rPr>
            </w:pPr>
            <w:r w:rsidRPr="00D32D92">
              <w:rPr>
                <w:rFonts w:ascii="Arial" w:hAnsi="Arial" w:cs="Arial"/>
                <w:color w:val="000000"/>
                <w:lang w:val="de-DE"/>
              </w:rPr>
              <w:t>Rubinstein-Taybi del/dup (</w:t>
            </w:r>
            <w:r w:rsidRPr="00D32D92">
              <w:rPr>
                <w:rFonts w:ascii="Arial" w:hAnsi="Arial" w:cs="Arial"/>
                <w:i/>
                <w:iCs/>
                <w:color w:val="000000"/>
                <w:lang w:val="de-DE"/>
              </w:rPr>
              <w:t>CREBBP</w:t>
            </w:r>
            <w:r w:rsidRPr="00D32D92">
              <w:rPr>
                <w:rFonts w:ascii="Arial" w:hAnsi="Arial" w:cs="Arial"/>
                <w:color w:val="000000"/>
                <w:lang w:val="de-DE"/>
              </w:rPr>
              <w:t xml:space="preserve">) </w:t>
            </w:r>
          </w:p>
        </w:tc>
        <w:tc>
          <w:tcPr>
            <w:tcW w:w="4220" w:type="dxa"/>
          </w:tcPr>
          <w:p w14:paraId="05A0528A" w14:textId="77777777" w:rsidR="00280D1E" w:rsidRPr="00280D1E" w:rsidRDefault="00280D1E" w:rsidP="00280D1E">
            <w:pPr>
              <w:autoSpaceDE w:val="0"/>
              <w:autoSpaceDN w:val="0"/>
              <w:adjustRightInd w:val="0"/>
              <w:rPr>
                <w:rFonts w:ascii="Arial" w:hAnsi="Arial" w:cs="Arial"/>
                <w:color w:val="000000"/>
              </w:rPr>
            </w:pPr>
            <w:proofErr w:type="spellStart"/>
            <w:r w:rsidRPr="00280D1E">
              <w:rPr>
                <w:rFonts w:ascii="Arial" w:hAnsi="Arial" w:cs="Arial"/>
                <w:color w:val="000000"/>
              </w:rPr>
              <w:t>Exonic</w:t>
            </w:r>
            <w:proofErr w:type="spellEnd"/>
            <w:r w:rsidRPr="00280D1E">
              <w:rPr>
                <w:rFonts w:ascii="Arial" w:hAnsi="Arial" w:cs="Arial"/>
                <w:color w:val="000000"/>
              </w:rPr>
              <w:t xml:space="preserve"> deletions; whole gene duplications </w:t>
            </w:r>
          </w:p>
        </w:tc>
      </w:tr>
      <w:tr w:rsidR="00280D1E" w:rsidRPr="00280D1E" w14:paraId="5CE9E9D0" w14:textId="77777777" w:rsidTr="00280D1E">
        <w:tblPrEx>
          <w:tblLook w:val="04A0" w:firstRow="1" w:lastRow="0" w:firstColumn="1" w:lastColumn="0" w:noHBand="0" w:noVBand="1"/>
        </w:tblPrEx>
        <w:trPr>
          <w:trHeight w:val="146"/>
        </w:trPr>
        <w:tc>
          <w:tcPr>
            <w:tcW w:w="4220" w:type="dxa"/>
          </w:tcPr>
          <w:p w14:paraId="62175A31"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16p13.11 del/dup </w:t>
            </w:r>
          </w:p>
        </w:tc>
        <w:tc>
          <w:tcPr>
            <w:tcW w:w="4220" w:type="dxa"/>
          </w:tcPr>
          <w:p w14:paraId="34EC00DD"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7D083D7E" w14:textId="77777777" w:rsidTr="00280D1E">
        <w:tblPrEx>
          <w:tblLook w:val="04A0" w:firstRow="1" w:lastRow="0" w:firstColumn="1" w:lastColumn="0" w:noHBand="0" w:noVBand="1"/>
        </w:tblPrEx>
        <w:trPr>
          <w:trHeight w:val="146"/>
        </w:trPr>
        <w:tc>
          <w:tcPr>
            <w:tcW w:w="4220" w:type="dxa"/>
          </w:tcPr>
          <w:p w14:paraId="14BBAE00"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16p12.1 del/dup </w:t>
            </w:r>
          </w:p>
        </w:tc>
        <w:tc>
          <w:tcPr>
            <w:tcW w:w="4220" w:type="dxa"/>
          </w:tcPr>
          <w:p w14:paraId="7F0EFCE1"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5AB42FA1" w14:textId="77777777" w:rsidTr="00280D1E">
        <w:tblPrEx>
          <w:tblLook w:val="04A0" w:firstRow="1" w:lastRow="0" w:firstColumn="1" w:lastColumn="0" w:noHBand="0" w:noVBand="1"/>
        </w:tblPrEx>
        <w:trPr>
          <w:trHeight w:val="146"/>
        </w:trPr>
        <w:tc>
          <w:tcPr>
            <w:tcW w:w="4220" w:type="dxa"/>
          </w:tcPr>
          <w:p w14:paraId="402C116B" w14:textId="77777777" w:rsidR="00280D1E" w:rsidRPr="00D32D92" w:rsidRDefault="00280D1E" w:rsidP="00280D1E">
            <w:pPr>
              <w:autoSpaceDE w:val="0"/>
              <w:autoSpaceDN w:val="0"/>
              <w:adjustRightInd w:val="0"/>
              <w:rPr>
                <w:rFonts w:ascii="Arial" w:hAnsi="Arial" w:cs="Arial"/>
                <w:color w:val="000000"/>
                <w:lang w:val="es-ES"/>
              </w:rPr>
            </w:pPr>
            <w:r w:rsidRPr="00D32D92">
              <w:rPr>
                <w:rFonts w:ascii="Arial" w:hAnsi="Arial" w:cs="Arial"/>
                <w:color w:val="000000"/>
                <w:lang w:val="es-ES"/>
              </w:rPr>
              <w:t>16p12.2-p11.2 del/</w:t>
            </w:r>
            <w:proofErr w:type="spellStart"/>
            <w:r w:rsidRPr="00D32D92">
              <w:rPr>
                <w:rFonts w:ascii="Arial" w:hAnsi="Arial" w:cs="Arial"/>
                <w:color w:val="000000"/>
                <w:lang w:val="es-ES"/>
              </w:rPr>
              <w:t>dup</w:t>
            </w:r>
            <w:proofErr w:type="spellEnd"/>
            <w:r w:rsidRPr="00D32D92">
              <w:rPr>
                <w:rFonts w:ascii="Arial" w:hAnsi="Arial" w:cs="Arial"/>
                <w:color w:val="000000"/>
                <w:lang w:val="es-ES"/>
              </w:rPr>
              <w:t xml:space="preserve"> (7.1-8.7 Mb) </w:t>
            </w:r>
          </w:p>
        </w:tc>
        <w:tc>
          <w:tcPr>
            <w:tcW w:w="4220" w:type="dxa"/>
          </w:tcPr>
          <w:p w14:paraId="75A51F71"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671907C5" w14:textId="77777777" w:rsidTr="00280D1E">
        <w:tblPrEx>
          <w:tblLook w:val="04A0" w:firstRow="1" w:lastRow="0" w:firstColumn="1" w:lastColumn="0" w:noHBand="0" w:noVBand="1"/>
        </w:tblPrEx>
        <w:trPr>
          <w:trHeight w:val="146"/>
        </w:trPr>
        <w:tc>
          <w:tcPr>
            <w:tcW w:w="4220" w:type="dxa"/>
          </w:tcPr>
          <w:p w14:paraId="4D941DD0" w14:textId="77777777" w:rsidR="00280D1E" w:rsidRPr="00D32D92" w:rsidRDefault="00280D1E" w:rsidP="00280D1E">
            <w:pPr>
              <w:autoSpaceDE w:val="0"/>
              <w:autoSpaceDN w:val="0"/>
              <w:adjustRightInd w:val="0"/>
              <w:rPr>
                <w:rFonts w:ascii="Arial" w:hAnsi="Arial" w:cs="Arial"/>
                <w:color w:val="000000"/>
                <w:lang w:val="es-ES"/>
              </w:rPr>
            </w:pPr>
            <w:r w:rsidRPr="00D32D92">
              <w:rPr>
                <w:rFonts w:ascii="Arial" w:hAnsi="Arial" w:cs="Arial"/>
                <w:color w:val="000000"/>
                <w:lang w:val="es-ES"/>
              </w:rPr>
              <w:t xml:space="preserve">16p11.2 distal del/distal </w:t>
            </w:r>
            <w:proofErr w:type="spellStart"/>
            <w:r w:rsidRPr="00D32D92">
              <w:rPr>
                <w:rFonts w:ascii="Arial" w:hAnsi="Arial" w:cs="Arial"/>
                <w:color w:val="000000"/>
                <w:lang w:val="es-ES"/>
              </w:rPr>
              <w:t>dup</w:t>
            </w:r>
            <w:proofErr w:type="spellEnd"/>
            <w:r w:rsidRPr="00D32D92">
              <w:rPr>
                <w:rFonts w:ascii="Arial" w:hAnsi="Arial" w:cs="Arial"/>
                <w:color w:val="000000"/>
                <w:lang w:val="es-ES"/>
              </w:rPr>
              <w:t xml:space="preserve"> </w:t>
            </w:r>
          </w:p>
        </w:tc>
        <w:tc>
          <w:tcPr>
            <w:tcW w:w="4220" w:type="dxa"/>
          </w:tcPr>
          <w:p w14:paraId="464884BC"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042F7B31" w14:textId="77777777" w:rsidTr="00280D1E">
        <w:tblPrEx>
          <w:tblLook w:val="04A0" w:firstRow="1" w:lastRow="0" w:firstColumn="1" w:lastColumn="0" w:noHBand="0" w:noVBand="1"/>
        </w:tblPrEx>
        <w:trPr>
          <w:trHeight w:val="146"/>
        </w:trPr>
        <w:tc>
          <w:tcPr>
            <w:tcW w:w="4220" w:type="dxa"/>
          </w:tcPr>
          <w:p w14:paraId="464C0AD9"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16p11.2 del/dup </w:t>
            </w:r>
          </w:p>
        </w:tc>
        <w:tc>
          <w:tcPr>
            <w:tcW w:w="4220" w:type="dxa"/>
          </w:tcPr>
          <w:p w14:paraId="6E491174"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3DFC558E" w14:textId="77777777" w:rsidTr="00280D1E">
        <w:tblPrEx>
          <w:tblLook w:val="04A0" w:firstRow="1" w:lastRow="0" w:firstColumn="1" w:lastColumn="0" w:noHBand="0" w:noVBand="1"/>
        </w:tblPrEx>
        <w:trPr>
          <w:trHeight w:val="146"/>
        </w:trPr>
        <w:tc>
          <w:tcPr>
            <w:tcW w:w="4220" w:type="dxa"/>
          </w:tcPr>
          <w:p w14:paraId="2C95B795"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17p13.3 del/dup (</w:t>
            </w:r>
            <w:r w:rsidRPr="00280D1E">
              <w:rPr>
                <w:rFonts w:ascii="Arial" w:hAnsi="Arial" w:cs="Arial"/>
                <w:i/>
                <w:iCs/>
                <w:color w:val="000000"/>
              </w:rPr>
              <w:t>YWHAE</w:t>
            </w:r>
            <w:r w:rsidRPr="00280D1E">
              <w:rPr>
                <w:rFonts w:ascii="Arial" w:hAnsi="Arial" w:cs="Arial"/>
                <w:color w:val="000000"/>
              </w:rPr>
              <w:t xml:space="preserve">) </w:t>
            </w:r>
          </w:p>
        </w:tc>
        <w:tc>
          <w:tcPr>
            <w:tcW w:w="4220" w:type="dxa"/>
          </w:tcPr>
          <w:p w14:paraId="06B08C20"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Exonic deletions; whole gene duplications </w:t>
            </w:r>
          </w:p>
        </w:tc>
      </w:tr>
      <w:tr w:rsidR="00280D1E" w:rsidRPr="00280D1E" w14:paraId="0DA6241B" w14:textId="77777777" w:rsidTr="00280D1E">
        <w:tblPrEx>
          <w:tblLook w:val="04A0" w:firstRow="1" w:lastRow="0" w:firstColumn="1" w:lastColumn="0" w:noHBand="0" w:noVBand="1"/>
        </w:tblPrEx>
        <w:trPr>
          <w:trHeight w:val="146"/>
        </w:trPr>
        <w:tc>
          <w:tcPr>
            <w:tcW w:w="4220" w:type="dxa"/>
          </w:tcPr>
          <w:p w14:paraId="146B0FB1"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17p13.3 del/dup (</w:t>
            </w:r>
            <w:r w:rsidRPr="00280D1E">
              <w:rPr>
                <w:rFonts w:ascii="Arial" w:hAnsi="Arial" w:cs="Arial"/>
                <w:i/>
                <w:iCs/>
                <w:color w:val="000000"/>
              </w:rPr>
              <w:t>PAFAH1B1</w:t>
            </w:r>
            <w:r w:rsidRPr="00280D1E">
              <w:rPr>
                <w:rFonts w:ascii="Arial" w:hAnsi="Arial" w:cs="Arial"/>
                <w:color w:val="000000"/>
              </w:rPr>
              <w:t xml:space="preserve">) </w:t>
            </w:r>
          </w:p>
        </w:tc>
        <w:tc>
          <w:tcPr>
            <w:tcW w:w="4220" w:type="dxa"/>
          </w:tcPr>
          <w:p w14:paraId="6A45AA60"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Exonic deletions; whole gene duplications </w:t>
            </w:r>
          </w:p>
        </w:tc>
      </w:tr>
      <w:tr w:rsidR="00280D1E" w:rsidRPr="00280D1E" w14:paraId="3BFF825B" w14:textId="77777777" w:rsidTr="00280D1E">
        <w:tblPrEx>
          <w:tblLook w:val="04A0" w:firstRow="1" w:lastRow="0" w:firstColumn="1" w:lastColumn="0" w:noHBand="0" w:noVBand="1"/>
        </w:tblPrEx>
        <w:trPr>
          <w:trHeight w:val="146"/>
        </w:trPr>
        <w:tc>
          <w:tcPr>
            <w:tcW w:w="4220" w:type="dxa"/>
          </w:tcPr>
          <w:p w14:paraId="39C3E39F"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17p12 del (HNPP)/dup (CMT1A) </w:t>
            </w:r>
          </w:p>
        </w:tc>
        <w:tc>
          <w:tcPr>
            <w:tcW w:w="4220" w:type="dxa"/>
          </w:tcPr>
          <w:p w14:paraId="2B000D00"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affecting </w:t>
            </w:r>
            <w:r w:rsidRPr="00280D1E">
              <w:rPr>
                <w:rFonts w:ascii="Arial" w:hAnsi="Arial" w:cs="Arial"/>
                <w:i/>
                <w:iCs/>
                <w:color w:val="000000"/>
              </w:rPr>
              <w:t xml:space="preserve">PMP22 </w:t>
            </w:r>
          </w:p>
        </w:tc>
      </w:tr>
      <w:tr w:rsidR="00280D1E" w:rsidRPr="00280D1E" w14:paraId="72832530" w14:textId="77777777" w:rsidTr="00280D1E">
        <w:tblPrEx>
          <w:tblLook w:val="04A0" w:firstRow="1" w:lastRow="0" w:firstColumn="1" w:lastColumn="0" w:noHBand="0" w:noVBand="1"/>
        </w:tblPrEx>
        <w:trPr>
          <w:trHeight w:val="146"/>
        </w:trPr>
        <w:tc>
          <w:tcPr>
            <w:tcW w:w="4220" w:type="dxa"/>
          </w:tcPr>
          <w:p w14:paraId="5438B03A"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Smith-Magenis/Potocki-Lupski Syn </w:t>
            </w:r>
          </w:p>
        </w:tc>
        <w:tc>
          <w:tcPr>
            <w:tcW w:w="4220" w:type="dxa"/>
          </w:tcPr>
          <w:p w14:paraId="1DCD92BD"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06F7CD23" w14:textId="77777777" w:rsidTr="00280D1E">
        <w:tblPrEx>
          <w:tblLook w:val="04A0" w:firstRow="1" w:lastRow="0" w:firstColumn="1" w:lastColumn="0" w:noHBand="0" w:noVBand="1"/>
        </w:tblPrEx>
        <w:trPr>
          <w:trHeight w:val="146"/>
        </w:trPr>
        <w:tc>
          <w:tcPr>
            <w:tcW w:w="4220" w:type="dxa"/>
          </w:tcPr>
          <w:p w14:paraId="2C369C0C"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17q11.2 del/dup (</w:t>
            </w:r>
            <w:r w:rsidRPr="00280D1E">
              <w:rPr>
                <w:rFonts w:ascii="Arial" w:hAnsi="Arial" w:cs="Arial"/>
                <w:i/>
                <w:iCs/>
                <w:color w:val="000000"/>
              </w:rPr>
              <w:t>NF1</w:t>
            </w:r>
            <w:r w:rsidRPr="00280D1E">
              <w:rPr>
                <w:rFonts w:ascii="Arial" w:hAnsi="Arial" w:cs="Arial"/>
                <w:color w:val="000000"/>
              </w:rPr>
              <w:t xml:space="preserve">) </w:t>
            </w:r>
          </w:p>
        </w:tc>
        <w:tc>
          <w:tcPr>
            <w:tcW w:w="4220" w:type="dxa"/>
          </w:tcPr>
          <w:p w14:paraId="460D4AB5"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affecting </w:t>
            </w:r>
            <w:r w:rsidRPr="00280D1E">
              <w:rPr>
                <w:rFonts w:ascii="Arial" w:hAnsi="Arial" w:cs="Arial"/>
                <w:i/>
                <w:iCs/>
                <w:color w:val="000000"/>
              </w:rPr>
              <w:t xml:space="preserve">NF1 </w:t>
            </w:r>
          </w:p>
        </w:tc>
      </w:tr>
      <w:tr w:rsidR="00280D1E" w:rsidRPr="00280D1E" w14:paraId="3E52CE6F" w14:textId="77777777" w:rsidTr="00280D1E">
        <w:tblPrEx>
          <w:tblLook w:val="04A0" w:firstRow="1" w:lastRow="0" w:firstColumn="1" w:lastColumn="0" w:noHBand="0" w:noVBand="1"/>
        </w:tblPrEx>
        <w:trPr>
          <w:trHeight w:val="146"/>
        </w:trPr>
        <w:tc>
          <w:tcPr>
            <w:tcW w:w="4220" w:type="dxa"/>
          </w:tcPr>
          <w:p w14:paraId="6B8560D9"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17q12 del/dup </w:t>
            </w:r>
          </w:p>
        </w:tc>
        <w:tc>
          <w:tcPr>
            <w:tcW w:w="4220" w:type="dxa"/>
          </w:tcPr>
          <w:p w14:paraId="76E15A51"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160C862C" w14:textId="77777777" w:rsidTr="00280D1E">
        <w:tblPrEx>
          <w:tblLook w:val="04A0" w:firstRow="1" w:lastRow="0" w:firstColumn="1" w:lastColumn="0" w:noHBand="0" w:noVBand="1"/>
        </w:tblPrEx>
        <w:trPr>
          <w:trHeight w:val="146"/>
        </w:trPr>
        <w:tc>
          <w:tcPr>
            <w:tcW w:w="4220" w:type="dxa"/>
          </w:tcPr>
          <w:p w14:paraId="09C65FA7"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lastRenderedPageBreak/>
              <w:t xml:space="preserve">17q21.31 del/dup </w:t>
            </w:r>
          </w:p>
        </w:tc>
        <w:tc>
          <w:tcPr>
            <w:tcW w:w="4220" w:type="dxa"/>
          </w:tcPr>
          <w:p w14:paraId="1A504FA7"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78BFE91E" w14:textId="77777777" w:rsidTr="00280D1E">
        <w:tblPrEx>
          <w:tblLook w:val="04A0" w:firstRow="1" w:lastRow="0" w:firstColumn="1" w:lastColumn="0" w:noHBand="0" w:noVBand="1"/>
        </w:tblPrEx>
        <w:trPr>
          <w:trHeight w:val="146"/>
        </w:trPr>
        <w:tc>
          <w:tcPr>
            <w:tcW w:w="4220" w:type="dxa"/>
          </w:tcPr>
          <w:p w14:paraId="79840AEA"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17q23.1q23.2 del/dup </w:t>
            </w:r>
          </w:p>
        </w:tc>
        <w:tc>
          <w:tcPr>
            <w:tcW w:w="4220" w:type="dxa"/>
          </w:tcPr>
          <w:p w14:paraId="59A3B768"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34558478" w14:textId="77777777" w:rsidTr="00280D1E">
        <w:tblPrEx>
          <w:tblLook w:val="04A0" w:firstRow="1" w:lastRow="0" w:firstColumn="1" w:lastColumn="0" w:noHBand="0" w:noVBand="1"/>
        </w:tblPrEx>
        <w:trPr>
          <w:trHeight w:val="146"/>
        </w:trPr>
        <w:tc>
          <w:tcPr>
            <w:tcW w:w="4220" w:type="dxa"/>
          </w:tcPr>
          <w:p w14:paraId="755F2A04"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22q11.2 del/dup </w:t>
            </w:r>
          </w:p>
        </w:tc>
        <w:tc>
          <w:tcPr>
            <w:tcW w:w="4220" w:type="dxa"/>
          </w:tcPr>
          <w:p w14:paraId="5EDBE10C"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70BC1D9F" w14:textId="77777777" w:rsidTr="00280D1E">
        <w:tblPrEx>
          <w:tblLook w:val="04A0" w:firstRow="1" w:lastRow="0" w:firstColumn="1" w:lastColumn="0" w:noHBand="0" w:noVBand="1"/>
        </w:tblPrEx>
        <w:trPr>
          <w:trHeight w:val="146"/>
        </w:trPr>
        <w:tc>
          <w:tcPr>
            <w:tcW w:w="4220" w:type="dxa"/>
          </w:tcPr>
          <w:p w14:paraId="4FC7B3C7"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22q11.2 distal del/dup </w:t>
            </w:r>
          </w:p>
        </w:tc>
        <w:tc>
          <w:tcPr>
            <w:tcW w:w="4220" w:type="dxa"/>
          </w:tcPr>
          <w:p w14:paraId="3B48BE5F"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Size &gt;50% of critical region </w:t>
            </w:r>
          </w:p>
        </w:tc>
      </w:tr>
      <w:tr w:rsidR="00280D1E" w:rsidRPr="00280D1E" w14:paraId="4E424CC0" w14:textId="77777777" w:rsidTr="00280D1E">
        <w:tblPrEx>
          <w:tblLook w:val="04A0" w:firstRow="1" w:lastRow="0" w:firstColumn="1" w:lastColumn="0" w:noHBand="0" w:noVBand="1"/>
        </w:tblPrEx>
        <w:trPr>
          <w:trHeight w:val="146"/>
        </w:trPr>
        <w:tc>
          <w:tcPr>
            <w:tcW w:w="4220" w:type="dxa"/>
          </w:tcPr>
          <w:p w14:paraId="7BC9582A"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i/>
                <w:iCs/>
                <w:color w:val="000000"/>
              </w:rPr>
              <w:t xml:space="preserve">SHANK3 </w:t>
            </w:r>
            <w:r w:rsidRPr="00280D1E">
              <w:rPr>
                <w:rFonts w:ascii="Arial" w:hAnsi="Arial" w:cs="Arial"/>
                <w:color w:val="000000"/>
              </w:rPr>
              <w:t xml:space="preserve">del/dup </w:t>
            </w:r>
          </w:p>
        </w:tc>
        <w:tc>
          <w:tcPr>
            <w:tcW w:w="4220" w:type="dxa"/>
          </w:tcPr>
          <w:p w14:paraId="764849C0"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At least 1Mbp CNVs, including </w:t>
            </w:r>
            <w:r w:rsidRPr="00280D1E">
              <w:rPr>
                <w:rFonts w:ascii="Arial" w:hAnsi="Arial" w:cs="Arial"/>
                <w:i/>
                <w:iCs/>
                <w:color w:val="000000"/>
              </w:rPr>
              <w:t xml:space="preserve">SHANK3 </w:t>
            </w:r>
          </w:p>
        </w:tc>
      </w:tr>
      <w:tr w:rsidR="00280D1E" w:rsidRPr="00280D1E" w14:paraId="1C914120" w14:textId="77777777" w:rsidTr="00280D1E">
        <w:tblPrEx>
          <w:tblLook w:val="04A0" w:firstRow="1" w:lastRow="0" w:firstColumn="1" w:lastColumn="0" w:noHBand="0" w:noVBand="1"/>
        </w:tblPrEx>
        <w:trPr>
          <w:trHeight w:val="146"/>
        </w:trPr>
        <w:tc>
          <w:tcPr>
            <w:tcW w:w="4220" w:type="dxa"/>
          </w:tcPr>
          <w:p w14:paraId="60874148"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 xml:space="preserve">“Large” CNVs </w:t>
            </w:r>
          </w:p>
        </w:tc>
        <w:tc>
          <w:tcPr>
            <w:tcW w:w="4220" w:type="dxa"/>
          </w:tcPr>
          <w:p w14:paraId="3FE057B3" w14:textId="77777777" w:rsidR="00280D1E" w:rsidRPr="00280D1E" w:rsidRDefault="00280D1E" w:rsidP="00280D1E">
            <w:pPr>
              <w:autoSpaceDE w:val="0"/>
              <w:autoSpaceDN w:val="0"/>
              <w:adjustRightInd w:val="0"/>
              <w:rPr>
                <w:rFonts w:ascii="Arial" w:hAnsi="Arial" w:cs="Arial"/>
                <w:color w:val="000000"/>
              </w:rPr>
            </w:pPr>
            <w:r w:rsidRPr="00280D1E">
              <w:rPr>
                <w:rFonts w:ascii="Arial" w:hAnsi="Arial" w:cs="Arial"/>
                <w:color w:val="000000"/>
              </w:rPr>
              <w:t>Size &gt; 20Mbp + &gt;50 genes</w:t>
            </w:r>
          </w:p>
        </w:tc>
      </w:tr>
    </w:tbl>
    <w:p w14:paraId="074794E8" w14:textId="3F6E04A1" w:rsidR="007F70D3" w:rsidRPr="007F70D3" w:rsidRDefault="007F70D3" w:rsidP="007F70D3">
      <w:pPr>
        <w:shd w:val="clear" w:color="auto" w:fill="FFFFFF"/>
        <w:spacing w:after="0" w:line="240" w:lineRule="auto"/>
        <w:rPr>
          <w:rFonts w:ascii="Calibri" w:eastAsia="Times New Roman" w:hAnsi="Calibri" w:cs="Calibri"/>
          <w:sz w:val="24"/>
          <w:szCs w:val="24"/>
          <w:lang w:eastAsia="en-GB"/>
        </w:rPr>
      </w:pPr>
    </w:p>
    <w:p w14:paraId="5426DAE5" w14:textId="77777777" w:rsidR="00072249" w:rsidRPr="006014F6" w:rsidRDefault="00072249" w:rsidP="00072249">
      <w:pPr>
        <w:rPr>
          <w:b/>
          <w:i/>
          <w:sz w:val="24"/>
          <w:szCs w:val="24"/>
        </w:rPr>
      </w:pPr>
      <w:r w:rsidRPr="006014F6">
        <w:rPr>
          <w:b/>
          <w:i/>
          <w:sz w:val="24"/>
          <w:szCs w:val="24"/>
        </w:rPr>
        <w:t>Polygenic Risk Score Methodology</w:t>
      </w:r>
    </w:p>
    <w:p w14:paraId="71A85E87" w14:textId="77777777" w:rsidR="00072249" w:rsidRPr="006014F6" w:rsidRDefault="00072249" w:rsidP="00072249">
      <w:pPr>
        <w:pStyle w:val="Heading3"/>
        <w:rPr>
          <w:rFonts w:ascii="Calibri" w:hAnsi="Calibri"/>
          <w:sz w:val="24"/>
          <w:szCs w:val="24"/>
        </w:rPr>
      </w:pPr>
      <w:r w:rsidRPr="006014F6">
        <w:rPr>
          <w:rFonts w:ascii="Calibri" w:hAnsi="Calibri"/>
          <w:sz w:val="24"/>
          <w:szCs w:val="24"/>
        </w:rPr>
        <w:t>Genotype quality control</w:t>
      </w:r>
    </w:p>
    <w:p w14:paraId="633F4AFD" w14:textId="77777777" w:rsidR="00072249" w:rsidRPr="006014F6" w:rsidRDefault="00072249" w:rsidP="00072249">
      <w:pPr>
        <w:rPr>
          <w:rFonts w:ascii="Calibri" w:hAnsi="Calibri"/>
          <w:sz w:val="24"/>
          <w:szCs w:val="24"/>
        </w:rPr>
      </w:pPr>
      <w:r w:rsidRPr="006014F6">
        <w:rPr>
          <w:rFonts w:ascii="Calibri" w:hAnsi="Calibri"/>
          <w:sz w:val="24"/>
          <w:szCs w:val="24"/>
        </w:rPr>
        <w:t xml:space="preserve">Genotypes quality control (QC) was performed separately for the Infinium </w:t>
      </w:r>
      <w:proofErr w:type="spellStart"/>
      <w:r w:rsidRPr="006014F6">
        <w:rPr>
          <w:rFonts w:ascii="Calibri" w:hAnsi="Calibri"/>
          <w:sz w:val="24"/>
          <w:szCs w:val="24"/>
        </w:rPr>
        <w:t>PsychArray</w:t>
      </w:r>
      <w:proofErr w:type="spellEnd"/>
      <w:r w:rsidRPr="006014F6">
        <w:rPr>
          <w:rFonts w:ascii="Calibri" w:hAnsi="Calibri"/>
          <w:sz w:val="24"/>
          <w:szCs w:val="24"/>
        </w:rPr>
        <w:t xml:space="preserve"> and IPMCN-</w:t>
      </w:r>
      <w:proofErr w:type="spellStart"/>
      <w:r w:rsidRPr="006014F6">
        <w:rPr>
          <w:rFonts w:ascii="Calibri" w:hAnsi="Calibri"/>
          <w:sz w:val="24"/>
          <w:szCs w:val="24"/>
        </w:rPr>
        <w:t>PsychChip</w:t>
      </w:r>
      <w:proofErr w:type="spellEnd"/>
      <w:r w:rsidRPr="006014F6">
        <w:rPr>
          <w:rFonts w:ascii="Calibri" w:hAnsi="Calibri"/>
          <w:sz w:val="24"/>
          <w:szCs w:val="24"/>
        </w:rPr>
        <w:t xml:space="preserve"> using the self-authored function </w:t>
      </w:r>
      <w:proofErr w:type="spellStart"/>
      <w:r w:rsidRPr="006014F6">
        <w:rPr>
          <w:rFonts w:ascii="Calibri" w:hAnsi="Calibri" w:cs="Courier New"/>
          <w:sz w:val="24"/>
          <w:szCs w:val="24"/>
        </w:rPr>
        <w:t>genotypeqc</w:t>
      </w:r>
      <w:proofErr w:type="spellEnd"/>
      <w:r w:rsidRPr="006014F6">
        <w:rPr>
          <w:rFonts w:ascii="Calibri" w:hAnsi="Calibri"/>
          <w:sz w:val="24"/>
          <w:szCs w:val="24"/>
        </w:rPr>
        <w:t xml:space="preserve"> in Stata. Briefly, genotypes are aligned to genome build hg19 and renamed according to a reference panel (Haplotype Reference Consortium version 1.1).  As is the case with the </w:t>
      </w:r>
      <w:proofErr w:type="spellStart"/>
      <w:r w:rsidRPr="006014F6">
        <w:rPr>
          <w:rFonts w:ascii="Calibri" w:hAnsi="Calibri"/>
          <w:sz w:val="24"/>
          <w:szCs w:val="24"/>
        </w:rPr>
        <w:t>PsychArray</w:t>
      </w:r>
      <w:proofErr w:type="spellEnd"/>
      <w:r w:rsidRPr="006014F6">
        <w:rPr>
          <w:rFonts w:ascii="Calibri" w:hAnsi="Calibri"/>
          <w:sz w:val="24"/>
          <w:szCs w:val="24"/>
        </w:rPr>
        <w:t>, multiple assays may be present that capture the same SNP. Where more than one assay was present for a single marker, only one was retained and carried forward for analysis.  Markers were excluded if they show allele frequency deviation from a matched ancestry reference panel (+/- 10% from 1000 genomes CEU subset). Individuals were excluded if they show evidence of excessive relatedness in line with genotyping error. Additional QC was then applied, including restriction to markers with minor allele count of at least 5, removal of markers with genotype missingness greater than 2%, removal of markers with Hardy-Weinberg equilibrium exact test statistics of P &lt; 10</w:t>
      </w:r>
      <w:r w:rsidRPr="006014F6">
        <w:rPr>
          <w:rFonts w:ascii="Calibri" w:hAnsi="Calibri"/>
          <w:sz w:val="24"/>
          <w:szCs w:val="24"/>
          <w:vertAlign w:val="superscript"/>
        </w:rPr>
        <w:t>-10</w:t>
      </w:r>
      <w:r w:rsidRPr="006014F6">
        <w:rPr>
          <w:rFonts w:ascii="Calibri" w:hAnsi="Calibri"/>
          <w:sz w:val="24"/>
          <w:szCs w:val="24"/>
        </w:rPr>
        <w:t>, removal of individuals with excess or deficiency of heterozygosity (+/- 4x standard deviation of the sample mean), and removal of individuals with total genotype missingness greater than 2%.</w:t>
      </w:r>
    </w:p>
    <w:p w14:paraId="0E2CC61F" w14:textId="77777777" w:rsidR="00072249" w:rsidRPr="006014F6" w:rsidRDefault="00072249" w:rsidP="00072249">
      <w:pPr>
        <w:pStyle w:val="Heading3"/>
        <w:rPr>
          <w:rFonts w:ascii="Calibri" w:hAnsi="Calibri"/>
          <w:sz w:val="24"/>
          <w:szCs w:val="24"/>
        </w:rPr>
      </w:pPr>
      <w:r w:rsidRPr="006014F6">
        <w:rPr>
          <w:rFonts w:ascii="Calibri" w:hAnsi="Calibri"/>
          <w:sz w:val="24"/>
          <w:szCs w:val="24"/>
        </w:rPr>
        <w:t>GWAS quality control</w:t>
      </w:r>
    </w:p>
    <w:p w14:paraId="66B9508D" w14:textId="2FB5D1CA" w:rsidR="00072249" w:rsidRPr="006014F6" w:rsidRDefault="00072249" w:rsidP="00072249">
      <w:pPr>
        <w:rPr>
          <w:rFonts w:ascii="Calibri" w:hAnsi="Calibri"/>
          <w:sz w:val="24"/>
          <w:szCs w:val="24"/>
        </w:rPr>
      </w:pPr>
      <w:r w:rsidRPr="006014F6">
        <w:rPr>
          <w:rFonts w:ascii="Calibri" w:hAnsi="Calibri"/>
          <w:sz w:val="24"/>
          <w:szCs w:val="24"/>
        </w:rPr>
        <w:t xml:space="preserve">Summary GWAS data was downloaded from the Psychiatric Genomics Consortia </w:t>
      </w:r>
      <w:hyperlink r:id="rId8" w:history="1">
        <w:r w:rsidRPr="006014F6">
          <w:rPr>
            <w:rStyle w:val="Hyperlink"/>
            <w:rFonts w:ascii="Calibri" w:hAnsi="Calibri"/>
            <w:sz w:val="24"/>
            <w:szCs w:val="24"/>
          </w:rPr>
          <w:t>https://www.med.unc.edu/pgc/results-and-downloads</w:t>
        </w:r>
      </w:hyperlink>
      <w:r w:rsidRPr="006014F6">
        <w:rPr>
          <w:rFonts w:ascii="Calibri" w:hAnsi="Calibri"/>
          <w:sz w:val="24"/>
          <w:szCs w:val="24"/>
        </w:rPr>
        <w:t xml:space="preserve">. Additional QC was performed using the self-authored function </w:t>
      </w:r>
      <w:proofErr w:type="spellStart"/>
      <w:r w:rsidRPr="006014F6">
        <w:rPr>
          <w:rFonts w:ascii="Calibri" w:hAnsi="Calibri" w:cs="Courier New"/>
          <w:sz w:val="24"/>
          <w:szCs w:val="24"/>
        </w:rPr>
        <w:t>summa</w:t>
      </w:r>
      <w:r w:rsidR="00AF40E7">
        <w:rPr>
          <w:rFonts w:ascii="Calibri" w:hAnsi="Calibri" w:cs="Courier New"/>
          <w:sz w:val="24"/>
          <w:szCs w:val="24"/>
        </w:rPr>
        <w:t>r</w:t>
      </w:r>
      <w:r w:rsidRPr="006014F6">
        <w:rPr>
          <w:rFonts w:ascii="Calibri" w:hAnsi="Calibri" w:cs="Courier New"/>
          <w:sz w:val="24"/>
          <w:szCs w:val="24"/>
        </w:rPr>
        <w:t>yqc</w:t>
      </w:r>
      <w:proofErr w:type="spellEnd"/>
      <w:r w:rsidRPr="006014F6">
        <w:rPr>
          <w:rFonts w:ascii="Calibri" w:hAnsi="Calibri"/>
          <w:sz w:val="24"/>
          <w:szCs w:val="24"/>
        </w:rPr>
        <w:t xml:space="preserve"> in Stata. Briefly, markers were aligned to genome build hg19 and renamed according to a reference panel (Haplotype Reference Consortium version 1.1).  As with the raw genotyping procedure, where more than one assay was present for a single marker, one was retained and carried forward for analysis. </w:t>
      </w:r>
    </w:p>
    <w:p w14:paraId="6E542163" w14:textId="77777777" w:rsidR="00072249" w:rsidRPr="006014F6" w:rsidRDefault="00072249" w:rsidP="00072249">
      <w:pPr>
        <w:rPr>
          <w:rFonts w:ascii="Calibri" w:hAnsi="Calibri"/>
          <w:sz w:val="24"/>
          <w:szCs w:val="24"/>
        </w:rPr>
      </w:pPr>
      <w:r w:rsidRPr="006014F6">
        <w:rPr>
          <w:rFonts w:ascii="Calibri" w:hAnsi="Calibri"/>
          <w:sz w:val="24"/>
          <w:szCs w:val="24"/>
        </w:rPr>
        <w:t xml:space="preserve">Self-authored Stata packages available at </w:t>
      </w:r>
      <w:hyperlink r:id="rId9" w:history="1">
        <w:r w:rsidRPr="006014F6">
          <w:rPr>
            <w:rStyle w:val="Hyperlink"/>
            <w:rFonts w:ascii="Calibri" w:hAnsi="Calibri"/>
            <w:sz w:val="24"/>
            <w:szCs w:val="24"/>
          </w:rPr>
          <w:t>https://github.com/ricanney/stata</w:t>
        </w:r>
      </w:hyperlink>
      <w:r w:rsidRPr="006014F6">
        <w:rPr>
          <w:rFonts w:ascii="Calibri" w:hAnsi="Calibri"/>
          <w:sz w:val="24"/>
          <w:szCs w:val="24"/>
        </w:rPr>
        <w:t xml:space="preserve">. </w:t>
      </w:r>
    </w:p>
    <w:p w14:paraId="2C91CFF2" w14:textId="77777777" w:rsidR="00072249" w:rsidRPr="006014F6" w:rsidRDefault="00072249" w:rsidP="00072249">
      <w:pPr>
        <w:pStyle w:val="Heading3"/>
        <w:rPr>
          <w:rFonts w:ascii="Calibri" w:hAnsi="Calibri"/>
          <w:sz w:val="24"/>
          <w:szCs w:val="24"/>
        </w:rPr>
      </w:pPr>
      <w:r w:rsidRPr="006014F6">
        <w:rPr>
          <w:rFonts w:ascii="Calibri" w:hAnsi="Calibri"/>
          <w:sz w:val="24"/>
          <w:szCs w:val="24"/>
        </w:rPr>
        <w:t>GWAS and genotype merging</w:t>
      </w:r>
    </w:p>
    <w:p w14:paraId="70E34FDA" w14:textId="77777777" w:rsidR="00072249" w:rsidRPr="006014F6" w:rsidRDefault="00072249" w:rsidP="00072249">
      <w:pPr>
        <w:rPr>
          <w:rFonts w:ascii="Calibri" w:hAnsi="Calibri"/>
          <w:sz w:val="24"/>
          <w:szCs w:val="24"/>
        </w:rPr>
      </w:pPr>
      <w:r w:rsidRPr="006014F6">
        <w:rPr>
          <w:rFonts w:ascii="Calibri" w:hAnsi="Calibri"/>
          <w:sz w:val="24"/>
          <w:szCs w:val="24"/>
        </w:rPr>
        <w:t xml:space="preserve">Prior to generating PRS scores for each GWAS, the genotype samples were restricted to those markers present in both genotyping arrays and the training GWAS. Allele codes for each dataset were assigned to a common map and strand. Markers showing strand incompatibilities and ambiguities were excluded, for example C/A genotype in dataset 1 and G/A in GWAS are incompatible on either strand and were excluded as were ambiguous genotypes where strand could not be confirmed (i.e. C/G or A/T genotypes). </w:t>
      </w:r>
    </w:p>
    <w:p w14:paraId="5B7B4F56" w14:textId="77777777" w:rsidR="00072249" w:rsidRPr="006014F6" w:rsidRDefault="00072249" w:rsidP="00072249">
      <w:pPr>
        <w:rPr>
          <w:rFonts w:ascii="Calibri" w:hAnsi="Calibri"/>
          <w:sz w:val="24"/>
          <w:szCs w:val="24"/>
        </w:rPr>
      </w:pPr>
      <w:r w:rsidRPr="006014F6">
        <w:rPr>
          <w:rFonts w:ascii="Calibri" w:hAnsi="Calibri"/>
          <w:sz w:val="24"/>
          <w:szCs w:val="24"/>
        </w:rPr>
        <w:t>The “restricted” genotype datasets were merged using the --</w:t>
      </w:r>
      <w:proofErr w:type="spellStart"/>
      <w:r w:rsidRPr="006014F6">
        <w:rPr>
          <w:rFonts w:ascii="Calibri" w:hAnsi="Calibri"/>
          <w:sz w:val="24"/>
          <w:szCs w:val="24"/>
        </w:rPr>
        <w:t>bmerge</w:t>
      </w:r>
      <w:proofErr w:type="spellEnd"/>
      <w:r w:rsidRPr="006014F6">
        <w:rPr>
          <w:rFonts w:ascii="Calibri" w:hAnsi="Calibri"/>
          <w:sz w:val="24"/>
          <w:szCs w:val="24"/>
        </w:rPr>
        <w:t xml:space="preserve"> flag in PLINK and ancestry covariates were derived using the --</w:t>
      </w:r>
      <w:proofErr w:type="spellStart"/>
      <w:r w:rsidRPr="006014F6">
        <w:rPr>
          <w:rFonts w:ascii="Calibri" w:hAnsi="Calibri"/>
          <w:sz w:val="24"/>
          <w:szCs w:val="24"/>
        </w:rPr>
        <w:t>pca</w:t>
      </w:r>
      <w:proofErr w:type="spellEnd"/>
      <w:r w:rsidRPr="006014F6">
        <w:rPr>
          <w:rFonts w:ascii="Calibri" w:hAnsi="Calibri"/>
          <w:sz w:val="24"/>
          <w:szCs w:val="24"/>
        </w:rPr>
        <w:t xml:space="preserve"> flag in PLINK. PCA was performed on a subset of linkage independent (r</w:t>
      </w:r>
      <w:r w:rsidRPr="006014F6">
        <w:rPr>
          <w:rFonts w:ascii="Calibri" w:hAnsi="Calibri"/>
          <w:sz w:val="24"/>
          <w:szCs w:val="24"/>
          <w:vertAlign w:val="superscript"/>
        </w:rPr>
        <w:t>2</w:t>
      </w:r>
      <w:r w:rsidRPr="006014F6">
        <w:rPr>
          <w:rFonts w:ascii="Calibri" w:hAnsi="Calibri"/>
          <w:sz w:val="24"/>
          <w:szCs w:val="24"/>
        </w:rPr>
        <w:t xml:space="preserve"> &lt; 0.2) ancestry informative markers. </w:t>
      </w:r>
    </w:p>
    <w:p w14:paraId="249F7ADF" w14:textId="77777777" w:rsidR="00072249" w:rsidRPr="006014F6" w:rsidRDefault="00072249" w:rsidP="00072249">
      <w:pPr>
        <w:pStyle w:val="Heading3"/>
        <w:rPr>
          <w:rFonts w:ascii="Calibri" w:hAnsi="Calibri"/>
          <w:sz w:val="24"/>
          <w:szCs w:val="24"/>
        </w:rPr>
      </w:pPr>
      <w:r w:rsidRPr="006014F6">
        <w:rPr>
          <w:rFonts w:ascii="Calibri" w:hAnsi="Calibri"/>
          <w:sz w:val="24"/>
          <w:szCs w:val="24"/>
        </w:rPr>
        <w:lastRenderedPageBreak/>
        <w:t>Polygenic risk scoring</w:t>
      </w:r>
    </w:p>
    <w:p w14:paraId="153994AE" w14:textId="068AA665" w:rsidR="00072249" w:rsidRPr="006014F6" w:rsidRDefault="00072249" w:rsidP="00072249">
      <w:pPr>
        <w:rPr>
          <w:rFonts w:ascii="Calibri" w:hAnsi="Calibri"/>
          <w:sz w:val="24"/>
          <w:szCs w:val="24"/>
        </w:rPr>
      </w:pPr>
      <w:r w:rsidRPr="006014F6">
        <w:rPr>
          <w:rFonts w:ascii="Calibri" w:hAnsi="Calibri"/>
          <w:sz w:val="24"/>
          <w:szCs w:val="24"/>
        </w:rPr>
        <w:t>Polygenic risk scores (PRS) were calculated on a subset of linkage independent markers (r</w:t>
      </w:r>
      <w:r w:rsidRPr="006014F6">
        <w:rPr>
          <w:rFonts w:ascii="Calibri" w:hAnsi="Calibri"/>
          <w:sz w:val="24"/>
          <w:szCs w:val="24"/>
          <w:vertAlign w:val="superscript"/>
        </w:rPr>
        <w:t>2</w:t>
      </w:r>
      <w:r w:rsidRPr="006014F6">
        <w:rPr>
          <w:rFonts w:ascii="Calibri" w:hAnsi="Calibri"/>
          <w:sz w:val="24"/>
          <w:szCs w:val="24"/>
        </w:rPr>
        <w:t xml:space="preserve"> &lt; 0.2) generated using the </w:t>
      </w:r>
      <w:r w:rsidRPr="006014F6">
        <w:rPr>
          <w:rFonts w:ascii="Calibri" w:hAnsi="Calibri" w:cs="Courier New"/>
          <w:sz w:val="24"/>
          <w:szCs w:val="24"/>
        </w:rPr>
        <w:t>--clump</w:t>
      </w:r>
      <w:r w:rsidRPr="006014F6">
        <w:rPr>
          <w:rFonts w:ascii="Calibri" w:hAnsi="Calibri"/>
          <w:sz w:val="24"/>
          <w:szCs w:val="24"/>
        </w:rPr>
        <w:t xml:space="preserve"> flag in PLINK. All risk scores were calculated based on the “risk” allele, with weights for each risk allele taken from the GWAS beta-coefficient (calculated as the natural log of the GWAS odds ratio). PRS were calculated for ASD, ADHD, MDD and Schizophrenia using the </w:t>
      </w:r>
      <w:r w:rsidRPr="006014F6">
        <w:rPr>
          <w:rFonts w:ascii="Calibri" w:hAnsi="Calibri" w:cs="Courier New"/>
          <w:sz w:val="24"/>
          <w:szCs w:val="24"/>
        </w:rPr>
        <w:t>--score</w:t>
      </w:r>
      <w:r w:rsidRPr="006014F6">
        <w:rPr>
          <w:rFonts w:ascii="Calibri" w:hAnsi="Calibri"/>
          <w:sz w:val="24"/>
          <w:szCs w:val="24"/>
        </w:rPr>
        <w:t xml:space="preserve"> flag in PLINK. Missing genotypes were scored using the mean imputation routine.  PRS were calculated for the linkage independent markers with associations at ten p-value thresholds (P&lt; 0.5, &lt; 0.1, &lt; 0.05, &lt; 10</w:t>
      </w:r>
      <w:r w:rsidRPr="006014F6">
        <w:rPr>
          <w:rFonts w:ascii="Calibri" w:hAnsi="Calibri"/>
          <w:sz w:val="24"/>
          <w:szCs w:val="24"/>
          <w:vertAlign w:val="superscript"/>
        </w:rPr>
        <w:t>-2</w:t>
      </w:r>
      <w:r w:rsidRPr="006014F6">
        <w:rPr>
          <w:rFonts w:ascii="Calibri" w:hAnsi="Calibri"/>
          <w:sz w:val="24"/>
          <w:szCs w:val="24"/>
        </w:rPr>
        <w:t>, &lt; 10</w:t>
      </w:r>
      <w:r w:rsidRPr="006014F6">
        <w:rPr>
          <w:rFonts w:ascii="Calibri" w:hAnsi="Calibri"/>
          <w:sz w:val="24"/>
          <w:szCs w:val="24"/>
          <w:vertAlign w:val="superscript"/>
        </w:rPr>
        <w:t>-3</w:t>
      </w:r>
      <w:r w:rsidRPr="006014F6">
        <w:rPr>
          <w:rFonts w:ascii="Calibri" w:hAnsi="Calibri"/>
          <w:sz w:val="24"/>
          <w:szCs w:val="24"/>
        </w:rPr>
        <w:t>, &lt; 10</w:t>
      </w:r>
      <w:r w:rsidRPr="006014F6">
        <w:rPr>
          <w:rFonts w:ascii="Calibri" w:hAnsi="Calibri"/>
          <w:sz w:val="24"/>
          <w:szCs w:val="24"/>
          <w:vertAlign w:val="superscript"/>
        </w:rPr>
        <w:t>-4</w:t>
      </w:r>
      <w:r w:rsidRPr="006014F6">
        <w:rPr>
          <w:rFonts w:ascii="Calibri" w:hAnsi="Calibri"/>
          <w:sz w:val="24"/>
          <w:szCs w:val="24"/>
        </w:rPr>
        <w:t>, &lt; 10</w:t>
      </w:r>
      <w:r w:rsidRPr="006014F6">
        <w:rPr>
          <w:rFonts w:ascii="Calibri" w:hAnsi="Calibri"/>
          <w:sz w:val="24"/>
          <w:szCs w:val="24"/>
          <w:vertAlign w:val="superscript"/>
        </w:rPr>
        <w:t>-5</w:t>
      </w:r>
      <w:r w:rsidRPr="006014F6">
        <w:rPr>
          <w:rFonts w:ascii="Calibri" w:hAnsi="Calibri"/>
          <w:sz w:val="24"/>
          <w:szCs w:val="24"/>
        </w:rPr>
        <w:t>, &lt; 10</w:t>
      </w:r>
      <w:r w:rsidRPr="006014F6">
        <w:rPr>
          <w:rFonts w:ascii="Calibri" w:hAnsi="Calibri"/>
          <w:sz w:val="24"/>
          <w:szCs w:val="24"/>
          <w:vertAlign w:val="superscript"/>
        </w:rPr>
        <w:t>-6</w:t>
      </w:r>
      <w:r w:rsidRPr="006014F6">
        <w:rPr>
          <w:rFonts w:ascii="Calibri" w:hAnsi="Calibri"/>
          <w:sz w:val="24"/>
          <w:szCs w:val="24"/>
        </w:rPr>
        <w:t>, &lt; 10</w:t>
      </w:r>
      <w:r w:rsidRPr="006014F6">
        <w:rPr>
          <w:rFonts w:ascii="Calibri" w:hAnsi="Calibri"/>
          <w:sz w:val="24"/>
          <w:szCs w:val="24"/>
          <w:vertAlign w:val="superscript"/>
        </w:rPr>
        <w:t>-7</w:t>
      </w:r>
      <w:r w:rsidRPr="006014F6">
        <w:rPr>
          <w:rFonts w:ascii="Calibri" w:hAnsi="Calibri"/>
          <w:sz w:val="24"/>
          <w:szCs w:val="24"/>
        </w:rPr>
        <w:t xml:space="preserve"> and &lt; 10</w:t>
      </w:r>
      <w:r w:rsidRPr="006014F6">
        <w:rPr>
          <w:rFonts w:ascii="Calibri" w:hAnsi="Calibri"/>
          <w:sz w:val="24"/>
          <w:szCs w:val="24"/>
          <w:vertAlign w:val="superscript"/>
        </w:rPr>
        <w:t>-8</w:t>
      </w:r>
      <w:r w:rsidRPr="006014F6">
        <w:rPr>
          <w:rFonts w:ascii="Calibri" w:hAnsi="Calibri"/>
          <w:sz w:val="24"/>
          <w:szCs w:val="24"/>
        </w:rPr>
        <w:t xml:space="preserve">). </w:t>
      </w:r>
    </w:p>
    <w:p w14:paraId="5D099E9E" w14:textId="77777777" w:rsidR="00072249" w:rsidRPr="006014F6" w:rsidRDefault="00072249" w:rsidP="00072249">
      <w:pPr>
        <w:rPr>
          <w:rFonts w:ascii="Calibri" w:hAnsi="Calibri"/>
          <w:sz w:val="24"/>
          <w:szCs w:val="24"/>
        </w:rPr>
      </w:pPr>
      <w:r w:rsidRPr="006014F6">
        <w:rPr>
          <w:rFonts w:ascii="Calibri" w:hAnsi="Calibri"/>
          <w:sz w:val="24"/>
          <w:szCs w:val="24"/>
        </w:rPr>
        <w:t xml:space="preserve">SNPs included in each model are available on request. </w:t>
      </w:r>
    </w:p>
    <w:p w14:paraId="5516F135" w14:textId="77777777" w:rsidR="00072249" w:rsidRPr="006014F6" w:rsidRDefault="00072249" w:rsidP="00072249">
      <w:pPr>
        <w:pStyle w:val="Heading3"/>
        <w:rPr>
          <w:rFonts w:ascii="Calibri" w:hAnsi="Calibri"/>
          <w:sz w:val="24"/>
          <w:szCs w:val="24"/>
        </w:rPr>
      </w:pPr>
      <w:r w:rsidRPr="006014F6">
        <w:rPr>
          <w:rFonts w:ascii="Calibri" w:hAnsi="Calibri"/>
          <w:sz w:val="24"/>
          <w:szCs w:val="24"/>
        </w:rPr>
        <w:t xml:space="preserve">Calculation of variance explained </w:t>
      </w:r>
    </w:p>
    <w:p w14:paraId="6C3067FA" w14:textId="77777777" w:rsidR="00072249" w:rsidRPr="006014F6" w:rsidRDefault="00072249" w:rsidP="00072249">
      <w:pPr>
        <w:rPr>
          <w:rFonts w:ascii="Calibri" w:hAnsi="Calibri"/>
          <w:sz w:val="24"/>
          <w:szCs w:val="24"/>
        </w:rPr>
      </w:pPr>
      <w:r w:rsidRPr="006014F6">
        <w:rPr>
          <w:rFonts w:ascii="Calibri" w:hAnsi="Calibri"/>
          <w:sz w:val="24"/>
          <w:szCs w:val="24"/>
        </w:rPr>
        <w:t xml:space="preserve">Regressions were performed for the dependent variable ASD diagnosis, predicted by allele count, sex and 10 ancestry derived principle components, with and without PRS. The variance explained by PRS was calculated as the differences in the two models. The reported P-values that the two model are equal were estimated using </w:t>
      </w:r>
      <w:proofErr w:type="spellStart"/>
      <w:r w:rsidRPr="006014F6">
        <w:rPr>
          <w:rFonts w:ascii="Calibri" w:hAnsi="Calibri" w:cs="Courier New"/>
          <w:sz w:val="24"/>
          <w:szCs w:val="24"/>
        </w:rPr>
        <w:t>ftest</w:t>
      </w:r>
      <w:proofErr w:type="spellEnd"/>
      <w:r w:rsidRPr="006014F6">
        <w:rPr>
          <w:rFonts w:ascii="Calibri" w:hAnsi="Calibri"/>
          <w:sz w:val="24"/>
          <w:szCs w:val="24"/>
        </w:rPr>
        <w:t xml:space="preserve"> function in Stata.</w:t>
      </w:r>
    </w:p>
    <w:p w14:paraId="1811C6FA" w14:textId="388E37A0" w:rsidR="00072249" w:rsidRPr="00AE3F1F" w:rsidRDefault="00072249" w:rsidP="00072249">
      <w:pPr>
        <w:rPr>
          <w:rFonts w:ascii="Calibri" w:hAnsi="Calibri"/>
          <w:b/>
          <w:i/>
          <w:sz w:val="24"/>
          <w:szCs w:val="24"/>
          <w:u w:val="single"/>
        </w:rPr>
      </w:pPr>
      <w:r w:rsidRPr="00AE3F1F">
        <w:rPr>
          <w:rFonts w:ascii="Calibri" w:hAnsi="Calibri"/>
          <w:b/>
          <w:i/>
          <w:sz w:val="24"/>
          <w:szCs w:val="24"/>
          <w:u w:val="single"/>
        </w:rPr>
        <w:t>GWAS Included – Table S</w:t>
      </w:r>
      <w:r w:rsidR="007707C3">
        <w:rPr>
          <w:rFonts w:ascii="Calibri" w:hAnsi="Calibri"/>
          <w:b/>
          <w:i/>
          <w:sz w:val="24"/>
          <w:szCs w:val="24"/>
          <w:u w:val="single"/>
        </w:rPr>
        <w:t>3</w:t>
      </w:r>
    </w:p>
    <w:tbl>
      <w:tblPr>
        <w:tblStyle w:val="TableGrid"/>
        <w:tblW w:w="5000" w:type="pct"/>
        <w:tblLayout w:type="fixed"/>
        <w:tblLook w:val="04A0" w:firstRow="1" w:lastRow="0" w:firstColumn="1" w:lastColumn="0" w:noHBand="0" w:noVBand="1"/>
      </w:tblPr>
      <w:tblGrid>
        <w:gridCol w:w="1697"/>
        <w:gridCol w:w="1700"/>
        <w:gridCol w:w="2552"/>
        <w:gridCol w:w="3067"/>
      </w:tblGrid>
      <w:tr w:rsidR="00072249" w:rsidRPr="00021B63" w14:paraId="4B867DFE" w14:textId="77777777" w:rsidTr="00F31B20">
        <w:trPr>
          <w:trHeight w:val="466"/>
        </w:trPr>
        <w:tc>
          <w:tcPr>
            <w:tcW w:w="941" w:type="pct"/>
          </w:tcPr>
          <w:p w14:paraId="65121BB1" w14:textId="77777777" w:rsidR="00072249" w:rsidRPr="00021B63" w:rsidRDefault="00072249" w:rsidP="00F31B20">
            <w:pPr>
              <w:rPr>
                <w:sz w:val="24"/>
                <w:szCs w:val="24"/>
              </w:rPr>
            </w:pPr>
            <w:r w:rsidRPr="00021B63">
              <w:rPr>
                <w:sz w:val="24"/>
                <w:szCs w:val="24"/>
              </w:rPr>
              <w:t>Diagnosis</w:t>
            </w:r>
          </w:p>
        </w:tc>
        <w:tc>
          <w:tcPr>
            <w:tcW w:w="943" w:type="pct"/>
          </w:tcPr>
          <w:p w14:paraId="02BD4C97" w14:textId="77777777" w:rsidR="00072249" w:rsidRPr="00021B63" w:rsidRDefault="00072249" w:rsidP="00F31B20">
            <w:pPr>
              <w:rPr>
                <w:sz w:val="24"/>
                <w:szCs w:val="24"/>
              </w:rPr>
            </w:pPr>
            <w:r w:rsidRPr="00021B63">
              <w:rPr>
                <w:sz w:val="24"/>
                <w:szCs w:val="24"/>
              </w:rPr>
              <w:t>Sample Size</w:t>
            </w:r>
          </w:p>
        </w:tc>
        <w:tc>
          <w:tcPr>
            <w:tcW w:w="1415" w:type="pct"/>
          </w:tcPr>
          <w:p w14:paraId="332FF6ED" w14:textId="77777777" w:rsidR="00072249" w:rsidRPr="00021B63" w:rsidRDefault="00072249" w:rsidP="00F31B20">
            <w:pPr>
              <w:rPr>
                <w:sz w:val="24"/>
                <w:szCs w:val="24"/>
              </w:rPr>
            </w:pPr>
            <w:r w:rsidRPr="00021B63">
              <w:rPr>
                <w:sz w:val="24"/>
                <w:szCs w:val="24"/>
              </w:rPr>
              <w:t>Publication</w:t>
            </w:r>
          </w:p>
        </w:tc>
        <w:tc>
          <w:tcPr>
            <w:tcW w:w="1701" w:type="pct"/>
          </w:tcPr>
          <w:p w14:paraId="5220B32C" w14:textId="77777777" w:rsidR="00072249" w:rsidRPr="00021B63" w:rsidRDefault="00072249" w:rsidP="00F31B20">
            <w:pPr>
              <w:rPr>
                <w:sz w:val="24"/>
                <w:szCs w:val="24"/>
              </w:rPr>
            </w:pPr>
            <w:r w:rsidRPr="00021B63">
              <w:rPr>
                <w:sz w:val="24"/>
                <w:szCs w:val="24"/>
              </w:rPr>
              <w:t>Data Access / Download</w:t>
            </w:r>
          </w:p>
        </w:tc>
      </w:tr>
      <w:tr w:rsidR="00072249" w:rsidRPr="00021B63" w14:paraId="7396BE6E" w14:textId="77777777" w:rsidTr="00F31B20">
        <w:trPr>
          <w:trHeight w:val="1426"/>
        </w:trPr>
        <w:tc>
          <w:tcPr>
            <w:tcW w:w="941" w:type="pct"/>
          </w:tcPr>
          <w:p w14:paraId="019C5F68" w14:textId="77777777" w:rsidR="00072249" w:rsidRPr="00021B63" w:rsidRDefault="00072249" w:rsidP="00F31B20">
            <w:pPr>
              <w:rPr>
                <w:sz w:val="24"/>
                <w:szCs w:val="24"/>
              </w:rPr>
            </w:pPr>
            <w:r w:rsidRPr="00021B63">
              <w:rPr>
                <w:sz w:val="24"/>
                <w:szCs w:val="24"/>
              </w:rPr>
              <w:t>Attention Deficit Disorder</w:t>
            </w:r>
          </w:p>
        </w:tc>
        <w:tc>
          <w:tcPr>
            <w:tcW w:w="943" w:type="pct"/>
          </w:tcPr>
          <w:p w14:paraId="6704BBFF" w14:textId="77777777" w:rsidR="00072249" w:rsidRPr="00021B63" w:rsidRDefault="00072249" w:rsidP="00F31B20">
            <w:pPr>
              <w:rPr>
                <w:sz w:val="24"/>
                <w:szCs w:val="24"/>
              </w:rPr>
            </w:pPr>
            <w:r w:rsidRPr="00021B63">
              <w:rPr>
                <w:sz w:val="24"/>
                <w:szCs w:val="24"/>
              </w:rPr>
              <w:t>20,183 ADHD cases</w:t>
            </w:r>
          </w:p>
          <w:p w14:paraId="3BAD0DB7" w14:textId="77777777" w:rsidR="00072249" w:rsidRPr="00021B63" w:rsidRDefault="00072249" w:rsidP="00F31B20">
            <w:pPr>
              <w:rPr>
                <w:sz w:val="24"/>
                <w:szCs w:val="24"/>
              </w:rPr>
            </w:pPr>
            <w:r w:rsidRPr="00021B63">
              <w:rPr>
                <w:sz w:val="24"/>
                <w:szCs w:val="24"/>
              </w:rPr>
              <w:t>35,191 controls</w:t>
            </w:r>
          </w:p>
        </w:tc>
        <w:tc>
          <w:tcPr>
            <w:tcW w:w="1415" w:type="pct"/>
          </w:tcPr>
          <w:p w14:paraId="78F3EFE2" w14:textId="77777777" w:rsidR="00072249" w:rsidRPr="00021B63" w:rsidRDefault="00072249" w:rsidP="00F31B20">
            <w:pPr>
              <w:rPr>
                <w:sz w:val="24"/>
                <w:szCs w:val="24"/>
              </w:rPr>
            </w:pPr>
            <w:r w:rsidRPr="00021B63">
              <w:rPr>
                <w:sz w:val="24"/>
                <w:szCs w:val="24"/>
                <w:lang w:val="de-DE"/>
              </w:rPr>
              <w:t xml:space="preserve">Demontis, Walters, Martin et al., Nat Genet. </w:t>
            </w:r>
            <w:r w:rsidRPr="00021B63">
              <w:rPr>
                <w:sz w:val="24"/>
                <w:szCs w:val="24"/>
              </w:rPr>
              <w:t>2018 Nov; PMID: 30478444</w:t>
            </w:r>
          </w:p>
        </w:tc>
        <w:tc>
          <w:tcPr>
            <w:tcW w:w="1701" w:type="pct"/>
          </w:tcPr>
          <w:p w14:paraId="4146991A" w14:textId="77777777" w:rsidR="00072249" w:rsidRPr="00021B63" w:rsidRDefault="00072249" w:rsidP="00F31B20">
            <w:pPr>
              <w:rPr>
                <w:sz w:val="24"/>
                <w:szCs w:val="24"/>
              </w:rPr>
            </w:pPr>
            <w:r w:rsidRPr="00021B63">
              <w:rPr>
                <w:sz w:val="24"/>
                <w:szCs w:val="24"/>
              </w:rPr>
              <w:t>(ADHD_June2017)</w:t>
            </w:r>
          </w:p>
          <w:p w14:paraId="4C6C58C8" w14:textId="77777777" w:rsidR="00072249" w:rsidRPr="00021B63" w:rsidRDefault="00273CB1" w:rsidP="00F31B20">
            <w:pPr>
              <w:rPr>
                <w:sz w:val="24"/>
                <w:szCs w:val="24"/>
              </w:rPr>
            </w:pPr>
            <w:hyperlink r:id="rId10" w:history="1">
              <w:r w:rsidR="00072249" w:rsidRPr="00021B63">
                <w:rPr>
                  <w:rStyle w:val="Hyperlink"/>
                  <w:sz w:val="24"/>
                  <w:szCs w:val="24"/>
                </w:rPr>
                <w:t>https://www.med.unc.edu/pgc/results-and-downloads/</w:t>
              </w:r>
            </w:hyperlink>
            <w:r w:rsidR="00072249" w:rsidRPr="00021B63">
              <w:rPr>
                <w:sz w:val="24"/>
                <w:szCs w:val="24"/>
              </w:rPr>
              <w:t xml:space="preserve">  </w:t>
            </w:r>
          </w:p>
        </w:tc>
      </w:tr>
      <w:tr w:rsidR="00072249" w:rsidRPr="00AF40E7" w14:paraId="12F0C3E9" w14:textId="77777777" w:rsidTr="00F31B20">
        <w:trPr>
          <w:trHeight w:val="1426"/>
        </w:trPr>
        <w:tc>
          <w:tcPr>
            <w:tcW w:w="941" w:type="pct"/>
          </w:tcPr>
          <w:p w14:paraId="791470A0" w14:textId="77777777" w:rsidR="00072249" w:rsidRPr="00021B63" w:rsidRDefault="00072249" w:rsidP="00F31B20">
            <w:pPr>
              <w:rPr>
                <w:sz w:val="24"/>
                <w:szCs w:val="24"/>
              </w:rPr>
            </w:pPr>
            <w:r w:rsidRPr="00021B63">
              <w:rPr>
                <w:sz w:val="24"/>
                <w:szCs w:val="24"/>
              </w:rPr>
              <w:t>Autism Spectrum Disorder</w:t>
            </w:r>
          </w:p>
        </w:tc>
        <w:tc>
          <w:tcPr>
            <w:tcW w:w="943" w:type="pct"/>
          </w:tcPr>
          <w:p w14:paraId="2031B545" w14:textId="77777777" w:rsidR="00072249" w:rsidRPr="00021B63" w:rsidRDefault="00072249" w:rsidP="00F31B20">
            <w:pPr>
              <w:rPr>
                <w:sz w:val="24"/>
                <w:szCs w:val="24"/>
              </w:rPr>
            </w:pPr>
            <w:r w:rsidRPr="00021B63">
              <w:rPr>
                <w:sz w:val="24"/>
                <w:szCs w:val="24"/>
              </w:rPr>
              <w:t>18,381 ASD cases</w:t>
            </w:r>
          </w:p>
          <w:p w14:paraId="2E03D762" w14:textId="77777777" w:rsidR="00072249" w:rsidRPr="00021B63" w:rsidRDefault="00072249" w:rsidP="00F31B20">
            <w:pPr>
              <w:rPr>
                <w:sz w:val="24"/>
                <w:szCs w:val="24"/>
              </w:rPr>
            </w:pPr>
            <w:r w:rsidRPr="00021B63">
              <w:rPr>
                <w:sz w:val="24"/>
                <w:szCs w:val="24"/>
              </w:rPr>
              <w:t>27,969 controls</w:t>
            </w:r>
          </w:p>
        </w:tc>
        <w:tc>
          <w:tcPr>
            <w:tcW w:w="1415" w:type="pct"/>
          </w:tcPr>
          <w:p w14:paraId="646A90BC" w14:textId="77777777" w:rsidR="00072249" w:rsidRPr="00021B63" w:rsidRDefault="00072249" w:rsidP="00F31B20">
            <w:pPr>
              <w:rPr>
                <w:sz w:val="24"/>
                <w:szCs w:val="24"/>
              </w:rPr>
            </w:pPr>
            <w:r w:rsidRPr="00021B63">
              <w:rPr>
                <w:sz w:val="24"/>
                <w:szCs w:val="24"/>
                <w:lang w:val="de-DE"/>
              </w:rPr>
              <w:t xml:space="preserve">Grove, Ripke, Als et al., Nat Genet. </w:t>
            </w:r>
            <w:r w:rsidRPr="00021B63">
              <w:rPr>
                <w:sz w:val="24"/>
                <w:szCs w:val="24"/>
              </w:rPr>
              <w:t xml:space="preserve">Accepted Dec 2018; </w:t>
            </w:r>
          </w:p>
          <w:p w14:paraId="673F56BC" w14:textId="77777777" w:rsidR="00072249" w:rsidRPr="00021B63" w:rsidRDefault="00072249" w:rsidP="00F31B20">
            <w:pPr>
              <w:rPr>
                <w:sz w:val="24"/>
                <w:szCs w:val="24"/>
              </w:rPr>
            </w:pPr>
            <w:proofErr w:type="spellStart"/>
            <w:r w:rsidRPr="00021B63">
              <w:rPr>
                <w:sz w:val="24"/>
                <w:szCs w:val="24"/>
              </w:rPr>
              <w:t>BioRxiv</w:t>
            </w:r>
            <w:proofErr w:type="spellEnd"/>
            <w:r w:rsidRPr="00021B63">
              <w:rPr>
                <w:sz w:val="24"/>
                <w:szCs w:val="24"/>
              </w:rPr>
              <w:t xml:space="preserve"> </w:t>
            </w:r>
            <w:proofErr w:type="spellStart"/>
            <w:r w:rsidRPr="00021B63">
              <w:rPr>
                <w:sz w:val="24"/>
                <w:szCs w:val="24"/>
              </w:rPr>
              <w:t>PrePrint</w:t>
            </w:r>
            <w:proofErr w:type="spellEnd"/>
            <w:r w:rsidRPr="00021B63">
              <w:rPr>
                <w:sz w:val="24"/>
                <w:szCs w:val="24"/>
              </w:rPr>
              <w:t xml:space="preserve">: </w:t>
            </w:r>
            <w:hyperlink r:id="rId11" w:history="1">
              <w:r w:rsidRPr="00021B63">
                <w:rPr>
                  <w:rStyle w:val="Hyperlink"/>
                  <w:sz w:val="24"/>
                  <w:szCs w:val="24"/>
                </w:rPr>
                <w:t>https://www.biorxiv.org/content/early/2017/11/27/224774</w:t>
              </w:r>
            </w:hyperlink>
            <w:r w:rsidRPr="00021B63">
              <w:rPr>
                <w:sz w:val="24"/>
                <w:szCs w:val="24"/>
              </w:rPr>
              <w:t xml:space="preserve">  </w:t>
            </w:r>
          </w:p>
        </w:tc>
        <w:tc>
          <w:tcPr>
            <w:tcW w:w="1701" w:type="pct"/>
          </w:tcPr>
          <w:p w14:paraId="03EF4D5B" w14:textId="77777777" w:rsidR="00072249" w:rsidRPr="00021B63" w:rsidRDefault="00072249" w:rsidP="00F31B20">
            <w:pPr>
              <w:rPr>
                <w:sz w:val="24"/>
                <w:szCs w:val="24"/>
                <w:lang w:val="de-DE"/>
              </w:rPr>
            </w:pPr>
            <w:r w:rsidRPr="00021B63">
              <w:rPr>
                <w:sz w:val="24"/>
                <w:szCs w:val="24"/>
                <w:lang w:val="de-DE"/>
              </w:rPr>
              <w:t>(IPSYCH-PGC ASD Nov2017)</w:t>
            </w:r>
          </w:p>
          <w:p w14:paraId="0E77547C" w14:textId="77777777" w:rsidR="00072249" w:rsidRPr="00021B63" w:rsidRDefault="00273CB1" w:rsidP="00F31B20">
            <w:pPr>
              <w:rPr>
                <w:sz w:val="24"/>
                <w:szCs w:val="24"/>
                <w:lang w:val="de-DE"/>
              </w:rPr>
            </w:pPr>
            <w:hyperlink r:id="rId12" w:history="1">
              <w:r w:rsidR="00072249" w:rsidRPr="00021B63">
                <w:rPr>
                  <w:rStyle w:val="Hyperlink"/>
                  <w:sz w:val="24"/>
                  <w:szCs w:val="24"/>
                  <w:lang w:val="de-DE"/>
                </w:rPr>
                <w:t>https://www.med.unc.edu/pgc/results-and-downloads/</w:t>
              </w:r>
            </w:hyperlink>
            <w:r w:rsidR="00072249" w:rsidRPr="00021B63">
              <w:rPr>
                <w:sz w:val="24"/>
                <w:szCs w:val="24"/>
                <w:lang w:val="de-DE"/>
              </w:rPr>
              <w:t xml:space="preserve">   </w:t>
            </w:r>
          </w:p>
        </w:tc>
      </w:tr>
      <w:tr w:rsidR="00072249" w:rsidRPr="00021B63" w14:paraId="37C3A03E" w14:textId="77777777" w:rsidTr="00F31B20">
        <w:trPr>
          <w:trHeight w:val="1426"/>
        </w:trPr>
        <w:tc>
          <w:tcPr>
            <w:tcW w:w="941" w:type="pct"/>
          </w:tcPr>
          <w:p w14:paraId="3998713A" w14:textId="77777777" w:rsidR="00072249" w:rsidRPr="00021B63" w:rsidRDefault="00072249" w:rsidP="00F31B20">
            <w:pPr>
              <w:rPr>
                <w:sz w:val="24"/>
                <w:szCs w:val="24"/>
              </w:rPr>
            </w:pPr>
            <w:r w:rsidRPr="00021B63">
              <w:rPr>
                <w:sz w:val="24"/>
                <w:szCs w:val="24"/>
              </w:rPr>
              <w:t>Major Depressive Disorder</w:t>
            </w:r>
          </w:p>
        </w:tc>
        <w:tc>
          <w:tcPr>
            <w:tcW w:w="943" w:type="pct"/>
          </w:tcPr>
          <w:p w14:paraId="283C7EA9" w14:textId="77777777" w:rsidR="00072249" w:rsidRPr="00021B63" w:rsidRDefault="00072249" w:rsidP="00F31B20">
            <w:pPr>
              <w:rPr>
                <w:sz w:val="24"/>
                <w:szCs w:val="24"/>
              </w:rPr>
            </w:pPr>
            <w:r w:rsidRPr="00021B63">
              <w:rPr>
                <w:sz w:val="24"/>
                <w:szCs w:val="24"/>
              </w:rPr>
              <w:t>135,458 MDD cases</w:t>
            </w:r>
          </w:p>
          <w:p w14:paraId="33D3E2E6" w14:textId="77777777" w:rsidR="00072249" w:rsidRPr="00021B63" w:rsidRDefault="00072249" w:rsidP="00F31B20">
            <w:pPr>
              <w:rPr>
                <w:sz w:val="24"/>
                <w:szCs w:val="24"/>
              </w:rPr>
            </w:pPr>
            <w:r w:rsidRPr="00021B63">
              <w:rPr>
                <w:sz w:val="24"/>
                <w:szCs w:val="24"/>
              </w:rPr>
              <w:t>344,901 controls</w:t>
            </w:r>
          </w:p>
        </w:tc>
        <w:tc>
          <w:tcPr>
            <w:tcW w:w="1415" w:type="pct"/>
          </w:tcPr>
          <w:p w14:paraId="62B472A9" w14:textId="77777777" w:rsidR="00072249" w:rsidRPr="00021B63" w:rsidRDefault="00072249" w:rsidP="00F31B20">
            <w:pPr>
              <w:rPr>
                <w:sz w:val="24"/>
                <w:szCs w:val="24"/>
              </w:rPr>
            </w:pPr>
            <w:r w:rsidRPr="00021B63">
              <w:rPr>
                <w:sz w:val="24"/>
                <w:szCs w:val="24"/>
              </w:rPr>
              <w:t xml:space="preserve">Wray, </w:t>
            </w:r>
            <w:proofErr w:type="spellStart"/>
            <w:r w:rsidRPr="00021B63">
              <w:rPr>
                <w:sz w:val="24"/>
                <w:szCs w:val="24"/>
              </w:rPr>
              <w:t>Ripke</w:t>
            </w:r>
            <w:proofErr w:type="spellEnd"/>
            <w:r w:rsidRPr="00021B63">
              <w:rPr>
                <w:sz w:val="24"/>
                <w:szCs w:val="24"/>
              </w:rPr>
              <w:t xml:space="preserve">, </w:t>
            </w:r>
            <w:proofErr w:type="spellStart"/>
            <w:r w:rsidRPr="00021B63">
              <w:rPr>
                <w:sz w:val="24"/>
                <w:szCs w:val="24"/>
              </w:rPr>
              <w:t>Mattheisen</w:t>
            </w:r>
            <w:proofErr w:type="spellEnd"/>
            <w:r w:rsidRPr="00021B63">
              <w:rPr>
                <w:sz w:val="24"/>
                <w:szCs w:val="24"/>
              </w:rPr>
              <w:t xml:space="preserve"> et al., Nat Genet. 2018 May;50(5):668-681. </w:t>
            </w:r>
          </w:p>
        </w:tc>
        <w:tc>
          <w:tcPr>
            <w:tcW w:w="1701" w:type="pct"/>
          </w:tcPr>
          <w:p w14:paraId="3F9FA6D2" w14:textId="77777777" w:rsidR="00072249" w:rsidRPr="00021B63" w:rsidRDefault="00072249" w:rsidP="00F31B20">
            <w:pPr>
              <w:rPr>
                <w:sz w:val="24"/>
                <w:szCs w:val="24"/>
              </w:rPr>
            </w:pPr>
            <w:r w:rsidRPr="00021B63">
              <w:rPr>
                <w:sz w:val="24"/>
                <w:szCs w:val="24"/>
              </w:rPr>
              <w:t>(MDD2018)</w:t>
            </w:r>
          </w:p>
          <w:p w14:paraId="6ACF8F91" w14:textId="77777777" w:rsidR="00072249" w:rsidRPr="00021B63" w:rsidRDefault="00273CB1" w:rsidP="00F31B20">
            <w:pPr>
              <w:rPr>
                <w:sz w:val="24"/>
                <w:szCs w:val="24"/>
              </w:rPr>
            </w:pPr>
            <w:hyperlink r:id="rId13" w:history="1">
              <w:r w:rsidR="00072249" w:rsidRPr="00021B63">
                <w:rPr>
                  <w:rStyle w:val="Hyperlink"/>
                  <w:sz w:val="24"/>
                  <w:szCs w:val="24"/>
                </w:rPr>
                <w:t>https://www.med.unc.edu/pgc/results-and-downloads/</w:t>
              </w:r>
            </w:hyperlink>
            <w:r w:rsidR="00072249" w:rsidRPr="00021B63">
              <w:rPr>
                <w:sz w:val="24"/>
                <w:szCs w:val="24"/>
              </w:rPr>
              <w:t xml:space="preserve"> </w:t>
            </w:r>
          </w:p>
        </w:tc>
      </w:tr>
      <w:tr w:rsidR="00072249" w:rsidRPr="00021B63" w14:paraId="67188FE2" w14:textId="77777777" w:rsidTr="00F31B20">
        <w:trPr>
          <w:trHeight w:val="1426"/>
        </w:trPr>
        <w:tc>
          <w:tcPr>
            <w:tcW w:w="941" w:type="pct"/>
          </w:tcPr>
          <w:p w14:paraId="66E73A05" w14:textId="77777777" w:rsidR="00072249" w:rsidRPr="00021B63" w:rsidRDefault="00072249" w:rsidP="00F31B20">
            <w:pPr>
              <w:rPr>
                <w:sz w:val="24"/>
                <w:szCs w:val="24"/>
              </w:rPr>
            </w:pPr>
            <w:r w:rsidRPr="00021B63">
              <w:rPr>
                <w:sz w:val="24"/>
                <w:szCs w:val="24"/>
              </w:rPr>
              <w:t>Schizophrenia</w:t>
            </w:r>
          </w:p>
        </w:tc>
        <w:tc>
          <w:tcPr>
            <w:tcW w:w="943" w:type="pct"/>
          </w:tcPr>
          <w:p w14:paraId="4FA9C74E" w14:textId="77777777" w:rsidR="00072249" w:rsidRPr="00021B63" w:rsidRDefault="00072249" w:rsidP="00F31B20">
            <w:pPr>
              <w:rPr>
                <w:sz w:val="24"/>
                <w:szCs w:val="24"/>
              </w:rPr>
            </w:pPr>
            <w:r w:rsidRPr="00021B63">
              <w:rPr>
                <w:sz w:val="24"/>
                <w:szCs w:val="24"/>
              </w:rPr>
              <w:t xml:space="preserve">36,989 SCZ cases </w:t>
            </w:r>
          </w:p>
          <w:p w14:paraId="3F4FCDFB" w14:textId="77777777" w:rsidR="00072249" w:rsidRPr="00021B63" w:rsidRDefault="00072249" w:rsidP="00F31B20">
            <w:pPr>
              <w:rPr>
                <w:sz w:val="24"/>
                <w:szCs w:val="24"/>
              </w:rPr>
            </w:pPr>
            <w:r w:rsidRPr="00021B63">
              <w:rPr>
                <w:sz w:val="24"/>
                <w:szCs w:val="24"/>
              </w:rPr>
              <w:t>113,075 control</w:t>
            </w:r>
          </w:p>
        </w:tc>
        <w:tc>
          <w:tcPr>
            <w:tcW w:w="1415" w:type="pct"/>
          </w:tcPr>
          <w:p w14:paraId="739DFD6F" w14:textId="77777777" w:rsidR="00072249" w:rsidRPr="00021B63" w:rsidRDefault="00072249" w:rsidP="00F31B20">
            <w:pPr>
              <w:rPr>
                <w:sz w:val="24"/>
                <w:szCs w:val="24"/>
              </w:rPr>
            </w:pPr>
            <w:r w:rsidRPr="00021B63">
              <w:rPr>
                <w:sz w:val="24"/>
                <w:szCs w:val="24"/>
              </w:rPr>
              <w:t>Schizophrenia Working Group of the Psychiatric Genomics Consortium. Nature. 2014 Jul;511(7510):421-427.</w:t>
            </w:r>
          </w:p>
        </w:tc>
        <w:tc>
          <w:tcPr>
            <w:tcW w:w="1701" w:type="pct"/>
          </w:tcPr>
          <w:p w14:paraId="0F1070B5" w14:textId="77777777" w:rsidR="00072249" w:rsidRPr="00021B63" w:rsidRDefault="00072249" w:rsidP="00F31B20">
            <w:pPr>
              <w:rPr>
                <w:sz w:val="24"/>
                <w:szCs w:val="24"/>
              </w:rPr>
            </w:pPr>
            <w:r w:rsidRPr="00021B63">
              <w:rPr>
                <w:sz w:val="24"/>
                <w:szCs w:val="24"/>
              </w:rPr>
              <w:t>(SCZ2)</w:t>
            </w:r>
          </w:p>
          <w:p w14:paraId="04C07A18" w14:textId="77777777" w:rsidR="00072249" w:rsidRPr="00021B63" w:rsidRDefault="00273CB1" w:rsidP="00F31B20">
            <w:pPr>
              <w:rPr>
                <w:sz w:val="24"/>
                <w:szCs w:val="24"/>
              </w:rPr>
            </w:pPr>
            <w:hyperlink r:id="rId14" w:history="1">
              <w:r w:rsidR="00072249" w:rsidRPr="00021B63">
                <w:rPr>
                  <w:rStyle w:val="Hyperlink"/>
                  <w:sz w:val="24"/>
                  <w:szCs w:val="24"/>
                </w:rPr>
                <w:t>https://www.med.unc.edu/pgc/results-and-downloads/</w:t>
              </w:r>
            </w:hyperlink>
            <w:r w:rsidR="00072249" w:rsidRPr="00021B63">
              <w:rPr>
                <w:sz w:val="24"/>
                <w:szCs w:val="24"/>
              </w:rPr>
              <w:t xml:space="preserve"> </w:t>
            </w:r>
          </w:p>
        </w:tc>
      </w:tr>
    </w:tbl>
    <w:p w14:paraId="7F028421" w14:textId="77777777" w:rsidR="003F59BE" w:rsidRDefault="003F59BE" w:rsidP="003F59BE"/>
    <w:p w14:paraId="1E93D123" w14:textId="24B20556" w:rsidR="003F59BE" w:rsidRPr="0073791F" w:rsidRDefault="00071859" w:rsidP="003F59BE">
      <w:pPr>
        <w:rPr>
          <w:u w:val="single"/>
        </w:rPr>
      </w:pPr>
      <w:r w:rsidRPr="0073791F">
        <w:rPr>
          <w:u w:val="single"/>
        </w:rPr>
        <w:t>References:</w:t>
      </w:r>
    </w:p>
    <w:p w14:paraId="7DA4747B" w14:textId="27984F97" w:rsidR="00273CB1" w:rsidRPr="00273CB1" w:rsidRDefault="00640EA3" w:rsidP="00273CB1">
      <w:pPr>
        <w:widowControl w:val="0"/>
        <w:autoSpaceDE w:val="0"/>
        <w:autoSpaceDN w:val="0"/>
        <w:adjustRightInd w:val="0"/>
        <w:spacing w:line="240" w:lineRule="auto"/>
        <w:ind w:left="640" w:hanging="640"/>
        <w:rPr>
          <w:rFonts w:ascii="Calibri" w:hAnsi="Calibri" w:cs="Calibri"/>
          <w:noProof/>
          <w:szCs w:val="24"/>
        </w:rPr>
      </w:pPr>
      <w:r>
        <w:lastRenderedPageBreak/>
        <w:fldChar w:fldCharType="begin" w:fldLock="1"/>
      </w:r>
      <w:r w:rsidRPr="00072249">
        <w:instrText xml:space="preserve">ADDIN Mendeley Bibliography CSL_BIBLIOGRAPHY </w:instrText>
      </w:r>
      <w:r>
        <w:fldChar w:fldCharType="separate"/>
      </w:r>
      <w:r w:rsidR="00273CB1" w:rsidRPr="00273CB1">
        <w:rPr>
          <w:rFonts w:ascii="Calibri" w:hAnsi="Calibri" w:cs="Calibri"/>
          <w:noProof/>
          <w:szCs w:val="24"/>
        </w:rPr>
        <w:t xml:space="preserve">1. </w:t>
      </w:r>
      <w:r w:rsidR="00273CB1" w:rsidRPr="00273CB1">
        <w:rPr>
          <w:rFonts w:ascii="Calibri" w:hAnsi="Calibri" w:cs="Calibri"/>
          <w:noProof/>
          <w:szCs w:val="24"/>
        </w:rPr>
        <w:tab/>
        <w:t>Adult Psychiatric Morbidity Survey: Survey of Mental Health and Wellbeing, England, 2014 - NHS Digital [Internet]. [cited 2018 Dec 7]. Available from: https://digital.nhs.uk/data-and-information/publications/statistical/adult-psychiatric-morbidity-survey/adult-psychiatric-morbidity-survey-survey-of-mental-health-and-wellbeing-england-2014</w:t>
      </w:r>
    </w:p>
    <w:p w14:paraId="29158C38" w14:textId="77777777" w:rsidR="00273CB1" w:rsidRPr="00273CB1" w:rsidRDefault="00273CB1" w:rsidP="00273CB1">
      <w:pPr>
        <w:widowControl w:val="0"/>
        <w:autoSpaceDE w:val="0"/>
        <w:autoSpaceDN w:val="0"/>
        <w:adjustRightInd w:val="0"/>
        <w:spacing w:line="240" w:lineRule="auto"/>
        <w:ind w:left="640" w:hanging="640"/>
        <w:rPr>
          <w:rFonts w:ascii="Calibri" w:hAnsi="Calibri" w:cs="Calibri"/>
          <w:noProof/>
          <w:szCs w:val="24"/>
        </w:rPr>
      </w:pPr>
      <w:r w:rsidRPr="00273CB1">
        <w:rPr>
          <w:rFonts w:ascii="Calibri" w:hAnsi="Calibri" w:cs="Calibri"/>
          <w:noProof/>
          <w:szCs w:val="24"/>
        </w:rPr>
        <w:t xml:space="preserve">2. </w:t>
      </w:r>
      <w:r w:rsidRPr="00273CB1">
        <w:rPr>
          <w:rFonts w:ascii="Calibri" w:hAnsi="Calibri" w:cs="Calibri"/>
          <w:noProof/>
          <w:szCs w:val="24"/>
        </w:rPr>
        <w:tab/>
        <w:t>Afgan E, Baker D, van den Beek M, Blankenberg D, Bouvier D, Čech M, et al. The Galaxy platform for accessible, reproducible and collaborative biomedical analyses: 2016 update. Nucleic Acids Res [Internet]. Oxford University Press; 2016 Jul 8 [cited 2017 Nov 5];44(W1):W3–10. Available from: https://academic.oup.com/nar/article-lookup/doi/10.1093/nar/gkw343</w:t>
      </w:r>
    </w:p>
    <w:p w14:paraId="3AB10BCC" w14:textId="77777777" w:rsidR="00273CB1" w:rsidRPr="00273CB1" w:rsidRDefault="00273CB1" w:rsidP="00273CB1">
      <w:pPr>
        <w:widowControl w:val="0"/>
        <w:autoSpaceDE w:val="0"/>
        <w:autoSpaceDN w:val="0"/>
        <w:adjustRightInd w:val="0"/>
        <w:spacing w:line="240" w:lineRule="auto"/>
        <w:ind w:left="640" w:hanging="640"/>
        <w:rPr>
          <w:rFonts w:ascii="Calibri" w:hAnsi="Calibri" w:cs="Calibri"/>
          <w:noProof/>
          <w:szCs w:val="24"/>
        </w:rPr>
      </w:pPr>
      <w:r w:rsidRPr="00273CB1">
        <w:rPr>
          <w:rFonts w:ascii="Calibri" w:hAnsi="Calibri" w:cs="Calibri"/>
          <w:noProof/>
          <w:szCs w:val="24"/>
        </w:rPr>
        <w:t xml:space="preserve">3. </w:t>
      </w:r>
      <w:r w:rsidRPr="00273CB1">
        <w:rPr>
          <w:rFonts w:ascii="Calibri" w:hAnsi="Calibri" w:cs="Calibri"/>
          <w:noProof/>
          <w:szCs w:val="24"/>
        </w:rPr>
        <w:tab/>
        <w:t>Kendall KM, Rees E, Escott-Price V, Einon M, Thomas R, Hewitt J, et al. Cognitive Performance Among Carriers of Pathogenic Copy Number Variants: Analysis of 152,000 UK Biobank Subjects. Biol Psychiatry [Internet]. 2017 Jul [cited 2017 Aug 6];82(2):103–10. Available from: http://linkinghub.elsevier.com/retrieve/pii/S0006322316327111</w:t>
      </w:r>
    </w:p>
    <w:p w14:paraId="351E6794" w14:textId="77777777" w:rsidR="00273CB1" w:rsidRPr="00273CB1" w:rsidRDefault="00273CB1" w:rsidP="00273CB1">
      <w:pPr>
        <w:widowControl w:val="0"/>
        <w:autoSpaceDE w:val="0"/>
        <w:autoSpaceDN w:val="0"/>
        <w:adjustRightInd w:val="0"/>
        <w:spacing w:line="240" w:lineRule="auto"/>
        <w:ind w:left="640" w:hanging="640"/>
        <w:rPr>
          <w:rFonts w:ascii="Calibri" w:hAnsi="Calibri" w:cs="Calibri"/>
          <w:noProof/>
          <w:szCs w:val="24"/>
        </w:rPr>
      </w:pPr>
      <w:r w:rsidRPr="00273CB1">
        <w:rPr>
          <w:rFonts w:ascii="Calibri" w:hAnsi="Calibri" w:cs="Calibri"/>
          <w:noProof/>
          <w:szCs w:val="24"/>
        </w:rPr>
        <w:t xml:space="preserve">4. </w:t>
      </w:r>
      <w:r w:rsidRPr="00273CB1">
        <w:rPr>
          <w:rFonts w:ascii="Calibri" w:hAnsi="Calibri" w:cs="Calibri"/>
          <w:noProof/>
          <w:szCs w:val="24"/>
        </w:rPr>
        <w:tab/>
        <w:t>Coe BP, Witherspoon K, Rosenfeld JA, van Bon BWM, Vulto-van Silfhout AT, Bosco P, et al. Refining analyses of copy number variation identifies specific genes associated with developmental delay. Nat Genet [Internet]. Nature Research; 2014 Sep 14 [cited 2017 Oct 22];46(10):1063–71. Available from: http://www.nature.com/doifinder/10.1038/ng.3092</w:t>
      </w:r>
    </w:p>
    <w:p w14:paraId="6A7863C4" w14:textId="77777777" w:rsidR="00273CB1" w:rsidRPr="00273CB1" w:rsidRDefault="00273CB1" w:rsidP="00273CB1">
      <w:pPr>
        <w:widowControl w:val="0"/>
        <w:autoSpaceDE w:val="0"/>
        <w:autoSpaceDN w:val="0"/>
        <w:adjustRightInd w:val="0"/>
        <w:spacing w:line="240" w:lineRule="auto"/>
        <w:ind w:left="640" w:hanging="640"/>
        <w:rPr>
          <w:rFonts w:ascii="Calibri" w:hAnsi="Calibri" w:cs="Calibri"/>
          <w:noProof/>
        </w:rPr>
      </w:pPr>
      <w:r w:rsidRPr="00273CB1">
        <w:rPr>
          <w:rFonts w:ascii="Calibri" w:hAnsi="Calibri" w:cs="Calibri"/>
          <w:noProof/>
          <w:szCs w:val="24"/>
        </w:rPr>
        <w:t xml:space="preserve">5. </w:t>
      </w:r>
      <w:r w:rsidRPr="00273CB1">
        <w:rPr>
          <w:rFonts w:ascii="Calibri" w:hAnsi="Calibri" w:cs="Calibri"/>
          <w:noProof/>
          <w:szCs w:val="24"/>
        </w:rPr>
        <w:tab/>
        <w:t>Dittwald P, Gambin T, Szafranski P, Li J, Amato S, Divon MY, et al. NAHR-mediated copy-number variants in a clinical population: mechanistic insights into both genomic disorders and Mendelizing traits. Genome Res [Internet]. Cold Spring Harbor Laboratory Press; 2013 Sep 1 [cited 2017 Oct 22];23(9):1395–409. Available from: http://www.ncbi.nlm.nih.gov/pubmed/23657883</w:t>
      </w:r>
    </w:p>
    <w:p w14:paraId="27CAFBF7" w14:textId="6A8F9043" w:rsidR="003F59BE" w:rsidRDefault="00640EA3">
      <w:r>
        <w:fldChar w:fldCharType="end"/>
      </w:r>
    </w:p>
    <w:sectPr w:rsidR="003F59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9BE"/>
    <w:rsid w:val="000045F9"/>
    <w:rsid w:val="00071859"/>
    <w:rsid w:val="00072249"/>
    <w:rsid w:val="000801C6"/>
    <w:rsid w:val="000A6738"/>
    <w:rsid w:val="000F6BE3"/>
    <w:rsid w:val="0010423E"/>
    <w:rsid w:val="00131221"/>
    <w:rsid w:val="00226FFB"/>
    <w:rsid w:val="00252B20"/>
    <w:rsid w:val="00273AB7"/>
    <w:rsid w:val="00273CB1"/>
    <w:rsid w:val="00280D1E"/>
    <w:rsid w:val="002969C4"/>
    <w:rsid w:val="003F59BE"/>
    <w:rsid w:val="00404A90"/>
    <w:rsid w:val="004656E8"/>
    <w:rsid w:val="005A0AA5"/>
    <w:rsid w:val="00640EA3"/>
    <w:rsid w:val="00696DED"/>
    <w:rsid w:val="006A57C5"/>
    <w:rsid w:val="0073791F"/>
    <w:rsid w:val="007707C3"/>
    <w:rsid w:val="007B45C7"/>
    <w:rsid w:val="007F70D3"/>
    <w:rsid w:val="007F7C27"/>
    <w:rsid w:val="00870CC2"/>
    <w:rsid w:val="008C7501"/>
    <w:rsid w:val="00950C85"/>
    <w:rsid w:val="009625D5"/>
    <w:rsid w:val="00A61C67"/>
    <w:rsid w:val="00AE3F1F"/>
    <w:rsid w:val="00AF40E7"/>
    <w:rsid w:val="00B81C83"/>
    <w:rsid w:val="00BB65CC"/>
    <w:rsid w:val="00C870FC"/>
    <w:rsid w:val="00D01607"/>
    <w:rsid w:val="00D2007F"/>
    <w:rsid w:val="00D32D92"/>
    <w:rsid w:val="00D40C3D"/>
    <w:rsid w:val="00D47310"/>
    <w:rsid w:val="00DC7474"/>
    <w:rsid w:val="00DF660C"/>
    <w:rsid w:val="00E50E18"/>
    <w:rsid w:val="00E74F80"/>
    <w:rsid w:val="00E80406"/>
    <w:rsid w:val="00F26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21F4"/>
  <w15:chartTrackingRefBased/>
  <w15:docId w15:val="{D6B897F2-3864-4E43-8659-2A57872BD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72249"/>
    <w:pPr>
      <w:jc w:val="both"/>
      <w:outlineLvl w:val="2"/>
    </w:pPr>
    <w:rPr>
      <w:rFonts w:ascii="Arial Nova Cond" w:hAnsi="Arial Nova Cond"/>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52B20"/>
    <w:rPr>
      <w:sz w:val="16"/>
      <w:szCs w:val="16"/>
    </w:rPr>
  </w:style>
  <w:style w:type="paragraph" w:styleId="CommentText">
    <w:name w:val="annotation text"/>
    <w:basedOn w:val="Normal"/>
    <w:link w:val="CommentTextChar"/>
    <w:uiPriority w:val="99"/>
    <w:semiHidden/>
    <w:unhideWhenUsed/>
    <w:rsid w:val="00252B20"/>
    <w:pPr>
      <w:spacing w:line="240" w:lineRule="auto"/>
    </w:pPr>
    <w:rPr>
      <w:sz w:val="20"/>
      <w:szCs w:val="20"/>
    </w:rPr>
  </w:style>
  <w:style w:type="character" w:customStyle="1" w:styleId="CommentTextChar">
    <w:name w:val="Comment Text Char"/>
    <w:basedOn w:val="DefaultParagraphFont"/>
    <w:link w:val="CommentText"/>
    <w:uiPriority w:val="99"/>
    <w:semiHidden/>
    <w:rsid w:val="00252B20"/>
    <w:rPr>
      <w:sz w:val="20"/>
      <w:szCs w:val="20"/>
    </w:rPr>
  </w:style>
  <w:style w:type="paragraph" w:styleId="BalloonText">
    <w:name w:val="Balloon Text"/>
    <w:basedOn w:val="Normal"/>
    <w:link w:val="BalloonTextChar"/>
    <w:uiPriority w:val="99"/>
    <w:semiHidden/>
    <w:unhideWhenUsed/>
    <w:rsid w:val="00252B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2B20"/>
    <w:rPr>
      <w:rFonts w:ascii="Segoe UI" w:hAnsi="Segoe UI" w:cs="Segoe UI"/>
      <w:sz w:val="18"/>
      <w:szCs w:val="18"/>
    </w:rPr>
  </w:style>
  <w:style w:type="paragraph" w:styleId="NoSpacing">
    <w:name w:val="No Spacing"/>
    <w:uiPriority w:val="1"/>
    <w:qFormat/>
    <w:rsid w:val="00280D1E"/>
    <w:pPr>
      <w:spacing w:after="0" w:line="240" w:lineRule="auto"/>
    </w:pPr>
  </w:style>
  <w:style w:type="paragraph" w:customStyle="1" w:styleId="Default">
    <w:name w:val="Default"/>
    <w:rsid w:val="00280D1E"/>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80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72249"/>
    <w:rPr>
      <w:rFonts w:ascii="Arial Nova Cond" w:hAnsi="Arial Nova Cond"/>
      <w:u w:val="single"/>
    </w:rPr>
  </w:style>
  <w:style w:type="character" w:styleId="Hyperlink">
    <w:name w:val="Hyperlink"/>
    <w:basedOn w:val="DefaultParagraphFont"/>
    <w:uiPriority w:val="99"/>
    <w:unhideWhenUsed/>
    <w:rsid w:val="0007224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d.unc.edu/pgc/results-and-downloads" TargetMode="External"/><Relationship Id="rId13" Type="http://schemas.openxmlformats.org/officeDocument/2006/relationships/hyperlink" Target="https://www.med.unc.edu/pgc/results-and-downloads/"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med.unc.edu/pgc/results-and-download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biorxiv.org/content/early/2017/11/27/224774"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med.unc.edu/pgc/results-and-downloads/" TargetMode="External"/><Relationship Id="rId4" Type="http://schemas.openxmlformats.org/officeDocument/2006/relationships/webSettings" Target="webSettings.xml"/><Relationship Id="rId9" Type="http://schemas.openxmlformats.org/officeDocument/2006/relationships/hyperlink" Target="https://github.com/ricanney/stata" TargetMode="External"/><Relationship Id="rId14" Type="http://schemas.openxmlformats.org/officeDocument/2006/relationships/hyperlink" Target="https://www.med.unc.edu/pgc/results-and-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23D93-2FCF-44CA-BC8B-8016A5B31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6221</Words>
  <Characters>35464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Underwood</dc:creator>
  <cp:keywords/>
  <dc:description/>
  <cp:lastModifiedBy>Jack Underwood</cp:lastModifiedBy>
  <cp:revision>4</cp:revision>
  <cp:lastPrinted>2018-07-25T15:35:00Z</cp:lastPrinted>
  <dcterms:created xsi:type="dcterms:W3CDTF">2019-02-18T20:21:00Z</dcterms:created>
  <dcterms:modified xsi:type="dcterms:W3CDTF">2019-02-18T20:23:00Z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16th edition (author-date)</vt:lpwstr>
  </property>
  <property fmtid="{D5CDD505-2E9C-101B-9397-08002B2CF9AE}" pid="4" name="Mendeley Recent Style Id 1_1">
    <vt:lpwstr>http://www.zotero.org/styles/elsevier-vancouver-author-date</vt:lpwstr>
  </property>
  <property fmtid="{D5CDD505-2E9C-101B-9397-08002B2CF9AE}" pid="5" name="Mendeley Recent Style Name 1_1">
    <vt:lpwstr>Elsevier Vancouver (author-date)</vt:lpwstr>
  </property>
  <property fmtid="{D5CDD505-2E9C-101B-9397-08002B2CF9AE}" pid="6" name="Mendeley Recent Style Id 2_1">
    <vt:lpwstr>http://www.zotero.org/styles/european-neuropsychopharmacology</vt:lpwstr>
  </property>
  <property fmtid="{D5CDD505-2E9C-101B-9397-08002B2CF9AE}" pid="7" name="Mendeley Recent Style Name 2_1">
    <vt:lpwstr>European Neuropsychopharmacology</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(author-date)</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http://www.zotero.org/styles/springer-vancouver-author-date</vt:lpwstr>
  </property>
  <property fmtid="{D5CDD505-2E9C-101B-9397-08002B2CF9AE}" pid="15" name="Mendeley Recent Style Name 6_1">
    <vt:lpwstr>Springer Vancouver (author-date)</vt:lpwstr>
  </property>
  <property fmtid="{D5CDD505-2E9C-101B-9397-08002B2CF9AE}" pid="16" name="Mendeley Recent Style Id 7_1">
    <vt:lpwstr>http://www.zotero.org/styles/springer-vancouver-brackets</vt:lpwstr>
  </property>
  <property fmtid="{D5CDD505-2E9C-101B-9397-08002B2CF9AE}" pid="17" name="Mendeley Recent Style Name 7_1">
    <vt:lpwstr>Springer Vancouver (brackets)</vt:lpwstr>
  </property>
  <property fmtid="{D5CDD505-2E9C-101B-9397-08002B2CF9AE}" pid="18" name="Mendeley Recent Style Id 8_1">
    <vt:lpwstr>http://www.zotero.org/styles/the-british-journal-of-psychiatry</vt:lpwstr>
  </property>
  <property fmtid="{D5CDD505-2E9C-101B-9397-08002B2CF9AE}" pid="19" name="Mendeley Recent Style Name 8_1">
    <vt:lpwstr>The British Journal of Psychiatry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09968fb3-3e13-3e13-9f4f-812f69eedd01</vt:lpwstr>
  </property>
  <property fmtid="{D5CDD505-2E9C-101B-9397-08002B2CF9AE}" pid="24" name="Mendeley Citation Style_1">
    <vt:lpwstr>http://www.zotero.org/styles/vancouver</vt:lpwstr>
  </property>
</Properties>
</file>