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C76" w:rsidRPr="002B4122" w:rsidRDefault="00D86C76" w:rsidP="002B4122">
      <w:pPr>
        <w:spacing w:after="240" w:line="240" w:lineRule="auto"/>
        <w:jc w:val="center"/>
        <w:rPr>
          <w:rFonts w:ascii="Times New Roman" w:hAnsi="Times New Roman" w:cs="Times New Roman"/>
          <w:b/>
          <w:sz w:val="32"/>
          <w:szCs w:val="32"/>
          <w:lang w:val="en-GB"/>
        </w:rPr>
      </w:pPr>
      <w:bookmarkStart w:id="0" w:name="_GoBack"/>
      <w:bookmarkEnd w:id="0"/>
      <w:r w:rsidRPr="002B4122">
        <w:rPr>
          <w:rFonts w:ascii="Times New Roman" w:hAnsi="Times New Roman" w:cs="Times New Roman"/>
          <w:b/>
          <w:sz w:val="32"/>
          <w:szCs w:val="32"/>
          <w:lang w:val="en-GB"/>
        </w:rPr>
        <w:t>ONLINE APPENDIX</w:t>
      </w:r>
    </w:p>
    <w:p w:rsidR="002B4122" w:rsidRDefault="002B4122" w:rsidP="002B4122">
      <w:pPr>
        <w:spacing w:after="240" w:line="240" w:lineRule="auto"/>
        <w:jc w:val="center"/>
        <w:rPr>
          <w:rFonts w:ascii="Times New Roman" w:hAnsi="Times New Roman" w:cs="Times New Roman"/>
          <w:b/>
          <w:sz w:val="24"/>
          <w:szCs w:val="24"/>
          <w:lang w:val="en-GB"/>
        </w:rPr>
      </w:pPr>
    </w:p>
    <w:p w:rsidR="002B4122" w:rsidRPr="00183057" w:rsidRDefault="002B4122" w:rsidP="002B4122">
      <w:pPr>
        <w:spacing w:after="240" w:line="240" w:lineRule="auto"/>
        <w:jc w:val="center"/>
        <w:rPr>
          <w:rFonts w:ascii="Times New Roman" w:hAnsi="Times New Roman" w:cs="Times New Roman"/>
          <w:b/>
          <w:sz w:val="24"/>
          <w:szCs w:val="24"/>
        </w:rPr>
      </w:pPr>
      <w:r w:rsidRPr="00183057">
        <w:rPr>
          <w:rFonts w:ascii="Times New Roman" w:hAnsi="Times New Roman" w:cs="Times New Roman"/>
          <w:b/>
          <w:sz w:val="24"/>
          <w:szCs w:val="24"/>
        </w:rPr>
        <w:t>The Effect of Austerity Packages on Government Popularity during the Great Recession</w:t>
      </w:r>
    </w:p>
    <w:p w:rsidR="002B4122" w:rsidRDefault="002B4122" w:rsidP="002B4122">
      <w:pPr>
        <w:spacing w:after="240" w:line="240" w:lineRule="auto"/>
        <w:jc w:val="center"/>
        <w:rPr>
          <w:rFonts w:ascii="Times New Roman" w:hAnsi="Times New Roman" w:cs="Times New Roman"/>
          <w:b/>
          <w:sz w:val="24"/>
          <w:szCs w:val="24"/>
        </w:rPr>
      </w:pPr>
    </w:p>
    <w:p w:rsidR="002B4122" w:rsidRPr="00F30A06" w:rsidRDefault="002B4122" w:rsidP="002B4122">
      <w:pPr>
        <w:spacing w:after="240" w:line="240" w:lineRule="auto"/>
        <w:ind w:firstLine="720"/>
        <w:jc w:val="center"/>
        <w:rPr>
          <w:rFonts w:ascii="Times New Roman" w:hAnsi="Times New Roman" w:cs="Times New Roman"/>
          <w:sz w:val="24"/>
          <w:szCs w:val="24"/>
          <w:lang w:val="de-DE"/>
        </w:rPr>
      </w:pPr>
      <w:r w:rsidRPr="00485DD0">
        <w:rPr>
          <w:rFonts w:ascii="Times New Roman" w:hAnsi="Times New Roman" w:cs="Times New Roman"/>
          <w:sz w:val="24"/>
          <w:szCs w:val="24"/>
          <w:lang w:val="de-DE"/>
        </w:rPr>
        <w:t>Abel Bojar</w:t>
      </w:r>
      <w:r>
        <w:rPr>
          <w:rStyle w:val="FootnoteReference"/>
          <w:rFonts w:ascii="Times New Roman" w:hAnsi="Times New Roman" w:cs="Times New Roman"/>
          <w:sz w:val="24"/>
          <w:szCs w:val="24"/>
          <w:lang w:val="de-DE"/>
        </w:rPr>
        <w:footnoteReference w:id="1"/>
      </w:r>
      <w:r w:rsidRPr="00485DD0">
        <w:rPr>
          <w:rFonts w:ascii="Times New Roman" w:hAnsi="Times New Roman" w:cs="Times New Roman"/>
          <w:sz w:val="24"/>
          <w:szCs w:val="24"/>
          <w:lang w:val="de-DE"/>
        </w:rPr>
        <w:t>, Björn Bremer</w:t>
      </w:r>
      <w:r>
        <w:rPr>
          <w:rStyle w:val="FootnoteReference"/>
          <w:rFonts w:ascii="Times New Roman" w:hAnsi="Times New Roman" w:cs="Times New Roman"/>
          <w:sz w:val="24"/>
          <w:szCs w:val="24"/>
          <w:lang w:val="de-DE"/>
        </w:rPr>
        <w:footnoteReference w:id="2"/>
      </w:r>
      <w:r w:rsidRPr="00485DD0">
        <w:rPr>
          <w:rFonts w:ascii="Times New Roman" w:hAnsi="Times New Roman" w:cs="Times New Roman"/>
          <w:sz w:val="24"/>
          <w:szCs w:val="24"/>
          <w:lang w:val="de-DE"/>
        </w:rPr>
        <w:t xml:space="preserve">, </w:t>
      </w:r>
      <w:r>
        <w:rPr>
          <w:rFonts w:ascii="Times New Roman" w:hAnsi="Times New Roman" w:cs="Times New Roman"/>
          <w:sz w:val="24"/>
          <w:szCs w:val="24"/>
          <w:lang w:val="de-DE"/>
        </w:rPr>
        <w:t>Hanspeter Kriesi</w:t>
      </w:r>
      <w:r w:rsidR="002D02B6" w:rsidRPr="002B4122">
        <w:rPr>
          <w:rStyle w:val="FootnoteReference"/>
          <w:rFonts w:ascii="Times New Roman" w:hAnsi="Times New Roman" w:cs="Times New Roman"/>
        </w:rPr>
        <w:footnoteRef/>
      </w:r>
      <w:r>
        <w:rPr>
          <w:rStyle w:val="FootnoteReference"/>
          <w:rFonts w:ascii="Times New Roman" w:hAnsi="Times New Roman" w:cs="Times New Roman"/>
          <w:sz w:val="24"/>
          <w:szCs w:val="24"/>
          <w:lang w:val="de-DE"/>
        </w:rPr>
        <w:footnoteReference w:id="3"/>
      </w:r>
      <w:r>
        <w:rPr>
          <w:rFonts w:ascii="Times New Roman" w:hAnsi="Times New Roman" w:cs="Times New Roman"/>
          <w:sz w:val="24"/>
          <w:szCs w:val="24"/>
          <w:lang w:val="de-DE"/>
        </w:rPr>
        <w:t>, Chendi Wang</w:t>
      </w:r>
      <w:r w:rsidR="002D02B6" w:rsidRPr="002B4122">
        <w:rPr>
          <w:rStyle w:val="FootnoteReference"/>
          <w:rFonts w:ascii="Times New Roman" w:hAnsi="Times New Roman" w:cs="Times New Roman"/>
        </w:rPr>
        <w:footnoteRef/>
      </w:r>
    </w:p>
    <w:p w:rsidR="002B4122" w:rsidRPr="002B4122" w:rsidRDefault="002B4122" w:rsidP="002B412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July 2020</w:t>
      </w:r>
    </w:p>
    <w:p w:rsidR="00D86C76" w:rsidRPr="00C277C2" w:rsidRDefault="00D86C76" w:rsidP="002B4122">
      <w:pPr>
        <w:spacing w:after="240" w:line="240" w:lineRule="auto"/>
        <w:jc w:val="center"/>
        <w:rPr>
          <w:rFonts w:ascii="Times New Roman" w:eastAsia="Calibri" w:hAnsi="Times New Roman" w:cs="Times New Roman"/>
          <w:b/>
          <w:sz w:val="24"/>
          <w:szCs w:val="24"/>
          <w:lang w:val="en-GB" w:eastAsia="en-GB"/>
        </w:rPr>
      </w:pPr>
    </w:p>
    <w:p w:rsidR="00D86C76" w:rsidRPr="00C277C2" w:rsidRDefault="00D86C76" w:rsidP="002B4122">
      <w:pPr>
        <w:spacing w:after="240" w:line="240" w:lineRule="auto"/>
        <w:jc w:val="center"/>
        <w:rPr>
          <w:rFonts w:ascii="Times New Roman" w:eastAsia="Calibri" w:hAnsi="Times New Roman" w:cs="Times New Roman"/>
          <w:b/>
          <w:sz w:val="24"/>
          <w:szCs w:val="24"/>
          <w:lang w:val="en-GB" w:eastAsia="en-GB"/>
        </w:rPr>
      </w:pPr>
      <w:r w:rsidRPr="00C277C2">
        <w:rPr>
          <w:rFonts w:ascii="Times New Roman" w:eastAsia="Calibri" w:hAnsi="Times New Roman" w:cs="Times New Roman"/>
          <w:b/>
          <w:sz w:val="24"/>
          <w:szCs w:val="24"/>
          <w:lang w:val="en-GB" w:eastAsia="en-GB"/>
        </w:rPr>
        <w:t>Table of Contents:</w:t>
      </w:r>
    </w:p>
    <w:p w:rsidR="00D86C76" w:rsidRPr="00C277C2" w:rsidRDefault="00D86C76" w:rsidP="00D86C76">
      <w:pPr>
        <w:spacing w:after="0" w:line="240" w:lineRule="auto"/>
        <w:rPr>
          <w:rFonts w:ascii="Times New Roman" w:eastAsia="Calibri" w:hAnsi="Times New Roman" w:cs="Times New Roman"/>
          <w:b/>
          <w:sz w:val="24"/>
          <w:szCs w:val="24"/>
          <w:lang w:val="en-GB" w:eastAsia="en-GB"/>
        </w:rPr>
      </w:pP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Appendix A: Data</w:t>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ab/>
        <w:t>A-1: Polling sources by country</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 xml:space="preserve">p. </w:t>
      </w:r>
      <w:r w:rsidR="00601943">
        <w:rPr>
          <w:rFonts w:ascii="Times New Roman" w:eastAsia="Calibri" w:hAnsi="Times New Roman" w:cs="Times New Roman"/>
          <w:sz w:val="24"/>
          <w:szCs w:val="24"/>
          <w:lang w:val="en-GB" w:eastAsia="en-GB"/>
        </w:rPr>
        <w:t>1</w:t>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ab/>
        <w:t>A-2: Detailed list of policy decisions</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 xml:space="preserve">p. </w:t>
      </w:r>
      <w:r w:rsidR="00601943">
        <w:rPr>
          <w:rFonts w:ascii="Times New Roman" w:eastAsia="Calibri" w:hAnsi="Times New Roman" w:cs="Times New Roman"/>
          <w:sz w:val="24"/>
          <w:szCs w:val="24"/>
          <w:lang w:val="en-GB" w:eastAsia="en-GB"/>
        </w:rPr>
        <w:t>2</w:t>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ab/>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Appendix B: Chronological visualization of vote intention and country-specific events and country-by-country times series result</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B-1: Northern Europe</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 xml:space="preserve">p. </w:t>
      </w:r>
      <w:r w:rsidR="00601943">
        <w:rPr>
          <w:rFonts w:ascii="Times New Roman" w:eastAsia="Calibri" w:hAnsi="Times New Roman" w:cs="Times New Roman"/>
          <w:sz w:val="24"/>
          <w:szCs w:val="24"/>
          <w:lang w:val="en-GB" w:eastAsia="en-GB"/>
        </w:rPr>
        <w:t>8</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B-2: North-Western Europe</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p. 1</w:t>
      </w:r>
      <w:r w:rsidR="00601943">
        <w:rPr>
          <w:rFonts w:ascii="Times New Roman" w:eastAsia="Calibri" w:hAnsi="Times New Roman" w:cs="Times New Roman"/>
          <w:sz w:val="24"/>
          <w:szCs w:val="24"/>
          <w:lang w:val="en-GB" w:eastAsia="en-GB"/>
        </w:rPr>
        <w:t>0</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B-3: South-Western Europe</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p. 1</w:t>
      </w:r>
      <w:r w:rsidR="00601943">
        <w:rPr>
          <w:rFonts w:ascii="Times New Roman" w:eastAsia="Calibri" w:hAnsi="Times New Roman" w:cs="Times New Roman"/>
          <w:sz w:val="24"/>
          <w:szCs w:val="24"/>
          <w:lang w:val="en-GB" w:eastAsia="en-GB"/>
        </w:rPr>
        <w:t>3</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B-4: Eastern Europe</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p. 1</w:t>
      </w:r>
      <w:r w:rsidR="00601943">
        <w:rPr>
          <w:rFonts w:ascii="Times New Roman" w:eastAsia="Calibri" w:hAnsi="Times New Roman" w:cs="Times New Roman"/>
          <w:sz w:val="24"/>
          <w:szCs w:val="24"/>
          <w:lang w:val="en-GB" w:eastAsia="en-GB"/>
        </w:rPr>
        <w:t>5</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B-5: Country-by-Country time series result</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 xml:space="preserve">            p. 1</w:t>
      </w:r>
      <w:r w:rsidR="00601943">
        <w:rPr>
          <w:rFonts w:ascii="Times New Roman" w:eastAsia="Calibri" w:hAnsi="Times New Roman" w:cs="Times New Roman"/>
          <w:sz w:val="24"/>
          <w:szCs w:val="24"/>
          <w:lang w:val="en-GB" w:eastAsia="en-GB"/>
        </w:rPr>
        <w:t>7</w:t>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p>
    <w:p w:rsidR="00D86C76" w:rsidRPr="00C277C2" w:rsidRDefault="00D86C76" w:rsidP="00D86C76">
      <w:pPr>
        <w:spacing w:after="0" w:line="240" w:lineRule="auto"/>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 xml:space="preserve">Appendix C: Additional results </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C-1:</w:t>
      </w:r>
      <w:r w:rsidRPr="00C277C2">
        <w:rPr>
          <w:sz w:val="24"/>
          <w:szCs w:val="24"/>
          <w:lang w:val="en-GB"/>
        </w:rPr>
        <w:t xml:space="preserve"> </w:t>
      </w:r>
      <w:r w:rsidRPr="00C277C2">
        <w:rPr>
          <w:rFonts w:ascii="Times New Roman" w:eastAsia="Calibri" w:hAnsi="Times New Roman" w:cs="Times New Roman"/>
          <w:sz w:val="24"/>
          <w:szCs w:val="24"/>
          <w:lang w:val="en-GB" w:eastAsia="en-GB"/>
        </w:rPr>
        <w:t>Distribution of the p-values for country-specific unit-root tests</w:t>
      </w:r>
      <w:r w:rsidRPr="00C277C2">
        <w:rPr>
          <w:rFonts w:ascii="Times New Roman" w:eastAsia="Calibri" w:hAnsi="Times New Roman" w:cs="Times New Roman"/>
          <w:sz w:val="24"/>
          <w:szCs w:val="24"/>
          <w:lang w:val="en-GB" w:eastAsia="en-GB"/>
        </w:rPr>
        <w:tab/>
        <w:t xml:space="preserve">            p. 1</w:t>
      </w:r>
      <w:r w:rsidR="00601943">
        <w:rPr>
          <w:rFonts w:ascii="Times New Roman" w:eastAsia="Calibri" w:hAnsi="Times New Roman" w:cs="Times New Roman"/>
          <w:sz w:val="24"/>
          <w:szCs w:val="24"/>
          <w:lang w:val="en-GB" w:eastAsia="en-GB"/>
        </w:rPr>
        <w:t>8</w:t>
      </w:r>
    </w:p>
    <w:p w:rsidR="00D86C76" w:rsidRPr="00C277C2" w:rsidRDefault="00D86C76" w:rsidP="00D86C76">
      <w:pPr>
        <w:spacing w:after="0" w:line="240" w:lineRule="auto"/>
        <w:ind w:left="720"/>
        <w:rPr>
          <w:rFonts w:ascii="Times New Roman" w:eastAsia="Calibri" w:hAnsi="Times New Roman" w:cs="Times New Roman"/>
          <w:sz w:val="24"/>
          <w:szCs w:val="24"/>
          <w:lang w:val="en-GB" w:eastAsia="en-GB"/>
        </w:rPr>
      </w:pPr>
      <w:r w:rsidRPr="00C277C2">
        <w:rPr>
          <w:rFonts w:ascii="Times New Roman" w:eastAsia="Calibri" w:hAnsi="Times New Roman" w:cs="Times New Roman"/>
          <w:sz w:val="24"/>
          <w:szCs w:val="24"/>
          <w:lang w:val="en-GB" w:eastAsia="en-GB"/>
        </w:rPr>
        <w:t xml:space="preserve">C-2: Impulse response functions of austerity </w:t>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r>
      <w:r w:rsidRPr="00C277C2">
        <w:rPr>
          <w:rFonts w:ascii="Times New Roman" w:eastAsia="Calibri" w:hAnsi="Times New Roman" w:cs="Times New Roman"/>
          <w:sz w:val="24"/>
          <w:szCs w:val="24"/>
          <w:lang w:val="en-GB" w:eastAsia="en-GB"/>
        </w:rPr>
        <w:tab/>
        <w:t xml:space="preserve">p. </w:t>
      </w:r>
      <w:r w:rsidR="00601943">
        <w:rPr>
          <w:rFonts w:ascii="Times New Roman" w:eastAsia="Calibri" w:hAnsi="Times New Roman" w:cs="Times New Roman"/>
          <w:sz w:val="24"/>
          <w:szCs w:val="24"/>
          <w:lang w:val="en-GB" w:eastAsia="en-GB"/>
        </w:rPr>
        <w:t>19</w:t>
      </w:r>
    </w:p>
    <w:p w:rsidR="00D86C76" w:rsidRPr="00C277C2" w:rsidRDefault="00D86C76" w:rsidP="00D86C76">
      <w:pPr>
        <w:spacing w:after="0" w:line="240" w:lineRule="auto"/>
        <w:rPr>
          <w:rFonts w:ascii="Times New Roman" w:eastAsia="Calibri" w:hAnsi="Times New Roman" w:cs="Times New Roman"/>
          <w:sz w:val="24"/>
          <w:szCs w:val="24"/>
          <w:lang w:val="en-GB" w:eastAsia="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Appendix D: Robustness tests</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D-1: Vote intention for the prime minister’s party and                                  p. 2</w:t>
      </w:r>
      <w:r w:rsidR="00601943">
        <w:rPr>
          <w:rFonts w:ascii="Times New Roman" w:hAnsi="Times New Roman" w:cs="Times New Roman"/>
          <w:sz w:val="24"/>
          <w:szCs w:val="24"/>
          <w:lang w:val="en-GB"/>
        </w:rPr>
        <w:t>1</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finance minister’s party as the dependent variable</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D-2: First differenced raw vote intention as the depedent variable </w:t>
      </w:r>
      <w:r w:rsidRPr="00C277C2">
        <w:rPr>
          <w:rFonts w:ascii="Times New Roman" w:hAnsi="Times New Roman" w:cs="Times New Roman"/>
          <w:sz w:val="24"/>
          <w:szCs w:val="24"/>
          <w:lang w:val="en-GB"/>
        </w:rPr>
        <w:tab/>
      </w:r>
      <w:r w:rsidRPr="00C277C2">
        <w:rPr>
          <w:rFonts w:ascii="Times New Roman" w:hAnsi="Times New Roman" w:cs="Times New Roman"/>
          <w:sz w:val="24"/>
          <w:szCs w:val="24"/>
          <w:lang w:val="en-GB"/>
        </w:rPr>
        <w:tab/>
        <w:t>p. 2</w:t>
      </w:r>
      <w:r w:rsidR="00601943">
        <w:rPr>
          <w:rFonts w:ascii="Times New Roman" w:hAnsi="Times New Roman" w:cs="Times New Roman"/>
          <w:sz w:val="24"/>
          <w:szCs w:val="24"/>
          <w:lang w:val="en-GB"/>
        </w:rPr>
        <w:t>5</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D-3: Alternative specifications for economic conditions (retail growth)  </w:t>
      </w:r>
      <w:r w:rsidRPr="00C277C2">
        <w:rPr>
          <w:rFonts w:ascii="Times New Roman" w:hAnsi="Times New Roman" w:cs="Times New Roman"/>
          <w:sz w:val="24"/>
          <w:szCs w:val="24"/>
          <w:lang w:val="en-GB"/>
        </w:rPr>
        <w:tab/>
        <w:t>p. 2</w:t>
      </w:r>
      <w:r w:rsidR="00601943">
        <w:rPr>
          <w:rFonts w:ascii="Times New Roman" w:hAnsi="Times New Roman" w:cs="Times New Roman"/>
          <w:sz w:val="24"/>
          <w:szCs w:val="24"/>
          <w:lang w:val="en-GB"/>
        </w:rPr>
        <w:t>7</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and protest (instrumented)</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D4: Replicating results from the main text with twelve-month                     p. 2</w:t>
      </w:r>
      <w:r w:rsidR="00601943">
        <w:rPr>
          <w:rFonts w:ascii="Times New Roman" w:hAnsi="Times New Roman" w:cs="Times New Roman"/>
          <w:sz w:val="24"/>
          <w:szCs w:val="24"/>
          <w:lang w:val="en-GB"/>
        </w:rPr>
        <w:t>8</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and three-month windows</w:t>
      </w:r>
    </w:p>
    <w:p w:rsidR="00D86C76" w:rsidRPr="00C277C2" w:rsidRDefault="00D86C76" w:rsidP="00D86C76">
      <w:pPr>
        <w:spacing w:after="0" w:line="240" w:lineRule="auto"/>
        <w:ind w:firstLine="708"/>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D-5: Replicating results from the main text with fixed effects estimator  </w:t>
      </w:r>
      <w:r w:rsidRPr="00C277C2">
        <w:rPr>
          <w:rFonts w:ascii="Times New Roman" w:hAnsi="Times New Roman" w:cs="Times New Roman"/>
          <w:sz w:val="24"/>
          <w:szCs w:val="24"/>
          <w:lang w:val="en-GB"/>
        </w:rPr>
        <w:tab/>
        <w:t xml:space="preserve">p. </w:t>
      </w:r>
      <w:r w:rsidR="00601943">
        <w:rPr>
          <w:rFonts w:ascii="Times New Roman" w:hAnsi="Times New Roman" w:cs="Times New Roman"/>
          <w:sz w:val="24"/>
          <w:szCs w:val="24"/>
          <w:lang w:val="en-GB"/>
        </w:rPr>
        <w:t>29</w:t>
      </w:r>
    </w:p>
    <w:p w:rsidR="00D86C76" w:rsidRPr="00C277C2" w:rsidRDefault="00D86C76" w:rsidP="00D86C76">
      <w:pPr>
        <w:spacing w:after="0" w:line="240" w:lineRule="auto"/>
        <w:ind w:firstLine="708"/>
        <w:rPr>
          <w:rFonts w:ascii="Times New Roman" w:hAnsi="Times New Roman" w:cs="Times New Roman"/>
          <w:sz w:val="24"/>
          <w:szCs w:val="24"/>
          <w:lang w:val="en-GB"/>
        </w:rPr>
      </w:pPr>
    </w:p>
    <w:p w:rsidR="00E0283E" w:rsidRDefault="00E0283E" w:rsidP="00D86C76">
      <w:pPr>
        <w:rPr>
          <w:rFonts w:ascii="Times New Roman" w:hAnsi="Times New Roman" w:cs="Times New Roman"/>
          <w:sz w:val="24"/>
          <w:szCs w:val="24"/>
          <w:lang w:val="en-GB"/>
        </w:rPr>
      </w:pPr>
    </w:p>
    <w:p w:rsidR="00E0283E" w:rsidRDefault="00E0283E" w:rsidP="00D86C76">
      <w:pPr>
        <w:rPr>
          <w:rFonts w:ascii="Times New Roman" w:hAnsi="Times New Roman" w:cs="Times New Roman"/>
          <w:b/>
          <w:bCs/>
          <w:sz w:val="24"/>
          <w:szCs w:val="24"/>
          <w:lang w:val="en-GB"/>
        </w:rPr>
        <w:sectPr w:rsidR="00E0283E" w:rsidSect="00CF30FC">
          <w:footerReference w:type="even" r:id="rId7"/>
          <w:footerReference w:type="default" r:id="rId8"/>
          <w:footnotePr>
            <w:numFmt w:val="chicago"/>
          </w:footnotePr>
          <w:pgSz w:w="11906" w:h="16838"/>
          <w:pgMar w:top="1417" w:right="1417" w:bottom="1134" w:left="1417" w:header="708" w:footer="708" w:gutter="0"/>
          <w:pgNumType w:start="1"/>
          <w:cols w:space="708"/>
          <w:titlePg/>
          <w:docGrid w:linePitch="360"/>
        </w:sectPr>
      </w:pPr>
    </w:p>
    <w:p w:rsidR="00D86C76" w:rsidRPr="00C277C2" w:rsidRDefault="00D86C76" w:rsidP="00D86C76">
      <w:pPr>
        <w:rPr>
          <w:rFonts w:ascii="Times New Roman" w:hAnsi="Times New Roman" w:cs="Times New Roman"/>
          <w:b/>
          <w:bCs/>
          <w:sz w:val="24"/>
          <w:szCs w:val="24"/>
          <w:lang w:val="en-GB"/>
        </w:rPr>
      </w:pPr>
    </w:p>
    <w:p w:rsidR="00E0283E" w:rsidRDefault="00E0283E" w:rsidP="00D86C76">
      <w:pPr>
        <w:spacing w:line="240" w:lineRule="auto"/>
        <w:jc w:val="center"/>
        <w:rPr>
          <w:rFonts w:ascii="Times New Roman" w:hAnsi="Times New Roman" w:cs="Times New Roman"/>
          <w:b/>
          <w:bCs/>
          <w:sz w:val="24"/>
          <w:szCs w:val="24"/>
          <w:lang w:val="en-GB"/>
        </w:rPr>
        <w:sectPr w:rsidR="00E0283E" w:rsidSect="00E0283E">
          <w:type w:val="continuous"/>
          <w:pgSz w:w="11906" w:h="16838"/>
          <w:pgMar w:top="1417" w:right="1417" w:bottom="1134" w:left="1417" w:header="708" w:footer="708" w:gutter="0"/>
          <w:pgNumType w:start="1"/>
          <w:cols w:space="708"/>
          <w:titlePg/>
          <w:docGrid w:linePitch="360"/>
        </w:sectPr>
      </w:pPr>
    </w:p>
    <w:p w:rsidR="00D86C76" w:rsidRPr="00C277C2" w:rsidRDefault="00D86C76" w:rsidP="00D86C76">
      <w:pPr>
        <w:spacing w:line="240" w:lineRule="auto"/>
        <w:jc w:val="cente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lastRenderedPageBreak/>
        <w:t>APPENDIX A: DATA AND OPERATIONALIZATION</w:t>
      </w:r>
    </w:p>
    <w:p w:rsidR="00D86C76" w:rsidRPr="00C277C2" w:rsidRDefault="00D86C76" w:rsidP="00D86C76">
      <w:pPr>
        <w:spacing w:line="240" w:lineRule="auto"/>
        <w:rPr>
          <w:rFonts w:ascii="Times New Roman" w:hAnsi="Times New Roman" w:cs="Times New Roman"/>
          <w:b/>
          <w:bCs/>
          <w:sz w:val="24"/>
          <w:szCs w:val="24"/>
          <w:lang w:val="en-GB"/>
        </w:rPr>
      </w:pPr>
    </w:p>
    <w:p w:rsidR="00D86C76" w:rsidRPr="00C277C2" w:rsidRDefault="00D86C76" w:rsidP="00D86C76">
      <w:pPr>
        <w:spacing w:line="240" w:lineRule="auto"/>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t xml:space="preserve">Appendix A-1: Polling sources by country </w:t>
      </w:r>
    </w:p>
    <w:tbl>
      <w:tblPr>
        <w:tblStyle w:val="TableGrid"/>
        <w:tblW w:w="9046" w:type="dxa"/>
        <w:tblLook w:val="04A0" w:firstRow="1" w:lastRow="0" w:firstColumn="1" w:lastColumn="0" w:noHBand="0" w:noVBand="1"/>
      </w:tblPr>
      <w:tblGrid>
        <w:gridCol w:w="4111"/>
        <w:gridCol w:w="4935"/>
      </w:tblGrid>
      <w:tr w:rsidR="00D86C76" w:rsidRPr="00576811" w:rsidTr="009700AB">
        <w:trPr>
          <w:trHeight w:val="35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sz w:val="20"/>
                <w:szCs w:val="20"/>
                <w:lang w:val="en-GB"/>
              </w:rPr>
            </w:pPr>
            <w:r w:rsidRPr="00C277C2">
              <w:rPr>
                <w:rFonts w:ascii="Times New Roman" w:hAnsi="Times New Roman" w:cs="Times New Roman"/>
                <w:b/>
                <w:sz w:val="20"/>
                <w:szCs w:val="20"/>
                <w:lang w:val="en-GB"/>
              </w:rPr>
              <w:t>Country</w:t>
            </w:r>
          </w:p>
        </w:tc>
        <w:tc>
          <w:tcPr>
            <w:tcW w:w="4935"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sz w:val="20"/>
                <w:szCs w:val="20"/>
                <w:lang w:val="en-GB"/>
              </w:rPr>
            </w:pPr>
            <w:r w:rsidRPr="00C277C2">
              <w:rPr>
                <w:rFonts w:ascii="Times New Roman" w:hAnsi="Times New Roman" w:cs="Times New Roman"/>
                <w:b/>
                <w:sz w:val="20"/>
                <w:szCs w:val="20"/>
                <w:lang w:val="en-GB"/>
              </w:rPr>
              <w:t>Polling Agencies</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Denmark</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Epinion, Gallup, Greens, Megafon, Norstat, Ramboll, Voxmeter, Wilke, YouGov</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Finland</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Kantar TNS, Taloustutkimus, TNS Gallup</w:t>
            </w:r>
          </w:p>
        </w:tc>
      </w:tr>
      <w:tr w:rsidR="00D86C76" w:rsidRPr="00576811" w:rsidTr="009700AB">
        <w:trPr>
          <w:trHeight w:val="646"/>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Austria</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Akonsult, GfK, IMAS, Market, Matzka, OGM, Peter Hajek Research Affairs, Spectra, Unique Research</w:t>
            </w:r>
          </w:p>
        </w:tc>
      </w:tr>
      <w:tr w:rsidR="00D86C76" w:rsidRPr="00485DD0"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Germany</w:t>
            </w:r>
          </w:p>
        </w:tc>
        <w:tc>
          <w:tcPr>
            <w:tcW w:w="4935" w:type="dxa"/>
            <w:tcBorders>
              <w:top w:val="single" w:sz="4" w:space="0" w:color="auto"/>
              <w:left w:val="single" w:sz="4" w:space="0" w:color="auto"/>
              <w:bottom w:val="single" w:sz="4" w:space="0" w:color="auto"/>
              <w:right w:val="single" w:sz="4" w:space="0" w:color="auto"/>
            </w:tcBorders>
            <w:hideMark/>
          </w:tcPr>
          <w:p w:rsidR="00D86C76" w:rsidRPr="006F6CAC" w:rsidRDefault="00D86C76" w:rsidP="009700AB">
            <w:pPr>
              <w:rPr>
                <w:rFonts w:ascii="Times New Roman" w:hAnsi="Times New Roman" w:cs="Times New Roman"/>
                <w:sz w:val="20"/>
                <w:szCs w:val="20"/>
                <w:lang w:val="de-DE"/>
              </w:rPr>
            </w:pPr>
            <w:r w:rsidRPr="006F6CAC">
              <w:rPr>
                <w:rFonts w:ascii="Times New Roman" w:hAnsi="Times New Roman" w:cs="Times New Roman"/>
                <w:sz w:val="20"/>
                <w:szCs w:val="20"/>
                <w:lang w:val="de-DE"/>
              </w:rPr>
              <w:t>Allensbach, Emnid, Forsa, FSG, Forschungruppe Wahlen, GMS, INSA, Infratest</w:t>
            </w:r>
          </w:p>
        </w:tc>
      </w:tr>
      <w:tr w:rsidR="00D86C76" w:rsidRPr="00576811" w:rsidTr="009700AB">
        <w:trPr>
          <w:trHeight w:val="646"/>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Ireland</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Behavior &amp; Attitudes, Ipsos MRB, Millward Brown, Red C, TNS-MRBI</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Netherlands</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De Stemming, GfK, Ipsos, I&amp;O Research, Peil.nl, TNS NIPO</w:t>
            </w:r>
          </w:p>
        </w:tc>
      </w:tr>
      <w:tr w:rsidR="00D86C76" w:rsidRPr="00576811" w:rsidTr="009700AB">
        <w:trPr>
          <w:trHeight w:val="646"/>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UK</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ICM/Guardian, Ipsos MORI, ORB, YouGov</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Greece</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Alco, Bridging Europe, GPO, Kapa Research, Marc, Metrisi Metron Analysis, MRB, Palmos Analysis, PAMAK, ProRata, Pulse RC, , RASS, ypes</w:t>
            </w:r>
          </w:p>
        </w:tc>
      </w:tr>
      <w:tr w:rsidR="00D86C76" w:rsidRPr="00485DD0"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Italy</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it-IT"/>
              </w:rPr>
            </w:pPr>
            <w:r w:rsidRPr="00C277C2">
              <w:rPr>
                <w:rFonts w:ascii="Times New Roman" w:hAnsi="Times New Roman" w:cs="Times New Roman"/>
                <w:sz w:val="20"/>
                <w:szCs w:val="20"/>
                <w:lang w:val="it-IT"/>
              </w:rPr>
              <w:t>Datamedia, Demopolis, EKMA, Euromedia, IPR, Ipsos, Ixe, Lorien, Piepoli, Quorum, SWG, Tecne, Unicab</w:t>
            </w:r>
          </w:p>
        </w:tc>
      </w:tr>
      <w:tr w:rsidR="00D86C76" w:rsidRPr="00485DD0"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Portugal</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it-IT"/>
              </w:rPr>
            </w:pPr>
            <w:r w:rsidRPr="00C277C2">
              <w:rPr>
                <w:rFonts w:ascii="Times New Roman" w:hAnsi="Times New Roman" w:cs="Times New Roman"/>
                <w:sz w:val="20"/>
                <w:szCs w:val="20"/>
                <w:lang w:val="it-IT"/>
              </w:rPr>
              <w:t xml:space="preserve">Aximage, Eurosondagem, Intercampus, Marktest, Pitagorica, UCP-CESOP, Universidade Catolica, </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tcPr>
          <w:p w:rsidR="00D86C76" w:rsidRPr="00C277C2" w:rsidRDefault="00D86C76" w:rsidP="009700AB">
            <w:pPr>
              <w:jc w:val="center"/>
              <w:rPr>
                <w:rFonts w:ascii="Times New Roman" w:hAnsi="Times New Roman" w:cs="Times New Roman"/>
                <w:sz w:val="20"/>
                <w:szCs w:val="20"/>
                <w:lang w:val="it-IT"/>
              </w:rPr>
            </w:pPr>
          </w:p>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Spain</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Celeste-Tel, CIS, GAD, Gesop, Invymark, Ipsos-ECO, Metroscopia,  Noxa, Opinion 2000, NC-Report Sigma-2, Simple Logica, TNS-Demoscopia</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Hungary</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Iranytu, Nezopont, Publicus, Republikon, Szazadveg, Tarki, ZRI</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Latvia</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Wikipedia (monthly aggregation of local polls)</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Poland</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CBOS, EstymatorGfK Polonia, Homo Homini IBRiS, MIllward Brown, PAS-PPollster, PBS DGA, SMG/KRC TNS</w:t>
            </w:r>
          </w:p>
        </w:tc>
      </w:tr>
      <w:tr w:rsidR="00D86C76" w:rsidRPr="00576811" w:rsidTr="009700AB">
        <w:trPr>
          <w:trHeight w:val="684"/>
        </w:trPr>
        <w:tc>
          <w:tcPr>
            <w:tcW w:w="4111"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sz w:val="20"/>
                <w:szCs w:val="20"/>
                <w:lang w:val="en-GB"/>
              </w:rPr>
            </w:pPr>
            <w:r w:rsidRPr="00C277C2">
              <w:rPr>
                <w:rFonts w:ascii="Times New Roman" w:hAnsi="Times New Roman" w:cs="Times New Roman"/>
                <w:sz w:val="20"/>
                <w:szCs w:val="20"/>
                <w:lang w:val="en-GB"/>
              </w:rPr>
              <w:t>Romania</w:t>
            </w:r>
          </w:p>
        </w:tc>
        <w:tc>
          <w:tcPr>
            <w:tcW w:w="4935"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ARP, Avangard, CCSCC, CIADO, CSCI, IMAS, INSCOP, SOCIOPOL</w:t>
            </w:r>
          </w:p>
        </w:tc>
      </w:tr>
    </w:tbl>
    <w:p w:rsidR="00D86C76" w:rsidRPr="00C277C2" w:rsidRDefault="00D86C76" w:rsidP="00E0283E">
      <w:pPr>
        <w:spacing w:line="240" w:lineRule="auto"/>
        <w:jc w:val="center"/>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lastRenderedPageBreak/>
        <w:t>Appendix A-2: Detailed list of policy decisions</w:t>
      </w:r>
    </w:p>
    <w:tbl>
      <w:tblPr>
        <w:tblStyle w:val="TableGrid"/>
        <w:tblW w:w="9090" w:type="dxa"/>
        <w:tblLook w:val="04A0" w:firstRow="1" w:lastRow="0" w:firstColumn="1" w:lastColumn="0" w:noHBand="0" w:noVBand="1"/>
      </w:tblPr>
      <w:tblGrid>
        <w:gridCol w:w="1609"/>
        <w:gridCol w:w="1222"/>
        <w:gridCol w:w="1719"/>
        <w:gridCol w:w="4540"/>
      </w:tblGrid>
      <w:tr w:rsidR="00D86C76" w:rsidRPr="00576811" w:rsidTr="009700AB">
        <w:trPr>
          <w:trHeight w:val="640"/>
        </w:trPr>
        <w:tc>
          <w:tcPr>
            <w:tcW w:w="1609"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Country</w:t>
            </w:r>
          </w:p>
        </w:tc>
        <w:tc>
          <w:tcPr>
            <w:tcW w:w="1222"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Month of decision</w:t>
            </w:r>
          </w:p>
        </w:tc>
        <w:tc>
          <w:tcPr>
            <w:tcW w:w="1719"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Label of decision</w:t>
            </w:r>
          </w:p>
        </w:tc>
        <w:tc>
          <w:tcPr>
            <w:tcW w:w="4540"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Short description</w:t>
            </w:r>
          </w:p>
        </w:tc>
      </w:tr>
      <w:tr w:rsidR="00D86C76" w:rsidRPr="00576811" w:rsidTr="009700AB">
        <w:trPr>
          <w:trHeight w:val="960"/>
        </w:trPr>
        <w:tc>
          <w:tcPr>
            <w:tcW w:w="1609" w:type="dxa"/>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Denmark</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plan with unemployment benefit cuts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24 billion crowns of savings over three years are announced by the conservative government. In addition to a major downsizing of the public sector the measures also include a shorter eligibility period for unemployment benefits, cuts in child benefits and a delay in planned tax cuts.</w:t>
            </w:r>
          </w:p>
        </w:tc>
      </w:tr>
      <w:tr w:rsidR="00D86C76" w:rsidRPr="00576811" w:rsidTr="009700AB">
        <w:trPr>
          <w:trHeight w:val="96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Finland</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Budget cuts to maintain triple-A rating</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2.7 billion euros austerity package announced including an increase in VAT and taxes on fuels and tobacco, a reduction in municipal government spending and cuts in the defense budget.</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2013-03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New austerity measures 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 extension of previous austerity measures announced by Finland’s coalition government. In addition to revenue-raising measures including higher taxes on dividends, alcohol and electricity, the measures also include a cut in the corporate tax rate to soften the impact on the economy.</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2015-09</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New austerity measures II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Finland’s incoming government announces a new round of austerity measures including cuts to benefits, such as housing allowance for pensioners and overtime compensation and sick leave payments for employees.</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Austria</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package with Bank Levy</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b/>
                <w:bCs/>
                <w:sz w:val="20"/>
                <w:szCs w:val="20"/>
                <w:lang w:val="en-GB"/>
              </w:rPr>
            </w:pPr>
            <w:r w:rsidRPr="00C277C2">
              <w:rPr>
                <w:rFonts w:ascii="Times New Roman" w:hAnsi="Times New Roman" w:cs="Times New Roman"/>
                <w:sz w:val="20"/>
                <w:szCs w:val="20"/>
                <w:lang w:val="en-GB"/>
              </w:rPr>
              <w:t>Austerity measures announced to bring down deficit to 3 per cent of GDP. The measures are roughly evenly balanced between spending cuts and revenue increases, including a special bank levy, extra “sin” taxes.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Three-year budget balancing program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 </w:t>
            </w:r>
            <w:r w:rsidRPr="00C277C2">
              <w:rPr>
                <w:rFonts w:ascii="Times New Roman" w:hAnsi="Times New Roman" w:cs="Times New Roman"/>
                <w:sz w:val="20"/>
                <w:szCs w:val="20"/>
                <w:lang w:val="en-GB"/>
              </w:rPr>
              <w:t>28 billion Euro austerity package aimed at balancing the budget by 2016 and regaining Austria’s triple-A credit rating. The main measures include cuts in the pension system, civil service and state-run companies as well as significant increases in tax revenues.</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Germany</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i/>
                <w:sz w:val="20"/>
                <w:szCs w:val="20"/>
                <w:lang w:val="en-GB"/>
              </w:rPr>
              <w:t xml:space="preserve">Sparpaket </w:t>
            </w:r>
            <w:r w:rsidRPr="00C277C2">
              <w:rPr>
                <w:rFonts w:ascii="Times New Roman" w:hAnsi="Times New Roman" w:cs="Times New Roman"/>
                <w:sz w:val="20"/>
                <w:szCs w:val="20"/>
                <w:lang w:val="en-GB"/>
              </w:rPr>
              <w:t>(domestic austerity)</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After the first Greek bailout in May 2010, the German government also passed a domestic austerity package on 7 June 2010 aiming to save € 80 billion Euro from 2010 to 2014 through a variety of spending cuts.</w:t>
            </w:r>
          </w:p>
        </w:tc>
      </w:tr>
      <w:tr w:rsidR="00D86C76" w:rsidRPr="00576811" w:rsidTr="009700AB">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Budget cuts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German government agreed to a modest reduction in overall spending by 3.2 per cent. It resulted in a smaller projected deficit for 2013, leaving the government on course to meet the requirements of the German “debt-brake”.</w:t>
            </w:r>
          </w:p>
        </w:tc>
      </w:tr>
      <w:tr w:rsidR="00D86C76" w:rsidRPr="00576811" w:rsidTr="009700AB">
        <w:trPr>
          <w:trHeight w:val="32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lastRenderedPageBreak/>
              <w:t>Ireland</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2008-10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Cowen austerity 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government brought forward the budget from December to 14 October 2008. It passed a budget that proposed significant tax increases deep cuts in government spending. The budget was commonly labeled “the toughest in decades”.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2009-04</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Cowen austerity II (emergency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On 7 April 2009, the Fianna Fail Finance Minister Brian Lenihan delivered an emergency budget, announcing significant tax rises and a decrease in public spending. </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Cowen austerity III (2010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9 December 2009, Fianna Fail delivered the 2010 Irish budget, including the biggest cuts that Ireland experienced during the Great Recession.</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EU/IMF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28 November 2010, the Troika agreed with the Irish government on a three-year bailout program conditional on severe austerity. The Memorandum of understanding was signed on 16 December 2010.</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Kenny austerity I (2012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5 and 6 December 2011, the Fine Gael/Labour govern</w:t>
            </w:r>
            <w:r w:rsidRPr="00C277C2">
              <w:rPr>
                <w:rFonts w:ascii="Times New Roman" w:hAnsi="Times New Roman" w:cs="Times New Roman"/>
                <w:sz w:val="20"/>
                <w:szCs w:val="20"/>
                <w:lang w:val="en-GB"/>
              </w:rPr>
              <w:softHyphen/>
              <w:t>ment presented its first budget, which included tax increa</w:t>
            </w:r>
            <w:r w:rsidRPr="00C277C2">
              <w:rPr>
                <w:rFonts w:ascii="Times New Roman" w:hAnsi="Times New Roman" w:cs="Times New Roman"/>
                <w:sz w:val="20"/>
                <w:szCs w:val="20"/>
                <w:lang w:val="en-GB"/>
              </w:rPr>
              <w:softHyphen/>
              <w:t>ses and spending cuts worth 3.6 billion Euro for 2012.</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Kenny austerity II (2013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5 December 2012, the Fine Gael/Labour government presented its second budget, which saw further tax increases and spending cuts for 2013.</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2013-10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Kenny austerity III (2014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14 October 2013, the Fine Gael/Labour government presented the 2014 budget. The budget included another round of tax increases and spending cuts worth 2.5bn Euro according to the finance minister.</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Netherlands</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2012-04</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budget leading to government collapse</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In the shadow of losing the country’s triple-A credit rating, the Dutch coalition government pressed ahead with budget cuts. However, Geert Wilders’ Freedom Party withdrew from the agreement last minute, bringing down the government and precipitating new elections.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Four-year spending cuts and budget balancing</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The newly formed center-right coalition government presses ahead with spending cuts previously outlined before the elections. The most controversial aspects of the cuts are health care and mortgage overhauls.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2013-09</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Spending cuts and tax increases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Finance Minister Jeroen Dijsselboem announces a further 6 billion euros worth of budgetary saving for 2014. The measures include cuts in healthcare, social security outlays as well as tax rises, such as the extension of the previously implemented temporary crisis levy on public sector employees.</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lastRenderedPageBreak/>
              <w:t>UK</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Spending Review</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In the autumn budget statement, George Osborne lays out details of the austerity measures decided earlier. The measures include a new bank levy, local council funding and cuts to welfare payments.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Tuition fees increase</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Soon afterwards, the government laid out its plans to allow universities to increase tuition fees up to 9000 pounds. The decision sparked a long wave of protest by student organizations.</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 autumn statement (extension of austerity measures)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Government announces of extension of austerity measures, including caps to public sector pay increases and increase in the bank tax.</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Welfare Reform Act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Large legislative package including changes to welfare payments, such as housing benefits, Council Tax support and Childcare tax credit, among others. The main change refers to the merger of different benefits into a single handout.</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2014-12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2014 autumn statement (new austerity measures)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New proposals are announced for cutting government deficits, shrinking government spending to 35 per cent of GDP: The measures include 55bn of further spending cuts.</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Greece</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First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Announced late April, signed into law early May. Main measures included privatization, limits to public salaries, rise in VAT and pension reform.</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Mid-term adjustment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Results from deviation from the deficit target after the first year of austerity. Includes extra taxes for high earners as well as on property. Accompanied by the Greek indignados movement.</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Second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Yet more austerity in exchange for "haircut" to Greek debt, which has come to be known as "private sector involvement" (PSI). The most controversial measure was a 22 per cent cut to minimum wage.</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2015-07</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Third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In exchange for a third bailout package for Greece, the government adopts austerity measures including higher VAT on certain products, increase in the corporation tax and reforms to the Code of Civil Procedure.</w:t>
            </w:r>
          </w:p>
        </w:tc>
      </w:tr>
      <w:tr w:rsidR="00D86C76" w:rsidRPr="00576811" w:rsidTr="009700AB">
        <w:trPr>
          <w:trHeight w:val="32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Italy</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Berlusconi austerity 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Announcement of an austerity program to plug a forecast €25bn hole in the government budget by 2012. </w:t>
            </w:r>
          </w:p>
        </w:tc>
      </w:tr>
      <w:tr w:rsidR="00D86C76" w:rsidRPr="00576811" w:rsidTr="009700AB">
        <w:trPr>
          <w:trHeight w:val="1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Berlusconi austerity II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government presents plans for additional cuts, but repeatedly puts off decisions, backtracks and continues the discussion throughout the summer. Eventually, the Berlusconi government proved unable to pass the required legislation to cool down the markets. When the Senate finally approved a package of austerity measures on November 12, Berlusconi stepped down and was replaced by the Monti government.</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Monti austerity</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Monti sails through his first austerity vote after he made concessions on pension payments and property taxes to be compensated by other revenues. After a week of stormy debates Monti’s emergency measures are supported by a grand coalition of most major parties.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Monti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r-market liberalization</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Monti present his proposals for the liberalization of the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which are immediately met with opposition, a watered-down version is approved in June 2012.</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2014-10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Jobs act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Renzi's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 enters in its 'hot phase', after the summer break. It was already announced earlier in 2014, and is eventually adopted in spring 2015.</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Portugal</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PEC1</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Government submits its austerity plan to the European Commission involving tax rises on high incomes, tax deductions as well as spending cuts (e.g., freeze to public sector pay).</w:t>
            </w:r>
          </w:p>
        </w:tc>
      </w:tr>
      <w:tr w:rsidR="00D86C76" w:rsidRPr="00576811" w:rsidTr="009700AB">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PEC2</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Another round of austerity measures leading to large-scale protests in Lisbon.</w:t>
            </w:r>
          </w:p>
        </w:tc>
      </w:tr>
      <w:tr w:rsidR="00D86C76" w:rsidRPr="00576811" w:rsidTr="009700AB">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PEC3</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another round of austerity measures including wage cuts for civil servants and freeze in public investment.</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Troika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Portuguese government agrees to a bailout package, leading to an early election a month later. In exchange, the government promised further deficit cutting including VAT increases, property tax increases, elimination of tax exemptions, rise in fees for health services, among others.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Post bailout austerity 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Another round of austerity measures including cuts in public sector wages as well as in healthcare and education budgets.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2012-09</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Post bailout austerity II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Yet another round of austerity measures including new capital and luxury property tax, new income tax surcharge and a financial transaction tax.</w:t>
            </w:r>
          </w:p>
        </w:tc>
      </w:tr>
      <w:tr w:rsidR="00D86C76" w:rsidRPr="00576811" w:rsidTr="009700AB">
        <w:trPr>
          <w:trHeight w:val="128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lastRenderedPageBreak/>
              <w:t>Spain</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Zapatero austerity I and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12 May 2010, Zapatero, announced the first</w:t>
            </w:r>
            <w:r w:rsidRPr="00C277C2">
              <w:rPr>
                <w:rFonts w:ascii="Times New Roman" w:hAnsi="Times New Roman" w:cs="Times New Roman"/>
                <w:b/>
                <w:bCs/>
                <w:sz w:val="20"/>
                <w:szCs w:val="20"/>
                <w:lang w:val="en-GB"/>
              </w:rPr>
              <w:t xml:space="preserve"> </w:t>
            </w:r>
            <w:r w:rsidRPr="00C277C2">
              <w:rPr>
                <w:rFonts w:ascii="Times New Roman" w:hAnsi="Times New Roman" w:cs="Times New Roman"/>
                <w:sz w:val="20"/>
                <w:szCs w:val="20"/>
                <w:lang w:val="en-GB"/>
              </w:rPr>
              <w:t>austerity measures (including 5 per cent cut in civil service pay) after he had initially denied that Spain was in trouble. The government agreed on the austerity measures on 20 May 2010. On 18 June 2010, the government also approved a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 which was passed by Parliament on 9 September 2010.</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Zapatero austerity II (2011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On 24 September, the Spanish government approved an austerity budget, including a tax rise for the rich and 8 per cent spending cuts.</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Zapatero pension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At the end of January (27 January 2011), the government announced a pension reform that increases the retirement age from 65 to 67 years. It was part of a social pact that was singed on 2 February 2011. In parallel, Zapatero announced the plans to keep reducing deficit and introducing austerity measures.</w:t>
            </w:r>
          </w:p>
        </w:tc>
      </w:tr>
      <w:tr w:rsidR="00D86C76" w:rsidRPr="00576811" w:rsidTr="009700AB">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Rajoy austerity I and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In December 2012, the new Rajoy government announced austerity measures. It first approved a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 on 2 February 2012 and passed an austerity budget on 30 March 2012.</w:t>
            </w:r>
          </w:p>
        </w:tc>
      </w:tr>
      <w:tr w:rsidR="00D86C76" w:rsidRPr="00576811" w:rsidTr="009700AB">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Rajoy austerity II (EU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On 9 June 2012, it was decided at an Eurogroup emergency group meeting that the ESM would provide up to €100 billion to the Spanish government. The Spanish government would then be able to inject the necessary amount to the respective Spanish banks in order to recapitalize and re-structure the Spanish banking sector. </w:t>
            </w:r>
          </w:p>
        </w:tc>
      </w:tr>
      <w:tr w:rsidR="00D86C76" w:rsidRPr="00576811" w:rsidTr="009700AB">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Rajoy austerity III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Rajoy government announced new austerity measures with its 2013 budget, including tax increases, spending cuts and structural reforms. Among other things the budget included a 12 per cent average cut in ministerial spending, a freeze in public sector pay, and the liberalization of many professions.</w:t>
            </w:r>
          </w:p>
        </w:tc>
      </w:tr>
      <w:tr w:rsidR="00D86C76" w:rsidRPr="00576811" w:rsidTr="009700AB">
        <w:trPr>
          <w:trHeight w:val="312"/>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Hungary</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2008-11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IMF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As a non-eurozone member, Hungary was forced to turn to the IMF for a sovereign bailout upon the collapse of the Hungarian forint and the drying up of foreign lending and capital flight. In return, the left-wing government announ</w:t>
            </w:r>
            <w:r w:rsidRPr="00C277C2">
              <w:rPr>
                <w:rFonts w:ascii="Times New Roman" w:hAnsi="Times New Roman" w:cs="Times New Roman"/>
                <w:sz w:val="20"/>
                <w:szCs w:val="20"/>
                <w:lang w:val="en-GB"/>
              </w:rPr>
              <w:softHyphen/>
              <w:t>ced austerity measures including cuts to social benefits and public wages.</w:t>
            </w:r>
          </w:p>
        </w:tc>
      </w:tr>
      <w:tr w:rsidR="00D86C76" w:rsidRPr="00576811" w:rsidTr="009700AB">
        <w:trPr>
          <w:trHeight w:val="1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2009-04</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"Bajnai package"</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Upon the resignation of Prime Minister Ferenc Gyurcsany, a new technocratic government is formed under the leader</w:t>
            </w:r>
            <w:r w:rsidRPr="00C277C2">
              <w:rPr>
                <w:rFonts w:ascii="Times New Roman" w:hAnsi="Times New Roman" w:cs="Times New Roman"/>
                <w:sz w:val="20"/>
                <w:szCs w:val="20"/>
                <w:lang w:val="en-GB"/>
              </w:rPr>
              <w:softHyphen/>
              <w:t>ship of Gordon Bajnai. Charged with the sole task of stabili</w:t>
            </w:r>
            <w:r w:rsidRPr="00C277C2">
              <w:rPr>
                <w:rFonts w:ascii="Times New Roman" w:hAnsi="Times New Roman" w:cs="Times New Roman"/>
                <w:sz w:val="20"/>
                <w:szCs w:val="20"/>
                <w:lang w:val="en-GB"/>
              </w:rPr>
              <w:softHyphen/>
              <w:t xml:space="preserve">zing the country's finances, he immediately announces a set of austerity measures </w:t>
            </w:r>
            <w:r w:rsidRPr="00C277C2">
              <w:rPr>
                <w:rFonts w:ascii="Times New Roman" w:hAnsi="Times New Roman" w:cs="Times New Roman"/>
                <w:sz w:val="20"/>
                <w:szCs w:val="20"/>
                <w:lang w:val="en-GB"/>
              </w:rPr>
              <w:lastRenderedPageBreak/>
              <w:t>including the withdrawal of the highly symbolic "13th month pension" for the elderly, rise in the pension age and further cuts to public wages and social benefits (e.g., sick leave).</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Pension nationalization</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Upon coming to power with an unprecedented electoral landslide, the right-wing Fidesz party resorts to a rather unusual way to reduce public debt: renationalizing the country's private pension scheme. Though people could opt-in the stay in the private system an overwhelming majority decided to relinquish their savings.</w:t>
            </w:r>
          </w:p>
        </w:tc>
      </w:tr>
      <w:tr w:rsidR="00D86C76" w:rsidRPr="00576811" w:rsidTr="009700AB">
        <w:trPr>
          <w:trHeight w:val="1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Szél Kálmán Plan 1.0</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government puts forward its first comprehensive austerity package, carefully avoiding labeling it as such. It includes highly controversial measures vis-a-vis its European partners, such as an extension to a previously introduced "temporary" levy on banks. It also includes plans to cut early retirement benefits and a revamping of the public works scheme.</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2012-05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Szél Kálmán Plan 2.0</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Further austerity measures to reduce government deficit. Most controversial measures include cuts to municipal spending, freezing of social benefits, cuts to state financed university places and cuts to pharmaceutical subsides.</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2014-11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Internet tax</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Upon re-election with another supermajority, the government's first highly controversial measure was the planned introduction of a special tax on internet providers. Facing an unexpected wave of protest making its way to the Western media, the government ultimately backtracked from the plan.</w:t>
            </w:r>
          </w:p>
        </w:tc>
      </w:tr>
      <w:tr w:rsidR="00D86C76" w:rsidRPr="00576811" w:rsidTr="009700AB">
        <w:trPr>
          <w:trHeight w:val="64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Latvia</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2008-10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Government adopts budget: The number of employees in state administration will be reduced by 10 per cent by the end of next year, which means that 2,419 jobs in civil service will be cut.</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Bailouts accompanied with austerity</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IMF approves Latvia's loan deal, which envisages the country keeping the Latvian currency pegged to the euro. Latvia's parliament agrees to cut expenditure and bring down public sector wages by 15 per cent in 2009, and to reduce the budget deficit to less than five per cent of gross domestic product.</w:t>
            </w:r>
          </w:p>
        </w:tc>
      </w:tr>
      <w:tr w:rsidR="00D86C76" w:rsidRPr="00576811" w:rsidTr="009700AB">
        <w:trPr>
          <w:trHeight w:val="1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2009-06</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New austerity package</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The new government announced new cuts in March 2009, in particular also wage cuts for public employees. These cuts are adopted in an extraordinary meeting on June 16 of the Saeima (Latvian Parliament) in amendments to the law which envisage slashing 500 million lats (711.43 million euros) from national budget expenditures. The move, which followed heated discussions, is a bid to win </w:t>
            </w:r>
            <w:r w:rsidRPr="00C277C2">
              <w:rPr>
                <w:rFonts w:ascii="Times New Roman" w:hAnsi="Times New Roman" w:cs="Times New Roman"/>
                <w:sz w:val="20"/>
                <w:szCs w:val="20"/>
                <w:lang w:val="en-GB"/>
              </w:rPr>
              <w:lastRenderedPageBreak/>
              <w:t xml:space="preserve">further aid payments from the International Monetary Fund (IMF) and other lenders. </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Saeima adopts the budget bill. The budget has been debated under a stiff negotiating position from the IMF-led coalition of the willing international lenders, leaving the government little choice but consolidate the budget by the demanded 500 million lats (714 million euros). </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budget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Latvian parliament passes next year's budget with a vote of 54-38. The controversial budget received harsh criticism from opposition parties. It entails numerous tax hikes and consolidation measures that are aimed at appeasing international lenders and helping pull the country out of the ongoing economic crisis.</w:t>
            </w:r>
          </w:p>
        </w:tc>
      </w:tr>
      <w:tr w:rsidR="00D86C76" w:rsidRPr="00576811" w:rsidTr="009700AB">
        <w:trPr>
          <w:trHeight w:val="320"/>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Poland</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2008-10</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Early retirement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cabinet approves bill on early retirement (bridge pensions), and president Kaczynski vows to veto the bill.</w:t>
            </w:r>
          </w:p>
        </w:tc>
      </w:tr>
      <w:tr w:rsidR="00D86C76" w:rsidRPr="00576811" w:rsidTr="009700AB">
        <w:trPr>
          <w:trHeight w:val="9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2009-04</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Anti-crisis package (Tusk austerity 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Government approves job-rescue plan proposed by unions and employers. The Government gave the go-ahead for a series of thirteen anti-crisis measures drafted and largely agreed upon in the tripartite commission of unions, employers and government. Sejm adopts this Crisis Bills on July 3. This is the first big reaction to the economic crisis. It did probably not have a large impact and was not very much used by companies but it did contain a flexibilization of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contracts very similar to the later 2013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code reform.</w:t>
            </w:r>
          </w:p>
        </w:tc>
      </w:tr>
      <w:tr w:rsidR="00D86C76" w:rsidRPr="00576811" w:rsidTr="009700AB">
        <w:trPr>
          <w:trHeight w:val="1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Pension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Changes to Pension System. Poland will cut the premium on wages sent to the privately organized second pillar from 7.2 per cent to 2.3 per cent. The difference will be paid to a sub-account in the public social insurance board ZUS, where the funds will be written to individual savings accounts. The reason for this measure: a reduction of the contributions to the private pillar amounts to a reduction of the budget deficit, because payments to the private pillar are counted as government expenditures. Signed into law by President in early April</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2011-11</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Tusk austerity II</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 xml:space="preserve">Tusk announces an austerity package in his government declaration immediately after the elections of October 2011. It contains several measures, among which the rise of the pension age from 65 to 67 was the most contested one. But there </w:t>
            </w:r>
            <w:r w:rsidRPr="00C277C2">
              <w:rPr>
                <w:rFonts w:ascii="Times New Roman" w:hAnsi="Times New Roman" w:cs="Times New Roman"/>
                <w:sz w:val="20"/>
                <w:szCs w:val="20"/>
                <w:lang w:val="en-GB"/>
              </w:rPr>
              <w:lastRenderedPageBreak/>
              <w:t>were also liberalizing measures that concerned different professions, e.g., taxi drivers.</w:t>
            </w:r>
          </w:p>
        </w:tc>
      </w:tr>
      <w:tr w:rsidR="00D86C76" w:rsidRPr="00576811" w:rsidTr="009700AB">
        <w:trPr>
          <w:trHeight w:val="1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2013-09</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Pension/labo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r market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The government adopts labo</w:t>
            </w:r>
            <w:r>
              <w:rPr>
                <w:rFonts w:ascii="Times New Roman" w:hAnsi="Times New Roman" w:cs="Times New Roman"/>
                <w:sz w:val="20"/>
                <w:szCs w:val="20"/>
                <w:lang w:val="en-GB"/>
              </w:rPr>
              <w:t>u</w:t>
            </w:r>
            <w:r w:rsidRPr="00C277C2">
              <w:rPr>
                <w:rFonts w:ascii="Times New Roman" w:hAnsi="Times New Roman" w:cs="Times New Roman"/>
                <w:sz w:val="20"/>
                <w:szCs w:val="20"/>
                <w:lang w:val="en-GB"/>
              </w:rPr>
              <w:t xml:space="preserve">r code amendments introducing 'junk contracts', giving greater flexibility to employers and providing no security to the employees.   Reform of private pension funds is announced, with 120bn zlotys ($37bn) in government bonds held by the 14 funds being transferred to the government pension scheme and cancel-led, which will reduce public debt by about 8 percentage points from its current 55 per cent of GDP. </w:t>
            </w:r>
          </w:p>
        </w:tc>
      </w:tr>
      <w:tr w:rsidR="00D86C76" w:rsidRPr="00576811" w:rsidTr="009700AB">
        <w:trPr>
          <w:trHeight w:val="466"/>
        </w:trPr>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jc w:val="center"/>
              <w:rPr>
                <w:rFonts w:ascii="Times New Roman" w:hAnsi="Times New Roman" w:cs="Times New Roman"/>
                <w:b/>
                <w:bCs/>
                <w:sz w:val="20"/>
                <w:szCs w:val="20"/>
                <w:lang w:val="en-GB"/>
              </w:rPr>
            </w:pPr>
            <w:r w:rsidRPr="00C277C2">
              <w:rPr>
                <w:rFonts w:ascii="Times New Roman" w:hAnsi="Times New Roman" w:cs="Times New Roman"/>
                <w:b/>
                <w:bCs/>
                <w:sz w:val="20"/>
                <w:szCs w:val="20"/>
                <w:lang w:val="en-GB"/>
              </w:rPr>
              <w:t>Romania</w:t>
            </w: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2009-03</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IMF bailout</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Romania turns to the EU, IMF and World Bank for a bailout of 18.5 billion euros, becoming the third country in the crisis to ask for such assistance. In exchange, the government promises to lower its deficit by corrections on both the expenditure and the revenue side. The most controversial part of the package, announced in May, was the introduction of a lump sum tax on small businesses.</w:t>
            </w:r>
          </w:p>
        </w:tc>
      </w:tr>
      <w:tr w:rsidR="00D86C76" w:rsidRPr="00576811" w:rsidTr="009700AB">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2010-05</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Austerity measures</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In order to comply with its bailout program, the govern</w:t>
            </w:r>
            <w:r w:rsidRPr="00C277C2">
              <w:rPr>
                <w:rFonts w:ascii="Times New Roman" w:hAnsi="Times New Roman" w:cs="Times New Roman"/>
                <w:sz w:val="20"/>
                <w:szCs w:val="20"/>
                <w:lang w:val="en-GB"/>
              </w:rPr>
              <w:softHyphen/>
              <w:t>ment announces double-digit cuts to public salaries and pensions, triggering massive protests on the streets.</w:t>
            </w:r>
          </w:p>
        </w:tc>
      </w:tr>
      <w:tr w:rsidR="00D86C76" w:rsidRPr="00576811" w:rsidTr="009700AB">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6C76" w:rsidRPr="00C277C2" w:rsidRDefault="00D86C76" w:rsidP="009700AB">
            <w:pPr>
              <w:rPr>
                <w:rFonts w:ascii="Times New Roman" w:hAnsi="Times New Roman" w:cs="Times New Roman"/>
                <w:b/>
                <w:bCs/>
                <w:sz w:val="20"/>
                <w:szCs w:val="20"/>
                <w:lang w:val="en-GB"/>
              </w:rPr>
            </w:pPr>
          </w:p>
        </w:tc>
        <w:tc>
          <w:tcPr>
            <w:tcW w:w="1222"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2011-12</w:t>
            </w:r>
          </w:p>
        </w:tc>
        <w:tc>
          <w:tcPr>
            <w:tcW w:w="1719"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Healthcare reform</w:t>
            </w:r>
          </w:p>
        </w:tc>
        <w:tc>
          <w:tcPr>
            <w:tcW w:w="4540" w:type="dxa"/>
            <w:tcBorders>
              <w:top w:val="single" w:sz="4" w:space="0" w:color="auto"/>
              <w:left w:val="single" w:sz="4" w:space="0" w:color="auto"/>
              <w:bottom w:val="single" w:sz="4" w:space="0" w:color="auto"/>
              <w:right w:val="single" w:sz="4" w:space="0" w:color="auto"/>
            </w:tcBorders>
            <w:hideMark/>
          </w:tcPr>
          <w:p w:rsidR="00D86C76" w:rsidRPr="00C277C2" w:rsidRDefault="00D86C76" w:rsidP="009700AB">
            <w:pPr>
              <w:rPr>
                <w:rFonts w:ascii="Times New Roman" w:hAnsi="Times New Roman" w:cs="Times New Roman"/>
                <w:sz w:val="20"/>
                <w:szCs w:val="20"/>
                <w:lang w:val="en-GB"/>
              </w:rPr>
            </w:pPr>
            <w:r w:rsidRPr="00C277C2">
              <w:rPr>
                <w:rFonts w:ascii="Times New Roman" w:hAnsi="Times New Roman" w:cs="Times New Roman"/>
                <w:sz w:val="20"/>
                <w:szCs w:val="20"/>
                <w:lang w:val="en-GB"/>
              </w:rPr>
              <w:t>Government announces healthcare reform, including privatization of hospitals and clinics as well as the intro</w:t>
            </w:r>
            <w:r w:rsidRPr="00C277C2">
              <w:rPr>
                <w:rFonts w:ascii="Times New Roman" w:hAnsi="Times New Roman" w:cs="Times New Roman"/>
                <w:sz w:val="20"/>
                <w:szCs w:val="20"/>
                <w:lang w:val="en-GB"/>
              </w:rPr>
              <w:softHyphen/>
              <w:t>duction of private insurance as well as copayment obligation for patients. Facing large resistant in the winter of 2011/2012, the government withdrew the proposal.</w:t>
            </w:r>
          </w:p>
        </w:tc>
      </w:tr>
    </w:tbl>
    <w:p w:rsidR="00D86C76" w:rsidRPr="00C277C2" w:rsidRDefault="00D86C76" w:rsidP="00D86C76">
      <w:pPr>
        <w:spacing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b/>
          <w:bCs/>
          <w:lang w:val="en-GB"/>
        </w:rPr>
      </w:pPr>
      <w:r w:rsidRPr="00C277C2">
        <w:rPr>
          <w:rFonts w:ascii="Times New Roman" w:hAnsi="Times New Roman" w:cs="Times New Roman"/>
          <w:b/>
          <w:bCs/>
          <w:lang w:val="en-GB"/>
        </w:rPr>
        <w:br w:type="page"/>
      </w:r>
    </w:p>
    <w:p w:rsidR="00D86C76" w:rsidRPr="00C277C2" w:rsidRDefault="00D86C76" w:rsidP="00D86C76">
      <w:pP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lastRenderedPageBreak/>
        <w:t>APPENDIX B: CHRONOLOGICAL VISUALIZATION OF VOTE INTENTION AND COUNTRY-SPECIFIC EVENTS AND COUNTRY-BYCOUNTRY TIME SERIES RESULT</w:t>
      </w:r>
    </w:p>
    <w:p w:rsidR="00D86C76" w:rsidRPr="00C277C2" w:rsidRDefault="00D86C76" w:rsidP="00D86C76">
      <w:pP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t xml:space="preserve"> </w:t>
      </w:r>
    </w:p>
    <w:p w:rsidR="00D86C76" w:rsidRPr="00C277C2" w:rsidRDefault="00D86C76" w:rsidP="00D86C76">
      <w:pPr>
        <w:rPr>
          <w:rFonts w:ascii="Times New Roman" w:hAnsi="Times New Roman" w:cs="Times New Roman"/>
          <w:bCs/>
          <w:sz w:val="24"/>
          <w:szCs w:val="24"/>
          <w:lang w:val="en-GB"/>
        </w:rPr>
      </w:pPr>
      <w:r w:rsidRPr="00C277C2">
        <w:rPr>
          <w:rFonts w:ascii="Times New Roman" w:hAnsi="Times New Roman" w:cs="Times New Roman"/>
          <w:bCs/>
          <w:sz w:val="24"/>
          <w:szCs w:val="24"/>
          <w:lang w:val="en-GB"/>
        </w:rPr>
        <w:t>The graphs below show the chronological development of support for the government based on monthly vote intentions from 2005 to 2015 in each country included in our sample. All graphs also show the events that we identified from the international press (blacked dashed lines) and national parliamentary elections that occurred during the period of study (red dotted lines).</w:t>
      </w:r>
    </w:p>
    <w:p w:rsidR="00D86C76" w:rsidRPr="00C277C2" w:rsidRDefault="00D86C76" w:rsidP="00D86C76">
      <w:pPr>
        <w:rPr>
          <w:rFonts w:ascii="Times New Roman" w:hAnsi="Times New Roman" w:cs="Times New Roman"/>
          <w:b/>
          <w:bCs/>
          <w:sz w:val="24"/>
          <w:szCs w:val="24"/>
          <w:lang w:val="en-GB"/>
        </w:rPr>
      </w:pP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B-1: Northern Europe</w:t>
      </w:r>
    </w:p>
    <w:p w:rsidR="00D86C76" w:rsidRPr="00C277C2" w:rsidRDefault="00D86C76" w:rsidP="00D86C76">
      <w:pPr>
        <w:rPr>
          <w:rFonts w:ascii="Times New Roman" w:hAnsi="Times New Roman" w:cs="Times New Roman"/>
          <w:b/>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B-1: Denmark</w:t>
      </w:r>
    </w:p>
    <w:p w:rsidR="00D86C76" w:rsidRPr="00C277C2" w:rsidRDefault="00D86C76" w:rsidP="00D86C76">
      <w:pPr>
        <w:rPr>
          <w:rFonts w:ascii="Times New Roman" w:hAnsi="Times New Roman" w:cs="Times New Roman"/>
          <w:i/>
          <w:sz w:val="24"/>
          <w:szCs w:val="24"/>
          <w:lang w:val="en-GB"/>
        </w:rPr>
      </w:pPr>
      <w:r w:rsidRPr="00576811">
        <w:rPr>
          <w:rFonts w:ascii="Times New Roman" w:hAnsi="Times New Roman" w:cs="Times New Roman"/>
          <w:i/>
          <w:noProof/>
          <w:sz w:val="24"/>
          <w:szCs w:val="24"/>
          <w:lang w:val="en-GB" w:eastAsia="zh-CN"/>
        </w:rPr>
        <w:drawing>
          <wp:inline distT="0" distB="0" distL="0" distR="0" wp14:anchorId="1AA960A4" wp14:editId="6EED4612">
            <wp:extent cx="5721350" cy="3816350"/>
            <wp:effectExtent l="0" t="0" r="0" b="0"/>
            <wp:docPr id="24" name="Picture 24" descr="../../../Graphs/edited/de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s/edited/denma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lastRenderedPageBreak/>
        <w:t>Figure B-2: Finland</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1FA62038" wp14:editId="432ECB9A">
            <wp:extent cx="5721350" cy="3816350"/>
            <wp:effectExtent l="0" t="0" r="0" b="0"/>
            <wp:docPr id="23" name="Picture 23" descr="../../../Graphs/edited/fin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s/edited/finla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lastRenderedPageBreak/>
        <w:t>Appendix B-2: Anglo-Saxon Europe</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tabs>
          <w:tab w:val="left" w:pos="7200"/>
        </w:tabs>
        <w:rPr>
          <w:rFonts w:ascii="Times New Roman" w:hAnsi="Times New Roman" w:cs="Times New Roman"/>
          <w:i/>
          <w:sz w:val="24"/>
          <w:szCs w:val="24"/>
          <w:lang w:val="en-GB"/>
        </w:rPr>
      </w:pPr>
      <w:r w:rsidRPr="00C277C2">
        <w:rPr>
          <w:rFonts w:ascii="Times New Roman" w:hAnsi="Times New Roman" w:cs="Times New Roman"/>
          <w:sz w:val="24"/>
          <w:szCs w:val="24"/>
          <w:lang w:val="en-GB"/>
        </w:rPr>
        <w:t>Figure B-3:  Ireland</w:t>
      </w:r>
    </w:p>
    <w:p w:rsidR="00D86C76" w:rsidRPr="00C277C2" w:rsidRDefault="00D86C76" w:rsidP="00D86C76">
      <w:pPr>
        <w:tabs>
          <w:tab w:val="left" w:pos="7200"/>
        </w:tabs>
        <w:rPr>
          <w:rFonts w:ascii="Times New Roman" w:hAnsi="Times New Roman" w:cs="Times New Roman"/>
          <w:b/>
          <w:sz w:val="24"/>
          <w:szCs w:val="24"/>
          <w:lang w:val="en-GB"/>
        </w:rPr>
      </w:pPr>
      <w:r w:rsidRPr="00576811">
        <w:rPr>
          <w:rFonts w:ascii="Times New Roman" w:hAnsi="Times New Roman" w:cs="Times New Roman"/>
          <w:noProof/>
          <w:sz w:val="24"/>
          <w:szCs w:val="24"/>
          <w:lang w:val="en-GB" w:eastAsia="zh-CN"/>
        </w:rPr>
        <w:drawing>
          <wp:inline distT="0" distB="0" distL="0" distR="0" wp14:anchorId="7545A2D1" wp14:editId="0B841DE5">
            <wp:extent cx="5727700" cy="3816350"/>
            <wp:effectExtent l="0" t="0" r="6350" b="0"/>
            <wp:docPr id="35" name="Picture 35" descr="../../../Graphs/edited/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s/edited/irela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B-4: United Kingdom</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667B984E" wp14:editId="2E8ED86E">
            <wp:extent cx="5721350" cy="3816350"/>
            <wp:effectExtent l="0" t="0" r="0" b="0"/>
            <wp:docPr id="36" name="Picture 36" descr="../../../Graphs/edite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s/edited/u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r w:rsidRPr="00C277C2">
        <w:rPr>
          <w:rFonts w:ascii="Times New Roman" w:hAnsi="Times New Roman" w:cs="Times New Roman"/>
          <w:sz w:val="24"/>
          <w:szCs w:val="24"/>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lastRenderedPageBreak/>
        <w:t>Appendix B-3: North-Western Europe</w:t>
      </w:r>
    </w:p>
    <w:p w:rsidR="00D86C76" w:rsidRPr="00C277C2" w:rsidRDefault="00D86C76" w:rsidP="00D86C76">
      <w:pPr>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i/>
          <w:sz w:val="24"/>
          <w:szCs w:val="24"/>
          <w:lang w:val="en-GB"/>
        </w:rPr>
      </w:pPr>
      <w:r w:rsidRPr="00C277C2">
        <w:rPr>
          <w:rFonts w:ascii="Times New Roman" w:hAnsi="Times New Roman" w:cs="Times New Roman"/>
          <w:sz w:val="24"/>
          <w:szCs w:val="24"/>
          <w:lang w:val="en-GB"/>
        </w:rPr>
        <w:t>Figure B-5: Austria</w:t>
      </w:r>
    </w:p>
    <w:p w:rsidR="00D86C76" w:rsidRPr="00C277C2" w:rsidRDefault="00D86C76" w:rsidP="00D86C76">
      <w:pPr>
        <w:rPr>
          <w:rFonts w:ascii="Times New Roman" w:hAnsi="Times New Roman" w:cs="Times New Roman"/>
          <w:i/>
          <w:sz w:val="24"/>
          <w:szCs w:val="24"/>
          <w:lang w:val="en-GB"/>
        </w:rPr>
      </w:pPr>
      <w:r w:rsidRPr="00576811">
        <w:rPr>
          <w:rFonts w:ascii="Times New Roman" w:hAnsi="Times New Roman" w:cs="Times New Roman"/>
          <w:i/>
          <w:noProof/>
          <w:sz w:val="24"/>
          <w:szCs w:val="24"/>
          <w:lang w:val="en-GB" w:eastAsia="zh-CN"/>
        </w:rPr>
        <w:drawing>
          <wp:inline distT="0" distB="0" distL="0" distR="0" wp14:anchorId="3911C39C" wp14:editId="798A14BB">
            <wp:extent cx="5721350" cy="3816350"/>
            <wp:effectExtent l="0" t="0" r="0" b="0"/>
            <wp:docPr id="22" name="Picture 22" descr="../../../Graphs/edited/au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s/edited/austr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i/>
          <w:sz w:val="24"/>
          <w:szCs w:val="24"/>
          <w:lang w:val="en-GB"/>
        </w:rPr>
      </w:pPr>
      <w:r w:rsidRPr="00C277C2">
        <w:rPr>
          <w:rFonts w:ascii="Times New Roman" w:hAnsi="Times New Roman" w:cs="Times New Roman"/>
          <w:sz w:val="24"/>
          <w:szCs w:val="24"/>
          <w:lang w:val="en-GB"/>
        </w:rPr>
        <w:t>Figure B-</w:t>
      </w:r>
      <w:r w:rsidR="00827737">
        <w:rPr>
          <w:rFonts w:ascii="Times New Roman" w:hAnsi="Times New Roman" w:cs="Times New Roman"/>
          <w:sz w:val="24"/>
          <w:szCs w:val="24"/>
          <w:lang w:val="en-GB"/>
        </w:rPr>
        <w:t>6</w:t>
      </w:r>
      <w:r w:rsidRPr="00C277C2">
        <w:rPr>
          <w:rFonts w:ascii="Times New Roman" w:hAnsi="Times New Roman" w:cs="Times New Roman"/>
          <w:sz w:val="24"/>
          <w:szCs w:val="24"/>
          <w:lang w:val="en-GB"/>
        </w:rPr>
        <w:t>: Germany</w:t>
      </w:r>
      <w:r w:rsidRPr="00576811">
        <w:rPr>
          <w:rFonts w:ascii="Times New Roman" w:hAnsi="Times New Roman" w:cs="Times New Roman"/>
          <w:i/>
          <w:noProof/>
          <w:sz w:val="24"/>
          <w:szCs w:val="24"/>
          <w:lang w:val="en-GB" w:eastAsia="zh-CN"/>
        </w:rPr>
        <w:drawing>
          <wp:inline distT="0" distB="0" distL="0" distR="0" wp14:anchorId="414A3AB3" wp14:editId="57BACD1A">
            <wp:extent cx="5721350" cy="3816350"/>
            <wp:effectExtent l="0" t="0" r="0" b="0"/>
            <wp:docPr id="21" name="Picture 21" descr="../../../Graphs/edited/ger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s/edited/german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i/>
          <w:sz w:val="24"/>
          <w:szCs w:val="24"/>
          <w:lang w:val="en-GB"/>
        </w:rPr>
      </w:pPr>
      <w:r w:rsidRPr="00C277C2">
        <w:rPr>
          <w:rFonts w:ascii="Times New Roman" w:hAnsi="Times New Roman" w:cs="Times New Roman"/>
          <w:sz w:val="24"/>
          <w:szCs w:val="24"/>
          <w:lang w:val="en-GB"/>
        </w:rPr>
        <w:t>Figure B-7: Netherlands</w:t>
      </w:r>
    </w:p>
    <w:p w:rsidR="00D86C76" w:rsidRPr="00C277C2" w:rsidRDefault="00D86C76" w:rsidP="00D86C76">
      <w:pPr>
        <w:rPr>
          <w:rFonts w:ascii="Times New Roman" w:hAnsi="Times New Roman" w:cs="Times New Roman"/>
          <w:b/>
          <w:sz w:val="24"/>
          <w:szCs w:val="24"/>
          <w:lang w:val="en-GB"/>
        </w:rPr>
      </w:pPr>
      <w:r w:rsidRPr="00576811">
        <w:rPr>
          <w:rFonts w:ascii="Times New Roman" w:hAnsi="Times New Roman" w:cs="Times New Roman"/>
          <w:b/>
          <w:noProof/>
          <w:sz w:val="24"/>
          <w:szCs w:val="24"/>
          <w:lang w:val="en-GB" w:eastAsia="zh-CN"/>
        </w:rPr>
        <w:drawing>
          <wp:inline distT="0" distB="0" distL="0" distR="0" wp14:anchorId="345B43C0" wp14:editId="2C42E668">
            <wp:extent cx="5727700" cy="3816350"/>
            <wp:effectExtent l="0" t="0" r="6350" b="0"/>
            <wp:docPr id="8" name="Picture 8" descr="../../../Graphs/edited/nether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s/edited/netherland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b/>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r>
    </w:p>
    <w:p w:rsidR="00D86C76" w:rsidRPr="00C277C2" w:rsidRDefault="00D86C76" w:rsidP="00D86C76">
      <w:pPr>
        <w:tabs>
          <w:tab w:val="left" w:pos="7200"/>
        </w:tabs>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B-3: South-Western Europe</w:t>
      </w:r>
    </w:p>
    <w:p w:rsidR="00D86C76" w:rsidRPr="00C277C2" w:rsidRDefault="00D86C76" w:rsidP="00D86C76">
      <w:pPr>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B-8: Greece</w:t>
      </w:r>
    </w:p>
    <w:p w:rsidR="00D86C76" w:rsidRPr="00C277C2" w:rsidRDefault="00D86C76" w:rsidP="00D86C76">
      <w:pPr>
        <w:rPr>
          <w:rFonts w:ascii="Times New Roman" w:hAnsi="Times New Roman" w:cs="Times New Roman"/>
          <w:b/>
          <w:sz w:val="24"/>
          <w:szCs w:val="24"/>
          <w:lang w:val="en-GB"/>
        </w:rPr>
      </w:pPr>
      <w:r w:rsidRPr="00576811">
        <w:rPr>
          <w:rFonts w:ascii="Times New Roman" w:hAnsi="Times New Roman" w:cs="Times New Roman"/>
          <w:b/>
          <w:noProof/>
          <w:sz w:val="24"/>
          <w:szCs w:val="24"/>
          <w:lang w:val="en-GB" w:eastAsia="zh-CN"/>
        </w:rPr>
        <w:drawing>
          <wp:inline distT="0" distB="0" distL="0" distR="0" wp14:anchorId="1D8DEC77" wp14:editId="68B54C0C">
            <wp:extent cx="5727700" cy="3816350"/>
            <wp:effectExtent l="0" t="0" r="6350" b="0"/>
            <wp:docPr id="17" name="Picture 17" descr="../../../Graphs/edited/gre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s/edited/gree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B-9: Italy</w:t>
      </w:r>
      <w:r w:rsidRPr="00C277C2">
        <w:rPr>
          <w:rFonts w:ascii="Times New Roman" w:hAnsi="Times New Roman" w:cs="Times New Roman"/>
          <w:i/>
          <w:sz w:val="24"/>
          <w:szCs w:val="24"/>
          <w:lang w:val="en-GB"/>
        </w:rPr>
        <w:t xml:space="preserve"> </w:t>
      </w:r>
      <w:r w:rsidRPr="00576811">
        <w:rPr>
          <w:rFonts w:ascii="Times New Roman" w:hAnsi="Times New Roman" w:cs="Times New Roman"/>
          <w:noProof/>
          <w:sz w:val="24"/>
          <w:szCs w:val="24"/>
          <w:lang w:val="en-GB" w:eastAsia="zh-CN"/>
        </w:rPr>
        <w:drawing>
          <wp:inline distT="0" distB="0" distL="0" distR="0" wp14:anchorId="0E3358C1" wp14:editId="62E0A945">
            <wp:extent cx="5727700" cy="3816350"/>
            <wp:effectExtent l="0" t="0" r="6350" b="0"/>
            <wp:docPr id="16" name="Picture 16" descr="../../../Graphs/edited/it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s/edited/ital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i/>
          <w:sz w:val="24"/>
          <w:szCs w:val="24"/>
          <w:lang w:val="en-GB"/>
        </w:rPr>
      </w:pPr>
      <w:r w:rsidRPr="00C277C2">
        <w:rPr>
          <w:rFonts w:ascii="Times New Roman" w:hAnsi="Times New Roman" w:cs="Times New Roman"/>
          <w:sz w:val="24"/>
          <w:szCs w:val="24"/>
          <w:lang w:val="en-GB"/>
        </w:rPr>
        <w:t>Figure B-10: Portugal</w:t>
      </w:r>
      <w:r w:rsidRPr="00C277C2">
        <w:rPr>
          <w:rFonts w:ascii="Times New Roman" w:hAnsi="Times New Roman" w:cs="Times New Roman"/>
          <w:i/>
          <w:sz w:val="24"/>
          <w:szCs w:val="24"/>
          <w:lang w:val="en-GB"/>
        </w:rPr>
        <w:t xml:space="preserve"> </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5FCAAF01" wp14:editId="7DA8ABA0">
            <wp:extent cx="5721350" cy="3816350"/>
            <wp:effectExtent l="0" t="0" r="0" b="0"/>
            <wp:docPr id="15" name="Picture 15" descr="../../../Graphs/edited/portu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s/edited/portug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i/>
          <w:sz w:val="24"/>
          <w:szCs w:val="24"/>
          <w:lang w:val="en-GB"/>
        </w:rPr>
      </w:pPr>
      <w:r w:rsidRPr="00C277C2">
        <w:rPr>
          <w:rFonts w:ascii="Times New Roman" w:hAnsi="Times New Roman" w:cs="Times New Roman"/>
          <w:sz w:val="24"/>
          <w:szCs w:val="24"/>
          <w:lang w:val="en-GB"/>
        </w:rPr>
        <w:t>Figure B-11: Spain</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4ACD1967" wp14:editId="39545D0F">
            <wp:extent cx="5727700" cy="3816350"/>
            <wp:effectExtent l="0" t="0" r="6350" b="0"/>
            <wp:docPr id="14" name="Picture 14" descr="../../../Graphs/edited/sp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s/edited/spa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B-4: Eastern Europe</w:t>
      </w:r>
    </w:p>
    <w:p w:rsidR="00D86C76" w:rsidRPr="00C277C2" w:rsidRDefault="00D86C76" w:rsidP="00D86C76">
      <w:pPr>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B-12: Hungary</w:t>
      </w:r>
    </w:p>
    <w:p w:rsidR="00D86C76" w:rsidRPr="00C277C2" w:rsidRDefault="00D86C76" w:rsidP="00D86C76">
      <w:pPr>
        <w:jc w:val="center"/>
        <w:rPr>
          <w:rFonts w:ascii="Times New Roman" w:hAnsi="Times New Roman" w:cs="Times New Roman"/>
          <w:i/>
          <w:sz w:val="24"/>
          <w:szCs w:val="24"/>
          <w:lang w:val="en-GB"/>
        </w:rPr>
      </w:pPr>
      <w:r w:rsidRPr="00576811">
        <w:rPr>
          <w:rFonts w:ascii="Times New Roman" w:hAnsi="Times New Roman" w:cs="Times New Roman"/>
          <w:b/>
          <w:noProof/>
          <w:sz w:val="24"/>
          <w:szCs w:val="24"/>
          <w:lang w:val="en-GB" w:eastAsia="zh-CN"/>
        </w:rPr>
        <w:drawing>
          <wp:inline distT="0" distB="0" distL="0" distR="0" wp14:anchorId="7482DDB7" wp14:editId="5B80AA71">
            <wp:extent cx="5727700" cy="3816350"/>
            <wp:effectExtent l="0" t="0" r="6350" b="0"/>
            <wp:docPr id="13" name="Picture 13" descr="../../../Graphs/edited/hung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s/edited/hunga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6F6CAC" w:rsidRDefault="00D86C76" w:rsidP="00D86C76">
      <w:pPr>
        <w:rPr>
          <w:rFonts w:ascii="Times New Roman" w:hAnsi="Times New Roman" w:cs="Times New Roman"/>
          <w:sz w:val="24"/>
          <w:szCs w:val="24"/>
          <w:lang w:val="it-IT"/>
        </w:rPr>
      </w:pPr>
      <w:r w:rsidRPr="006F6CAC">
        <w:rPr>
          <w:rFonts w:ascii="Times New Roman" w:hAnsi="Times New Roman" w:cs="Times New Roman"/>
          <w:sz w:val="24"/>
          <w:szCs w:val="24"/>
          <w:lang w:val="it-IT"/>
        </w:rPr>
        <w:t>Figure B-13: Latvia</w:t>
      </w:r>
      <w:r w:rsidRPr="00576811">
        <w:rPr>
          <w:rFonts w:ascii="Times New Roman" w:hAnsi="Times New Roman" w:cs="Times New Roman"/>
          <w:noProof/>
          <w:sz w:val="24"/>
          <w:szCs w:val="24"/>
          <w:lang w:val="en-GB" w:eastAsia="zh-CN"/>
        </w:rPr>
        <w:drawing>
          <wp:inline distT="0" distB="0" distL="0" distR="0" wp14:anchorId="72179FB8" wp14:editId="0F573A8D">
            <wp:extent cx="5721350" cy="3816350"/>
            <wp:effectExtent l="0" t="0" r="0" b="0"/>
            <wp:docPr id="12" name="Picture 12" descr="../../../Graphs/edited/lat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s/edited/latvi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6F6CAC" w:rsidRDefault="00D86C76" w:rsidP="00D86C76">
      <w:pPr>
        <w:rPr>
          <w:rFonts w:ascii="Times New Roman" w:hAnsi="Times New Roman" w:cs="Times New Roman"/>
          <w:sz w:val="24"/>
          <w:szCs w:val="24"/>
          <w:lang w:val="it-IT"/>
        </w:rPr>
      </w:pPr>
      <w:r w:rsidRPr="006F6CAC">
        <w:rPr>
          <w:rFonts w:ascii="Times New Roman" w:hAnsi="Times New Roman" w:cs="Times New Roman"/>
          <w:sz w:val="24"/>
          <w:szCs w:val="24"/>
          <w:lang w:val="it-IT"/>
        </w:rPr>
        <w:t>Figure B-14: Poland</w:t>
      </w:r>
    </w:p>
    <w:p w:rsidR="00D86C76" w:rsidRPr="00C277C2" w:rsidRDefault="00D86C76" w:rsidP="00D86C76">
      <w:pPr>
        <w:rPr>
          <w:rFonts w:ascii="Times New Roman" w:hAnsi="Times New Roman" w:cs="Times New Roman"/>
          <w:i/>
          <w:sz w:val="24"/>
          <w:szCs w:val="24"/>
          <w:lang w:val="en-GB"/>
        </w:rPr>
      </w:pPr>
      <w:r w:rsidRPr="00576811">
        <w:rPr>
          <w:rFonts w:ascii="Times New Roman" w:hAnsi="Times New Roman" w:cs="Times New Roman"/>
          <w:i/>
          <w:noProof/>
          <w:sz w:val="24"/>
          <w:szCs w:val="24"/>
          <w:lang w:val="en-GB" w:eastAsia="zh-CN"/>
        </w:rPr>
        <w:drawing>
          <wp:inline distT="0" distB="0" distL="0" distR="0" wp14:anchorId="206DEB7F" wp14:editId="33F02A6C">
            <wp:extent cx="5727700" cy="3816350"/>
            <wp:effectExtent l="0" t="0" r="6350" b="0"/>
            <wp:docPr id="6" name="Picture 6" descr="../../../Graphs/edited/po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s/edited/pola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B-15: Romania</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1F984F6C" wp14:editId="312BA213">
            <wp:extent cx="5721350" cy="3816350"/>
            <wp:effectExtent l="0" t="0" r="0" b="0"/>
            <wp:docPr id="5" name="Picture 5" descr="../../../Graphs/edited/rom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s/edited/romani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r>
    </w:p>
    <w:p w:rsidR="00D86C76" w:rsidRPr="00C277C2" w:rsidRDefault="00D86C76" w:rsidP="00D86C76">
      <w:pP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t>Appendix B-5: Country-by-country time series result</w:t>
      </w: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The figure below shows the regression coefficients of austerity dummy from country-by-country regressions (with controls), using the 6 months intervention window. 95% confidence intervals are also provided.  </w:t>
      </w:r>
    </w:p>
    <w:p w:rsidR="00D86C76" w:rsidRPr="00C277C2" w:rsidRDefault="00D86C76" w:rsidP="00D86C76">
      <w:pPr>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t>Figure B-16: Coefficient plot of austerity dummy from 15 single time series analysis</w:t>
      </w:r>
    </w:p>
    <w:p w:rsidR="00D86C76" w:rsidRPr="00C277C2" w:rsidRDefault="00D86C76" w:rsidP="00D86C76">
      <w:pPr>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71F58373" wp14:editId="72C0B6BB">
            <wp:extent cx="5760720" cy="230441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B16.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jc w:val="center"/>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C: ADDITIONAL RESULTS</w:t>
      </w:r>
    </w:p>
    <w:p w:rsidR="00D86C76" w:rsidRPr="00C277C2" w:rsidRDefault="00D86C76" w:rsidP="00D86C76">
      <w:pPr>
        <w:rPr>
          <w:rFonts w:ascii="Times New Roman" w:hAnsi="Times New Roman" w:cs="Times New Roman"/>
          <w:b/>
          <w:bCs/>
          <w:sz w:val="24"/>
          <w:szCs w:val="24"/>
          <w:lang w:val="en-GB"/>
        </w:rPr>
      </w:pPr>
    </w:p>
    <w:p w:rsidR="00D86C76" w:rsidRPr="00C277C2" w:rsidRDefault="00D86C76" w:rsidP="00D86C76">
      <w:pPr>
        <w:widowControl w:val="0"/>
        <w:autoSpaceDE w:val="0"/>
        <w:autoSpaceDN w:val="0"/>
        <w:adjustRightInd w:val="0"/>
        <w:spacing w:before="79" w:after="120" w:line="240" w:lineRule="auto"/>
        <w:rPr>
          <w:rFonts w:ascii="Times New Roman" w:hAnsi="Times New Roman" w:cs="Times New Roman"/>
          <w:sz w:val="24"/>
          <w:szCs w:val="24"/>
          <w:lang w:val="en-GB"/>
        </w:rPr>
      </w:pPr>
      <w:r w:rsidRPr="00C277C2">
        <w:rPr>
          <w:rFonts w:ascii="Times New Roman" w:hAnsi="Times New Roman" w:cs="Times New Roman"/>
          <w:b/>
          <w:sz w:val="24"/>
          <w:szCs w:val="24"/>
          <w:lang w:val="en-GB"/>
        </w:rPr>
        <w:t xml:space="preserve">Appendix C-1: </w:t>
      </w:r>
      <w:r w:rsidRPr="00C277C2">
        <w:rPr>
          <w:rFonts w:ascii="Times New Roman" w:hAnsi="Times New Roman" w:cs="Times New Roman"/>
          <w:b/>
          <w:bCs/>
          <w:sz w:val="24"/>
          <w:szCs w:val="24"/>
          <w:lang w:val="en-GB"/>
        </w:rPr>
        <w:t>Distribution of the p-values for country-specific unit-root tests</w:t>
      </w:r>
    </w:p>
    <w:p w:rsidR="00D86C76" w:rsidRPr="00C277C2" w:rsidRDefault="00D86C76" w:rsidP="00D86C76">
      <w:pPr>
        <w:spacing w:after="120" w:line="240" w:lineRule="auto"/>
        <w:rPr>
          <w:rFonts w:ascii="Times New Roman" w:hAnsi="Times New Roman" w:cs="Times New Roman"/>
          <w:bCs/>
          <w:sz w:val="24"/>
          <w:szCs w:val="24"/>
          <w:lang w:val="en-GB"/>
        </w:rPr>
      </w:pPr>
    </w:p>
    <w:p w:rsidR="00D86C76" w:rsidRPr="00C277C2" w:rsidRDefault="00D86C76" w:rsidP="00D86C76">
      <w:pPr>
        <w:spacing w:after="12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 xml:space="preserve">The figures below show the p-values for specific unit-root tests before and after filtering. They indicate that we can reject the null hypothesis of non-stationary in all the series. This allows us to estimate a dynamic model with a lagged dependent variable. </w:t>
      </w:r>
    </w:p>
    <w:p w:rsidR="00D86C76" w:rsidRPr="00C277C2" w:rsidRDefault="00D86C76" w:rsidP="00D86C76">
      <w:pPr>
        <w:spacing w:after="120" w:line="240" w:lineRule="auto"/>
        <w:rPr>
          <w:rFonts w:ascii="Times New Roman" w:hAnsi="Times New Roman" w:cs="Times New Roman"/>
          <w:bCs/>
          <w:sz w:val="24"/>
          <w:szCs w:val="24"/>
          <w:lang w:val="en-GB"/>
        </w:rPr>
      </w:pPr>
    </w:p>
    <w:p w:rsidR="00D86C76" w:rsidRPr="00C277C2" w:rsidRDefault="00D86C76" w:rsidP="00D86C76">
      <w:pPr>
        <w:spacing w:after="12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Figure C-1: Distribution of the p-values before filtering</w:t>
      </w:r>
    </w:p>
    <w:p w:rsidR="00D86C76" w:rsidRPr="00C277C2" w:rsidRDefault="00D86C76" w:rsidP="00D86C76">
      <w:pPr>
        <w:spacing w:after="120" w:line="240" w:lineRule="auto"/>
        <w:rPr>
          <w:rFonts w:ascii="Times New Roman" w:hAnsi="Times New Roman" w:cs="Times New Roman"/>
          <w:sz w:val="24"/>
          <w:szCs w:val="24"/>
          <w:lang w:val="en-GB"/>
        </w:rPr>
      </w:pPr>
    </w:p>
    <w:p w:rsidR="00D86C76" w:rsidRPr="00C277C2" w:rsidRDefault="00D86C76" w:rsidP="00D86C76">
      <w:pPr>
        <w:spacing w:after="120" w:line="240" w:lineRule="auto"/>
        <w:rPr>
          <w:rFonts w:ascii="Times New Roman" w:hAnsi="Times New Roman" w:cs="Times New Roman"/>
          <w:sz w:val="24"/>
          <w:szCs w:val="24"/>
          <w:lang w:val="en-GB"/>
        </w:rPr>
      </w:pPr>
      <w:r w:rsidRPr="00576811">
        <w:rPr>
          <w:rFonts w:ascii="Times New Roman" w:hAnsi="Times New Roman" w:cs="Times New Roman"/>
          <w:noProof/>
          <w:sz w:val="24"/>
          <w:szCs w:val="24"/>
          <w:lang w:val="en-GB" w:eastAsia="zh-CN"/>
        </w:rPr>
        <w:drawing>
          <wp:inline distT="0" distB="0" distL="0" distR="0" wp14:anchorId="662F09C2" wp14:editId="359651FC">
            <wp:extent cx="5760720" cy="24003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C1.eps"/>
                    <pic:cNvPicPr/>
                  </pic:nvPicPr>
                  <pic:blipFill>
                    <a:blip r:embed="rId25">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rsidR="00D86C76" w:rsidRPr="00C277C2" w:rsidRDefault="00D86C76" w:rsidP="00D86C76">
      <w:pPr>
        <w:spacing w:after="120" w:line="240" w:lineRule="auto"/>
        <w:rPr>
          <w:rFonts w:ascii="Times New Roman" w:hAnsi="Times New Roman" w:cs="Times New Roman"/>
          <w:sz w:val="24"/>
          <w:szCs w:val="24"/>
          <w:lang w:val="en-GB"/>
        </w:rPr>
      </w:pPr>
    </w:p>
    <w:p w:rsidR="00D86C76" w:rsidRPr="00C277C2" w:rsidRDefault="00D86C76" w:rsidP="00D86C76">
      <w:pPr>
        <w:spacing w:after="12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Figure C-2: Distribution of the p-values after filtering</w:t>
      </w:r>
    </w:p>
    <w:p w:rsidR="00D86C76" w:rsidRPr="00C277C2" w:rsidRDefault="00D86C76" w:rsidP="00D86C76">
      <w:pPr>
        <w:spacing w:after="120" w:line="240" w:lineRule="auto"/>
        <w:rPr>
          <w:rFonts w:ascii="Times New Roman" w:hAnsi="Times New Roman" w:cs="Times New Roman"/>
          <w:b/>
          <w:bCs/>
          <w:sz w:val="24"/>
          <w:szCs w:val="24"/>
          <w:lang w:val="en-GB"/>
        </w:rPr>
      </w:pPr>
    </w:p>
    <w:p w:rsidR="00D86C76" w:rsidRPr="00C277C2" w:rsidRDefault="00D86C76" w:rsidP="00D86C76">
      <w:pPr>
        <w:spacing w:after="120" w:line="240" w:lineRule="auto"/>
        <w:rPr>
          <w:rFonts w:ascii="Times New Roman" w:hAnsi="Times New Roman" w:cs="Times New Roman"/>
          <w:b/>
          <w:bCs/>
          <w:sz w:val="24"/>
          <w:szCs w:val="24"/>
          <w:lang w:val="en-GB"/>
        </w:rPr>
      </w:pPr>
      <w:r w:rsidRPr="00576811">
        <w:rPr>
          <w:rFonts w:ascii="Times New Roman" w:hAnsi="Times New Roman" w:cs="Times New Roman"/>
          <w:b/>
          <w:bCs/>
          <w:noProof/>
          <w:sz w:val="24"/>
          <w:szCs w:val="24"/>
          <w:lang w:val="en-GB" w:eastAsia="zh-CN"/>
        </w:rPr>
        <w:drawing>
          <wp:inline distT="0" distB="0" distL="0" distR="0" wp14:anchorId="62D409B6" wp14:editId="7B856ACC">
            <wp:extent cx="5760720" cy="24003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C2.eps"/>
                    <pic:cNvPicPr/>
                  </pic:nvPicPr>
                  <pic:blipFill>
                    <a:blip r:embed="rId26">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rsidR="00D86C76" w:rsidRPr="00C277C2" w:rsidRDefault="00D86C76" w:rsidP="00D86C76">
      <w:pPr>
        <w:spacing w:after="120" w:line="240" w:lineRule="auto"/>
        <w:rPr>
          <w:rFonts w:ascii="Times New Roman" w:hAnsi="Times New Roman" w:cs="Times New Roman"/>
          <w:b/>
          <w:bCs/>
          <w:sz w:val="24"/>
          <w:szCs w:val="24"/>
          <w:lang w:val="en-GB"/>
        </w:rPr>
      </w:pPr>
    </w:p>
    <w:p w:rsidR="00D86C76" w:rsidRPr="00C277C2" w:rsidRDefault="00D86C76" w:rsidP="00D86C76">
      <w:pPr>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br w:type="page"/>
      </w:r>
    </w:p>
    <w:p w:rsidR="00D86C76" w:rsidRPr="00C277C2" w:rsidRDefault="00D86C76" w:rsidP="00D86C76">
      <w:pPr>
        <w:spacing w:after="120" w:line="240" w:lineRule="auto"/>
        <w:rPr>
          <w:rFonts w:ascii="Times New Roman" w:hAnsi="Times New Roman" w:cs="Times New Roman"/>
          <w:b/>
          <w:bCs/>
          <w:sz w:val="24"/>
          <w:szCs w:val="24"/>
          <w:lang w:val="en-GB"/>
        </w:rPr>
      </w:pPr>
      <w:r w:rsidRPr="00C277C2">
        <w:rPr>
          <w:rFonts w:ascii="Times New Roman" w:hAnsi="Times New Roman" w:cs="Times New Roman"/>
          <w:b/>
          <w:bCs/>
          <w:sz w:val="24"/>
          <w:szCs w:val="24"/>
          <w:lang w:val="en-GB"/>
        </w:rPr>
        <w:t>Appendix C-2: Impulse response functions of austerity</w:t>
      </w:r>
    </w:p>
    <w:p w:rsidR="00D86C76" w:rsidRPr="00C277C2" w:rsidRDefault="00D86C76" w:rsidP="00D86C76">
      <w:pPr>
        <w:spacing w:after="120" w:line="240" w:lineRule="auto"/>
        <w:rPr>
          <w:rFonts w:ascii="Times New Roman" w:hAnsi="Times New Roman" w:cs="Times New Roman"/>
          <w:b/>
          <w:bCs/>
          <w:sz w:val="24"/>
          <w:szCs w:val="24"/>
          <w:lang w:val="en-GB"/>
        </w:rPr>
      </w:pPr>
    </w:p>
    <w:p w:rsidR="00D86C76" w:rsidRPr="00C277C2" w:rsidRDefault="00D86C76" w:rsidP="00D86C76">
      <w:pPr>
        <w:spacing w:after="12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In our analysis, we allow the long-run multiplier to vary according to a random draw from a normal distribution. This enables us to also illustrate the impact at different country-specific LDV coefficients for different contextual variables. In the main analysis we presented the results of average AR parameter with unemployment; below we illustrate the impulse reponse functions of austerity with unemployment, when there are high (Hungary) and low (Romania) persistence in the dependent variable according to their country-specific LDV coefficients. We also repeat the analysis for the two other significant context-conditions: protest and external involvement.</w:t>
      </w:r>
    </w:p>
    <w:p w:rsidR="00D86C76" w:rsidRPr="00C277C2" w:rsidRDefault="00D86C76" w:rsidP="00D86C76">
      <w:pPr>
        <w:spacing w:after="120" w:line="240" w:lineRule="auto"/>
        <w:rPr>
          <w:rFonts w:ascii="Times New Roman" w:hAnsi="Times New Roman" w:cs="Times New Roman"/>
          <w:bCs/>
          <w:sz w:val="24"/>
          <w:szCs w:val="24"/>
          <w:lang w:val="en-GB"/>
        </w:rPr>
      </w:pPr>
    </w:p>
    <w:p w:rsidR="00D86C76" w:rsidRPr="00C277C2" w:rsidRDefault="00D86C76" w:rsidP="00D86C76">
      <w:pPr>
        <w:spacing w:after="120" w:line="240" w:lineRule="auto"/>
        <w:rPr>
          <w:rFonts w:ascii="Times New Roman" w:hAnsi="Times New Roman" w:cs="Times New Roman"/>
          <w:b/>
          <w:bCs/>
          <w:lang w:val="en-GB"/>
        </w:rPr>
      </w:pPr>
      <w:r w:rsidRPr="00C277C2">
        <w:rPr>
          <w:rFonts w:ascii="Times New Roman" w:hAnsi="Times New Roman" w:cs="Times New Roman"/>
          <w:bCs/>
          <w:sz w:val="24"/>
          <w:szCs w:val="24"/>
          <w:lang w:val="en-GB"/>
        </w:rPr>
        <w:t>Figure C-3: Impulse response functions of austerity under varying country-specific adjustment rates (α) at different quantiles of change in unemployment</w:t>
      </w:r>
    </w:p>
    <w:p w:rsidR="00D86C76" w:rsidRPr="00C277C2" w:rsidRDefault="00D86C76" w:rsidP="00D86C76">
      <w:pPr>
        <w:spacing w:after="0" w:line="240" w:lineRule="auto"/>
        <w:rPr>
          <w:rFonts w:ascii="Times New Roman" w:hAnsi="Times New Roman" w:cs="Times New Roman"/>
          <w:b/>
          <w:bCs/>
          <w:lang w:val="en-GB"/>
        </w:rPr>
      </w:pPr>
    </w:p>
    <w:p w:rsidR="00D86C76" w:rsidRPr="00C277C2" w:rsidRDefault="00D86C76" w:rsidP="00D86C76">
      <w:pPr>
        <w:rPr>
          <w:rFonts w:ascii="Times New Roman" w:hAnsi="Times New Roman" w:cs="Times New Roman"/>
          <w:b/>
          <w:bCs/>
          <w:lang w:val="en-GB"/>
        </w:rPr>
      </w:pPr>
      <w:r w:rsidRPr="00576811">
        <w:rPr>
          <w:rFonts w:ascii="Times New Roman" w:hAnsi="Times New Roman" w:cs="Times New Roman"/>
          <w:b/>
          <w:bCs/>
          <w:noProof/>
          <w:lang w:val="en-GB" w:eastAsia="zh-CN"/>
        </w:rPr>
        <w:drawing>
          <wp:inline distT="0" distB="0" distL="0" distR="0" wp14:anchorId="485F1297" wp14:editId="0258F5B7">
            <wp:extent cx="6538795" cy="2361232"/>
            <wp:effectExtent l="0" t="0" r="190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C3.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1284" cy="2369353"/>
                    </a:xfrm>
                    <a:prstGeom prst="rect">
                      <a:avLst/>
                    </a:prstGeom>
                  </pic:spPr>
                </pic:pic>
              </a:graphicData>
            </a:graphic>
          </wp:inline>
        </w:drawing>
      </w:r>
    </w:p>
    <w:p w:rsidR="00D86C76" w:rsidRPr="00C277C2" w:rsidRDefault="00D86C76" w:rsidP="00D86C76">
      <w:pPr>
        <w:rPr>
          <w:rFonts w:ascii="Times New Roman" w:hAnsi="Times New Roman" w:cs="Times New Roman"/>
          <w:b/>
          <w:bCs/>
          <w:lang w:val="en-GB"/>
        </w:rPr>
      </w:pPr>
      <w:r w:rsidRPr="00C277C2">
        <w:rPr>
          <w:rFonts w:ascii="Times New Roman" w:hAnsi="Times New Roman" w:cs="Times New Roman"/>
          <w:b/>
          <w:bCs/>
          <w:lang w:val="en-GB"/>
        </w:rPr>
        <w:br w:type="page"/>
      </w:r>
    </w:p>
    <w:p w:rsidR="00D86C76" w:rsidRPr="00C277C2" w:rsidRDefault="00D86C76" w:rsidP="00D86C76">
      <w:pPr>
        <w:spacing w:after="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Figure C-4: Impulse response functions of austerity under varying country-specific adjustment rates (α) with and without external involvement</w:t>
      </w:r>
    </w:p>
    <w:p w:rsidR="00D86C76" w:rsidRPr="00C277C2" w:rsidRDefault="00D86C76" w:rsidP="00D86C76">
      <w:pPr>
        <w:spacing w:after="0" w:line="240" w:lineRule="auto"/>
        <w:jc w:val="center"/>
        <w:rPr>
          <w:rFonts w:ascii="Times New Roman" w:hAnsi="Times New Roman" w:cs="Times New Roman"/>
          <w:lang w:val="en-GB"/>
        </w:rPr>
      </w:pPr>
    </w:p>
    <w:p w:rsidR="00D86C76" w:rsidRPr="00C277C2" w:rsidRDefault="00D86C76" w:rsidP="00D86C76">
      <w:pPr>
        <w:spacing w:after="0" w:line="240" w:lineRule="auto"/>
        <w:jc w:val="center"/>
        <w:rPr>
          <w:rFonts w:ascii="Times New Roman" w:hAnsi="Times New Roman" w:cs="Times New Roman"/>
          <w:lang w:val="en-GB"/>
        </w:rPr>
      </w:pPr>
      <w:r w:rsidRPr="00576811">
        <w:rPr>
          <w:rFonts w:ascii="Times New Roman" w:hAnsi="Times New Roman" w:cs="Times New Roman"/>
          <w:noProof/>
          <w:lang w:val="en-GB" w:eastAsia="zh-CN"/>
        </w:rPr>
        <w:drawing>
          <wp:inline distT="0" distB="0" distL="0" distR="0" wp14:anchorId="29D70C34" wp14:editId="39FBEC81">
            <wp:extent cx="5760720" cy="250444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_C4.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504440"/>
                    </a:xfrm>
                    <a:prstGeom prst="rect">
                      <a:avLst/>
                    </a:prstGeom>
                  </pic:spPr>
                </pic:pic>
              </a:graphicData>
            </a:graphic>
          </wp:inline>
        </w:drawing>
      </w:r>
    </w:p>
    <w:p w:rsidR="00D86C76" w:rsidRPr="00C277C2" w:rsidRDefault="00D86C76" w:rsidP="00D86C76">
      <w:pPr>
        <w:spacing w:after="0" w:line="240" w:lineRule="auto"/>
        <w:rPr>
          <w:rFonts w:ascii="Times New Roman" w:hAnsi="Times New Roman" w:cs="Times New Roman"/>
          <w:lang w:val="en-GB"/>
        </w:rPr>
      </w:pPr>
    </w:p>
    <w:p w:rsidR="00D86C76" w:rsidRPr="00C277C2" w:rsidRDefault="00D86C76" w:rsidP="00D86C76">
      <w:pPr>
        <w:spacing w:after="0" w:line="240" w:lineRule="auto"/>
        <w:rPr>
          <w:rFonts w:ascii="Times New Roman" w:hAnsi="Times New Roman" w:cs="Times New Roman"/>
          <w:bCs/>
          <w:sz w:val="24"/>
          <w:szCs w:val="24"/>
          <w:lang w:val="en-GB"/>
        </w:rPr>
      </w:pPr>
    </w:p>
    <w:p w:rsidR="00D86C76" w:rsidRPr="00C277C2" w:rsidRDefault="00D86C76" w:rsidP="00D86C76">
      <w:pPr>
        <w:spacing w:after="0" w:line="240" w:lineRule="auto"/>
        <w:rPr>
          <w:rFonts w:ascii="Times New Roman" w:hAnsi="Times New Roman" w:cs="Times New Roman"/>
          <w:bCs/>
          <w:sz w:val="24"/>
          <w:szCs w:val="24"/>
          <w:lang w:val="en-GB"/>
        </w:rPr>
      </w:pPr>
      <w:r w:rsidRPr="00C277C2">
        <w:rPr>
          <w:rFonts w:ascii="Times New Roman" w:hAnsi="Times New Roman" w:cs="Times New Roman"/>
          <w:bCs/>
          <w:sz w:val="24"/>
          <w:szCs w:val="24"/>
          <w:lang w:val="en-GB"/>
        </w:rPr>
        <w:t>Figure C-5: Impulse response functions of austerity under varying country-specific adjustment rates (α) at different quantiles of protest frequency</w:t>
      </w:r>
    </w:p>
    <w:p w:rsidR="00D86C76" w:rsidRPr="00C277C2" w:rsidRDefault="00D86C76" w:rsidP="00D86C76">
      <w:pPr>
        <w:spacing w:after="0" w:line="240" w:lineRule="auto"/>
        <w:rPr>
          <w:rFonts w:ascii="Times New Roman" w:hAnsi="Times New Roman" w:cs="Times New Roman"/>
          <w:bCs/>
          <w:sz w:val="24"/>
          <w:szCs w:val="24"/>
          <w:lang w:val="en-GB"/>
        </w:rPr>
      </w:pPr>
    </w:p>
    <w:p w:rsidR="00D86C76" w:rsidRPr="00C277C2" w:rsidRDefault="00D86C76" w:rsidP="00D86C76">
      <w:pPr>
        <w:spacing w:after="0" w:line="240" w:lineRule="auto"/>
        <w:jc w:val="center"/>
        <w:rPr>
          <w:rFonts w:ascii="Times New Roman" w:hAnsi="Times New Roman" w:cs="Times New Roman"/>
          <w:lang w:val="en-GB"/>
        </w:rPr>
      </w:pPr>
      <w:r w:rsidRPr="00576811">
        <w:rPr>
          <w:rFonts w:ascii="Times New Roman" w:hAnsi="Times New Roman" w:cs="Times New Roman"/>
          <w:noProof/>
          <w:lang w:val="en-GB" w:eastAsia="zh-CN"/>
        </w:rPr>
        <w:drawing>
          <wp:inline distT="0" distB="0" distL="0" distR="0" wp14:anchorId="10ACD188" wp14:editId="50EEF884">
            <wp:extent cx="6342998" cy="22905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C5.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50592" cy="2293269"/>
                    </a:xfrm>
                    <a:prstGeom prst="rect">
                      <a:avLst/>
                    </a:prstGeom>
                  </pic:spPr>
                </pic:pic>
              </a:graphicData>
            </a:graphic>
          </wp:inline>
        </w:drawing>
      </w:r>
    </w:p>
    <w:p w:rsidR="00D86C76" w:rsidRPr="00C277C2" w:rsidRDefault="00D86C76" w:rsidP="00D86C76">
      <w:pPr>
        <w:spacing w:after="0" w:line="240" w:lineRule="auto"/>
        <w:jc w:val="center"/>
        <w:rPr>
          <w:rFonts w:ascii="Times New Roman" w:hAnsi="Times New Roman" w:cs="Times New Roman"/>
          <w:lang w:val="en-GB"/>
        </w:rPr>
      </w:pPr>
    </w:p>
    <w:p w:rsidR="00D86C76" w:rsidRPr="00C277C2" w:rsidRDefault="00D86C76" w:rsidP="00D86C76">
      <w:pPr>
        <w:spacing w:after="0" w:line="240" w:lineRule="auto"/>
        <w:jc w:val="center"/>
        <w:rPr>
          <w:rFonts w:ascii="Times New Roman" w:hAnsi="Times New Roman" w:cs="Times New Roman"/>
          <w:lang w:val="en-GB"/>
        </w:rPr>
      </w:pPr>
    </w:p>
    <w:p w:rsidR="00D86C76" w:rsidRPr="00C277C2" w:rsidRDefault="00D86C76" w:rsidP="00D86C76">
      <w:pPr>
        <w:rPr>
          <w:rFonts w:ascii="Times New Roman" w:hAnsi="Times New Roman" w:cs="Times New Roman"/>
          <w:lang w:val="en-GB"/>
        </w:rPr>
      </w:pPr>
      <w:r w:rsidRPr="00C277C2">
        <w:rPr>
          <w:rFonts w:ascii="Times New Roman" w:hAnsi="Times New Roman" w:cs="Times New Roman"/>
          <w:lang w:val="en-GB"/>
        </w:rPr>
        <w:br w:type="page"/>
      </w:r>
    </w:p>
    <w:p w:rsidR="00D86C76" w:rsidRPr="00C277C2" w:rsidRDefault="00D86C76" w:rsidP="00D86C76">
      <w:pPr>
        <w:spacing w:after="0" w:line="240" w:lineRule="auto"/>
        <w:jc w:val="center"/>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D: ROBUSTNESS TESTS</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 xml:space="preserve">Appendix D-1: Vote intention for the prime minister’s party and the </w:t>
      </w:r>
      <w:r w:rsidRPr="00576811">
        <w:rPr>
          <w:rFonts w:cstheme="minorHAnsi"/>
          <w:b/>
          <w:bCs/>
          <w:sz w:val="24"/>
          <w:szCs w:val="24"/>
          <w:lang w:val="en-GB"/>
        </w:rPr>
        <w:t>finance minister’s party</w:t>
      </w:r>
      <w:r w:rsidRPr="003D23FE">
        <w:rPr>
          <w:rFonts w:cstheme="minorHAnsi"/>
          <w:sz w:val="24"/>
          <w:szCs w:val="24"/>
          <w:lang w:val="en-GB"/>
        </w:rPr>
        <w:t xml:space="preserve"> </w:t>
      </w:r>
      <w:r w:rsidRPr="00C277C2">
        <w:rPr>
          <w:rFonts w:ascii="Times New Roman" w:hAnsi="Times New Roman" w:cs="Times New Roman"/>
          <w:b/>
          <w:sz w:val="24"/>
          <w:szCs w:val="24"/>
          <w:lang w:val="en-GB"/>
        </w:rPr>
        <w:t>as the dependent variable</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For the main analysis we use the sum of vote intentions for all governing parties as the dependent variable. Following some of the existing literature, we also used support for the largest governing party only (i.e., the prime minister’s party) as well as support for the </w:t>
      </w:r>
      <w:r w:rsidRPr="00576811">
        <w:rPr>
          <w:rFonts w:cstheme="minorHAnsi"/>
          <w:sz w:val="24"/>
          <w:szCs w:val="24"/>
          <w:lang w:val="en-GB"/>
        </w:rPr>
        <w:t xml:space="preserve">finance minister’s party </w:t>
      </w:r>
      <w:r w:rsidRPr="00C277C2">
        <w:rPr>
          <w:rFonts w:ascii="Times New Roman" w:hAnsi="Times New Roman" w:cs="Times New Roman"/>
          <w:sz w:val="24"/>
          <w:szCs w:val="24"/>
          <w:lang w:val="en-GB"/>
        </w:rPr>
        <w:t xml:space="preserve">as our dependent variable. </w:t>
      </w:r>
    </w:p>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D-1: Baseline models for the unconditional effects of austerity (PM’s party only)</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368"/>
        <w:gridCol w:w="1284"/>
        <w:gridCol w:w="1284"/>
        <w:gridCol w:w="1284"/>
        <w:gridCol w:w="1284"/>
        <w:gridCol w:w="1284"/>
        <w:gridCol w:w="1284"/>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 (PM party)</w:t>
            </w:r>
          </w:p>
        </w:tc>
      </w:tr>
      <w:tr w:rsidR="00D86C76" w:rsidRPr="00576811" w:rsidTr="009700AB">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A3</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 (PM party)</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0.606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0.604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-0.549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-0.531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-0.654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-0.831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-0.752</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0.138</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(0.061)</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7356.137</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7354.555</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7354.389</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7373.859</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7373.537</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7373.801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0.978</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0.983</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0.991</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0.974</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0.980</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0.988</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0.158</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0.158</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spacing w:after="72" w:line="240" w:lineRule="auto"/>
        <w:jc w:val="right"/>
        <w:textAlignment w:val="top"/>
        <w:rPr>
          <w:rFonts w:ascii="Times New Roman" w:hAnsi="Times New Roman" w:cs="Times New Roman"/>
          <w:sz w:val="24"/>
          <w:szCs w:val="24"/>
          <w:lang w:val="en-GB"/>
        </w:rPr>
      </w:pPr>
    </w:p>
    <w:p w:rsidR="00D86C76" w:rsidRPr="00C277C2" w:rsidRDefault="00D86C76" w:rsidP="00D86C76">
      <w:pPr>
        <w:tabs>
          <w:tab w:val="left" w:pos="3594"/>
        </w:tabs>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t>Table D-2: Interactive models accounting for context-conditions (PM’s party only)</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662"/>
        <w:gridCol w:w="1460"/>
        <w:gridCol w:w="1460"/>
        <w:gridCol w:w="1460"/>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 (PM party)</w:t>
            </w:r>
          </w:p>
        </w:tc>
      </w:tr>
      <w:tr w:rsidR="00D86C76" w:rsidRPr="00576811" w:rsidTr="009700AB">
        <w:trPr>
          <w:tblCellSpacing w:w="0" w:type="dxa"/>
          <w:jc w:val="center"/>
        </w:trPr>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A7</w:t>
            </w: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A8</w:t>
            </w: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 (PM party)</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0.599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-0.416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-0.508</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0.462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-0.985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-0.171</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(0.065)</w:t>
            </w:r>
          </w:p>
        </w:tc>
      </w:tr>
      <w:tr w:rsidR="00D86C76" w:rsidRPr="00576811" w:rsidTr="009700AB">
        <w:trPr>
          <w:tblCellSpacing w:w="0" w:type="dxa"/>
          <w:jc w:val="center"/>
        </w:trPr>
        <w:tc>
          <w:tcPr>
            <w:tcW w:w="0" w:type="auto"/>
            <w:tcBorders>
              <w:top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7374.641</w:t>
            </w:r>
          </w:p>
        </w:tc>
        <w:tc>
          <w:tcPr>
            <w:tcW w:w="0" w:type="auto"/>
            <w:tcBorders>
              <w:top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7367.321</w:t>
            </w:r>
          </w:p>
        </w:tc>
        <w:tc>
          <w:tcPr>
            <w:tcW w:w="0" w:type="auto"/>
            <w:tcBorders>
              <w:top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7374.036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0.979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0.979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0.982</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0.164</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0.161</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b/>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735"/>
        <w:gridCol w:w="1403"/>
        <w:gridCol w:w="1403"/>
        <w:gridCol w:w="1403"/>
        <w:gridCol w:w="1403"/>
      </w:tblGrid>
      <w:tr w:rsidR="00D86C76" w:rsidRPr="00576811" w:rsidTr="009700AB">
        <w:trPr>
          <w:tblCellSpacing w:w="0" w:type="dxa"/>
          <w:jc w:val="center"/>
        </w:trPr>
        <w:tc>
          <w:tcPr>
            <w:tcW w:w="0" w:type="auto"/>
            <w:gridSpan w:val="5"/>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jc w:val="right"/>
              <w:textAlignment w:val="top"/>
              <w:rPr>
                <w:rFonts w:eastAsia="Times New Roman"/>
                <w:sz w:val="20"/>
                <w:szCs w:val="20"/>
                <w:lang w:val="en-GB"/>
              </w:rPr>
            </w:pPr>
            <w:r w:rsidRPr="00C277C2">
              <w:rPr>
                <w:rFonts w:eastAsia="Times New Roman"/>
                <w:sz w:val="20"/>
                <w:szCs w:val="20"/>
                <w:lang w:val="en-GB"/>
              </w:rPr>
              <w:t xml:space="preserve">Dependent variable: vote intention </w:t>
            </w:r>
            <w:r w:rsidRPr="00C277C2">
              <w:rPr>
                <w:rFonts w:ascii="Times New Roman" w:eastAsia="Times New Roman" w:hAnsi="Times New Roman" w:cs="Times New Roman"/>
                <w:sz w:val="20"/>
                <w:szCs w:val="20"/>
                <w:lang w:val="en-GB" w:eastAsia="zh-CN"/>
              </w:rPr>
              <w:t>(PM party)</w:t>
            </w:r>
          </w:p>
        </w:tc>
      </w:tr>
      <w:tr w:rsidR="00D86C76" w:rsidRPr="00576811" w:rsidTr="009700AB">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jc w:val="center"/>
              <w:textAlignment w:val="top"/>
              <w:rPr>
                <w:rFonts w:eastAsia="Times New Roman"/>
                <w:sz w:val="20"/>
                <w:szCs w:val="20"/>
                <w:lang w:val="en-GB"/>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jc w:val="center"/>
              <w:rPr>
                <w:rFonts w:eastAsia="Times New Roman"/>
                <w:b/>
                <w:bCs/>
                <w:sz w:val="20"/>
                <w:szCs w:val="20"/>
                <w:lang w:val="en-GB"/>
              </w:rPr>
            </w:pPr>
            <w:r w:rsidRPr="00C277C2">
              <w:rPr>
                <w:rFonts w:eastAsia="Times New Roman"/>
                <w:b/>
                <w:bCs/>
                <w:sz w:val="20"/>
                <w:szCs w:val="20"/>
                <w:lang w:val="en-GB"/>
              </w:rPr>
              <w:t>Model A7</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jc w:val="center"/>
              <w:rPr>
                <w:rFonts w:eastAsia="Times New Roman"/>
                <w:b/>
                <w:bCs/>
                <w:sz w:val="20"/>
                <w:szCs w:val="20"/>
                <w:lang w:val="en-GB"/>
              </w:rPr>
            </w:pPr>
            <w:r w:rsidRPr="00C277C2">
              <w:rPr>
                <w:rFonts w:eastAsia="Times New Roman"/>
                <w:b/>
                <w:bCs/>
                <w:sz w:val="20"/>
                <w:szCs w:val="20"/>
                <w:lang w:val="en-GB"/>
              </w:rPr>
              <w:t>Model A8</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jc w:val="center"/>
              <w:rPr>
                <w:rFonts w:eastAsia="Times New Roman"/>
                <w:b/>
                <w:bCs/>
                <w:sz w:val="20"/>
                <w:szCs w:val="20"/>
                <w:lang w:val="en-GB"/>
              </w:rPr>
            </w:pPr>
            <w:r w:rsidRPr="00C277C2">
              <w:rPr>
                <w:rFonts w:eastAsia="Times New Roman"/>
                <w:b/>
                <w:bCs/>
                <w:sz w:val="20"/>
                <w:szCs w:val="20"/>
                <w:lang w:val="en-GB"/>
              </w:rPr>
              <w:t>Model A9</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jc w:val="center"/>
              <w:rPr>
                <w:rFonts w:eastAsia="Times New Roman"/>
                <w:b/>
                <w:bCs/>
                <w:sz w:val="20"/>
                <w:szCs w:val="20"/>
                <w:lang w:val="en-GB"/>
              </w:rPr>
            </w:pPr>
            <w:r w:rsidRPr="00C277C2">
              <w:rPr>
                <w:rFonts w:eastAsia="Times New Roman"/>
                <w:b/>
                <w:bCs/>
                <w:sz w:val="20"/>
                <w:szCs w:val="20"/>
                <w:lang w:val="en-GB"/>
              </w:rPr>
              <w:t>Model A10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 xml:space="preserve">vote intention </w:t>
            </w:r>
            <w:r w:rsidRPr="00C277C2">
              <w:rPr>
                <w:rFonts w:ascii="Times New Roman" w:eastAsia="Times New Roman" w:hAnsi="Times New Roman" w:cs="Times New Roman"/>
                <w:sz w:val="20"/>
                <w:szCs w:val="20"/>
                <w:lang w:val="en-GB" w:eastAsia="zh-CN"/>
              </w:rPr>
              <w:t>(PM party)</w:t>
            </w:r>
            <w:r w:rsidRPr="00C277C2">
              <w:rPr>
                <w:rFonts w:eastAsia="Times New Roman"/>
                <w:sz w:val="20"/>
                <w:szCs w:val="20"/>
                <w:vertAlign w:val="subscript"/>
                <w:lang w:val="en-GB"/>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0.599</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0.598</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0.599</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0.599</w:t>
            </w:r>
            <w:r w:rsidRPr="00C277C2">
              <w:rPr>
                <w:rFonts w:eastAsia="Times New Roman"/>
                <w:sz w:val="20"/>
                <w:szCs w:val="20"/>
                <w:vertAlign w:val="superscript"/>
                <w:lang w:val="en-GB"/>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-0.504</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-0.416</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-0.508</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-0.356</w:t>
            </w:r>
            <w:r w:rsidRPr="00C277C2">
              <w:rPr>
                <w:rFonts w:eastAsia="Times New Roman"/>
                <w:sz w:val="20"/>
                <w:szCs w:val="20"/>
                <w:vertAlign w:val="superscript"/>
                <w:lang w:val="en-GB"/>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(0.153)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(0.158)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0.022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0.051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0.135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0.462</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0.382</w:t>
            </w:r>
            <w:r w:rsidRPr="00C277C2">
              <w:rPr>
                <w:rFonts w:eastAsia="Times New Roman"/>
                <w:sz w:val="20"/>
                <w:szCs w:val="20"/>
                <w:vertAlign w:val="superscript"/>
                <w:lang w:val="en-GB"/>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(0.211)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(0.217)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-0.090</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-0.093</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-0.131</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-0.072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-0.985</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-0.759</w:t>
            </w:r>
            <w:r w:rsidRPr="00C277C2">
              <w:rPr>
                <w:rFonts w:eastAsia="Times New Roman"/>
                <w:sz w:val="20"/>
                <w:szCs w:val="20"/>
                <w:vertAlign w:val="superscript"/>
                <w:lang w:val="en-GB"/>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(0.336)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(0.365)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-0.171</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-0.077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(0.087)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0.167</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0.139</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0.143</w:t>
            </w:r>
            <w:r w:rsidRPr="00C277C2">
              <w:rPr>
                <w:rFonts w:eastAsia="Times New Roman"/>
                <w:sz w:val="20"/>
                <w:szCs w:val="20"/>
                <w:vertAlign w:val="superscript"/>
                <w:lang w:val="en-GB"/>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0.129</w:t>
            </w:r>
            <w:r w:rsidRPr="00C277C2">
              <w:rPr>
                <w:rFonts w:eastAsia="Times New Roman"/>
                <w:sz w:val="20"/>
                <w:szCs w:val="20"/>
                <w:vertAlign w:val="superscript"/>
                <w:lang w:val="en-GB"/>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(0.065)</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AIC</w:t>
            </w:r>
          </w:p>
        </w:tc>
        <w:tc>
          <w:tcPr>
            <w:tcW w:w="0" w:type="auto"/>
            <w:tcBorders>
              <w:top w:val="single" w:sz="6" w:space="0" w:color="000000"/>
            </w:tcBorders>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7374.641</w:t>
            </w:r>
          </w:p>
        </w:tc>
        <w:tc>
          <w:tcPr>
            <w:tcW w:w="0" w:type="auto"/>
            <w:tcBorders>
              <w:top w:val="single" w:sz="6" w:space="0" w:color="000000"/>
            </w:tcBorders>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7367.321</w:t>
            </w:r>
          </w:p>
        </w:tc>
        <w:tc>
          <w:tcPr>
            <w:tcW w:w="0" w:type="auto"/>
            <w:tcBorders>
              <w:top w:val="single" w:sz="6" w:space="0" w:color="000000"/>
            </w:tcBorders>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7374.036</w:t>
            </w:r>
          </w:p>
        </w:tc>
        <w:tc>
          <w:tcPr>
            <w:tcW w:w="0" w:type="auto"/>
            <w:tcBorders>
              <w:top w:val="single" w:sz="6" w:space="0" w:color="000000"/>
            </w:tcBorders>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7375.313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1678</w:t>
            </w:r>
          </w:p>
        </w:tc>
      </w:tr>
      <w:tr w:rsidR="00D86C76" w:rsidRPr="00576811" w:rsidTr="009700AB">
        <w:trPr>
          <w:tblCellSpacing w:w="0" w:type="dxa"/>
          <w:jc w:val="center"/>
        </w:trPr>
        <w:tc>
          <w:tcPr>
            <w:tcW w:w="0" w:type="auto"/>
            <w:vAlign w:val="center"/>
            <w:hideMark/>
          </w:tcPr>
          <w:p w:rsidR="00D86C76" w:rsidRPr="00C277C2" w:rsidRDefault="00D86C76" w:rsidP="009700AB">
            <w:pPr>
              <w:rPr>
                <w:rFonts w:eastAsia="Times New Roman"/>
                <w:sz w:val="20"/>
                <w:szCs w:val="20"/>
                <w:lang w:val="en-GB"/>
              </w:rPr>
            </w:pPr>
            <w:r w:rsidRPr="00C277C2">
              <w:rPr>
                <w:rFonts w:eastAsia="Times New Roman"/>
                <w:sz w:val="20"/>
                <w:szCs w:val="20"/>
                <w:lang w:val="en-GB"/>
              </w:rPr>
              <w:t>Num. groups</w:t>
            </w:r>
          </w:p>
        </w:tc>
        <w:tc>
          <w:tcPr>
            <w:tcW w:w="0" w:type="auto"/>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15</w:t>
            </w:r>
          </w:p>
        </w:tc>
        <w:tc>
          <w:tcPr>
            <w:tcW w:w="0" w:type="auto"/>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15</w:t>
            </w:r>
          </w:p>
        </w:tc>
        <w:tc>
          <w:tcPr>
            <w:tcW w:w="0" w:type="auto"/>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15</w:t>
            </w:r>
          </w:p>
        </w:tc>
        <w:tc>
          <w:tcPr>
            <w:tcW w:w="0" w:type="auto"/>
            <w:vAlign w:val="center"/>
            <w:hideMark/>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15</w:t>
            </w:r>
          </w:p>
        </w:tc>
      </w:tr>
      <w:tr w:rsidR="00D86C76" w:rsidRPr="00576811" w:rsidTr="009700AB">
        <w:trPr>
          <w:tblCellSpacing w:w="0" w:type="dxa"/>
          <w:jc w:val="center"/>
        </w:trPr>
        <w:tc>
          <w:tcPr>
            <w:tcW w:w="0" w:type="auto"/>
            <w:vAlign w:val="center"/>
          </w:tcPr>
          <w:p w:rsidR="00D86C76" w:rsidRPr="00C277C2" w:rsidRDefault="00D86C76" w:rsidP="009700AB">
            <w:pPr>
              <w:rPr>
                <w:rFonts w:eastAsia="Times New Roman"/>
                <w:sz w:val="20"/>
                <w:szCs w:val="20"/>
                <w:lang w:val="en-GB"/>
              </w:rPr>
            </w:pPr>
            <w:r w:rsidRPr="00C277C2">
              <w:rPr>
                <w:rFonts w:eastAsia="Times New Roman"/>
                <w:sz w:val="20"/>
                <w:szCs w:val="20"/>
                <w:lang w:val="en-GB"/>
              </w:rPr>
              <w:t>LM test p-value</w:t>
            </w:r>
          </w:p>
        </w:tc>
        <w:tc>
          <w:tcPr>
            <w:tcW w:w="0" w:type="auto"/>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0.979</w:t>
            </w:r>
          </w:p>
        </w:tc>
        <w:tc>
          <w:tcPr>
            <w:tcW w:w="0" w:type="auto"/>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0.979</w:t>
            </w:r>
          </w:p>
        </w:tc>
        <w:tc>
          <w:tcPr>
            <w:tcW w:w="0" w:type="auto"/>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0.982</w:t>
            </w:r>
          </w:p>
        </w:tc>
        <w:tc>
          <w:tcPr>
            <w:tcW w:w="0" w:type="auto"/>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0.979</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rPr>
                <w:rFonts w:eastAsia="Times New Roman"/>
                <w:sz w:val="20"/>
                <w:szCs w:val="20"/>
                <w:lang w:val="en-GB"/>
              </w:rPr>
            </w:pPr>
            <w:r w:rsidRPr="00C277C2">
              <w:rPr>
                <w:rFonts w:eastAsia="Times New Roman"/>
                <w:sz w:val="20"/>
                <w:szCs w:val="20"/>
                <w:lang w:val="en-GB"/>
              </w:rPr>
              <w:t>AR(1) Std Dev</w:t>
            </w:r>
          </w:p>
        </w:tc>
        <w:tc>
          <w:tcPr>
            <w:tcW w:w="0" w:type="auto"/>
            <w:tcBorders>
              <w:bottom w:val="single" w:sz="4" w:space="0" w:color="auto"/>
            </w:tcBorders>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0.164</w:t>
            </w:r>
          </w:p>
        </w:tc>
        <w:tc>
          <w:tcPr>
            <w:tcW w:w="0" w:type="auto"/>
            <w:tcBorders>
              <w:bottom w:val="single" w:sz="4" w:space="0" w:color="auto"/>
            </w:tcBorders>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0.161</w:t>
            </w:r>
          </w:p>
        </w:tc>
        <w:tc>
          <w:tcPr>
            <w:tcW w:w="0" w:type="auto"/>
            <w:tcBorders>
              <w:bottom w:val="single" w:sz="4" w:space="0" w:color="auto"/>
            </w:tcBorders>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0.159</w:t>
            </w:r>
          </w:p>
        </w:tc>
        <w:tc>
          <w:tcPr>
            <w:tcW w:w="0" w:type="auto"/>
            <w:tcBorders>
              <w:bottom w:val="single" w:sz="4" w:space="0" w:color="auto"/>
            </w:tcBorders>
            <w:vAlign w:val="center"/>
          </w:tcPr>
          <w:p w:rsidR="00D86C76" w:rsidRPr="00C277C2" w:rsidRDefault="00D86C76" w:rsidP="009700AB">
            <w:pPr>
              <w:tabs>
                <w:tab w:val="decimal" w:pos="659"/>
              </w:tabs>
              <w:rPr>
                <w:rFonts w:eastAsia="Times New Roman"/>
                <w:sz w:val="20"/>
                <w:szCs w:val="20"/>
                <w:lang w:val="en-GB"/>
              </w:rPr>
            </w:pPr>
            <w:r w:rsidRPr="00C277C2">
              <w:rPr>
                <w:rFonts w:eastAsia="Times New Roman"/>
                <w:sz w:val="20"/>
                <w:szCs w:val="20"/>
                <w:lang w:val="en-GB"/>
              </w:rPr>
              <w:t>0.166</w:t>
            </w:r>
          </w:p>
        </w:tc>
      </w:tr>
      <w:tr w:rsidR="00D86C76" w:rsidRPr="00576811" w:rsidTr="009700AB">
        <w:trPr>
          <w:tblCellSpacing w:w="0" w:type="dxa"/>
          <w:jc w:val="center"/>
        </w:trPr>
        <w:tc>
          <w:tcPr>
            <w:tcW w:w="0" w:type="auto"/>
            <w:gridSpan w:val="5"/>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jc w:val="right"/>
              <w:rPr>
                <w:rFonts w:eastAsia="Times New Roman"/>
                <w:sz w:val="20"/>
                <w:szCs w:val="20"/>
                <w:lang w:val="en-GB"/>
              </w:rPr>
            </w:pPr>
            <w:r w:rsidRPr="00C277C2">
              <w:rPr>
                <w:rFonts w:eastAsia="Times New Roman"/>
                <w:sz w:val="20"/>
                <w:szCs w:val="20"/>
                <w:vertAlign w:val="superscript"/>
                <w:lang w:val="en-GB"/>
              </w:rPr>
              <w:t>***</w:t>
            </w:r>
            <w:r w:rsidRPr="00C277C2">
              <w:rPr>
                <w:rFonts w:eastAsia="Times New Roman"/>
                <w:sz w:val="20"/>
                <w:szCs w:val="20"/>
                <w:lang w:val="en-GB"/>
              </w:rPr>
              <w:t xml:space="preserve">p &lt; 0.001, </w:t>
            </w:r>
            <w:r w:rsidRPr="00C277C2">
              <w:rPr>
                <w:rFonts w:eastAsia="Times New Roman"/>
                <w:sz w:val="20"/>
                <w:szCs w:val="20"/>
                <w:vertAlign w:val="superscript"/>
                <w:lang w:val="en-GB"/>
              </w:rPr>
              <w:t>**</w:t>
            </w:r>
            <w:r w:rsidRPr="00C277C2">
              <w:rPr>
                <w:rFonts w:eastAsia="Times New Roman"/>
                <w:sz w:val="20"/>
                <w:szCs w:val="20"/>
                <w:lang w:val="en-GB"/>
              </w:rPr>
              <w:t xml:space="preserve">p &lt; 0.01, </w:t>
            </w:r>
            <w:r w:rsidRPr="00C277C2">
              <w:rPr>
                <w:rFonts w:eastAsia="Times New Roman"/>
                <w:sz w:val="20"/>
                <w:szCs w:val="20"/>
                <w:vertAlign w:val="superscript"/>
                <w:lang w:val="en-GB"/>
              </w:rPr>
              <w:t>*</w:t>
            </w:r>
            <w:r w:rsidRPr="00C277C2">
              <w:rPr>
                <w:rFonts w:eastAsia="Times New Roman"/>
                <w:sz w:val="20"/>
                <w:szCs w:val="20"/>
                <w:lang w:val="en-GB"/>
              </w:rPr>
              <w:t xml:space="preserve">p &lt; 0.05, </w:t>
            </w:r>
            <w:r w:rsidRPr="00C277C2">
              <w:rPr>
                <w:rFonts w:eastAsia="Times New Roman"/>
                <w:sz w:val="20"/>
                <w:szCs w:val="20"/>
                <w:vertAlign w:val="superscript"/>
                <w:lang w:val="en-GB"/>
              </w:rPr>
              <w:t>†</w:t>
            </w:r>
            <w:r w:rsidRPr="00C277C2">
              <w:rPr>
                <w:rFonts w:eastAsia="Times New Roman"/>
                <w:sz w:val="20"/>
                <w:szCs w:val="20"/>
                <w:lang w:val="en-GB"/>
              </w:rPr>
              <w:t>p &lt; 0.1</w:t>
            </w:r>
          </w:p>
        </w:tc>
      </w:tr>
    </w:tbl>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Table D-3: Baseline models for the unconditional effects of austerity (the </w:t>
      </w:r>
      <w:r w:rsidRPr="00576811">
        <w:rPr>
          <w:rFonts w:cstheme="minorHAnsi"/>
          <w:lang w:val="en-GB"/>
        </w:rPr>
        <w:t>finance minister’s party</w:t>
      </w:r>
      <w:r w:rsidRPr="00C277C2">
        <w:rPr>
          <w:rFonts w:ascii="Times New Roman" w:hAnsi="Times New Roman" w:cs="Times New Roman"/>
          <w:sz w:val="24"/>
          <w:szCs w:val="24"/>
          <w:lang w:val="en-GB"/>
        </w:rPr>
        <w:t xml:space="preserve"> only)</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368"/>
        <w:gridCol w:w="1284"/>
        <w:gridCol w:w="1284"/>
        <w:gridCol w:w="1284"/>
        <w:gridCol w:w="1284"/>
        <w:gridCol w:w="1284"/>
        <w:gridCol w:w="1284"/>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 (FM party)</w:t>
            </w:r>
          </w:p>
        </w:tc>
      </w:tr>
      <w:tr w:rsidR="00D86C76" w:rsidRPr="00576811" w:rsidTr="009700AB">
        <w:trPr>
          <w:tblCellSpacing w:w="0" w:type="dxa"/>
          <w:jc w:val="center"/>
        </w:trPr>
        <w:tc>
          <w:tcPr>
            <w:tcW w:w="2694" w:type="dxa"/>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892" w:type="dxa"/>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A10</w:t>
            </w:r>
          </w:p>
        </w:tc>
        <w:tc>
          <w:tcPr>
            <w:tcW w:w="1074" w:type="dxa"/>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A11</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A12</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A13</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A14</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 (FM party)</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0.626</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-0.485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-0.579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-0.533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-0.779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-0.699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-0.108</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(0.064)</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7529.024</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7529.085</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7526.720</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7545.896</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7546.868</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7545.179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0.996</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0.997</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0.998</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0.995</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0.996</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0.997</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0.158</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0.160</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0.160</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Table D-4: Interactive models accounting for context-conditions (the </w:t>
      </w:r>
      <w:r w:rsidRPr="00576811">
        <w:rPr>
          <w:rFonts w:cstheme="minorHAnsi"/>
          <w:lang w:val="en-GB"/>
        </w:rPr>
        <w:t>finance minister’s party</w:t>
      </w:r>
      <w:r w:rsidRPr="00C277C2">
        <w:rPr>
          <w:rFonts w:ascii="Times New Roman" w:hAnsi="Times New Roman" w:cs="Times New Roman"/>
          <w:sz w:val="24"/>
          <w:szCs w:val="24"/>
          <w:lang w:val="en-GB"/>
        </w:rPr>
        <w:t xml:space="preserve"> only)</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662"/>
        <w:gridCol w:w="1460"/>
        <w:gridCol w:w="1460"/>
        <w:gridCol w:w="1460"/>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 (FM party)</w:t>
            </w:r>
          </w:p>
        </w:tc>
      </w:tr>
      <w:tr w:rsidR="00D86C76" w:rsidRPr="00576811" w:rsidTr="009700AB">
        <w:trPr>
          <w:tblCellSpacing w:w="0" w:type="dxa"/>
          <w:jc w:val="center"/>
        </w:trPr>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A16</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A17</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 (FM party)</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-0.478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-0.379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-0.411</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0.355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-0.776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(0.354)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(0.068)</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7551.439</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7544.323</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7545.888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0.997</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0.162</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0.162</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0.163</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eastAsia="DengXian" w:hAnsi="Times New Roman" w:cs="Times New Roman"/>
          <w:sz w:val="20"/>
          <w:szCs w:val="20"/>
          <w:lang w:val="en-GB" w:eastAsia="zh-CN"/>
        </w:rPr>
      </w:pPr>
    </w:p>
    <w:p w:rsidR="00D86C76" w:rsidRPr="00C277C2" w:rsidRDefault="00D86C76" w:rsidP="00D86C76">
      <w:pPr>
        <w:rPr>
          <w:rFonts w:ascii="Times New Roman" w:eastAsia="DengXian" w:hAnsi="Times New Roman" w:cs="Times New Roman"/>
          <w:sz w:val="20"/>
          <w:szCs w:val="20"/>
          <w:lang w:val="en-GB" w:eastAsia="zh-CN"/>
        </w:rPr>
      </w:pPr>
      <w:r w:rsidRPr="00C277C2">
        <w:rPr>
          <w:rFonts w:ascii="Times New Roman" w:eastAsia="DengXian" w:hAnsi="Times New Roman" w:cs="Times New Roman"/>
          <w:sz w:val="20"/>
          <w:szCs w:val="20"/>
          <w:lang w:val="en-GB" w:eastAsia="zh-CN"/>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 xml:space="preserve">Appendix D-2: </w:t>
      </w:r>
      <w:r w:rsidRPr="00C277C2">
        <w:rPr>
          <w:b/>
          <w:sz w:val="24"/>
          <w:szCs w:val="24"/>
          <w:lang w:val="en-GB"/>
        </w:rPr>
        <w:t>First differenced raw vote intention</w:t>
      </w:r>
      <w:r w:rsidRPr="00576811">
        <w:rPr>
          <w:rFonts w:cstheme="minorHAnsi"/>
          <w:b/>
          <w:lang w:val="en-GB"/>
        </w:rPr>
        <w:t xml:space="preserve"> </w:t>
      </w:r>
      <w:r w:rsidRPr="00C277C2">
        <w:rPr>
          <w:rFonts w:ascii="Times New Roman" w:hAnsi="Times New Roman" w:cs="Times New Roman"/>
          <w:b/>
          <w:sz w:val="24"/>
          <w:szCs w:val="24"/>
          <w:lang w:val="en-GB"/>
        </w:rPr>
        <w:t>as the dependent variable</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D-5: Baseline models for the unconditional effects of austerity (first differenced raw vote intention as the dependent variable)</w:t>
      </w:r>
    </w:p>
    <w:p w:rsidR="00D86C76" w:rsidRPr="00C277C2" w:rsidRDefault="00D86C76" w:rsidP="00D86C76">
      <w:pPr>
        <w:spacing w:after="0" w:line="240" w:lineRule="auto"/>
        <w:rPr>
          <w:rFonts w:ascii="Times New Roman" w:hAnsi="Times New Roman" w:cs="Times New Roman"/>
          <w:b/>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482"/>
        <w:gridCol w:w="1265"/>
        <w:gridCol w:w="1265"/>
        <w:gridCol w:w="1265"/>
        <w:gridCol w:w="1265"/>
        <w:gridCol w:w="1265"/>
        <w:gridCol w:w="1265"/>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 xml:space="preserve">Dependent variable: ∆vote intention </w:t>
            </w:r>
          </w:p>
        </w:tc>
      </w:tr>
      <w:tr w:rsidR="00D86C76" w:rsidRPr="00576811" w:rsidTr="009700AB">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A19</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A20</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A21</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A22</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A23</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 xml:space="preserve">∆vote intention </w:t>
            </w:r>
            <w:r w:rsidRPr="00C277C2">
              <w:rPr>
                <w:rFonts w:ascii="Times New Roman" w:eastAsia="Times New Roman" w:hAnsi="Times New Roman" w:cs="Times New Roman"/>
                <w:sz w:val="20"/>
                <w:szCs w:val="20"/>
                <w:vertAlign w:val="subscript"/>
                <w:lang w:val="en-GB" w:eastAsia="zh-CN"/>
              </w:rPr>
              <w:t>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-0.077</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-0.547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-0.647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-0.811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-0.879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(0.256)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-1.062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-1.040</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(0.313)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(0.322)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0.475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0.420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(0.331)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(0.328)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(0.327)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-0.294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-0.266</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0.252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(0.113)</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9313.143</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9308.604</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9307.637</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9319.847</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9316.311</w:t>
            </w:r>
          </w:p>
        </w:tc>
        <w:tc>
          <w:tcPr>
            <w:tcW w:w="0" w:type="auto"/>
            <w:tcBorders>
              <w:top w:val="single" w:sz="6" w:space="0" w:color="000000"/>
            </w:tcBorders>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9317.182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0.537</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0.524</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0.574</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0.464</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0.454</w:t>
            </w:r>
          </w:p>
        </w:tc>
        <w:tc>
          <w:tcPr>
            <w:tcW w:w="0" w:type="auto"/>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0.510</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0.092</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0.092</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0.091</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0.089</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0.089</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0.089</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rPr>
          <w:rFonts w:ascii="Times New Roman" w:eastAsia="DengXian" w:hAnsi="Times New Roman" w:cs="Times New Roman"/>
          <w:sz w:val="20"/>
          <w:szCs w:val="20"/>
          <w:lang w:val="en-GB" w:eastAsia="zh-CN"/>
        </w:rPr>
      </w:pPr>
      <w:r w:rsidRPr="00C277C2">
        <w:rPr>
          <w:rFonts w:ascii="Times New Roman" w:eastAsia="DengXian" w:hAnsi="Times New Roman" w:cs="Times New Roman"/>
          <w:sz w:val="20"/>
          <w:szCs w:val="20"/>
          <w:lang w:val="en-GB" w:eastAsia="zh-CN"/>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D-6: Interactive models accounting for context-conditions (first differenced raw vote intention as the dependent variable)</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662"/>
        <w:gridCol w:w="1460"/>
        <w:gridCol w:w="1460"/>
        <w:gridCol w:w="1395"/>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A25</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A26</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 xml:space="preserve">∆vote intention </w:t>
            </w:r>
            <w:r w:rsidRPr="00C277C2">
              <w:rPr>
                <w:rFonts w:ascii="Times New Roman" w:eastAsia="Times New Roman" w:hAnsi="Times New Roman" w:cs="Times New Roman"/>
                <w:sz w:val="20"/>
                <w:szCs w:val="20"/>
                <w:vertAlign w:val="subscript"/>
                <w:lang w:val="en-GB" w:eastAsia="zh-CN"/>
              </w:rPr>
              <w:t>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-0.794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-0.667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-0.778</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(0.272)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(0.270)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0.483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0.845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0.463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(0.328)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(0.328)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-0.191</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-1.076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(0.121)</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9319.979</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9314.414</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9318.972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1660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0.441</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0.089</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0.088</w:t>
            </w:r>
          </w:p>
        </w:tc>
        <w:tc>
          <w:tcPr>
            <w:tcW w:w="0" w:type="auto"/>
            <w:tcBorders>
              <w:bottom w:val="single" w:sz="4" w:space="0" w:color="auto"/>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0.091</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D-3: Alternative specifications for economic conditions (</w:t>
      </w:r>
      <w:r w:rsidRPr="00576811">
        <w:rPr>
          <w:rFonts w:cstheme="minorHAnsi"/>
          <w:b/>
          <w:bCs/>
          <w:sz w:val="24"/>
          <w:szCs w:val="24"/>
          <w:lang w:val="en-GB"/>
        </w:rPr>
        <w:t>growth in retail sales volume</w:t>
      </w:r>
      <w:r w:rsidRPr="00C277C2">
        <w:rPr>
          <w:rFonts w:ascii="Times New Roman" w:hAnsi="Times New Roman" w:cs="Times New Roman"/>
          <w:b/>
          <w:sz w:val="24"/>
          <w:szCs w:val="24"/>
          <w:lang w:val="en-GB"/>
        </w:rPr>
        <w:t>) and protest (instrumented)</w:t>
      </w:r>
    </w:p>
    <w:p w:rsidR="00D86C76" w:rsidRPr="00C277C2" w:rsidRDefault="00D86C76" w:rsidP="00D86C76">
      <w:pPr>
        <w:spacing w:after="0" w:line="240" w:lineRule="auto"/>
        <w:jc w:val="both"/>
        <w:rPr>
          <w:rFonts w:ascii="Times New Roman" w:hAnsi="Times New Roman" w:cs="Times New Roman"/>
          <w:b/>
          <w:sz w:val="24"/>
          <w:szCs w:val="24"/>
          <w:lang w:val="en-GB"/>
        </w:rPr>
      </w:pPr>
    </w:p>
    <w:p w:rsidR="00D86C76" w:rsidRPr="00C277C2" w:rsidRDefault="00D86C76" w:rsidP="00D86C76">
      <w:pPr>
        <w:spacing w:after="0" w:line="240" w:lineRule="auto"/>
        <w:jc w:val="both"/>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To test the robustness of our results, we use a different operationalization for both protest and economic conditions. First, we address the concern that protest activity and government popularity may be driven by the same underlying features of austerity episodes. We implemented a two-stage least squares (2SLS) as explained in the main text (p. 13). We then use the instrumented frequency of protest in the analysis shown in the table below (Model A28-29). Second, we address the concern that unemployment may not be the appropriate economic measure to measure whether the effect of austerity on the popularity of governments is conditional on the economic context. To this end, we use </w:t>
      </w:r>
      <w:r w:rsidRPr="00576811">
        <w:rPr>
          <w:rFonts w:cstheme="minorHAnsi"/>
          <w:sz w:val="24"/>
          <w:szCs w:val="24"/>
          <w:lang w:val="en-GB"/>
        </w:rPr>
        <w:t xml:space="preserve">growth in retail sales volume </w:t>
      </w:r>
      <w:r w:rsidRPr="00C277C2">
        <w:rPr>
          <w:rFonts w:ascii="Times New Roman" w:hAnsi="Times New Roman" w:cs="Times New Roman"/>
          <w:sz w:val="24"/>
          <w:szCs w:val="24"/>
          <w:lang w:val="en-GB"/>
        </w:rPr>
        <w:t>as the key variable in the analysis shown below, instead (Model 30).</w:t>
      </w:r>
    </w:p>
    <w:p w:rsidR="00D86C76" w:rsidRPr="00C277C2" w:rsidRDefault="00D86C76" w:rsidP="00D86C76">
      <w:pPr>
        <w:spacing w:after="0" w:line="240" w:lineRule="auto"/>
        <w:jc w:val="both"/>
        <w:rPr>
          <w:rFonts w:ascii="Times New Roman" w:hAnsi="Times New Roman" w:cs="Times New Roman"/>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 xml:space="preserve">Table D-7: Baseline and interactive models accounting for context-conditions (instrumented protest frequency and </w:t>
      </w:r>
      <w:r w:rsidRPr="00576811">
        <w:rPr>
          <w:rFonts w:cstheme="minorHAnsi"/>
          <w:sz w:val="24"/>
          <w:szCs w:val="24"/>
          <w:lang w:val="en-GB"/>
        </w:rPr>
        <w:t>growth in retail sales volume</w:t>
      </w:r>
      <w:r w:rsidRPr="003D23FE">
        <w:rPr>
          <w:rFonts w:cstheme="minorHAnsi"/>
          <w:sz w:val="24"/>
          <w:szCs w:val="24"/>
          <w:lang w:val="en-GB"/>
        </w:rPr>
        <w:t xml:space="preserve"> </w:t>
      </w:r>
      <w:r w:rsidRPr="00C277C2">
        <w:rPr>
          <w:rFonts w:ascii="Times New Roman" w:hAnsi="Times New Roman" w:cs="Times New Roman"/>
          <w:sz w:val="24"/>
          <w:szCs w:val="24"/>
          <w:lang w:val="en-GB"/>
        </w:rPr>
        <w:t>)</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112"/>
        <w:gridCol w:w="1373"/>
        <w:gridCol w:w="1482"/>
        <w:gridCol w:w="1483"/>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A28</w:t>
            </w: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A29</w:t>
            </w:r>
          </w:p>
        </w:tc>
        <w:tc>
          <w:tcPr>
            <w:tcW w:w="0" w:type="auto"/>
            <w:tcBorders>
              <w:top w:val="single" w:sz="4" w:space="0" w:color="auto"/>
              <w:bottom w:val="single" w:sz="4" w:space="0" w:color="auto"/>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A30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vote intention</w:t>
            </w:r>
            <w:r w:rsidRPr="003D23FE">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-0.801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-0.643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-0.202</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0.039</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(0.223)</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austerity_6m*retail growth</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protest (inst</w:t>
            </w:r>
            <w:r w:rsidRPr="003D23FE">
              <w:rPr>
                <w:rFonts w:ascii="Times New Roman" w:eastAsia="Times New Roman" w:hAnsi="Times New Roman" w:cs="Times New Roman"/>
                <w:sz w:val="20"/>
                <w:szCs w:val="20"/>
                <w:lang w:val="en-GB" w:eastAsia="zh-CN"/>
              </w:rPr>
              <w:t>rumented)</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0.437</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0.086</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rHeight w:val="343"/>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(0.363)</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(0.098)</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austerity_6m*protest (instrumented)</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-0.531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0.227</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r>
      <w:tr w:rsidR="00D86C76" w:rsidRPr="00576811" w:rsidTr="009700AB">
        <w:trPr>
          <w:tblCellSpacing w:w="0" w:type="dxa"/>
          <w:jc w:val="center"/>
        </w:trPr>
        <w:tc>
          <w:tcPr>
            <w:tcW w:w="0" w:type="auto"/>
            <w:tcBorders>
              <w:top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w:t>
            </w:r>
            <w:r w:rsidRPr="00C277C2">
              <w:rPr>
                <w:rFonts w:ascii="Times New Roman" w:eastAsia="Times New Roman" w:hAnsi="Times New Roman" w:cs="Times New Roman"/>
                <w:sz w:val="20"/>
                <w:szCs w:val="20"/>
                <w:vertAlign w:val="superscript"/>
                <w:lang w:val="en-GB" w:eastAsia="zh-CN"/>
              </w:rPr>
              <w:t>2</w:t>
            </w:r>
          </w:p>
        </w:tc>
        <w:tc>
          <w:tcPr>
            <w:tcW w:w="0" w:type="auto"/>
            <w:tcBorders>
              <w:top w:val="single" w:sz="4" w:space="0" w:color="auto"/>
            </w:tcBorders>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0.347</w:t>
            </w:r>
          </w:p>
        </w:tc>
        <w:tc>
          <w:tcPr>
            <w:tcW w:w="0" w:type="auto"/>
            <w:tcBorders>
              <w:top w:val="single" w:sz="4" w:space="0" w:color="auto"/>
            </w:tcBorders>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single" w:sz="4" w:space="0" w:color="auto"/>
            </w:tcBorders>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Adj. R</w:t>
            </w:r>
            <w:r w:rsidRPr="00C277C2">
              <w:rPr>
                <w:rFonts w:ascii="Times New Roman" w:eastAsia="Times New Roman" w:hAnsi="Times New Roman" w:cs="Times New Roman"/>
                <w:sz w:val="20"/>
                <w:szCs w:val="20"/>
                <w:vertAlign w:val="superscript"/>
                <w:lang w:val="en-GB" w:eastAsia="zh-CN"/>
              </w:rPr>
              <w:t>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RMSE</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2.702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Weak instrument test p-value</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0.000</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Wu-Hausman test p-value</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0.039</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Sargen test p-value</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0.552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AIC</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7972.413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7962.600</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vAlign w:val="center"/>
            <w:hideMark/>
          </w:tcPr>
          <w:p w:rsidR="00D86C76" w:rsidRPr="00C277C2"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576811"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3D23FE"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vAlign w:val="center"/>
          </w:tcPr>
          <w:p w:rsidR="00D86C76" w:rsidRPr="00576811"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0.524</w:t>
            </w:r>
          </w:p>
        </w:tc>
        <w:tc>
          <w:tcPr>
            <w:tcW w:w="0" w:type="auto"/>
            <w:vAlign w:val="center"/>
          </w:tcPr>
          <w:p w:rsidR="00D86C76" w:rsidRPr="00576811"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0.492</w:t>
            </w:r>
          </w:p>
        </w:tc>
      </w:tr>
      <w:tr w:rsidR="00D86C76" w:rsidRPr="00576811" w:rsidTr="009700AB">
        <w:trPr>
          <w:tblCellSpacing w:w="0" w:type="dxa"/>
          <w:jc w:val="center"/>
        </w:trPr>
        <w:tc>
          <w:tcPr>
            <w:tcW w:w="0" w:type="auto"/>
            <w:tcBorders>
              <w:bottom w:val="single" w:sz="4" w:space="0" w:color="auto"/>
            </w:tcBorders>
            <w:vAlign w:val="center"/>
          </w:tcPr>
          <w:p w:rsidR="00D86C76" w:rsidRPr="00576811"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AR(1) Std Dev</w:t>
            </w:r>
          </w:p>
        </w:tc>
        <w:tc>
          <w:tcPr>
            <w:tcW w:w="0" w:type="auto"/>
            <w:tcBorders>
              <w:bottom w:val="single" w:sz="4" w:space="0" w:color="auto"/>
            </w:tcBorders>
            <w:vAlign w:val="center"/>
          </w:tcPr>
          <w:p w:rsidR="00D86C76" w:rsidRPr="003D23FE" w:rsidRDefault="00D86C76" w:rsidP="009700AB">
            <w:pPr>
              <w:tabs>
                <w:tab w:val="decimal" w:pos="632"/>
              </w:tabs>
              <w:spacing w:after="0" w:line="240" w:lineRule="auto"/>
              <w:rPr>
                <w:rFonts w:ascii="Times New Roman" w:eastAsia="Times New Roman" w:hAnsi="Times New Roman" w:cs="Times New Roman"/>
                <w:sz w:val="20"/>
                <w:szCs w:val="20"/>
                <w:lang w:val="en-GB" w:eastAsia="zh-CN"/>
              </w:rPr>
            </w:pPr>
          </w:p>
        </w:tc>
        <w:tc>
          <w:tcPr>
            <w:tcW w:w="0" w:type="auto"/>
            <w:tcBorders>
              <w:bottom w:val="single" w:sz="4" w:space="0" w:color="auto"/>
            </w:tcBorders>
            <w:vAlign w:val="center"/>
          </w:tcPr>
          <w:p w:rsidR="00D86C76" w:rsidRPr="00576811" w:rsidRDefault="00D86C76" w:rsidP="009700AB">
            <w:pPr>
              <w:tabs>
                <w:tab w:val="decimal" w:pos="741"/>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0.075</w:t>
            </w:r>
          </w:p>
        </w:tc>
        <w:tc>
          <w:tcPr>
            <w:tcW w:w="0" w:type="auto"/>
            <w:tcBorders>
              <w:bottom w:val="single" w:sz="4" w:space="0" w:color="auto"/>
            </w:tcBorders>
            <w:vAlign w:val="center"/>
          </w:tcPr>
          <w:p w:rsidR="00D86C76" w:rsidRPr="00576811" w:rsidRDefault="00D86C76" w:rsidP="009700AB">
            <w:pPr>
              <w:tabs>
                <w:tab w:val="decimal" w:pos="74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0.081</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eastAsia="Times New Roman" w:hAnsi="Times New Roman" w:cs="Times New Roman"/>
          <w:sz w:val="20"/>
          <w:szCs w:val="20"/>
          <w:lang w:val="en-GB"/>
        </w:rPr>
      </w:pPr>
      <w:r w:rsidRPr="00C277C2">
        <w:rPr>
          <w:rFonts w:ascii="Times New Roman" w:eastAsia="Times New Roman" w:hAnsi="Times New Roman" w:cs="Times New Roman"/>
          <w:sz w:val="20"/>
          <w:szCs w:val="20"/>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D-4: Replicating results from the main text with 12-month and 3-month windows</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D-8: Interactive models accounting for context-conditions (with 12-month and 3-month windows)</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757"/>
        <w:gridCol w:w="1220"/>
        <w:gridCol w:w="1219"/>
        <w:gridCol w:w="1219"/>
        <w:gridCol w:w="1219"/>
        <w:gridCol w:w="1219"/>
        <w:gridCol w:w="1219"/>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576811">
              <w:rPr>
                <w:rFonts w:ascii="Times New Roman" w:eastAsia="Times New Roman" w:hAnsi="Times New Roman" w:cs="Times New Roman"/>
                <w:sz w:val="18"/>
                <w:szCs w:val="18"/>
                <w:lang w:val="en-GB" w:eastAsia="zh-CN"/>
              </w:rPr>
              <w:t>Dependent variable: vote intention</w:t>
            </w:r>
          </w:p>
        </w:tc>
      </w:tr>
      <w:tr w:rsidR="00D86C76" w:rsidRPr="00576811" w:rsidTr="009700AB">
        <w:trPr>
          <w:tblCellSpacing w:w="0" w:type="dxa"/>
          <w:jc w:val="center"/>
        </w:trPr>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A31</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A32</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A33</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A34</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A35</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18"/>
                <w:szCs w:val="18"/>
                <w:lang w:val="en-GB" w:eastAsia="zh-CN"/>
              </w:rPr>
              <w:t>Model A36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vote intention</w:t>
            </w:r>
            <w:r w:rsidRPr="00C277C2">
              <w:rPr>
                <w:rFonts w:ascii="Times New Roman" w:eastAsia="Times New Roman" w:hAnsi="Times New Roman" w:cs="Times New Roman"/>
                <w:sz w:val="18"/>
                <w:szCs w:val="18"/>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0.621</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0.632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0.622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0.632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0.623</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0.632</w:t>
            </w:r>
            <w:r w:rsidRPr="00C277C2">
              <w:rPr>
                <w:rFonts w:ascii="Times New Roman" w:eastAsia="Times New Roman" w:hAnsi="Times New Roman" w:cs="Times New Roman"/>
                <w:sz w:val="18"/>
                <w:szCs w:val="18"/>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(0.029)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-0.532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-0.481</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-0.507</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(0.148)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(0.156)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(0.151)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-0.722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-0.675</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-0.691</w:t>
            </w:r>
            <w:r w:rsidRPr="00C277C2">
              <w:rPr>
                <w:rFonts w:ascii="Times New Roman" w:eastAsia="Times New Roman" w:hAnsi="Times New Roman" w:cs="Times New Roman"/>
                <w:sz w:val="18"/>
                <w:szCs w:val="18"/>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(0.228)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(0.238)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(0.222)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0.095</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0.006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0.008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(0.055)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(0.049)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(0.046)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(0.016)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0.258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0.133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0.773</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0.199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0.239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0.130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(0.213)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(0.307)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(0.229)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-0.212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-0.205</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-0.229</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-0.203</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-0.091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-0.175</w:t>
            </w:r>
            <w:r w:rsidRPr="00C277C2">
              <w:rPr>
                <w:rFonts w:ascii="Times New Roman" w:eastAsia="Times New Roman" w:hAnsi="Times New Roman" w:cs="Times New Roman"/>
                <w:sz w:val="18"/>
                <w:szCs w:val="18"/>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(0.053)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(0.053)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(0.066)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austerity_12m*∆unem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-0.189</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austerity_3m*∆unemp</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-0.032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 _12m*IMF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-0.946</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(0.392)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 _3m*IMF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-0.353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(0.488)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austerity_12m*protest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-0.245</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(0.095)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austerity _3m*protest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(0.095)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0.275</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0.173</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0.242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0.166</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0.232</w:t>
            </w:r>
            <w:r w:rsidRPr="00C277C2">
              <w:rPr>
                <w:rFonts w:ascii="Times New Roman" w:eastAsia="Times New Roman" w:hAnsi="Times New Roman" w:cs="Times New Roman"/>
                <w:sz w:val="18"/>
                <w:szCs w:val="18"/>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0.162</w:t>
            </w:r>
            <w:r w:rsidRPr="00C277C2">
              <w:rPr>
                <w:rFonts w:ascii="Times New Roman" w:eastAsia="Times New Roman" w:hAnsi="Times New Roman" w:cs="Times New Roman"/>
                <w:sz w:val="18"/>
                <w:szCs w:val="18"/>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(0.075)</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AIC</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7957.557</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7969.135</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7955.553</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7965.268</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7957.518</w:t>
            </w:r>
          </w:p>
        </w:tc>
        <w:tc>
          <w:tcPr>
            <w:tcW w:w="0" w:type="auto"/>
            <w:tcBorders>
              <w:top w:val="single" w:sz="6" w:space="0" w:color="000000"/>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7968.327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1674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0.512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0.434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0.499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0.498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0.520</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AR(1) Std Dev</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0.080</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0.080</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0.079</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0.080</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0.075</w:t>
            </w:r>
          </w:p>
        </w:tc>
        <w:tc>
          <w:tcPr>
            <w:tcW w:w="0" w:type="auto"/>
            <w:tcBorders>
              <w:bottom w:val="single" w:sz="4" w:space="0" w:color="auto"/>
            </w:tcBorders>
            <w:vAlign w:val="center"/>
            <w:hideMark/>
          </w:tcPr>
          <w:p w:rsidR="00D86C76" w:rsidRPr="00C277C2" w:rsidRDefault="00D86C76" w:rsidP="009700AB">
            <w:pPr>
              <w:tabs>
                <w:tab w:val="decimal" w:pos="575"/>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18"/>
                <w:szCs w:val="18"/>
                <w:lang w:val="en-GB" w:eastAsia="zh-CN"/>
              </w:rPr>
              <w:t>0079</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b/>
          <w:sz w:val="24"/>
          <w:szCs w:val="24"/>
          <w:lang w:val="en-GB"/>
        </w:rPr>
      </w:pPr>
      <w:r w:rsidRPr="00C277C2">
        <w:rPr>
          <w:rFonts w:ascii="Times New Roman" w:hAnsi="Times New Roman" w:cs="Times New Roman"/>
          <w:b/>
          <w:sz w:val="24"/>
          <w:szCs w:val="24"/>
          <w:lang w:val="en-GB"/>
        </w:rPr>
        <w:t>Appendix D-5: Replicating results from the main text with fixed-effects and random effects estimators</w:t>
      </w:r>
    </w:p>
    <w:p w:rsidR="00D86C76" w:rsidRPr="00C277C2" w:rsidRDefault="00D86C76" w:rsidP="00D86C76">
      <w:pPr>
        <w:spacing w:after="0" w:line="240" w:lineRule="auto"/>
        <w:rPr>
          <w:rFonts w:ascii="Times New Roman" w:hAnsi="Times New Roman" w:cs="Times New Roman"/>
          <w:b/>
          <w:sz w:val="24"/>
          <w:szCs w:val="24"/>
          <w:lang w:val="en-GB"/>
        </w:rPr>
      </w:pP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D-9: Replicating Table 1 from the main text with country fixed effects</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314"/>
        <w:gridCol w:w="1293"/>
        <w:gridCol w:w="1293"/>
        <w:gridCol w:w="1293"/>
        <w:gridCol w:w="1293"/>
        <w:gridCol w:w="1293"/>
        <w:gridCol w:w="1293"/>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A37</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A38</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A39</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A40</w:t>
            </w:r>
          </w:p>
        </w:tc>
        <w:tc>
          <w:tcPr>
            <w:tcW w:w="0" w:type="auto"/>
            <w:tcBorders>
              <w:top w:val="single" w:sz="12" w:space="0" w:color="000000"/>
              <w:bottom w:val="single" w:sz="6" w:space="0" w:color="000000"/>
            </w:tcBorders>
            <w:tcMar>
              <w:top w:w="15" w:type="dxa"/>
              <w:left w:w="15" w:type="dxa"/>
              <w:bottom w:w="15" w:type="dxa"/>
              <w:right w:w="180" w:type="dxa"/>
            </w:tcMa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A41</w:t>
            </w:r>
          </w:p>
        </w:tc>
        <w:tc>
          <w:tcPr>
            <w:tcW w:w="0" w:type="auto"/>
            <w:tcBorders>
              <w:top w:val="single" w:sz="12" w:space="0" w:color="000000"/>
              <w:bottom w:val="single" w:sz="6" w:space="0" w:color="000000"/>
            </w:tcBorders>
            <w:tcMar>
              <w:top w:w="15" w:type="dxa"/>
              <w:left w:w="15" w:type="dxa"/>
              <w:bottom w:w="15" w:type="dxa"/>
              <w:right w:w="180" w:type="dxa"/>
            </w:tcMa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eastAsia="Times New Roman"/>
                <w:b/>
                <w:bCs/>
                <w:sz w:val="20"/>
                <w:szCs w:val="20"/>
                <w:lang w:val="en-GB"/>
              </w:rPr>
              <w:t>Model A42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0.629</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-0.656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-0.660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-0.766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-0.732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-0.833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-0.710</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0.030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-0.274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(0.060)</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w:t>
            </w:r>
            <w:r w:rsidRPr="00C277C2">
              <w:rPr>
                <w:rFonts w:ascii="Times New Roman" w:eastAsia="Times New Roman" w:hAnsi="Times New Roman" w:cs="Times New Roman"/>
                <w:sz w:val="20"/>
                <w:szCs w:val="20"/>
                <w:vertAlign w:val="superscript"/>
                <w:lang w:val="en-GB" w:eastAsia="zh-CN"/>
              </w:rPr>
              <w:t>2</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0.400</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0.400</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0.398</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0.409</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0.409</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Adj. R</w:t>
            </w:r>
            <w:r w:rsidRPr="00C277C2">
              <w:rPr>
                <w:rFonts w:ascii="Times New Roman" w:eastAsia="Times New Roman" w:hAnsi="Times New Roman" w:cs="Times New Roman"/>
                <w:sz w:val="20"/>
                <w:szCs w:val="20"/>
                <w:vertAlign w:val="superscript"/>
                <w:lang w:val="en-GB" w:eastAsia="zh-CN"/>
              </w:rPr>
              <w:t>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0.395</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0.393</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0.464</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0.550</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0.578</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0.464</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0.542</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0.551</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Country FE</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D-10: Replicating Table 2 from the main text with country fixed effects</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662"/>
        <w:gridCol w:w="1460"/>
        <w:gridCol w:w="1460"/>
        <w:gridCol w:w="1460"/>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A43</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A44</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0.626</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-0.586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-0.575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-0.653</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(0.180)</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0.026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0.308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(0.244)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-0.198</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(0.060)</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-0.180</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-0.793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(0.098)</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w:t>
            </w:r>
            <w:r w:rsidRPr="00C277C2">
              <w:rPr>
                <w:rFonts w:ascii="Times New Roman" w:eastAsia="Times New Roman" w:hAnsi="Times New Roman" w:cs="Times New Roman"/>
                <w:sz w:val="20"/>
                <w:szCs w:val="20"/>
                <w:vertAlign w:val="superscript"/>
                <w:lang w:val="en-GB" w:eastAsia="zh-CN"/>
              </w:rPr>
              <w:t>2</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0.411</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0.410</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Adj. R</w:t>
            </w:r>
            <w:r w:rsidRPr="00C277C2">
              <w:rPr>
                <w:rFonts w:ascii="Times New Roman" w:eastAsia="Times New Roman" w:hAnsi="Times New Roman" w:cs="Times New Roman"/>
                <w:sz w:val="20"/>
                <w:szCs w:val="20"/>
                <w:vertAlign w:val="superscript"/>
                <w:lang w:val="en-GB" w:eastAsia="zh-CN"/>
              </w:rPr>
              <w:t>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0.516</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0.541</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0.548</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Country FE</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sz w:val="24"/>
          <w:szCs w:val="24"/>
          <w:lang w:val="en-GB"/>
        </w:rPr>
      </w:pPr>
      <w:r w:rsidRPr="00C277C2">
        <w:rPr>
          <w:rFonts w:ascii="Times New Roman" w:hAnsi="Times New Roman" w:cs="Times New Roman"/>
          <w:sz w:val="24"/>
          <w:szCs w:val="24"/>
          <w:lang w:val="en-GB"/>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D-11: Replicating Table 1 from the main text with country random effects</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314"/>
        <w:gridCol w:w="1293"/>
        <w:gridCol w:w="1293"/>
        <w:gridCol w:w="1293"/>
        <w:gridCol w:w="1293"/>
        <w:gridCol w:w="1293"/>
        <w:gridCol w:w="1293"/>
      </w:tblGrid>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A46</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A47</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A48</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A49</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A50</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0.630</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austerity_12m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-0.586</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(0.137)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(0.144)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-0.723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-0.721</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austerity_3m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-0.809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-0.731</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0.002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0.266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-0.234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-0.212</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0.157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0.102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0.283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0.229</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0.172</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(0.071)</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(0.067)</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(0.082)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(0.073)</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w:t>
            </w:r>
            <w:r w:rsidRPr="00C277C2">
              <w:rPr>
                <w:rFonts w:ascii="Times New Roman" w:eastAsia="Times New Roman" w:hAnsi="Times New Roman" w:cs="Times New Roman"/>
                <w:sz w:val="20"/>
                <w:szCs w:val="20"/>
                <w:vertAlign w:val="superscript"/>
                <w:lang w:val="en-GB" w:eastAsia="zh-CN"/>
              </w:rPr>
              <w:t>2</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0.399</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0.400</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0.398</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0.406</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0.407</w:t>
            </w:r>
          </w:p>
        </w:tc>
        <w:tc>
          <w:tcPr>
            <w:tcW w:w="0" w:type="auto"/>
            <w:tcBorders>
              <w:top w:val="single" w:sz="6" w:space="0" w:color="000000"/>
            </w:tcBorders>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Adj. R</w:t>
            </w:r>
            <w:r w:rsidRPr="00C277C2">
              <w:rPr>
                <w:rFonts w:ascii="Times New Roman" w:eastAsia="Times New Roman" w:hAnsi="Times New Roman" w:cs="Times New Roman"/>
                <w:sz w:val="20"/>
                <w:szCs w:val="20"/>
                <w:vertAlign w:val="superscript"/>
                <w:lang w:val="en-GB" w:eastAsia="zh-CN"/>
              </w:rPr>
              <w:t>2</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0.398</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0.399</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0.397</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0.404</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1674</w:t>
            </w:r>
          </w:p>
        </w:tc>
      </w:tr>
      <w:tr w:rsidR="00D86C76" w:rsidRPr="00576811" w:rsidTr="009700AB">
        <w:trPr>
          <w:tblCellSpacing w:w="0" w:type="dxa"/>
          <w:jc w:val="center"/>
        </w:trPr>
        <w:tc>
          <w:tcPr>
            <w:tcW w:w="0" w:type="auto"/>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vAlign w:val="center"/>
            <w:hideMark/>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0.454</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0.532</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0.561</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0.427</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0.501</w:t>
            </w:r>
          </w:p>
        </w:tc>
        <w:tc>
          <w:tcPr>
            <w:tcW w:w="0" w:type="auto"/>
            <w:vAlign w:val="center"/>
          </w:tcPr>
          <w:p w:rsidR="00D86C76" w:rsidRPr="00C277C2" w:rsidRDefault="00D86C76" w:rsidP="009700AB">
            <w:pPr>
              <w:tabs>
                <w:tab w:val="decimal" w:pos="752"/>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0.515</w:t>
            </w:r>
          </w:p>
        </w:tc>
      </w:tr>
      <w:tr w:rsidR="00D86C76" w:rsidRPr="00576811" w:rsidTr="009700AB">
        <w:trPr>
          <w:tblCellSpacing w:w="0" w:type="dxa"/>
          <w:jc w:val="center"/>
        </w:trPr>
        <w:tc>
          <w:tcPr>
            <w:tcW w:w="0" w:type="auto"/>
            <w:tcBorders>
              <w:bottom w:val="single" w:sz="4" w:space="0" w:color="auto"/>
            </w:tcBorders>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Country RE</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tcPr>
          <w:p w:rsidR="00D86C76" w:rsidRPr="00C277C2" w:rsidRDefault="00D86C76" w:rsidP="009700AB">
            <w:pPr>
              <w:tabs>
                <w:tab w:val="decimal" w:pos="684"/>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r>
      <w:tr w:rsidR="00D86C76" w:rsidRPr="00576811" w:rsidTr="009700AB">
        <w:trPr>
          <w:tblCellSpacing w:w="0" w:type="dxa"/>
          <w:jc w:val="center"/>
        </w:trPr>
        <w:tc>
          <w:tcPr>
            <w:tcW w:w="0" w:type="auto"/>
            <w:gridSpan w:val="7"/>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0" w:line="240" w:lineRule="auto"/>
        <w:rPr>
          <w:rFonts w:ascii="Times New Roman" w:hAnsi="Times New Roman" w:cs="Times New Roman"/>
          <w:sz w:val="24"/>
          <w:szCs w:val="24"/>
          <w:lang w:val="en-GB"/>
        </w:rPr>
      </w:pPr>
    </w:p>
    <w:p w:rsidR="00D86C76" w:rsidRPr="00C277C2" w:rsidRDefault="00D86C76" w:rsidP="00D86C76">
      <w:pPr>
        <w:rPr>
          <w:rFonts w:ascii="Times New Roman" w:hAnsi="Times New Roman" w:cs="Times New Roman"/>
          <w:b/>
          <w:sz w:val="24"/>
          <w:szCs w:val="24"/>
          <w:lang w:val="en-GB"/>
        </w:rPr>
      </w:pPr>
      <w:r w:rsidRPr="00C277C2">
        <w:rPr>
          <w:rFonts w:ascii="Times New Roman" w:hAnsi="Times New Roman" w:cs="Times New Roman"/>
          <w:b/>
          <w:sz w:val="24"/>
          <w:szCs w:val="24"/>
          <w:lang w:val="en-GB"/>
        </w:rPr>
        <w:br w:type="page"/>
      </w:r>
    </w:p>
    <w:p w:rsidR="00D86C76" w:rsidRPr="00C277C2" w:rsidRDefault="00D86C76" w:rsidP="00D86C76">
      <w:pPr>
        <w:spacing w:after="0" w:line="240" w:lineRule="auto"/>
        <w:rPr>
          <w:rFonts w:ascii="Times New Roman" w:hAnsi="Times New Roman" w:cs="Times New Roman"/>
          <w:sz w:val="24"/>
          <w:szCs w:val="24"/>
          <w:lang w:val="en-GB"/>
        </w:rPr>
      </w:pPr>
      <w:r w:rsidRPr="00C277C2">
        <w:rPr>
          <w:rFonts w:ascii="Times New Roman" w:hAnsi="Times New Roman" w:cs="Times New Roman"/>
          <w:sz w:val="24"/>
          <w:szCs w:val="24"/>
          <w:lang w:val="en-GB"/>
        </w:rPr>
        <w:t>Table D-12: Replicating Table 2 from the main text with country random effects</w:t>
      </w:r>
    </w:p>
    <w:p w:rsidR="00D86C76" w:rsidRPr="00C277C2" w:rsidRDefault="00D86C76" w:rsidP="00D86C76">
      <w:pPr>
        <w:spacing w:after="0" w:line="240" w:lineRule="auto"/>
        <w:rPr>
          <w:rFonts w:ascii="Times New Roman" w:hAnsi="Times New Roman" w:cs="Times New Roman"/>
          <w:sz w:val="24"/>
          <w:szCs w:val="24"/>
          <w:lang w:val="en-G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662"/>
        <w:gridCol w:w="1460"/>
        <w:gridCol w:w="1460"/>
        <w:gridCol w:w="1460"/>
      </w:tblGrid>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72" w:line="240" w:lineRule="auto"/>
              <w:jc w:val="right"/>
              <w:textAlignment w:val="top"/>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Dependent variable: vote intention</w:t>
            </w:r>
          </w:p>
        </w:tc>
      </w:tr>
      <w:tr w:rsidR="00D86C76" w:rsidRPr="00576811" w:rsidTr="009700AB">
        <w:trPr>
          <w:tblCellSpacing w:w="0" w:type="dxa"/>
          <w:jc w:val="center"/>
        </w:trPr>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72" w:line="240" w:lineRule="auto"/>
              <w:jc w:val="center"/>
              <w:textAlignment w:val="top"/>
              <w:rPr>
                <w:rFonts w:ascii="Times New Roman" w:eastAsia="Times New Roman" w:hAnsi="Times New Roman" w:cs="Times New Roman"/>
                <w:sz w:val="20"/>
                <w:szCs w:val="20"/>
                <w:lang w:val="en-GB" w:eastAsia="zh-CN"/>
              </w:rPr>
            </w:pP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A52</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A53</w:t>
            </w:r>
          </w:p>
        </w:tc>
        <w:tc>
          <w:tcPr>
            <w:tcW w:w="0" w:type="auto"/>
            <w:tcBorders>
              <w:top w:val="single" w:sz="4" w:space="0" w:color="auto"/>
              <w:bottom w:val="single" w:sz="6" w:space="0" w:color="000000"/>
            </w:tcBorders>
            <w:tcMar>
              <w:top w:w="15" w:type="dxa"/>
              <w:left w:w="15" w:type="dxa"/>
              <w:bottom w:w="15" w:type="dxa"/>
              <w:right w:w="180" w:type="dxa"/>
            </w:tcMar>
            <w:vAlign w:val="center"/>
            <w:hideMark/>
          </w:tcPr>
          <w:p w:rsidR="00D86C76" w:rsidRPr="00C277C2" w:rsidRDefault="00D86C76" w:rsidP="009700AB">
            <w:pPr>
              <w:spacing w:after="0" w:line="240" w:lineRule="auto"/>
              <w:jc w:val="center"/>
              <w:rPr>
                <w:rFonts w:ascii="Times New Roman" w:eastAsia="Times New Roman" w:hAnsi="Times New Roman" w:cs="Times New Roman"/>
                <w:b/>
                <w:bCs/>
                <w:sz w:val="20"/>
                <w:szCs w:val="20"/>
                <w:lang w:val="en-GB" w:eastAsia="zh-CN"/>
              </w:rPr>
            </w:pPr>
            <w:r w:rsidRPr="00C277C2">
              <w:rPr>
                <w:rFonts w:ascii="Times New Roman" w:eastAsia="Times New Roman" w:hAnsi="Times New Roman" w:cs="Times New Roman"/>
                <w:b/>
                <w:bCs/>
                <w:sz w:val="20"/>
                <w:szCs w:val="20"/>
                <w:lang w:val="en-GB" w:eastAsia="zh-CN"/>
              </w:rPr>
              <w:t>Model A54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vote intention</w:t>
            </w:r>
            <w:r w:rsidRPr="00C277C2">
              <w:rPr>
                <w:rFonts w:ascii="Times New Roman" w:eastAsia="Times New Roman" w:hAnsi="Times New Roman" w:cs="Times New Roman"/>
                <w:sz w:val="20"/>
                <w:szCs w:val="20"/>
                <w:vertAlign w:val="subscript"/>
                <w:lang w:val="en-GB" w:eastAsia="zh-CN"/>
              </w:rPr>
              <w:t xml:space="preserve"> t-1</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0.625</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0.627</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-0.584</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-0.553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-0.610</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(0.175)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0.019</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(0.045)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retail growth</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-0.017</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(0.016)</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0.225</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0.201</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(0.254)</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(0.213)</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-0.203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-0.212</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-0.124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(0.052)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(0.072)</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austerity_6m*∆unemployment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-0.168</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_6m*IMF</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-0.843</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(0.403)</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austerity _6m*protest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-0.185</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(0.094)</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0.197</w:t>
            </w:r>
            <w:r w:rsidRPr="00C277C2">
              <w:rPr>
                <w:rFonts w:ascii="Times New Roman" w:eastAsia="Times New Roman" w:hAnsi="Times New Roman" w:cs="Times New Roman"/>
                <w:sz w:val="20"/>
                <w:szCs w:val="20"/>
                <w:vertAlign w:val="superscript"/>
                <w:lang w:val="en-GB" w:eastAsia="zh-CN"/>
              </w:rPr>
              <w:t>*</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p>
        </w:tc>
      </w:tr>
      <w:tr w:rsidR="00D86C76" w:rsidRPr="00576811" w:rsidTr="009700AB">
        <w:trPr>
          <w:tblCellSpacing w:w="0" w:type="dxa"/>
          <w:jc w:val="center"/>
        </w:trPr>
        <w:tc>
          <w:tcPr>
            <w:tcW w:w="0" w:type="auto"/>
            <w:tcBorders>
              <w:top w:val="single" w:sz="6" w:space="0" w:color="000000"/>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R</w:t>
            </w:r>
            <w:r w:rsidRPr="00C277C2">
              <w:rPr>
                <w:rFonts w:ascii="Times New Roman" w:eastAsia="Times New Roman" w:hAnsi="Times New Roman" w:cs="Times New Roman"/>
                <w:sz w:val="20"/>
                <w:szCs w:val="20"/>
                <w:vertAlign w:val="superscript"/>
                <w:lang w:val="en-GB" w:eastAsia="zh-CN"/>
              </w:rPr>
              <w:t>2</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0.217</w:t>
            </w:r>
            <w:r w:rsidRPr="00C277C2">
              <w:rPr>
                <w:rFonts w:ascii="Times New Roman" w:eastAsia="Times New Roman" w:hAnsi="Times New Roman" w:cs="Times New Roman"/>
                <w:sz w:val="20"/>
                <w:szCs w:val="20"/>
                <w:vertAlign w:val="superscript"/>
                <w:lang w:val="en-GB" w:eastAsia="zh-CN"/>
              </w:rPr>
              <w:t>**</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0.197</w:t>
            </w:r>
            <w:r w:rsidRPr="00C277C2">
              <w:rPr>
                <w:rFonts w:ascii="Times New Roman" w:eastAsia="Times New Roman" w:hAnsi="Times New Roman" w:cs="Times New Roman"/>
                <w:sz w:val="20"/>
                <w:szCs w:val="20"/>
                <w:vertAlign w:val="superscript"/>
                <w:lang w:val="en-GB" w:eastAsia="zh-CN"/>
              </w:rPr>
              <w:t>*</w:t>
            </w:r>
          </w:p>
        </w:tc>
        <w:tc>
          <w:tcPr>
            <w:tcW w:w="0" w:type="auto"/>
            <w:tcBorders>
              <w:top w:val="single" w:sz="6" w:space="0" w:color="000000"/>
            </w:tcBorders>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0.194</w:t>
            </w:r>
            <w:r w:rsidRPr="00C277C2">
              <w:rPr>
                <w:rFonts w:ascii="Times New Roman" w:eastAsia="Times New Roman" w:hAnsi="Times New Roman" w:cs="Times New Roman"/>
                <w:sz w:val="20"/>
                <w:szCs w:val="20"/>
                <w:vertAlign w:val="superscript"/>
                <w:lang w:val="en-GB" w:eastAsia="zh-CN"/>
              </w:rPr>
              <w:t>*</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Adj. R</w:t>
            </w:r>
            <w:r w:rsidRPr="00C277C2">
              <w:rPr>
                <w:rFonts w:ascii="Times New Roman" w:eastAsia="Times New Roman" w:hAnsi="Times New Roman" w:cs="Times New Roman"/>
                <w:sz w:val="20"/>
                <w:szCs w:val="20"/>
                <w:vertAlign w:val="superscript"/>
                <w:lang w:val="en-GB" w:eastAsia="zh-CN"/>
              </w:rPr>
              <w:t>2</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(0.076)</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p>
        </w:tc>
        <w:tc>
          <w:tcPr>
            <w:tcW w:w="0" w:type="auto"/>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(0.078)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obs.</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0.408</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0.408</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0.408</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Num. groups</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15</w:t>
            </w:r>
          </w:p>
        </w:tc>
      </w:tr>
      <w:tr w:rsidR="00D86C76" w:rsidRPr="00576811" w:rsidTr="009700AB">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LM test p-value</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0.477</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0.503</w:t>
            </w:r>
          </w:p>
        </w:tc>
        <w:tc>
          <w:tcPr>
            <w:tcW w:w="0" w:type="auto"/>
            <w:tcBorders>
              <w:top w:val="nil"/>
              <w:left w:val="nil"/>
              <w:bottom w:val="nil"/>
              <w:right w:val="nil"/>
            </w:tcBorders>
            <w:tcMar>
              <w:top w:w="15" w:type="dxa"/>
              <w:left w:w="15" w:type="dxa"/>
              <w:bottom w:w="15" w:type="dxa"/>
              <w:right w:w="180" w:type="dxa"/>
            </w:tcMar>
            <w:vAlign w:val="center"/>
          </w:tcPr>
          <w:p w:rsidR="00D86C76" w:rsidRPr="00C277C2" w:rsidRDefault="00D86C76" w:rsidP="009700AB">
            <w:pPr>
              <w:tabs>
                <w:tab w:val="decimal" w:pos="720"/>
              </w:tabs>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0.521</w:t>
            </w:r>
          </w:p>
        </w:tc>
      </w:tr>
      <w:tr w:rsidR="00D86C76" w:rsidRPr="00576811" w:rsidTr="009700AB">
        <w:trPr>
          <w:tblCellSpacing w:w="0" w:type="dxa"/>
          <w:jc w:val="center"/>
        </w:trPr>
        <w:tc>
          <w:tcPr>
            <w:tcW w:w="0" w:type="auto"/>
            <w:tcBorders>
              <w:bottom w:val="single" w:sz="4" w:space="0" w:color="auto"/>
            </w:tcBorders>
            <w:vAlign w:val="center"/>
            <w:hideMark/>
          </w:tcPr>
          <w:p w:rsidR="00D86C76" w:rsidRPr="00C277C2" w:rsidRDefault="00D86C76" w:rsidP="009700AB">
            <w:pPr>
              <w:spacing w:after="0" w:line="240" w:lineRule="auto"/>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Country RE</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c>
          <w:tcPr>
            <w:tcW w:w="0" w:type="auto"/>
            <w:tcBorders>
              <w:bottom w:val="single" w:sz="4" w:space="0" w:color="auto"/>
            </w:tcBorders>
            <w:vAlign w:val="center"/>
            <w:hideMark/>
          </w:tcPr>
          <w:p w:rsidR="00D86C76" w:rsidRPr="00C277C2" w:rsidRDefault="00D86C76" w:rsidP="009700AB">
            <w:pPr>
              <w:spacing w:after="0" w:line="240" w:lineRule="auto"/>
              <w:jc w:val="center"/>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lang w:val="en-GB" w:eastAsia="zh-CN"/>
              </w:rPr>
              <w:t>Yes</w:t>
            </w:r>
          </w:p>
        </w:tc>
      </w:tr>
      <w:tr w:rsidR="00D86C76" w:rsidRPr="00576811" w:rsidTr="009700AB">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D86C76" w:rsidRPr="00C277C2" w:rsidRDefault="00D86C76" w:rsidP="009700AB">
            <w:pPr>
              <w:spacing w:after="0" w:line="240" w:lineRule="auto"/>
              <w:jc w:val="right"/>
              <w:rPr>
                <w:rFonts w:ascii="Times New Roman" w:eastAsia="Times New Roman" w:hAnsi="Times New Roman" w:cs="Times New Roman"/>
                <w:sz w:val="20"/>
                <w:szCs w:val="20"/>
                <w:lang w:val="en-GB" w:eastAsia="zh-CN"/>
              </w:rPr>
            </w:pP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0.01,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 xml:space="preserve">p &lt; 0.05, </w:t>
            </w:r>
            <w:r w:rsidRPr="00C277C2">
              <w:rPr>
                <w:rFonts w:ascii="Times New Roman" w:eastAsia="Times New Roman" w:hAnsi="Times New Roman" w:cs="Times New Roman"/>
                <w:sz w:val="20"/>
                <w:szCs w:val="20"/>
                <w:vertAlign w:val="superscript"/>
                <w:lang w:val="en-GB" w:eastAsia="zh-CN"/>
              </w:rPr>
              <w:t>†</w:t>
            </w:r>
            <w:r w:rsidRPr="00C277C2">
              <w:rPr>
                <w:rFonts w:ascii="Times New Roman" w:eastAsia="Times New Roman" w:hAnsi="Times New Roman" w:cs="Times New Roman"/>
                <w:sz w:val="20"/>
                <w:szCs w:val="20"/>
                <w:lang w:val="en-GB" w:eastAsia="zh-CN"/>
              </w:rPr>
              <w:t>p &lt; 0.1</w:t>
            </w:r>
          </w:p>
        </w:tc>
      </w:tr>
    </w:tbl>
    <w:p w:rsidR="00D86C76" w:rsidRPr="00C277C2" w:rsidRDefault="00D86C76" w:rsidP="00D86C76">
      <w:pPr>
        <w:spacing w:after="120" w:line="480" w:lineRule="auto"/>
        <w:rPr>
          <w:rFonts w:ascii="Times New Roman" w:hAnsi="Times New Roman" w:cs="Times New Roman"/>
          <w:b/>
          <w:sz w:val="24"/>
          <w:szCs w:val="24"/>
          <w:lang w:val="en-GB"/>
        </w:rPr>
      </w:pPr>
    </w:p>
    <w:p w:rsidR="00D86C76" w:rsidRDefault="00D86C76"/>
    <w:sectPr w:rsidR="00D86C76" w:rsidSect="00E0283E">
      <w:type w:val="continuous"/>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A6F" w:rsidRDefault="00985A6F" w:rsidP="00D86C76">
      <w:pPr>
        <w:spacing w:after="0" w:line="240" w:lineRule="auto"/>
      </w:pPr>
      <w:r>
        <w:separator/>
      </w:r>
    </w:p>
  </w:endnote>
  <w:endnote w:type="continuationSeparator" w:id="0">
    <w:p w:rsidR="00985A6F" w:rsidRDefault="00985A6F" w:rsidP="00D8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DengXian Light">
    <w:altName w:val="µÈÏß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08843620"/>
      <w:docPartObj>
        <w:docPartGallery w:val="Page Numbers (Bottom of Page)"/>
        <w:docPartUnique/>
      </w:docPartObj>
    </w:sdtPr>
    <w:sdtEndPr>
      <w:rPr>
        <w:rStyle w:val="PageNumber"/>
      </w:rPr>
    </w:sdtEndPr>
    <w:sdtContent>
      <w:p w:rsidR="00D86C76" w:rsidRDefault="00D86C76" w:rsidP="00E028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86C76" w:rsidRDefault="00D86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sz w:val="20"/>
        <w:szCs w:val="20"/>
      </w:rPr>
      <w:id w:val="-1330210949"/>
      <w:docPartObj>
        <w:docPartGallery w:val="Page Numbers (Bottom of Page)"/>
        <w:docPartUnique/>
      </w:docPartObj>
    </w:sdtPr>
    <w:sdtEndPr>
      <w:rPr>
        <w:rStyle w:val="PageNumber"/>
      </w:rPr>
    </w:sdtEndPr>
    <w:sdtContent>
      <w:p w:rsidR="00E0283E" w:rsidRPr="00E0283E" w:rsidRDefault="00E0283E" w:rsidP="00823BE5">
        <w:pPr>
          <w:pStyle w:val="Footer"/>
          <w:framePr w:wrap="none" w:vAnchor="text" w:hAnchor="margin" w:xAlign="center" w:y="1"/>
          <w:rPr>
            <w:rStyle w:val="PageNumber"/>
            <w:rFonts w:ascii="Times New Roman" w:hAnsi="Times New Roman" w:cs="Times New Roman"/>
            <w:sz w:val="20"/>
            <w:szCs w:val="20"/>
          </w:rPr>
        </w:pPr>
        <w:r w:rsidRPr="00E0283E">
          <w:rPr>
            <w:rStyle w:val="PageNumber"/>
            <w:rFonts w:ascii="Times New Roman" w:hAnsi="Times New Roman" w:cs="Times New Roman"/>
            <w:sz w:val="20"/>
            <w:szCs w:val="20"/>
          </w:rPr>
          <w:fldChar w:fldCharType="begin"/>
        </w:r>
        <w:r w:rsidRPr="00E0283E">
          <w:rPr>
            <w:rStyle w:val="PageNumber"/>
            <w:rFonts w:ascii="Times New Roman" w:hAnsi="Times New Roman" w:cs="Times New Roman"/>
            <w:sz w:val="20"/>
            <w:szCs w:val="20"/>
          </w:rPr>
          <w:instrText xml:space="preserve"> PAGE </w:instrText>
        </w:r>
        <w:r w:rsidRPr="00E0283E">
          <w:rPr>
            <w:rStyle w:val="PageNumber"/>
            <w:rFonts w:ascii="Times New Roman" w:hAnsi="Times New Roman" w:cs="Times New Roman"/>
            <w:sz w:val="20"/>
            <w:szCs w:val="20"/>
          </w:rPr>
          <w:fldChar w:fldCharType="separate"/>
        </w:r>
        <w:r w:rsidR="00B847BB">
          <w:rPr>
            <w:rStyle w:val="PageNumber"/>
            <w:rFonts w:ascii="Times New Roman" w:hAnsi="Times New Roman" w:cs="Times New Roman"/>
            <w:noProof/>
            <w:sz w:val="20"/>
            <w:szCs w:val="20"/>
          </w:rPr>
          <w:t>12</w:t>
        </w:r>
        <w:r w:rsidRPr="00E0283E">
          <w:rPr>
            <w:rStyle w:val="PageNumber"/>
            <w:rFonts w:ascii="Times New Roman" w:hAnsi="Times New Roman" w:cs="Times New Roman"/>
            <w:sz w:val="20"/>
            <w:szCs w:val="20"/>
          </w:rPr>
          <w:fldChar w:fldCharType="end"/>
        </w:r>
      </w:p>
    </w:sdtContent>
  </w:sdt>
  <w:p w:rsidR="00485DD0" w:rsidRPr="0069247A" w:rsidRDefault="00B847BB">
    <w:pPr>
      <w:pStyle w:val="Footer"/>
      <w:jc w:val="center"/>
      <w:rPr>
        <w:rFonts w:ascii="Times New Roman" w:hAnsi="Times New Roman" w:cs="Times New Roman"/>
        <w:sz w:val="24"/>
        <w:szCs w:val="24"/>
      </w:rPr>
    </w:pPr>
  </w:p>
  <w:p w:rsidR="00485DD0" w:rsidRDefault="00B84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A6F" w:rsidRDefault="00985A6F" w:rsidP="00D86C76">
      <w:pPr>
        <w:spacing w:after="0" w:line="240" w:lineRule="auto"/>
      </w:pPr>
      <w:r>
        <w:separator/>
      </w:r>
    </w:p>
  </w:footnote>
  <w:footnote w:type="continuationSeparator" w:id="0">
    <w:p w:rsidR="00985A6F" w:rsidRDefault="00985A6F" w:rsidP="00D86C76">
      <w:pPr>
        <w:spacing w:after="0" w:line="240" w:lineRule="auto"/>
      </w:pPr>
      <w:r>
        <w:continuationSeparator/>
      </w:r>
    </w:p>
  </w:footnote>
  <w:footnote w:id="1">
    <w:p w:rsidR="002B4122" w:rsidRPr="002B4122" w:rsidRDefault="002B4122" w:rsidP="002B4122">
      <w:pPr>
        <w:pStyle w:val="FootnoteText"/>
        <w:rPr>
          <w:rFonts w:ascii="Times New Roman" w:hAnsi="Times New Roman" w:cs="Times New Roman"/>
        </w:rPr>
      </w:pPr>
      <w:r w:rsidRPr="002B4122">
        <w:rPr>
          <w:rStyle w:val="FootnoteReference"/>
          <w:rFonts w:ascii="Times New Roman" w:hAnsi="Times New Roman" w:cs="Times New Roman"/>
        </w:rPr>
        <w:footnoteRef/>
      </w:r>
      <w:r w:rsidRPr="002B4122">
        <w:rPr>
          <w:rFonts w:ascii="Times New Roman" w:hAnsi="Times New Roman" w:cs="Times New Roman"/>
        </w:rPr>
        <w:t xml:space="preserve"> European University Institute (EUI), Florence</w:t>
      </w:r>
    </w:p>
  </w:footnote>
  <w:footnote w:id="2">
    <w:p w:rsidR="002B4122" w:rsidRPr="002B4122" w:rsidRDefault="002B4122" w:rsidP="002B4122">
      <w:pPr>
        <w:pStyle w:val="FootnoteText"/>
        <w:rPr>
          <w:rFonts w:ascii="Times New Roman" w:hAnsi="Times New Roman" w:cs="Times New Roman"/>
        </w:rPr>
      </w:pPr>
      <w:r w:rsidRPr="002B4122">
        <w:rPr>
          <w:rStyle w:val="FootnoteReference"/>
          <w:rFonts w:ascii="Times New Roman" w:hAnsi="Times New Roman" w:cs="Times New Roman"/>
        </w:rPr>
        <w:footnoteRef/>
      </w:r>
      <w:r w:rsidRPr="002B4122">
        <w:rPr>
          <w:rFonts w:ascii="Times New Roman" w:hAnsi="Times New Roman" w:cs="Times New Roman"/>
        </w:rPr>
        <w:t xml:space="preserve"> Max Planck Institute for the Study of Societies, Cologne</w:t>
      </w:r>
    </w:p>
  </w:footnote>
  <w:footnote w:id="3">
    <w:p w:rsidR="002B4122" w:rsidRPr="002B4122" w:rsidRDefault="002B4122" w:rsidP="002B4122">
      <w:pPr>
        <w:pStyle w:val="FootnoteText"/>
        <w:rPr>
          <w:rFonts w:ascii="Times New Roman" w:hAnsi="Times New Roman" w:cs="Times New Roman"/>
        </w:rPr>
      </w:pPr>
      <w:r w:rsidRPr="002B4122">
        <w:rPr>
          <w:rStyle w:val="FootnoteReference"/>
          <w:rFonts w:ascii="Times New Roman" w:hAnsi="Times New Roman" w:cs="Times New Roman"/>
        </w:rPr>
        <w:footnoteRef/>
      </w:r>
      <w:r w:rsidRPr="002B4122">
        <w:rPr>
          <w:rFonts w:ascii="Times New Roman" w:hAnsi="Times New Roman" w:cs="Times New Roman"/>
        </w:rPr>
        <w:t xml:space="preserve"> </w:t>
      </w:r>
      <w:r w:rsidR="002F2840">
        <w:rPr>
          <w:rFonts w:ascii="Times New Roman" w:hAnsi="Times New Roman" w:cs="Times New Roman"/>
        </w:rPr>
        <w:t>L</w:t>
      </w:r>
      <w:r w:rsidRPr="002B4122">
        <w:rPr>
          <w:rFonts w:ascii="Times New Roman" w:hAnsi="Times New Roman" w:cs="Times New Roman"/>
        </w:rPr>
        <w:t xml:space="preserve">aboratory for Comparative Social Research, National Research University Higher School of Economics, Russian Federation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1546"/>
    <w:multiLevelType w:val="hybridMultilevel"/>
    <w:tmpl w:val="937C67B6"/>
    <w:lvl w:ilvl="0" w:tplc="279C1758">
      <w:start w:val="1"/>
      <w:numFmt w:val="bullet"/>
      <w:lvlText w:val="•"/>
      <w:lvlJc w:val="left"/>
      <w:pPr>
        <w:tabs>
          <w:tab w:val="num" w:pos="720"/>
        </w:tabs>
        <w:ind w:left="720" w:hanging="360"/>
      </w:pPr>
      <w:rPr>
        <w:rFonts w:ascii="Arial" w:hAnsi="Arial" w:hint="default"/>
      </w:rPr>
    </w:lvl>
    <w:lvl w:ilvl="1" w:tplc="EA12367E" w:tentative="1">
      <w:start w:val="1"/>
      <w:numFmt w:val="bullet"/>
      <w:lvlText w:val="•"/>
      <w:lvlJc w:val="left"/>
      <w:pPr>
        <w:tabs>
          <w:tab w:val="num" w:pos="1440"/>
        </w:tabs>
        <w:ind w:left="1440" w:hanging="360"/>
      </w:pPr>
      <w:rPr>
        <w:rFonts w:ascii="Arial" w:hAnsi="Arial" w:hint="default"/>
      </w:rPr>
    </w:lvl>
    <w:lvl w:ilvl="2" w:tplc="0CCC64F4" w:tentative="1">
      <w:start w:val="1"/>
      <w:numFmt w:val="bullet"/>
      <w:lvlText w:val="•"/>
      <w:lvlJc w:val="left"/>
      <w:pPr>
        <w:tabs>
          <w:tab w:val="num" w:pos="2160"/>
        </w:tabs>
        <w:ind w:left="2160" w:hanging="360"/>
      </w:pPr>
      <w:rPr>
        <w:rFonts w:ascii="Arial" w:hAnsi="Arial" w:hint="default"/>
      </w:rPr>
    </w:lvl>
    <w:lvl w:ilvl="3" w:tplc="52F02930" w:tentative="1">
      <w:start w:val="1"/>
      <w:numFmt w:val="bullet"/>
      <w:lvlText w:val="•"/>
      <w:lvlJc w:val="left"/>
      <w:pPr>
        <w:tabs>
          <w:tab w:val="num" w:pos="2880"/>
        </w:tabs>
        <w:ind w:left="2880" w:hanging="360"/>
      </w:pPr>
      <w:rPr>
        <w:rFonts w:ascii="Arial" w:hAnsi="Arial" w:hint="default"/>
      </w:rPr>
    </w:lvl>
    <w:lvl w:ilvl="4" w:tplc="A538DCD2" w:tentative="1">
      <w:start w:val="1"/>
      <w:numFmt w:val="bullet"/>
      <w:lvlText w:val="•"/>
      <w:lvlJc w:val="left"/>
      <w:pPr>
        <w:tabs>
          <w:tab w:val="num" w:pos="3600"/>
        </w:tabs>
        <w:ind w:left="3600" w:hanging="360"/>
      </w:pPr>
      <w:rPr>
        <w:rFonts w:ascii="Arial" w:hAnsi="Arial" w:hint="default"/>
      </w:rPr>
    </w:lvl>
    <w:lvl w:ilvl="5" w:tplc="0E308A40" w:tentative="1">
      <w:start w:val="1"/>
      <w:numFmt w:val="bullet"/>
      <w:lvlText w:val="•"/>
      <w:lvlJc w:val="left"/>
      <w:pPr>
        <w:tabs>
          <w:tab w:val="num" w:pos="4320"/>
        </w:tabs>
        <w:ind w:left="4320" w:hanging="360"/>
      </w:pPr>
      <w:rPr>
        <w:rFonts w:ascii="Arial" w:hAnsi="Arial" w:hint="default"/>
      </w:rPr>
    </w:lvl>
    <w:lvl w:ilvl="6" w:tplc="3272A814" w:tentative="1">
      <w:start w:val="1"/>
      <w:numFmt w:val="bullet"/>
      <w:lvlText w:val="•"/>
      <w:lvlJc w:val="left"/>
      <w:pPr>
        <w:tabs>
          <w:tab w:val="num" w:pos="5040"/>
        </w:tabs>
        <w:ind w:left="5040" w:hanging="360"/>
      </w:pPr>
      <w:rPr>
        <w:rFonts w:ascii="Arial" w:hAnsi="Arial" w:hint="default"/>
      </w:rPr>
    </w:lvl>
    <w:lvl w:ilvl="7" w:tplc="8A485B18" w:tentative="1">
      <w:start w:val="1"/>
      <w:numFmt w:val="bullet"/>
      <w:lvlText w:val="•"/>
      <w:lvlJc w:val="left"/>
      <w:pPr>
        <w:tabs>
          <w:tab w:val="num" w:pos="5760"/>
        </w:tabs>
        <w:ind w:left="5760" w:hanging="360"/>
      </w:pPr>
      <w:rPr>
        <w:rFonts w:ascii="Arial" w:hAnsi="Arial" w:hint="default"/>
      </w:rPr>
    </w:lvl>
    <w:lvl w:ilvl="8" w:tplc="2D4049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391550"/>
    <w:multiLevelType w:val="hybridMultilevel"/>
    <w:tmpl w:val="A5E00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5D4B6A"/>
    <w:multiLevelType w:val="hybridMultilevel"/>
    <w:tmpl w:val="3BCC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703C2"/>
    <w:multiLevelType w:val="hybridMultilevel"/>
    <w:tmpl w:val="F8928F2E"/>
    <w:lvl w:ilvl="0" w:tplc="52D8983E">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3722C59"/>
    <w:multiLevelType w:val="hybridMultilevel"/>
    <w:tmpl w:val="26D4EA06"/>
    <w:lvl w:ilvl="0" w:tplc="714CF1BC">
      <w:start w:val="1"/>
      <w:numFmt w:val="bullet"/>
      <w:lvlText w:val="•"/>
      <w:lvlJc w:val="left"/>
      <w:pPr>
        <w:tabs>
          <w:tab w:val="num" w:pos="720"/>
        </w:tabs>
        <w:ind w:left="720" w:hanging="360"/>
      </w:pPr>
      <w:rPr>
        <w:rFonts w:ascii="Arial" w:hAnsi="Arial" w:hint="default"/>
      </w:rPr>
    </w:lvl>
    <w:lvl w:ilvl="1" w:tplc="7596607A" w:tentative="1">
      <w:start w:val="1"/>
      <w:numFmt w:val="bullet"/>
      <w:lvlText w:val="•"/>
      <w:lvlJc w:val="left"/>
      <w:pPr>
        <w:tabs>
          <w:tab w:val="num" w:pos="1440"/>
        </w:tabs>
        <w:ind w:left="1440" w:hanging="360"/>
      </w:pPr>
      <w:rPr>
        <w:rFonts w:ascii="Arial" w:hAnsi="Arial" w:hint="default"/>
      </w:rPr>
    </w:lvl>
    <w:lvl w:ilvl="2" w:tplc="BD5C0AAA" w:tentative="1">
      <w:start w:val="1"/>
      <w:numFmt w:val="bullet"/>
      <w:lvlText w:val="•"/>
      <w:lvlJc w:val="left"/>
      <w:pPr>
        <w:tabs>
          <w:tab w:val="num" w:pos="2160"/>
        </w:tabs>
        <w:ind w:left="2160" w:hanging="360"/>
      </w:pPr>
      <w:rPr>
        <w:rFonts w:ascii="Arial" w:hAnsi="Arial" w:hint="default"/>
      </w:rPr>
    </w:lvl>
    <w:lvl w:ilvl="3" w:tplc="63E47E98" w:tentative="1">
      <w:start w:val="1"/>
      <w:numFmt w:val="bullet"/>
      <w:lvlText w:val="•"/>
      <w:lvlJc w:val="left"/>
      <w:pPr>
        <w:tabs>
          <w:tab w:val="num" w:pos="2880"/>
        </w:tabs>
        <w:ind w:left="2880" w:hanging="360"/>
      </w:pPr>
      <w:rPr>
        <w:rFonts w:ascii="Arial" w:hAnsi="Arial" w:hint="default"/>
      </w:rPr>
    </w:lvl>
    <w:lvl w:ilvl="4" w:tplc="11A2EF04" w:tentative="1">
      <w:start w:val="1"/>
      <w:numFmt w:val="bullet"/>
      <w:lvlText w:val="•"/>
      <w:lvlJc w:val="left"/>
      <w:pPr>
        <w:tabs>
          <w:tab w:val="num" w:pos="3600"/>
        </w:tabs>
        <w:ind w:left="3600" w:hanging="360"/>
      </w:pPr>
      <w:rPr>
        <w:rFonts w:ascii="Arial" w:hAnsi="Arial" w:hint="default"/>
      </w:rPr>
    </w:lvl>
    <w:lvl w:ilvl="5" w:tplc="06D68D80" w:tentative="1">
      <w:start w:val="1"/>
      <w:numFmt w:val="bullet"/>
      <w:lvlText w:val="•"/>
      <w:lvlJc w:val="left"/>
      <w:pPr>
        <w:tabs>
          <w:tab w:val="num" w:pos="4320"/>
        </w:tabs>
        <w:ind w:left="4320" w:hanging="360"/>
      </w:pPr>
      <w:rPr>
        <w:rFonts w:ascii="Arial" w:hAnsi="Arial" w:hint="default"/>
      </w:rPr>
    </w:lvl>
    <w:lvl w:ilvl="6" w:tplc="CA14D49E" w:tentative="1">
      <w:start w:val="1"/>
      <w:numFmt w:val="bullet"/>
      <w:lvlText w:val="•"/>
      <w:lvlJc w:val="left"/>
      <w:pPr>
        <w:tabs>
          <w:tab w:val="num" w:pos="5040"/>
        </w:tabs>
        <w:ind w:left="5040" w:hanging="360"/>
      </w:pPr>
      <w:rPr>
        <w:rFonts w:ascii="Arial" w:hAnsi="Arial" w:hint="default"/>
      </w:rPr>
    </w:lvl>
    <w:lvl w:ilvl="7" w:tplc="48D21928" w:tentative="1">
      <w:start w:val="1"/>
      <w:numFmt w:val="bullet"/>
      <w:lvlText w:val="•"/>
      <w:lvlJc w:val="left"/>
      <w:pPr>
        <w:tabs>
          <w:tab w:val="num" w:pos="5760"/>
        </w:tabs>
        <w:ind w:left="5760" w:hanging="360"/>
      </w:pPr>
      <w:rPr>
        <w:rFonts w:ascii="Arial" w:hAnsi="Arial" w:hint="default"/>
      </w:rPr>
    </w:lvl>
    <w:lvl w:ilvl="8" w:tplc="5DC002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212C7B"/>
    <w:multiLevelType w:val="hybridMultilevel"/>
    <w:tmpl w:val="29EEF802"/>
    <w:lvl w:ilvl="0" w:tplc="1D083982">
      <w:start w:val="1"/>
      <w:numFmt w:val="bullet"/>
      <w:lvlText w:val="•"/>
      <w:lvlJc w:val="left"/>
      <w:pPr>
        <w:tabs>
          <w:tab w:val="num" w:pos="720"/>
        </w:tabs>
        <w:ind w:left="720" w:hanging="360"/>
      </w:pPr>
      <w:rPr>
        <w:rFonts w:ascii="Arial" w:hAnsi="Arial" w:hint="default"/>
      </w:rPr>
    </w:lvl>
    <w:lvl w:ilvl="1" w:tplc="C1C4384E">
      <w:start w:val="1"/>
      <w:numFmt w:val="bullet"/>
      <w:lvlText w:val="•"/>
      <w:lvlJc w:val="left"/>
      <w:pPr>
        <w:tabs>
          <w:tab w:val="num" w:pos="1440"/>
        </w:tabs>
        <w:ind w:left="1440" w:hanging="360"/>
      </w:pPr>
      <w:rPr>
        <w:rFonts w:ascii="Arial" w:hAnsi="Arial" w:hint="default"/>
      </w:rPr>
    </w:lvl>
    <w:lvl w:ilvl="2" w:tplc="72280C28" w:tentative="1">
      <w:start w:val="1"/>
      <w:numFmt w:val="bullet"/>
      <w:lvlText w:val="•"/>
      <w:lvlJc w:val="left"/>
      <w:pPr>
        <w:tabs>
          <w:tab w:val="num" w:pos="2160"/>
        </w:tabs>
        <w:ind w:left="2160" w:hanging="360"/>
      </w:pPr>
      <w:rPr>
        <w:rFonts w:ascii="Arial" w:hAnsi="Arial" w:hint="default"/>
      </w:rPr>
    </w:lvl>
    <w:lvl w:ilvl="3" w:tplc="D85CD904" w:tentative="1">
      <w:start w:val="1"/>
      <w:numFmt w:val="bullet"/>
      <w:lvlText w:val="•"/>
      <w:lvlJc w:val="left"/>
      <w:pPr>
        <w:tabs>
          <w:tab w:val="num" w:pos="2880"/>
        </w:tabs>
        <w:ind w:left="2880" w:hanging="360"/>
      </w:pPr>
      <w:rPr>
        <w:rFonts w:ascii="Arial" w:hAnsi="Arial" w:hint="default"/>
      </w:rPr>
    </w:lvl>
    <w:lvl w:ilvl="4" w:tplc="25907622" w:tentative="1">
      <w:start w:val="1"/>
      <w:numFmt w:val="bullet"/>
      <w:lvlText w:val="•"/>
      <w:lvlJc w:val="left"/>
      <w:pPr>
        <w:tabs>
          <w:tab w:val="num" w:pos="3600"/>
        </w:tabs>
        <w:ind w:left="3600" w:hanging="360"/>
      </w:pPr>
      <w:rPr>
        <w:rFonts w:ascii="Arial" w:hAnsi="Arial" w:hint="default"/>
      </w:rPr>
    </w:lvl>
    <w:lvl w:ilvl="5" w:tplc="871812D2" w:tentative="1">
      <w:start w:val="1"/>
      <w:numFmt w:val="bullet"/>
      <w:lvlText w:val="•"/>
      <w:lvlJc w:val="left"/>
      <w:pPr>
        <w:tabs>
          <w:tab w:val="num" w:pos="4320"/>
        </w:tabs>
        <w:ind w:left="4320" w:hanging="360"/>
      </w:pPr>
      <w:rPr>
        <w:rFonts w:ascii="Arial" w:hAnsi="Arial" w:hint="default"/>
      </w:rPr>
    </w:lvl>
    <w:lvl w:ilvl="6" w:tplc="6EB227BC" w:tentative="1">
      <w:start w:val="1"/>
      <w:numFmt w:val="bullet"/>
      <w:lvlText w:val="•"/>
      <w:lvlJc w:val="left"/>
      <w:pPr>
        <w:tabs>
          <w:tab w:val="num" w:pos="5040"/>
        </w:tabs>
        <w:ind w:left="5040" w:hanging="360"/>
      </w:pPr>
      <w:rPr>
        <w:rFonts w:ascii="Arial" w:hAnsi="Arial" w:hint="default"/>
      </w:rPr>
    </w:lvl>
    <w:lvl w:ilvl="7" w:tplc="B8F6603E" w:tentative="1">
      <w:start w:val="1"/>
      <w:numFmt w:val="bullet"/>
      <w:lvlText w:val="•"/>
      <w:lvlJc w:val="left"/>
      <w:pPr>
        <w:tabs>
          <w:tab w:val="num" w:pos="5760"/>
        </w:tabs>
        <w:ind w:left="5760" w:hanging="360"/>
      </w:pPr>
      <w:rPr>
        <w:rFonts w:ascii="Arial" w:hAnsi="Arial" w:hint="default"/>
      </w:rPr>
    </w:lvl>
    <w:lvl w:ilvl="8" w:tplc="972CF0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8B30CF2"/>
    <w:multiLevelType w:val="hybridMultilevel"/>
    <w:tmpl w:val="B4A00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EB33F9"/>
    <w:multiLevelType w:val="hybridMultilevel"/>
    <w:tmpl w:val="C2CEF8F2"/>
    <w:lvl w:ilvl="0" w:tplc="37A06B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0F737C6"/>
    <w:multiLevelType w:val="hybridMultilevel"/>
    <w:tmpl w:val="ED7E7B12"/>
    <w:lvl w:ilvl="0" w:tplc="D6DAF88E">
      <w:start w:val="1"/>
      <w:numFmt w:val="bullet"/>
      <w:lvlText w:val="•"/>
      <w:lvlJc w:val="left"/>
      <w:pPr>
        <w:tabs>
          <w:tab w:val="num" w:pos="720"/>
        </w:tabs>
        <w:ind w:left="720" w:hanging="360"/>
      </w:pPr>
      <w:rPr>
        <w:rFonts w:ascii="Arial" w:hAnsi="Arial" w:hint="default"/>
      </w:rPr>
    </w:lvl>
    <w:lvl w:ilvl="1" w:tplc="21D43878" w:tentative="1">
      <w:start w:val="1"/>
      <w:numFmt w:val="bullet"/>
      <w:lvlText w:val="•"/>
      <w:lvlJc w:val="left"/>
      <w:pPr>
        <w:tabs>
          <w:tab w:val="num" w:pos="1440"/>
        </w:tabs>
        <w:ind w:left="1440" w:hanging="360"/>
      </w:pPr>
      <w:rPr>
        <w:rFonts w:ascii="Arial" w:hAnsi="Arial" w:hint="default"/>
      </w:rPr>
    </w:lvl>
    <w:lvl w:ilvl="2" w:tplc="9DC28286" w:tentative="1">
      <w:start w:val="1"/>
      <w:numFmt w:val="bullet"/>
      <w:lvlText w:val="•"/>
      <w:lvlJc w:val="left"/>
      <w:pPr>
        <w:tabs>
          <w:tab w:val="num" w:pos="2160"/>
        </w:tabs>
        <w:ind w:left="2160" w:hanging="360"/>
      </w:pPr>
      <w:rPr>
        <w:rFonts w:ascii="Arial" w:hAnsi="Arial" w:hint="default"/>
      </w:rPr>
    </w:lvl>
    <w:lvl w:ilvl="3" w:tplc="E708B71E" w:tentative="1">
      <w:start w:val="1"/>
      <w:numFmt w:val="bullet"/>
      <w:lvlText w:val="•"/>
      <w:lvlJc w:val="left"/>
      <w:pPr>
        <w:tabs>
          <w:tab w:val="num" w:pos="2880"/>
        </w:tabs>
        <w:ind w:left="2880" w:hanging="360"/>
      </w:pPr>
      <w:rPr>
        <w:rFonts w:ascii="Arial" w:hAnsi="Arial" w:hint="default"/>
      </w:rPr>
    </w:lvl>
    <w:lvl w:ilvl="4" w:tplc="878C6F24" w:tentative="1">
      <w:start w:val="1"/>
      <w:numFmt w:val="bullet"/>
      <w:lvlText w:val="•"/>
      <w:lvlJc w:val="left"/>
      <w:pPr>
        <w:tabs>
          <w:tab w:val="num" w:pos="3600"/>
        </w:tabs>
        <w:ind w:left="3600" w:hanging="360"/>
      </w:pPr>
      <w:rPr>
        <w:rFonts w:ascii="Arial" w:hAnsi="Arial" w:hint="default"/>
      </w:rPr>
    </w:lvl>
    <w:lvl w:ilvl="5" w:tplc="1150A934" w:tentative="1">
      <w:start w:val="1"/>
      <w:numFmt w:val="bullet"/>
      <w:lvlText w:val="•"/>
      <w:lvlJc w:val="left"/>
      <w:pPr>
        <w:tabs>
          <w:tab w:val="num" w:pos="4320"/>
        </w:tabs>
        <w:ind w:left="4320" w:hanging="360"/>
      </w:pPr>
      <w:rPr>
        <w:rFonts w:ascii="Arial" w:hAnsi="Arial" w:hint="default"/>
      </w:rPr>
    </w:lvl>
    <w:lvl w:ilvl="6" w:tplc="D2D4C83E" w:tentative="1">
      <w:start w:val="1"/>
      <w:numFmt w:val="bullet"/>
      <w:lvlText w:val="•"/>
      <w:lvlJc w:val="left"/>
      <w:pPr>
        <w:tabs>
          <w:tab w:val="num" w:pos="5040"/>
        </w:tabs>
        <w:ind w:left="5040" w:hanging="360"/>
      </w:pPr>
      <w:rPr>
        <w:rFonts w:ascii="Arial" w:hAnsi="Arial" w:hint="default"/>
      </w:rPr>
    </w:lvl>
    <w:lvl w:ilvl="7" w:tplc="67B61DF0" w:tentative="1">
      <w:start w:val="1"/>
      <w:numFmt w:val="bullet"/>
      <w:lvlText w:val="•"/>
      <w:lvlJc w:val="left"/>
      <w:pPr>
        <w:tabs>
          <w:tab w:val="num" w:pos="5760"/>
        </w:tabs>
        <w:ind w:left="5760" w:hanging="360"/>
      </w:pPr>
      <w:rPr>
        <w:rFonts w:ascii="Arial" w:hAnsi="Arial" w:hint="default"/>
      </w:rPr>
    </w:lvl>
    <w:lvl w:ilvl="8" w:tplc="ED7EC0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9B21AD"/>
    <w:multiLevelType w:val="hybridMultilevel"/>
    <w:tmpl w:val="ADA8B524"/>
    <w:lvl w:ilvl="0" w:tplc="AB2642D8">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44004"/>
    <w:multiLevelType w:val="multilevel"/>
    <w:tmpl w:val="49F6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1B6571"/>
    <w:multiLevelType w:val="hybridMultilevel"/>
    <w:tmpl w:val="BD96AE18"/>
    <w:lvl w:ilvl="0" w:tplc="7B2AA062">
      <w:start w:val="1"/>
      <w:numFmt w:val="bullet"/>
      <w:lvlText w:val="•"/>
      <w:lvlJc w:val="left"/>
      <w:pPr>
        <w:tabs>
          <w:tab w:val="num" w:pos="720"/>
        </w:tabs>
        <w:ind w:left="720" w:hanging="360"/>
      </w:pPr>
      <w:rPr>
        <w:rFonts w:ascii="Arial" w:hAnsi="Arial" w:hint="default"/>
      </w:rPr>
    </w:lvl>
    <w:lvl w:ilvl="1" w:tplc="3C9CAC18" w:tentative="1">
      <w:start w:val="1"/>
      <w:numFmt w:val="bullet"/>
      <w:lvlText w:val="•"/>
      <w:lvlJc w:val="left"/>
      <w:pPr>
        <w:tabs>
          <w:tab w:val="num" w:pos="1440"/>
        </w:tabs>
        <w:ind w:left="1440" w:hanging="360"/>
      </w:pPr>
      <w:rPr>
        <w:rFonts w:ascii="Arial" w:hAnsi="Arial" w:hint="default"/>
      </w:rPr>
    </w:lvl>
    <w:lvl w:ilvl="2" w:tplc="B7A0FDA0" w:tentative="1">
      <w:start w:val="1"/>
      <w:numFmt w:val="bullet"/>
      <w:lvlText w:val="•"/>
      <w:lvlJc w:val="left"/>
      <w:pPr>
        <w:tabs>
          <w:tab w:val="num" w:pos="2160"/>
        </w:tabs>
        <w:ind w:left="2160" w:hanging="360"/>
      </w:pPr>
      <w:rPr>
        <w:rFonts w:ascii="Arial" w:hAnsi="Arial" w:hint="default"/>
      </w:rPr>
    </w:lvl>
    <w:lvl w:ilvl="3" w:tplc="7EAC2CB2" w:tentative="1">
      <w:start w:val="1"/>
      <w:numFmt w:val="bullet"/>
      <w:lvlText w:val="•"/>
      <w:lvlJc w:val="left"/>
      <w:pPr>
        <w:tabs>
          <w:tab w:val="num" w:pos="2880"/>
        </w:tabs>
        <w:ind w:left="2880" w:hanging="360"/>
      </w:pPr>
      <w:rPr>
        <w:rFonts w:ascii="Arial" w:hAnsi="Arial" w:hint="default"/>
      </w:rPr>
    </w:lvl>
    <w:lvl w:ilvl="4" w:tplc="FF84F9DC" w:tentative="1">
      <w:start w:val="1"/>
      <w:numFmt w:val="bullet"/>
      <w:lvlText w:val="•"/>
      <w:lvlJc w:val="left"/>
      <w:pPr>
        <w:tabs>
          <w:tab w:val="num" w:pos="3600"/>
        </w:tabs>
        <w:ind w:left="3600" w:hanging="360"/>
      </w:pPr>
      <w:rPr>
        <w:rFonts w:ascii="Arial" w:hAnsi="Arial" w:hint="default"/>
      </w:rPr>
    </w:lvl>
    <w:lvl w:ilvl="5" w:tplc="1F208C46" w:tentative="1">
      <w:start w:val="1"/>
      <w:numFmt w:val="bullet"/>
      <w:lvlText w:val="•"/>
      <w:lvlJc w:val="left"/>
      <w:pPr>
        <w:tabs>
          <w:tab w:val="num" w:pos="4320"/>
        </w:tabs>
        <w:ind w:left="4320" w:hanging="360"/>
      </w:pPr>
      <w:rPr>
        <w:rFonts w:ascii="Arial" w:hAnsi="Arial" w:hint="default"/>
      </w:rPr>
    </w:lvl>
    <w:lvl w:ilvl="6" w:tplc="BB1A7B20" w:tentative="1">
      <w:start w:val="1"/>
      <w:numFmt w:val="bullet"/>
      <w:lvlText w:val="•"/>
      <w:lvlJc w:val="left"/>
      <w:pPr>
        <w:tabs>
          <w:tab w:val="num" w:pos="5040"/>
        </w:tabs>
        <w:ind w:left="5040" w:hanging="360"/>
      </w:pPr>
      <w:rPr>
        <w:rFonts w:ascii="Arial" w:hAnsi="Arial" w:hint="default"/>
      </w:rPr>
    </w:lvl>
    <w:lvl w:ilvl="7" w:tplc="16B6C518" w:tentative="1">
      <w:start w:val="1"/>
      <w:numFmt w:val="bullet"/>
      <w:lvlText w:val="•"/>
      <w:lvlJc w:val="left"/>
      <w:pPr>
        <w:tabs>
          <w:tab w:val="num" w:pos="5760"/>
        </w:tabs>
        <w:ind w:left="5760" w:hanging="360"/>
      </w:pPr>
      <w:rPr>
        <w:rFonts w:ascii="Arial" w:hAnsi="Arial" w:hint="default"/>
      </w:rPr>
    </w:lvl>
    <w:lvl w:ilvl="8" w:tplc="DF348EB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5"/>
  </w:num>
  <w:num w:numId="4">
    <w:abstractNumId w:val="8"/>
  </w:num>
  <w:num w:numId="5">
    <w:abstractNumId w:val="0"/>
  </w:num>
  <w:num w:numId="6">
    <w:abstractNumId w:val="9"/>
  </w:num>
  <w:num w:numId="7">
    <w:abstractNumId w:val="6"/>
  </w:num>
  <w:num w:numId="8">
    <w:abstractNumId w:val="2"/>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C76"/>
    <w:rsid w:val="00183057"/>
    <w:rsid w:val="002B4122"/>
    <w:rsid w:val="002D02B6"/>
    <w:rsid w:val="002F2840"/>
    <w:rsid w:val="00446C6F"/>
    <w:rsid w:val="00601943"/>
    <w:rsid w:val="00652A04"/>
    <w:rsid w:val="00827737"/>
    <w:rsid w:val="00985A6F"/>
    <w:rsid w:val="00B847BB"/>
    <w:rsid w:val="00D86C76"/>
    <w:rsid w:val="00E0283E"/>
    <w:rsid w:val="00F02373"/>
    <w:rsid w:val="00F30A06"/>
    <w:rsid w:val="00F94273"/>
    <w:rsid w:val="00FC28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AC137-8335-3944-AF8E-6CC12F90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C76"/>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86C76"/>
    <w:pPr>
      <w:spacing w:after="0" w:line="240" w:lineRule="auto"/>
    </w:pPr>
    <w:rPr>
      <w:sz w:val="20"/>
      <w:szCs w:val="20"/>
    </w:rPr>
  </w:style>
  <w:style w:type="character" w:customStyle="1" w:styleId="FootnoteTextChar">
    <w:name w:val="Footnote Text Char"/>
    <w:basedOn w:val="DefaultParagraphFont"/>
    <w:link w:val="FootnoteText"/>
    <w:uiPriority w:val="99"/>
    <w:rsid w:val="00D86C76"/>
    <w:rPr>
      <w:sz w:val="20"/>
      <w:szCs w:val="20"/>
      <w:lang w:val="en-US"/>
    </w:rPr>
  </w:style>
  <w:style w:type="character" w:styleId="FootnoteReference">
    <w:name w:val="footnote reference"/>
    <w:basedOn w:val="DefaultParagraphFont"/>
    <w:uiPriority w:val="99"/>
    <w:unhideWhenUsed/>
    <w:rsid w:val="00D86C76"/>
    <w:rPr>
      <w:vertAlign w:val="superscript"/>
    </w:rPr>
  </w:style>
  <w:style w:type="character" w:customStyle="1" w:styleId="apple-converted-space">
    <w:name w:val="apple-converted-space"/>
    <w:basedOn w:val="DefaultParagraphFont"/>
    <w:rsid w:val="00D86C76"/>
  </w:style>
  <w:style w:type="paragraph" w:styleId="Header">
    <w:name w:val="header"/>
    <w:basedOn w:val="Normal"/>
    <w:link w:val="HeaderChar"/>
    <w:uiPriority w:val="99"/>
    <w:unhideWhenUsed/>
    <w:rsid w:val="00D86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C76"/>
    <w:rPr>
      <w:sz w:val="22"/>
      <w:szCs w:val="22"/>
      <w:lang w:val="en-US"/>
    </w:rPr>
  </w:style>
  <w:style w:type="paragraph" w:styleId="Footer">
    <w:name w:val="footer"/>
    <w:basedOn w:val="Normal"/>
    <w:link w:val="FooterChar"/>
    <w:uiPriority w:val="99"/>
    <w:unhideWhenUsed/>
    <w:rsid w:val="00D86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C76"/>
    <w:rPr>
      <w:sz w:val="22"/>
      <w:szCs w:val="22"/>
      <w:lang w:val="en-US"/>
    </w:rPr>
  </w:style>
  <w:style w:type="paragraph" w:customStyle="1" w:styleId="KriesiLiteratur">
    <w:name w:val="KriesiLiteratur"/>
    <w:basedOn w:val="Normal"/>
    <w:rsid w:val="00D86C76"/>
    <w:pPr>
      <w:tabs>
        <w:tab w:val="left" w:pos="2200"/>
      </w:tabs>
      <w:autoSpaceDE w:val="0"/>
      <w:autoSpaceDN w:val="0"/>
      <w:adjustRightInd w:val="0"/>
      <w:spacing w:after="240" w:line="240" w:lineRule="auto"/>
      <w:ind w:left="539" w:hanging="539"/>
      <w:jc w:val="both"/>
    </w:pPr>
    <w:rPr>
      <w:rFonts w:ascii="Times New Roman" w:eastAsia="Times New Roman" w:hAnsi="Times New Roman" w:cs="Times New Roman"/>
      <w:sz w:val="24"/>
      <w:szCs w:val="20"/>
      <w:lang w:val="en-GB" w:eastAsia="de-DE"/>
    </w:rPr>
  </w:style>
  <w:style w:type="paragraph" w:styleId="Bibliography">
    <w:name w:val="Bibliography"/>
    <w:basedOn w:val="Normal"/>
    <w:next w:val="Normal"/>
    <w:uiPriority w:val="37"/>
    <w:unhideWhenUsed/>
    <w:rsid w:val="00D86C76"/>
    <w:pPr>
      <w:autoSpaceDE w:val="0"/>
      <w:autoSpaceDN w:val="0"/>
      <w:adjustRightInd w:val="0"/>
      <w:spacing w:after="120" w:line="480" w:lineRule="auto"/>
      <w:ind w:firstLine="567"/>
    </w:pPr>
    <w:rPr>
      <w:rFonts w:ascii="Times New Roman" w:hAnsi="Times New Roman" w:cs="Times New Roman"/>
      <w:sz w:val="24"/>
      <w:szCs w:val="24"/>
    </w:rPr>
  </w:style>
  <w:style w:type="paragraph" w:styleId="ListParagraph">
    <w:name w:val="List Paragraph"/>
    <w:basedOn w:val="Normal"/>
    <w:uiPriority w:val="34"/>
    <w:qFormat/>
    <w:rsid w:val="00D86C76"/>
    <w:pPr>
      <w:ind w:left="720"/>
      <w:contextualSpacing/>
    </w:pPr>
    <w:rPr>
      <w:lang w:val="de-CH"/>
    </w:rPr>
  </w:style>
  <w:style w:type="character" w:styleId="CommentReference">
    <w:name w:val="annotation reference"/>
    <w:basedOn w:val="DefaultParagraphFont"/>
    <w:uiPriority w:val="99"/>
    <w:semiHidden/>
    <w:unhideWhenUsed/>
    <w:rsid w:val="00D86C76"/>
    <w:rPr>
      <w:sz w:val="16"/>
      <w:szCs w:val="16"/>
    </w:rPr>
  </w:style>
  <w:style w:type="paragraph" w:styleId="CommentText">
    <w:name w:val="annotation text"/>
    <w:basedOn w:val="Normal"/>
    <w:link w:val="CommentTextChar"/>
    <w:uiPriority w:val="99"/>
    <w:semiHidden/>
    <w:unhideWhenUsed/>
    <w:rsid w:val="00D86C76"/>
    <w:pPr>
      <w:spacing w:line="240" w:lineRule="auto"/>
    </w:pPr>
    <w:rPr>
      <w:sz w:val="20"/>
      <w:szCs w:val="20"/>
    </w:rPr>
  </w:style>
  <w:style w:type="character" w:customStyle="1" w:styleId="CommentTextChar">
    <w:name w:val="Comment Text Char"/>
    <w:basedOn w:val="DefaultParagraphFont"/>
    <w:link w:val="CommentText"/>
    <w:uiPriority w:val="99"/>
    <w:semiHidden/>
    <w:rsid w:val="00D86C76"/>
    <w:rPr>
      <w:sz w:val="20"/>
      <w:szCs w:val="20"/>
      <w:lang w:val="en-US"/>
    </w:rPr>
  </w:style>
  <w:style w:type="paragraph" w:styleId="CommentSubject">
    <w:name w:val="annotation subject"/>
    <w:basedOn w:val="CommentText"/>
    <w:next w:val="CommentText"/>
    <w:link w:val="CommentSubjectChar"/>
    <w:uiPriority w:val="99"/>
    <w:semiHidden/>
    <w:unhideWhenUsed/>
    <w:rsid w:val="00D86C76"/>
    <w:rPr>
      <w:b/>
      <w:bCs/>
    </w:rPr>
  </w:style>
  <w:style w:type="character" w:customStyle="1" w:styleId="CommentSubjectChar">
    <w:name w:val="Comment Subject Char"/>
    <w:basedOn w:val="CommentTextChar"/>
    <w:link w:val="CommentSubject"/>
    <w:uiPriority w:val="99"/>
    <w:semiHidden/>
    <w:rsid w:val="00D86C76"/>
    <w:rPr>
      <w:b/>
      <w:bCs/>
      <w:sz w:val="20"/>
      <w:szCs w:val="20"/>
      <w:lang w:val="en-US"/>
    </w:rPr>
  </w:style>
  <w:style w:type="paragraph" w:styleId="BalloonText">
    <w:name w:val="Balloon Text"/>
    <w:basedOn w:val="Normal"/>
    <w:link w:val="BalloonTextChar"/>
    <w:uiPriority w:val="99"/>
    <w:semiHidden/>
    <w:unhideWhenUsed/>
    <w:rsid w:val="00D86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C76"/>
    <w:rPr>
      <w:rFonts w:ascii="Segoe UI" w:hAnsi="Segoe UI" w:cs="Segoe UI"/>
      <w:sz w:val="18"/>
      <w:szCs w:val="18"/>
      <w:lang w:val="en-US"/>
    </w:rPr>
  </w:style>
  <w:style w:type="paragraph" w:styleId="EndnoteText">
    <w:name w:val="endnote text"/>
    <w:basedOn w:val="Normal"/>
    <w:link w:val="EndnoteTextChar"/>
    <w:uiPriority w:val="99"/>
    <w:semiHidden/>
    <w:unhideWhenUsed/>
    <w:rsid w:val="00D86C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6C76"/>
    <w:rPr>
      <w:sz w:val="20"/>
      <w:szCs w:val="20"/>
      <w:lang w:val="en-US"/>
    </w:rPr>
  </w:style>
  <w:style w:type="character" w:styleId="EndnoteReference">
    <w:name w:val="endnote reference"/>
    <w:basedOn w:val="DefaultParagraphFont"/>
    <w:uiPriority w:val="99"/>
    <w:semiHidden/>
    <w:unhideWhenUsed/>
    <w:rsid w:val="00D86C76"/>
    <w:rPr>
      <w:vertAlign w:val="superscript"/>
    </w:rPr>
  </w:style>
  <w:style w:type="paragraph" w:styleId="DocumentMap">
    <w:name w:val="Document Map"/>
    <w:basedOn w:val="Normal"/>
    <w:link w:val="DocumentMapChar"/>
    <w:uiPriority w:val="99"/>
    <w:semiHidden/>
    <w:unhideWhenUsed/>
    <w:rsid w:val="00D86C7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86C76"/>
    <w:rPr>
      <w:rFonts w:ascii="Times New Roman" w:hAnsi="Times New Roman" w:cs="Times New Roman"/>
      <w:lang w:val="en-US"/>
    </w:rPr>
  </w:style>
  <w:style w:type="character" w:styleId="PlaceholderText">
    <w:name w:val="Placeholder Text"/>
    <w:basedOn w:val="DefaultParagraphFont"/>
    <w:uiPriority w:val="99"/>
    <w:semiHidden/>
    <w:rsid w:val="00D86C76"/>
    <w:rPr>
      <w:color w:val="808080"/>
    </w:rPr>
  </w:style>
  <w:style w:type="table" w:styleId="TableGrid">
    <w:name w:val="Table Grid"/>
    <w:basedOn w:val="TableNormal"/>
    <w:uiPriority w:val="59"/>
    <w:rsid w:val="00D86C76"/>
    <w:rPr>
      <w:rFonts w:eastAsiaTheme="minorEastAsia"/>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Normal"/>
    <w:rsid w:val="00D86C7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EndNoteBibliography">
    <w:name w:val="EndNote Bibliography"/>
    <w:basedOn w:val="Normal"/>
    <w:rsid w:val="00D86C76"/>
    <w:pPr>
      <w:spacing w:after="0" w:line="240" w:lineRule="auto"/>
    </w:pPr>
    <w:rPr>
      <w:rFonts w:ascii="Times New Roman" w:eastAsiaTheme="minorEastAsia" w:hAnsi="Times New Roman" w:cs="Times New Roman"/>
      <w:sz w:val="24"/>
      <w:lang w:val="fr-FR" w:eastAsia="fr-FR"/>
    </w:rPr>
  </w:style>
  <w:style w:type="paragraph" w:styleId="Revision">
    <w:name w:val="Revision"/>
    <w:hidden/>
    <w:uiPriority w:val="99"/>
    <w:semiHidden/>
    <w:rsid w:val="00D86C76"/>
    <w:rPr>
      <w:sz w:val="22"/>
      <w:szCs w:val="22"/>
      <w:lang w:val="en-US"/>
    </w:rPr>
  </w:style>
  <w:style w:type="paragraph" w:customStyle="1" w:styleId="msonormal0">
    <w:name w:val="msonormal"/>
    <w:basedOn w:val="Normal"/>
    <w:rsid w:val="00D86C7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86C76"/>
    <w:rPr>
      <w:color w:val="0563C1" w:themeColor="hyperlink"/>
      <w:u w:val="single"/>
    </w:rPr>
  </w:style>
  <w:style w:type="paragraph" w:customStyle="1" w:styleId="Title1">
    <w:name w:val="Title1"/>
    <w:basedOn w:val="Normal"/>
    <w:rsid w:val="00D86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ublished">
    <w:name w:val="published"/>
    <w:basedOn w:val="Normal"/>
    <w:rsid w:val="00D86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1">
    <w:name w:val="Date1"/>
    <w:basedOn w:val="DefaultParagraphFont"/>
    <w:rsid w:val="00D86C76"/>
  </w:style>
  <w:style w:type="character" w:styleId="PageNumber">
    <w:name w:val="page number"/>
    <w:basedOn w:val="DefaultParagraphFont"/>
    <w:uiPriority w:val="99"/>
    <w:semiHidden/>
    <w:unhideWhenUsed/>
    <w:rsid w:val="00D86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88DC7184.dotm</Template>
  <TotalTime>0</TotalTime>
  <Pages>14</Pages>
  <Words>5884</Words>
  <Characters>33542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Bremer</dc:creator>
  <cp:keywords/>
  <dc:description/>
  <cp:lastModifiedBy>Bojar, Abel</cp:lastModifiedBy>
  <cp:revision>2</cp:revision>
  <dcterms:created xsi:type="dcterms:W3CDTF">2020-07-08T12:37:00Z</dcterms:created>
  <dcterms:modified xsi:type="dcterms:W3CDTF">2020-07-08T12:37:00Z</dcterms:modified>
</cp:coreProperties>
</file>