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9D3A" w14:textId="2C879EC1" w:rsidR="00A43E73" w:rsidRDefault="00A43E73" w:rsidP="0031190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ONLINE SUPPLEMENTARY MATERIAL</w:t>
      </w:r>
    </w:p>
    <w:p w14:paraId="07CE7EEF" w14:textId="77777777" w:rsidR="00A43E73" w:rsidRDefault="00A43E73" w:rsidP="0031190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7E84788" w14:textId="77777777" w:rsidR="00A43E73" w:rsidRDefault="00A43E73" w:rsidP="0031190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08F48FB" w14:textId="77777777" w:rsidR="00A712E8" w:rsidRPr="00F26E7F" w:rsidRDefault="008D1983" w:rsidP="0031190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t>Appendix A</w:t>
      </w:r>
    </w:p>
    <w:p w14:paraId="2DA8C3A2" w14:textId="34950E6F" w:rsidR="00311902" w:rsidRPr="00F26E7F" w:rsidRDefault="009117AE" w:rsidP="0031190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t xml:space="preserve">Data, </w:t>
      </w:r>
      <w:r w:rsidR="00A76C27">
        <w:rPr>
          <w:rFonts w:ascii="Arial" w:hAnsi="Arial" w:cs="Arial"/>
          <w:b/>
          <w:sz w:val="22"/>
          <w:szCs w:val="22"/>
          <w:lang w:val="en-US"/>
        </w:rPr>
        <w:t>s</w:t>
      </w:r>
      <w:r w:rsidR="00311902" w:rsidRPr="00F26E7F">
        <w:rPr>
          <w:rFonts w:ascii="Arial" w:hAnsi="Arial" w:cs="Arial"/>
          <w:b/>
          <w:sz w:val="22"/>
          <w:szCs w:val="22"/>
          <w:lang w:val="en-US"/>
        </w:rPr>
        <w:t>ample details</w:t>
      </w:r>
      <w:r w:rsidR="00635F20" w:rsidRPr="00F26E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5C4B" w:rsidRPr="00F26E7F">
        <w:rPr>
          <w:rFonts w:ascii="Arial" w:hAnsi="Arial" w:cs="Arial"/>
          <w:b/>
          <w:sz w:val="22"/>
          <w:szCs w:val="22"/>
          <w:lang w:val="en-US"/>
        </w:rPr>
        <w:t>and trends in turnout</w:t>
      </w:r>
    </w:p>
    <w:p w14:paraId="59903D24" w14:textId="77777777" w:rsidR="000B352C" w:rsidRPr="00FB4993" w:rsidRDefault="000B352C" w:rsidP="007B42E4">
      <w:pPr>
        <w:rPr>
          <w:rFonts w:ascii="Arial" w:hAnsi="Arial" w:cs="Arial"/>
          <w:sz w:val="22"/>
          <w:szCs w:val="22"/>
          <w:lang w:val="en-US"/>
        </w:rPr>
      </w:pPr>
    </w:p>
    <w:p w14:paraId="54A0EE6F" w14:textId="2C3EA488" w:rsidR="009117AE" w:rsidRPr="004370A1" w:rsidRDefault="009117AE" w:rsidP="00F26E7F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4370A1">
        <w:rPr>
          <w:rFonts w:ascii="Arial" w:hAnsi="Arial" w:cs="Arial"/>
          <w:b/>
          <w:i/>
          <w:sz w:val="22"/>
          <w:szCs w:val="22"/>
          <w:lang w:val="en-US"/>
        </w:rPr>
        <w:t>Data</w:t>
      </w:r>
    </w:p>
    <w:p w14:paraId="3CE80618" w14:textId="22DC21A4" w:rsidR="009117AE" w:rsidRPr="00FB4993" w:rsidRDefault="00A546D9" w:rsidP="00F26E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The data </w:t>
      </w:r>
      <w:r w:rsidR="00A76C2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on turnout, victimization and the control</w:t>
      </w:r>
      <w:r w:rsidR="00A76C27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 variable</w:t>
      </w:r>
      <w:r w:rsidR="00A76C2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s </w:t>
      </w:r>
      <w:r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for the analysis is based on administrative 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population </w:t>
      </w:r>
      <w:r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registers maintained by Statistics Denmark</w:t>
      </w:r>
      <w:r w:rsidR="00A76C27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, and </w:t>
      </w:r>
      <w:r w:rsidR="00C1233D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are merged 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via</w:t>
      </w:r>
      <w:r w:rsidR="00C1233D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 (encrypted) social security numbers. 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The </w:t>
      </w:r>
      <w:r w:rsidR="00C1233D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data is stored at S</w:t>
      </w:r>
      <w:r w:rsidR="00FB036B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tatistics Denmark and can only be accessed through Statistics Denmark </w:t>
      </w:r>
      <w:r w:rsidR="00FC2146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by researchers affiliated with </w:t>
      </w:r>
      <w:r w:rsidR="00FB036B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a Danish Research Institution. 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Further information about the population registers</w:t>
      </w:r>
      <w:r w:rsidR="00FC2146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>,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 </w:t>
      </w:r>
      <w:r w:rsidR="00FC2146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including access, </w:t>
      </w:r>
      <w:r w:rsidR="00100687" w:rsidRPr="00FB4993">
        <w:rPr>
          <w:rFonts w:ascii="Arial" w:eastAsiaTheme="minorEastAsia" w:hAnsi="Arial" w:cs="Arial"/>
          <w:color w:val="000000" w:themeColor="text1"/>
          <w:sz w:val="22"/>
          <w:szCs w:val="22"/>
          <w:lang w:val="en-US" w:eastAsia="da-DK"/>
        </w:rPr>
        <w:t xml:space="preserve">can be found at </w:t>
      </w:r>
      <w:hyperlink r:id="rId8" w:history="1">
        <w:r w:rsidR="00100687" w:rsidRPr="00FB499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http://www.dst.dk/en/TilSalg/</w:t>
        </w:r>
        <w:r w:rsidR="00A76C2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softHyphen/>
        </w:r>
        <w:r w:rsidR="00100687" w:rsidRPr="00FB499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Forsknings</w:t>
        </w:r>
        <w:r w:rsidR="00A76C2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softHyphen/>
        </w:r>
        <w:r w:rsidR="00A76C2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softHyphen/>
        </w:r>
        <w:r w:rsidR="00A76C27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softHyphen/>
        </w:r>
        <w:r w:rsidR="00100687" w:rsidRPr="00FB4993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service.aspx</w:t>
        </w:r>
      </w:hyperlink>
      <w:r w:rsidR="00100687" w:rsidRPr="00FB499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C0DB6" w:rsidRPr="00FB499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and </w:t>
      </w:r>
      <w:r w:rsidR="00100687" w:rsidRPr="00FB4993">
        <w:rPr>
          <w:rFonts w:ascii="Arial" w:hAnsi="Arial" w:cs="Arial"/>
          <w:sz w:val="22"/>
          <w:szCs w:val="22"/>
          <w:lang w:val="en-US"/>
        </w:rPr>
        <w:t xml:space="preserve">in </w:t>
      </w:r>
      <w:r w:rsidR="007C0DB6" w:rsidRPr="00FB4993">
        <w:rPr>
          <w:rFonts w:ascii="Arial" w:hAnsi="Arial" w:cs="Arial"/>
          <w:sz w:val="22"/>
          <w:szCs w:val="22"/>
          <w:lang w:val="en-US"/>
        </w:rPr>
        <w:t>Pedersen (2011).</w:t>
      </w:r>
    </w:p>
    <w:p w14:paraId="7A3AB8C3" w14:textId="77777777" w:rsidR="009117AE" w:rsidRPr="00FB4993" w:rsidRDefault="009117AE" w:rsidP="00F26E7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F8EE0C2" w14:textId="77777777" w:rsidR="00AE3F66" w:rsidRPr="004370A1" w:rsidRDefault="00AE3F66" w:rsidP="00F26E7F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4370A1">
        <w:rPr>
          <w:rFonts w:ascii="Arial" w:hAnsi="Arial" w:cs="Arial"/>
          <w:b/>
          <w:i/>
          <w:sz w:val="22"/>
          <w:szCs w:val="22"/>
          <w:lang w:val="en-US"/>
        </w:rPr>
        <w:t>Sample details</w:t>
      </w:r>
    </w:p>
    <w:p w14:paraId="053849D5" w14:textId="268138DE" w:rsidR="00332FE2" w:rsidRPr="00FB4993" w:rsidRDefault="0045127F" w:rsidP="0045127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A76C27">
        <w:rPr>
          <w:rFonts w:ascii="Arial" w:hAnsi="Arial" w:cs="Arial"/>
          <w:i/>
          <w:sz w:val="22"/>
          <w:szCs w:val="22"/>
          <w:lang w:val="en-US"/>
        </w:rPr>
        <w:t>Danish Turnout Project</w:t>
      </w:r>
      <w:r>
        <w:rPr>
          <w:rFonts w:ascii="Arial" w:hAnsi="Arial" w:cs="Arial"/>
          <w:sz w:val="22"/>
          <w:szCs w:val="22"/>
          <w:lang w:val="en-US"/>
        </w:rPr>
        <w:t xml:space="preserve"> has collected </w:t>
      </w:r>
      <w:r w:rsidR="00DD3F77" w:rsidRPr="00FB4993">
        <w:rPr>
          <w:rFonts w:ascii="Arial" w:hAnsi="Arial" w:cs="Arial"/>
          <w:sz w:val="22"/>
          <w:szCs w:val="22"/>
          <w:lang w:val="en-US"/>
        </w:rPr>
        <w:t xml:space="preserve">individual-level turnout data </w:t>
      </w:r>
      <w:r w:rsidR="00BB365B">
        <w:rPr>
          <w:rFonts w:ascii="Arial" w:hAnsi="Arial" w:cs="Arial"/>
          <w:sz w:val="22"/>
          <w:szCs w:val="22"/>
          <w:lang w:val="en-US"/>
        </w:rPr>
        <w:t>form each of the about 1,300 pol</w:t>
      </w:r>
      <w:r w:rsidR="004B4F66">
        <w:rPr>
          <w:rFonts w:ascii="Arial" w:hAnsi="Arial" w:cs="Arial"/>
          <w:sz w:val="22"/>
          <w:szCs w:val="22"/>
          <w:lang w:val="en-US"/>
        </w:rPr>
        <w:t xml:space="preserve">ling </w:t>
      </w:r>
      <w:r w:rsidR="00BB365B">
        <w:rPr>
          <w:rFonts w:ascii="Arial" w:hAnsi="Arial" w:cs="Arial"/>
          <w:sz w:val="22"/>
          <w:szCs w:val="22"/>
          <w:lang w:val="en-US"/>
        </w:rPr>
        <w:t>stations in Denmark and verified them for analysis</w:t>
      </w:r>
      <w:r w:rsidR="00096566">
        <w:rPr>
          <w:rFonts w:ascii="Arial" w:hAnsi="Arial" w:cs="Arial"/>
          <w:sz w:val="22"/>
          <w:szCs w:val="22"/>
          <w:lang w:val="en-US"/>
        </w:rPr>
        <w:t xml:space="preserve"> since 2009</w:t>
      </w:r>
      <w:r w:rsidR="00BC1D27" w:rsidRPr="00FB4993">
        <w:rPr>
          <w:rFonts w:ascii="Arial" w:hAnsi="Arial" w:cs="Arial"/>
          <w:sz w:val="22"/>
          <w:szCs w:val="22"/>
          <w:lang w:val="en-US"/>
        </w:rPr>
        <w:t>. For the 2009 election</w:t>
      </w:r>
      <w:r w:rsidR="00EB68EF" w:rsidRPr="00FB4993">
        <w:rPr>
          <w:rFonts w:ascii="Arial" w:hAnsi="Arial" w:cs="Arial"/>
          <w:sz w:val="22"/>
          <w:szCs w:val="22"/>
          <w:lang w:val="en-US"/>
        </w:rPr>
        <w:t>,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 we have </w:t>
      </w:r>
      <w:r w:rsidR="00332FE2" w:rsidRPr="00FB4993">
        <w:rPr>
          <w:rFonts w:ascii="Arial" w:hAnsi="Arial" w:cs="Arial"/>
          <w:sz w:val="22"/>
          <w:szCs w:val="22"/>
          <w:lang w:val="en-US"/>
        </w:rPr>
        <w:t xml:space="preserve">turnout 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data </w:t>
      </w:r>
      <w:r w:rsidR="00332FE2" w:rsidRPr="00FB4993">
        <w:rPr>
          <w:rFonts w:ascii="Arial" w:hAnsi="Arial" w:cs="Arial"/>
          <w:sz w:val="22"/>
          <w:szCs w:val="22"/>
          <w:lang w:val="en-US"/>
        </w:rPr>
        <w:t>for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DD3F77" w:rsidRPr="00FB4993">
        <w:rPr>
          <w:rFonts w:ascii="Arial" w:hAnsi="Arial" w:cs="Arial"/>
          <w:sz w:val="22"/>
          <w:szCs w:val="22"/>
          <w:lang w:val="en-US"/>
        </w:rPr>
        <w:t xml:space="preserve">all eligible voters </w:t>
      </w:r>
      <w:r w:rsidR="00332FE2" w:rsidRPr="00FB4993">
        <w:rPr>
          <w:rFonts w:ascii="Arial" w:hAnsi="Arial" w:cs="Arial"/>
          <w:sz w:val="22"/>
          <w:szCs w:val="22"/>
          <w:lang w:val="en-US"/>
        </w:rPr>
        <w:t xml:space="preserve">living in 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44 out of </w:t>
      </w:r>
      <w:r w:rsidR="00332FE2" w:rsidRPr="00FB4993">
        <w:rPr>
          <w:rFonts w:ascii="Arial" w:hAnsi="Arial" w:cs="Arial"/>
          <w:sz w:val="22"/>
          <w:szCs w:val="22"/>
          <w:lang w:val="en-US"/>
        </w:rPr>
        <w:t xml:space="preserve">a total of </w:t>
      </w:r>
      <w:r w:rsidR="00BC1D27" w:rsidRPr="00FB4993">
        <w:rPr>
          <w:rFonts w:ascii="Arial" w:hAnsi="Arial" w:cs="Arial"/>
          <w:sz w:val="22"/>
          <w:szCs w:val="22"/>
          <w:lang w:val="en-US"/>
        </w:rPr>
        <w:t>98 municipalities</w:t>
      </w:r>
      <w:r w:rsidR="00DD3F77" w:rsidRPr="00FB4993">
        <w:rPr>
          <w:rFonts w:ascii="Arial" w:hAnsi="Arial" w:cs="Arial"/>
          <w:sz w:val="22"/>
          <w:szCs w:val="22"/>
          <w:lang w:val="en-US"/>
        </w:rPr>
        <w:t xml:space="preserve">, 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while we have data for </w:t>
      </w:r>
      <w:r>
        <w:rPr>
          <w:rFonts w:ascii="Arial" w:hAnsi="Arial" w:cs="Arial"/>
          <w:sz w:val="22"/>
          <w:szCs w:val="22"/>
          <w:lang w:val="en-US"/>
        </w:rPr>
        <w:t xml:space="preserve">almost 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the entire population of </w:t>
      </w:r>
      <w:r w:rsidR="00DD3F77" w:rsidRPr="00FB4993">
        <w:rPr>
          <w:rFonts w:ascii="Arial" w:hAnsi="Arial" w:cs="Arial"/>
          <w:sz w:val="22"/>
          <w:szCs w:val="22"/>
          <w:lang w:val="en-US"/>
        </w:rPr>
        <w:t>eligible voters in 2013</w:t>
      </w:r>
      <w:r>
        <w:rPr>
          <w:rFonts w:ascii="Arial" w:hAnsi="Arial" w:cs="Arial"/>
          <w:sz w:val="22"/>
          <w:szCs w:val="22"/>
          <w:lang w:val="en-US"/>
        </w:rPr>
        <w:t xml:space="preserve">. See </w:t>
      </w:r>
      <w:r w:rsidR="007B2511">
        <w:rPr>
          <w:rFonts w:ascii="Arial" w:hAnsi="Arial" w:cs="Arial"/>
          <w:sz w:val="22"/>
          <w:szCs w:val="22"/>
          <w:lang w:val="en-US"/>
        </w:rPr>
        <w:t xml:space="preserve">Section 6 in the supporting information for </w:t>
      </w:r>
      <w:proofErr w:type="spellStart"/>
      <w:r w:rsidR="007B2511">
        <w:rPr>
          <w:rFonts w:ascii="Arial" w:hAnsi="Arial" w:cs="Arial"/>
          <w:sz w:val="22"/>
          <w:szCs w:val="22"/>
          <w:lang w:val="en-US"/>
        </w:rPr>
        <w:t>Dahlgaard</w:t>
      </w:r>
      <w:proofErr w:type="spellEnd"/>
      <w:r w:rsidR="007B2511">
        <w:rPr>
          <w:rFonts w:ascii="Arial" w:hAnsi="Arial" w:cs="Arial"/>
          <w:sz w:val="22"/>
          <w:szCs w:val="22"/>
          <w:lang w:val="en-US"/>
        </w:rPr>
        <w:t xml:space="preserve"> (</w:t>
      </w:r>
      <w:r w:rsidR="004F6587">
        <w:rPr>
          <w:rFonts w:ascii="Arial" w:hAnsi="Arial" w:cs="Arial"/>
          <w:sz w:val="22"/>
          <w:szCs w:val="22"/>
          <w:lang w:val="en-US"/>
        </w:rPr>
        <w:t>2018</w:t>
      </w:r>
      <w:r w:rsidR="007B2511">
        <w:rPr>
          <w:rFonts w:ascii="Arial" w:hAnsi="Arial" w:cs="Arial"/>
          <w:sz w:val="22"/>
          <w:szCs w:val="22"/>
          <w:lang w:val="en-US"/>
        </w:rPr>
        <w:t>)</w:t>
      </w:r>
      <w:r w:rsidR="00872B59">
        <w:rPr>
          <w:rFonts w:ascii="Arial" w:hAnsi="Arial" w:cs="Arial"/>
          <w:sz w:val="22"/>
          <w:szCs w:val="22"/>
          <w:lang w:val="en-US"/>
        </w:rPr>
        <w:t xml:space="preserve"> for more information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88567B">
        <w:rPr>
          <w:rFonts w:ascii="Arial" w:hAnsi="Arial" w:cs="Arial"/>
          <w:sz w:val="22"/>
          <w:szCs w:val="22"/>
          <w:lang w:val="en-US"/>
        </w:rPr>
        <w:t xml:space="preserve"> </w:t>
      </w:r>
      <w:r w:rsidR="00192942" w:rsidRPr="00FB4993">
        <w:rPr>
          <w:rFonts w:ascii="Arial" w:hAnsi="Arial" w:cs="Arial"/>
          <w:sz w:val="22"/>
          <w:szCs w:val="22"/>
          <w:lang w:val="en-US"/>
        </w:rPr>
        <w:t>Eligible voters at Danish municipality elections are a</w:t>
      </w:r>
      <w:r w:rsidR="00721C7B" w:rsidRPr="00FB4993">
        <w:rPr>
          <w:rFonts w:ascii="Arial" w:hAnsi="Arial" w:cs="Arial"/>
          <w:sz w:val="22"/>
          <w:szCs w:val="22"/>
          <w:lang w:val="en-US"/>
        </w:rPr>
        <w:t xml:space="preserve">dults </w:t>
      </w:r>
      <w:r w:rsidR="00922861" w:rsidRPr="00FB4993">
        <w:rPr>
          <w:rFonts w:ascii="Arial" w:hAnsi="Arial" w:cs="Arial"/>
          <w:sz w:val="22"/>
          <w:szCs w:val="22"/>
          <w:lang w:val="en-US"/>
        </w:rPr>
        <w:t xml:space="preserve">(18+) </w:t>
      </w:r>
      <w:r w:rsidR="0084420A" w:rsidRPr="00FB4993">
        <w:rPr>
          <w:rFonts w:ascii="Arial" w:hAnsi="Arial" w:cs="Arial"/>
          <w:sz w:val="22"/>
          <w:szCs w:val="22"/>
          <w:lang w:val="en-US"/>
        </w:rPr>
        <w:t xml:space="preserve">residing in Denmark </w:t>
      </w:r>
      <w:r w:rsidR="004D5A04">
        <w:rPr>
          <w:rFonts w:ascii="Arial" w:hAnsi="Arial" w:cs="Arial"/>
          <w:sz w:val="22"/>
          <w:szCs w:val="22"/>
          <w:lang w:val="en-US"/>
        </w:rPr>
        <w:t xml:space="preserve">who </w:t>
      </w:r>
      <w:r w:rsidR="00EE00B5">
        <w:rPr>
          <w:rFonts w:ascii="Arial" w:hAnsi="Arial" w:cs="Arial"/>
          <w:sz w:val="22"/>
          <w:szCs w:val="22"/>
          <w:lang w:val="en-US"/>
        </w:rPr>
        <w:t xml:space="preserve">are </w:t>
      </w:r>
      <w:r w:rsidR="00721C7B" w:rsidRPr="00FB4993">
        <w:rPr>
          <w:rFonts w:ascii="Arial" w:hAnsi="Arial" w:cs="Arial"/>
          <w:sz w:val="22"/>
          <w:szCs w:val="22"/>
          <w:lang w:val="en-US"/>
        </w:rPr>
        <w:t xml:space="preserve">either </w:t>
      </w:r>
      <w:r w:rsidR="00940AC3">
        <w:rPr>
          <w:rFonts w:ascii="Arial" w:hAnsi="Arial" w:cs="Arial"/>
          <w:sz w:val="22"/>
          <w:szCs w:val="22"/>
          <w:lang w:val="en-US"/>
        </w:rPr>
        <w:t xml:space="preserve">Danish, EU, Icelandic or </w:t>
      </w:r>
      <w:r w:rsidR="00345C35" w:rsidRPr="00FB4993">
        <w:rPr>
          <w:rFonts w:ascii="Arial" w:hAnsi="Arial" w:cs="Arial"/>
          <w:sz w:val="22"/>
          <w:szCs w:val="22"/>
          <w:lang w:val="en-US"/>
        </w:rPr>
        <w:t xml:space="preserve">Norwegian </w:t>
      </w:r>
      <w:r w:rsidR="00721C7B" w:rsidRPr="00FB4993">
        <w:rPr>
          <w:rFonts w:ascii="Arial" w:hAnsi="Arial" w:cs="Arial"/>
          <w:sz w:val="22"/>
          <w:szCs w:val="22"/>
          <w:lang w:val="en-US"/>
        </w:rPr>
        <w:t>citizen</w:t>
      </w:r>
      <w:r w:rsidR="00192942" w:rsidRPr="00FB4993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. Other nationals have to live three years in Denmark in order to become eligible</w:t>
      </w:r>
      <w:r w:rsidR="00192942" w:rsidRPr="00FB4993">
        <w:rPr>
          <w:rFonts w:ascii="Arial" w:hAnsi="Arial" w:cs="Arial"/>
          <w:sz w:val="22"/>
          <w:szCs w:val="22"/>
          <w:lang w:val="en-US"/>
        </w:rPr>
        <w:t>.</w:t>
      </w:r>
      <w:r w:rsidR="00CB77AD" w:rsidRPr="00FB4993">
        <w:rPr>
          <w:rStyle w:val="Fodnotehenvisning"/>
          <w:rFonts w:ascii="Arial" w:hAnsi="Arial" w:cs="Arial"/>
          <w:sz w:val="22"/>
          <w:szCs w:val="22"/>
          <w:lang w:val="en-US"/>
        </w:rPr>
        <w:footnoteReference w:id="1"/>
      </w:r>
    </w:p>
    <w:p w14:paraId="042CFFBE" w14:textId="28B3F935" w:rsidR="000A6F2D" w:rsidRPr="00FB4993" w:rsidRDefault="00922861" w:rsidP="00F26E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Given our focus on the within</w:t>
      </w:r>
      <w:r w:rsidR="00EE00B5">
        <w:rPr>
          <w:rFonts w:ascii="Arial" w:hAnsi="Arial" w:cs="Arial"/>
          <w:sz w:val="22"/>
          <w:szCs w:val="22"/>
          <w:lang w:val="en-US"/>
        </w:rPr>
        <w:t>-individual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variation in turnout</w:t>
      </w:r>
      <w:r w:rsidR="00EE00B5">
        <w:rPr>
          <w:rFonts w:ascii="Arial" w:hAnsi="Arial" w:cs="Arial"/>
          <w:sz w:val="22"/>
          <w:szCs w:val="22"/>
          <w:lang w:val="en-US"/>
        </w:rPr>
        <w:t>,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we limit our sample to those individuals who</w:t>
      </w:r>
      <w:r w:rsidR="000F5E29" w:rsidRPr="00FB4993">
        <w:rPr>
          <w:rFonts w:ascii="Arial" w:hAnsi="Arial" w:cs="Arial"/>
          <w:sz w:val="22"/>
          <w:szCs w:val="22"/>
          <w:lang w:val="en-US"/>
        </w:rPr>
        <w:t>se turnout w</w:t>
      </w:r>
      <w:r w:rsidR="000A6F2D" w:rsidRPr="00FB4993">
        <w:rPr>
          <w:rFonts w:ascii="Arial" w:hAnsi="Arial" w:cs="Arial"/>
          <w:sz w:val="22"/>
          <w:szCs w:val="22"/>
          <w:lang w:val="en-US"/>
        </w:rPr>
        <w:t>e can observe in both 2009 and 2013</w:t>
      </w:r>
      <w:r w:rsidR="0084420A" w:rsidRPr="00FB4993">
        <w:rPr>
          <w:rFonts w:ascii="Arial" w:hAnsi="Arial" w:cs="Arial"/>
          <w:sz w:val="22"/>
          <w:szCs w:val="22"/>
          <w:lang w:val="en-US"/>
        </w:rPr>
        <w:t>; this</w:t>
      </w:r>
      <w:r w:rsidR="00BC1D27" w:rsidRPr="00FB4993">
        <w:rPr>
          <w:rFonts w:ascii="Arial" w:hAnsi="Arial" w:cs="Arial"/>
          <w:sz w:val="22"/>
          <w:szCs w:val="22"/>
          <w:lang w:val="en-US"/>
        </w:rPr>
        <w:t xml:space="preserve"> effectively limits our sample to </w:t>
      </w:r>
      <w:r w:rsidR="00CB77AD" w:rsidRPr="00FB4993">
        <w:rPr>
          <w:rFonts w:ascii="Arial" w:hAnsi="Arial" w:cs="Arial"/>
          <w:sz w:val="22"/>
          <w:szCs w:val="22"/>
          <w:lang w:val="en-US"/>
        </w:rPr>
        <w:t xml:space="preserve">individuals </w:t>
      </w:r>
      <w:r w:rsidR="00C93051">
        <w:rPr>
          <w:rFonts w:ascii="Arial" w:hAnsi="Arial" w:cs="Arial"/>
          <w:sz w:val="22"/>
          <w:szCs w:val="22"/>
          <w:lang w:val="en-US"/>
        </w:rPr>
        <w:t xml:space="preserve">who </w:t>
      </w:r>
      <w:r w:rsidR="00CB77AD" w:rsidRPr="00FB4993">
        <w:rPr>
          <w:rFonts w:ascii="Arial" w:hAnsi="Arial" w:cs="Arial"/>
          <w:sz w:val="22"/>
          <w:szCs w:val="22"/>
          <w:lang w:val="en-US"/>
        </w:rPr>
        <w:t xml:space="preserve">were eligible </w:t>
      </w:r>
      <w:r w:rsidR="0033239F">
        <w:rPr>
          <w:rFonts w:ascii="Arial" w:hAnsi="Arial" w:cs="Arial"/>
          <w:sz w:val="22"/>
          <w:szCs w:val="22"/>
          <w:lang w:val="en-US"/>
        </w:rPr>
        <w:t xml:space="preserve">to vote </w:t>
      </w:r>
      <w:r w:rsidR="00CB77AD" w:rsidRPr="00FB4993">
        <w:rPr>
          <w:rFonts w:ascii="Arial" w:hAnsi="Arial" w:cs="Arial"/>
          <w:sz w:val="22"/>
          <w:szCs w:val="22"/>
          <w:lang w:val="en-US"/>
        </w:rPr>
        <w:t>in both 2009 and 201</w:t>
      </w:r>
      <w:r w:rsidR="0084420A" w:rsidRPr="00FB4993">
        <w:rPr>
          <w:rFonts w:ascii="Arial" w:hAnsi="Arial" w:cs="Arial"/>
          <w:sz w:val="22"/>
          <w:szCs w:val="22"/>
          <w:lang w:val="en-US"/>
        </w:rPr>
        <w:t>3</w:t>
      </w:r>
      <w:r w:rsidR="00CB77AD" w:rsidRPr="00FB4993">
        <w:rPr>
          <w:rFonts w:ascii="Arial" w:hAnsi="Arial" w:cs="Arial"/>
          <w:sz w:val="22"/>
          <w:szCs w:val="22"/>
          <w:lang w:val="en-US"/>
        </w:rPr>
        <w:t xml:space="preserve"> and </w:t>
      </w:r>
      <w:r w:rsidR="00C93051">
        <w:rPr>
          <w:rFonts w:ascii="Arial" w:hAnsi="Arial" w:cs="Arial"/>
          <w:sz w:val="22"/>
          <w:szCs w:val="22"/>
          <w:lang w:val="en-US"/>
        </w:rPr>
        <w:t>who</w:t>
      </w:r>
      <w:r w:rsidR="00C93051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CB77AD" w:rsidRPr="00FB4993">
        <w:rPr>
          <w:rFonts w:ascii="Arial" w:hAnsi="Arial" w:cs="Arial"/>
          <w:sz w:val="22"/>
          <w:szCs w:val="22"/>
          <w:lang w:val="en-US"/>
        </w:rPr>
        <w:t xml:space="preserve">lived in one of 44 municipalities </w:t>
      </w:r>
      <w:r w:rsidR="000F5E29" w:rsidRPr="00FB4993">
        <w:rPr>
          <w:rFonts w:ascii="Arial" w:hAnsi="Arial" w:cs="Arial"/>
          <w:sz w:val="22"/>
          <w:szCs w:val="22"/>
          <w:lang w:val="en-US"/>
        </w:rPr>
        <w:t>at the time of the 2</w:t>
      </w:r>
      <w:r w:rsidR="00CB77AD" w:rsidRPr="00FB4993">
        <w:rPr>
          <w:rFonts w:ascii="Arial" w:hAnsi="Arial" w:cs="Arial"/>
          <w:sz w:val="22"/>
          <w:szCs w:val="22"/>
          <w:lang w:val="en-US"/>
        </w:rPr>
        <w:t>009</w:t>
      </w:r>
      <w:r w:rsidR="0084420A" w:rsidRPr="00FB4993">
        <w:rPr>
          <w:rFonts w:ascii="Arial" w:hAnsi="Arial" w:cs="Arial"/>
          <w:sz w:val="22"/>
          <w:szCs w:val="22"/>
          <w:lang w:val="en-US"/>
        </w:rPr>
        <w:t xml:space="preserve"> election</w:t>
      </w:r>
      <w:r w:rsidR="000A6F2D" w:rsidRPr="00FB4993">
        <w:rPr>
          <w:rFonts w:ascii="Arial" w:hAnsi="Arial" w:cs="Arial"/>
          <w:sz w:val="22"/>
          <w:szCs w:val="22"/>
          <w:lang w:val="en-US"/>
        </w:rPr>
        <w:t>.</w:t>
      </w:r>
      <w:r w:rsidR="00F42D02" w:rsidRPr="00FB4993">
        <w:rPr>
          <w:rStyle w:val="Fodnotehenvisning"/>
          <w:rFonts w:ascii="Arial" w:hAnsi="Arial" w:cs="Arial"/>
          <w:sz w:val="22"/>
          <w:szCs w:val="22"/>
          <w:lang w:val="en-US"/>
        </w:rPr>
        <w:footnoteReference w:id="2"/>
      </w:r>
    </w:p>
    <w:p w14:paraId="5D966D8A" w14:textId="1BAE5A48" w:rsidR="000A6F2D" w:rsidRPr="00FB4993" w:rsidRDefault="000A6F2D" w:rsidP="00F26E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Furthermore, we exclude individuals </w:t>
      </w:r>
      <w:r w:rsidR="00697B85" w:rsidRPr="00FB4993">
        <w:rPr>
          <w:rFonts w:ascii="Arial" w:hAnsi="Arial" w:cs="Arial"/>
          <w:sz w:val="22"/>
          <w:szCs w:val="22"/>
          <w:lang w:val="en-US"/>
        </w:rPr>
        <w:t>that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were victimized before the 2009 election </w:t>
      </w:r>
      <w:r w:rsidR="00F12725" w:rsidRPr="00FB4993">
        <w:rPr>
          <w:rFonts w:ascii="Arial" w:hAnsi="Arial" w:cs="Arial"/>
          <w:sz w:val="22"/>
          <w:szCs w:val="22"/>
          <w:lang w:val="en-US"/>
        </w:rPr>
        <w:t>period</w:t>
      </w:r>
      <w:r w:rsidR="00FE41CC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(from </w:t>
      </w:r>
      <w:r w:rsidR="00FE41CC" w:rsidRPr="00FB4993">
        <w:rPr>
          <w:rFonts w:ascii="Arial" w:hAnsi="Arial" w:cs="Arial"/>
          <w:sz w:val="22"/>
          <w:szCs w:val="22"/>
          <w:lang w:val="en-US"/>
        </w:rPr>
        <w:t>January 1</w:t>
      </w:r>
      <w:r w:rsidR="00FE41CC" w:rsidRPr="00FB4993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FE41CC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Pr="00FB4993">
        <w:rPr>
          <w:rFonts w:ascii="Arial" w:hAnsi="Arial" w:cs="Arial"/>
          <w:sz w:val="22"/>
          <w:szCs w:val="22"/>
          <w:lang w:val="en-US"/>
        </w:rPr>
        <w:t>200</w:t>
      </w:r>
      <w:r w:rsidR="00F12350" w:rsidRPr="00FB4993">
        <w:rPr>
          <w:rFonts w:ascii="Arial" w:hAnsi="Arial" w:cs="Arial"/>
          <w:sz w:val="22"/>
          <w:szCs w:val="22"/>
          <w:lang w:val="en-US"/>
        </w:rPr>
        <w:t>5</w:t>
      </w:r>
      <w:r w:rsidR="00697B85" w:rsidRPr="00FB4993">
        <w:rPr>
          <w:rFonts w:ascii="Arial" w:hAnsi="Arial" w:cs="Arial"/>
          <w:sz w:val="22"/>
          <w:szCs w:val="22"/>
          <w:lang w:val="en-US"/>
        </w:rPr>
        <w:t xml:space="preserve"> and onwards</w:t>
      </w:r>
      <w:r w:rsidRPr="00FB4993">
        <w:rPr>
          <w:rFonts w:ascii="Arial" w:hAnsi="Arial" w:cs="Arial"/>
          <w:sz w:val="22"/>
          <w:szCs w:val="22"/>
          <w:lang w:val="en-US"/>
        </w:rPr>
        <w:t>)</w:t>
      </w:r>
      <w:r w:rsidR="003A3BC0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AE19DB" w:rsidRPr="00FB4993">
        <w:rPr>
          <w:rFonts w:ascii="Arial" w:hAnsi="Arial" w:cs="Arial"/>
          <w:sz w:val="22"/>
          <w:szCs w:val="22"/>
          <w:lang w:val="en-US"/>
        </w:rPr>
        <w:t xml:space="preserve">to eliminate the confounding effects of prior victimization and to control for other selection effects. This also </w:t>
      </w:r>
      <w:r w:rsidR="00332FE2" w:rsidRPr="00FB4993">
        <w:rPr>
          <w:rFonts w:ascii="Arial" w:hAnsi="Arial" w:cs="Arial"/>
          <w:sz w:val="22"/>
          <w:szCs w:val="22"/>
          <w:lang w:val="en-US"/>
        </w:rPr>
        <w:t>enable us to</w:t>
      </w:r>
      <w:r w:rsidR="00AE19DB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3A3BC0" w:rsidRPr="00FB4993">
        <w:rPr>
          <w:rFonts w:ascii="Arial" w:hAnsi="Arial" w:cs="Arial"/>
          <w:sz w:val="22"/>
          <w:szCs w:val="22"/>
          <w:lang w:val="en-US"/>
        </w:rPr>
        <w:t>avoid conflating the effect of prior victimization with victimiza</w:t>
      </w:r>
      <w:r w:rsidR="001D26B6" w:rsidRPr="00FB4993">
        <w:rPr>
          <w:rFonts w:ascii="Arial" w:hAnsi="Arial" w:cs="Arial"/>
          <w:sz w:val="22"/>
          <w:szCs w:val="22"/>
          <w:lang w:val="en-US"/>
        </w:rPr>
        <w:t xml:space="preserve">tion </w:t>
      </w:r>
      <w:r w:rsidR="008657B4" w:rsidRPr="00FB4993">
        <w:rPr>
          <w:rFonts w:ascii="Arial" w:hAnsi="Arial" w:cs="Arial"/>
          <w:sz w:val="22"/>
          <w:szCs w:val="22"/>
          <w:lang w:val="en-US"/>
        </w:rPr>
        <w:t xml:space="preserve">occurring </w:t>
      </w:r>
      <w:r w:rsidR="001D26B6" w:rsidRPr="00FB4993">
        <w:rPr>
          <w:rFonts w:ascii="Arial" w:hAnsi="Arial" w:cs="Arial"/>
          <w:sz w:val="22"/>
          <w:szCs w:val="22"/>
          <w:lang w:val="en-US"/>
        </w:rPr>
        <w:t>in our observation period.</w:t>
      </w:r>
    </w:p>
    <w:p w14:paraId="7EF9EAC8" w14:textId="59BE8462" w:rsidR="001D26B6" w:rsidRPr="00FB4993" w:rsidRDefault="001D26B6" w:rsidP="006A509E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The</w:t>
      </w:r>
      <w:r w:rsidR="00311902" w:rsidRPr="00FB4993">
        <w:rPr>
          <w:rFonts w:ascii="Arial" w:hAnsi="Arial" w:cs="Arial"/>
          <w:sz w:val="22"/>
          <w:szCs w:val="22"/>
          <w:lang w:val="en-US"/>
        </w:rPr>
        <w:t xml:space="preserve"> individual-level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turnout data contains information on turnout and </w:t>
      </w:r>
      <w:r w:rsidR="005303B3" w:rsidRPr="00FB4993">
        <w:rPr>
          <w:rFonts w:ascii="Arial" w:hAnsi="Arial" w:cs="Arial"/>
          <w:sz w:val="22"/>
          <w:szCs w:val="22"/>
          <w:lang w:val="en-US"/>
        </w:rPr>
        <w:t>when</w:t>
      </w:r>
      <w:r w:rsidR="009F7445" w:rsidRPr="00FB4993">
        <w:rPr>
          <w:rFonts w:ascii="Arial" w:hAnsi="Arial" w:cs="Arial"/>
          <w:sz w:val="22"/>
          <w:szCs w:val="22"/>
          <w:lang w:val="en-US"/>
        </w:rPr>
        <w:t xml:space="preserve"> the vote was cast</w:t>
      </w:r>
      <w:r w:rsidR="0045127F">
        <w:rPr>
          <w:rFonts w:ascii="Arial" w:hAnsi="Arial" w:cs="Arial"/>
          <w:sz w:val="22"/>
          <w:szCs w:val="22"/>
          <w:lang w:val="en-US"/>
        </w:rPr>
        <w:t xml:space="preserve"> for some of the voters</w:t>
      </w:r>
      <w:r w:rsidR="005303B3" w:rsidRPr="00FB4993">
        <w:rPr>
          <w:rFonts w:ascii="Arial" w:hAnsi="Arial" w:cs="Arial"/>
          <w:sz w:val="22"/>
          <w:szCs w:val="22"/>
          <w:lang w:val="en-US"/>
        </w:rPr>
        <w:t>;</w:t>
      </w:r>
      <w:r w:rsidR="00F12725" w:rsidRPr="00FB4993">
        <w:rPr>
          <w:rFonts w:ascii="Arial" w:hAnsi="Arial" w:cs="Arial"/>
          <w:sz w:val="22"/>
          <w:szCs w:val="22"/>
          <w:lang w:val="en-US"/>
        </w:rPr>
        <w:t xml:space="preserve"> i.e. </w:t>
      </w:r>
      <w:r w:rsidR="009F7445" w:rsidRPr="00FB4993">
        <w:rPr>
          <w:rFonts w:ascii="Arial" w:hAnsi="Arial" w:cs="Arial"/>
          <w:sz w:val="22"/>
          <w:szCs w:val="22"/>
          <w:lang w:val="en-US"/>
        </w:rPr>
        <w:t xml:space="preserve">on election day or </w:t>
      </w:r>
      <w:r w:rsidR="0063092B" w:rsidRPr="00FB4993">
        <w:rPr>
          <w:rFonts w:ascii="Arial" w:hAnsi="Arial" w:cs="Arial"/>
          <w:sz w:val="22"/>
          <w:szCs w:val="22"/>
          <w:lang w:val="en-US"/>
        </w:rPr>
        <w:t xml:space="preserve">via </w:t>
      </w:r>
      <w:r w:rsidR="0045127F">
        <w:rPr>
          <w:rFonts w:ascii="Arial" w:hAnsi="Arial" w:cs="Arial"/>
          <w:sz w:val="22"/>
          <w:szCs w:val="22"/>
          <w:lang w:val="en-US"/>
        </w:rPr>
        <w:t>early</w:t>
      </w:r>
      <w:r w:rsidR="0045127F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63092B" w:rsidRPr="00FB4993">
        <w:rPr>
          <w:rFonts w:ascii="Arial" w:hAnsi="Arial" w:cs="Arial"/>
          <w:sz w:val="22"/>
          <w:szCs w:val="22"/>
          <w:lang w:val="en-US"/>
        </w:rPr>
        <w:t xml:space="preserve">voting </w:t>
      </w:r>
      <w:r w:rsidR="009F7445" w:rsidRPr="00FB4993">
        <w:rPr>
          <w:rFonts w:ascii="Arial" w:hAnsi="Arial" w:cs="Arial"/>
          <w:sz w:val="22"/>
          <w:szCs w:val="22"/>
          <w:lang w:val="en-US"/>
        </w:rPr>
        <w:t xml:space="preserve">within one month prior to the election. </w:t>
      </w:r>
      <w:r w:rsidR="000D09EE" w:rsidRPr="00FB4993">
        <w:rPr>
          <w:rFonts w:ascii="Arial" w:hAnsi="Arial" w:cs="Arial"/>
          <w:sz w:val="22"/>
          <w:szCs w:val="22"/>
          <w:lang w:val="en-US"/>
        </w:rPr>
        <w:t xml:space="preserve">In the case of </w:t>
      </w:r>
      <w:r w:rsidR="0045127F">
        <w:rPr>
          <w:rFonts w:ascii="Arial" w:hAnsi="Arial" w:cs="Arial"/>
          <w:sz w:val="22"/>
          <w:szCs w:val="22"/>
          <w:lang w:val="en-US"/>
        </w:rPr>
        <w:t xml:space="preserve">early </w:t>
      </w:r>
      <w:r w:rsidR="000D09EE" w:rsidRPr="00FB4993">
        <w:rPr>
          <w:rFonts w:ascii="Arial" w:hAnsi="Arial" w:cs="Arial"/>
          <w:sz w:val="22"/>
          <w:szCs w:val="22"/>
          <w:lang w:val="en-US"/>
        </w:rPr>
        <w:t>voting, t</w:t>
      </w:r>
      <w:r w:rsidR="009F7445" w:rsidRPr="00FB4993">
        <w:rPr>
          <w:rFonts w:ascii="Arial" w:hAnsi="Arial" w:cs="Arial"/>
          <w:sz w:val="22"/>
          <w:szCs w:val="22"/>
          <w:lang w:val="en-US"/>
        </w:rPr>
        <w:t xml:space="preserve">he data does not consistently reveal </w:t>
      </w:r>
      <w:r w:rsidR="009908DF" w:rsidRPr="00FB4993">
        <w:rPr>
          <w:rFonts w:ascii="Arial" w:hAnsi="Arial" w:cs="Arial"/>
          <w:sz w:val="22"/>
          <w:szCs w:val="22"/>
          <w:lang w:val="en-US"/>
        </w:rPr>
        <w:t>the exact dat</w:t>
      </w:r>
      <w:r w:rsidR="000D09EE" w:rsidRPr="00FB4993">
        <w:rPr>
          <w:rFonts w:ascii="Arial" w:hAnsi="Arial" w:cs="Arial"/>
          <w:sz w:val="22"/>
          <w:szCs w:val="22"/>
          <w:lang w:val="en-US"/>
        </w:rPr>
        <w:t>e</w:t>
      </w:r>
      <w:r w:rsidR="009F7445" w:rsidRPr="00FB4993">
        <w:rPr>
          <w:rFonts w:ascii="Arial" w:hAnsi="Arial" w:cs="Arial"/>
          <w:sz w:val="22"/>
          <w:szCs w:val="22"/>
          <w:lang w:val="en-US"/>
        </w:rPr>
        <w:t xml:space="preserve">. This implies that we </w:t>
      </w:r>
      <w:r w:rsidR="000B352C" w:rsidRPr="00FB4993">
        <w:rPr>
          <w:rFonts w:ascii="Arial" w:hAnsi="Arial" w:cs="Arial"/>
          <w:sz w:val="22"/>
          <w:szCs w:val="22"/>
          <w:lang w:val="en-US"/>
        </w:rPr>
        <w:t xml:space="preserve">consider the entire month leading up to an election as the election period and excludes all individuals </w:t>
      </w:r>
      <w:r w:rsidR="00C93051">
        <w:rPr>
          <w:rFonts w:ascii="Arial" w:hAnsi="Arial" w:cs="Arial"/>
          <w:sz w:val="22"/>
          <w:szCs w:val="22"/>
          <w:lang w:val="en-US"/>
        </w:rPr>
        <w:t xml:space="preserve">who </w:t>
      </w:r>
      <w:r w:rsidR="000B352C" w:rsidRPr="00FB4993">
        <w:rPr>
          <w:rFonts w:ascii="Arial" w:hAnsi="Arial" w:cs="Arial"/>
          <w:sz w:val="22"/>
          <w:szCs w:val="22"/>
          <w:lang w:val="en-US"/>
        </w:rPr>
        <w:t>were victimized in this period.</w:t>
      </w:r>
    </w:p>
    <w:p w14:paraId="16E7772B" w14:textId="4D4CE56C" w:rsidR="007428CF" w:rsidRPr="00FB4993" w:rsidRDefault="004C475C" w:rsidP="00F26E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To avoid conflating the effect of non-violent and violent victimization, we exclude victims </w:t>
      </w:r>
      <w:r w:rsidR="00AE19DB" w:rsidRPr="00FB4993">
        <w:rPr>
          <w:rFonts w:ascii="Arial" w:hAnsi="Arial" w:cs="Arial"/>
          <w:sz w:val="22"/>
          <w:szCs w:val="22"/>
          <w:lang w:val="en-US"/>
        </w:rPr>
        <w:t>of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non-violent crimes when estimating</w:t>
      </w:r>
      <w:r w:rsidR="007428CF" w:rsidRPr="00FB4993">
        <w:rPr>
          <w:rFonts w:ascii="Arial" w:hAnsi="Arial" w:cs="Arial"/>
          <w:sz w:val="22"/>
          <w:szCs w:val="22"/>
          <w:lang w:val="en-US"/>
        </w:rPr>
        <w:t xml:space="preserve"> the effect 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of victimization </w:t>
      </w:r>
      <w:r w:rsidR="00C93051">
        <w:rPr>
          <w:rFonts w:ascii="Arial" w:hAnsi="Arial" w:cs="Arial"/>
          <w:sz w:val="22"/>
          <w:szCs w:val="22"/>
          <w:lang w:val="en-US"/>
        </w:rPr>
        <w:t>from</w:t>
      </w:r>
      <w:r w:rsidR="00C93051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violent </w:t>
      </w:r>
      <w:r w:rsidR="00DC01A8" w:rsidRPr="00FB4993">
        <w:rPr>
          <w:rFonts w:ascii="Arial" w:hAnsi="Arial" w:cs="Arial"/>
          <w:sz w:val="22"/>
          <w:szCs w:val="22"/>
          <w:lang w:val="en-US"/>
        </w:rPr>
        <w:t xml:space="preserve">crimes 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and </w:t>
      </w:r>
      <w:r w:rsidR="000B352C" w:rsidRPr="00FB4993">
        <w:rPr>
          <w:rFonts w:ascii="Arial" w:hAnsi="Arial" w:cs="Arial"/>
          <w:sz w:val="22"/>
          <w:szCs w:val="22"/>
          <w:lang w:val="en-US"/>
        </w:rPr>
        <w:t xml:space="preserve">victims </w:t>
      </w:r>
      <w:r w:rsidR="00AE19DB" w:rsidRPr="00FB4993">
        <w:rPr>
          <w:rFonts w:ascii="Arial" w:hAnsi="Arial" w:cs="Arial"/>
          <w:sz w:val="22"/>
          <w:szCs w:val="22"/>
          <w:lang w:val="en-US"/>
        </w:rPr>
        <w:t>of</w:t>
      </w:r>
      <w:r w:rsidR="000B352C" w:rsidRPr="00FB4993">
        <w:rPr>
          <w:rFonts w:ascii="Arial" w:hAnsi="Arial" w:cs="Arial"/>
          <w:sz w:val="22"/>
          <w:szCs w:val="22"/>
          <w:lang w:val="en-US"/>
        </w:rPr>
        <w:t xml:space="preserve"> violent crimes when estimating the effect of victimization </w:t>
      </w:r>
      <w:r w:rsidR="00C93051">
        <w:rPr>
          <w:rFonts w:ascii="Arial" w:hAnsi="Arial" w:cs="Arial"/>
          <w:sz w:val="22"/>
          <w:szCs w:val="22"/>
          <w:lang w:val="en-US"/>
        </w:rPr>
        <w:t>from</w:t>
      </w:r>
      <w:r w:rsidR="000B352C" w:rsidRPr="00FB4993">
        <w:rPr>
          <w:rFonts w:ascii="Arial" w:hAnsi="Arial" w:cs="Arial"/>
          <w:sz w:val="22"/>
          <w:szCs w:val="22"/>
          <w:lang w:val="en-US"/>
        </w:rPr>
        <w:t xml:space="preserve"> non-violent</w:t>
      </w:r>
      <w:r w:rsidR="009E0ACB">
        <w:rPr>
          <w:rFonts w:ascii="Arial" w:hAnsi="Arial" w:cs="Arial"/>
          <w:sz w:val="22"/>
          <w:szCs w:val="22"/>
          <w:lang w:val="en-US"/>
        </w:rPr>
        <w:t xml:space="preserve"> crimes</w:t>
      </w:r>
      <w:r w:rsidRPr="00FB4993">
        <w:rPr>
          <w:rFonts w:ascii="Arial" w:hAnsi="Arial" w:cs="Arial"/>
          <w:sz w:val="22"/>
          <w:szCs w:val="22"/>
          <w:lang w:val="en-US"/>
        </w:rPr>
        <w:t>.</w:t>
      </w:r>
    </w:p>
    <w:p w14:paraId="5D188C99" w14:textId="2930FC8C" w:rsidR="00CA725F" w:rsidRPr="00FB4993" w:rsidRDefault="00497796" w:rsidP="003B0C7C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In our last model</w:t>
      </w:r>
      <w:r w:rsidR="00457A31">
        <w:rPr>
          <w:rFonts w:ascii="Arial" w:hAnsi="Arial" w:cs="Arial"/>
          <w:sz w:val="22"/>
          <w:szCs w:val="22"/>
          <w:lang w:val="en-US"/>
        </w:rPr>
        <w:t xml:space="preserve"> (Model 5)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, we compare individuals that were victims of violent crimes between the two </w:t>
      </w:r>
      <w:r w:rsidR="005640FE" w:rsidRPr="00FB4993">
        <w:rPr>
          <w:rFonts w:ascii="Arial" w:hAnsi="Arial" w:cs="Arial"/>
          <w:sz w:val="22"/>
          <w:szCs w:val="22"/>
          <w:lang w:val="en-US"/>
        </w:rPr>
        <w:t>elections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to those individuals that only were victimized </w:t>
      </w:r>
      <w:r w:rsidR="00C93051">
        <w:rPr>
          <w:rFonts w:ascii="Arial" w:hAnsi="Arial" w:cs="Arial"/>
          <w:sz w:val="22"/>
          <w:szCs w:val="22"/>
          <w:lang w:val="en-US"/>
        </w:rPr>
        <w:t>from</w:t>
      </w:r>
      <w:r w:rsidR="00C93051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CA725F" w:rsidRPr="00FB4993">
        <w:rPr>
          <w:rFonts w:ascii="Arial" w:hAnsi="Arial" w:cs="Arial"/>
          <w:sz w:val="22"/>
          <w:szCs w:val="22"/>
          <w:lang w:val="en-US"/>
        </w:rPr>
        <w:t xml:space="preserve">violent crimes </w:t>
      </w:r>
      <w:r w:rsidRPr="00FB4993">
        <w:rPr>
          <w:rFonts w:ascii="Arial" w:hAnsi="Arial" w:cs="Arial"/>
          <w:sz w:val="22"/>
          <w:szCs w:val="22"/>
          <w:lang w:val="en-US"/>
        </w:rPr>
        <w:t>between the 2013 election and the 31</w:t>
      </w:r>
      <w:r w:rsidR="00CA725F" w:rsidRPr="00FB4993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CA725F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of December 2014, which </w:t>
      </w:r>
      <w:r w:rsidR="00FF2D7F" w:rsidRPr="00FB4993">
        <w:rPr>
          <w:rFonts w:ascii="Arial" w:hAnsi="Arial" w:cs="Arial"/>
          <w:sz w:val="22"/>
          <w:szCs w:val="22"/>
          <w:lang w:val="en-US"/>
        </w:rPr>
        <w:t xml:space="preserve">excludes all individuals </w:t>
      </w:r>
      <w:r w:rsidR="00C93051">
        <w:rPr>
          <w:rFonts w:ascii="Arial" w:hAnsi="Arial" w:cs="Arial"/>
          <w:sz w:val="22"/>
          <w:szCs w:val="22"/>
          <w:lang w:val="en-US"/>
        </w:rPr>
        <w:t>who</w:t>
      </w:r>
      <w:r w:rsidR="00C93051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FF2D7F" w:rsidRPr="00FB4993">
        <w:rPr>
          <w:rFonts w:ascii="Arial" w:hAnsi="Arial" w:cs="Arial"/>
          <w:sz w:val="22"/>
          <w:szCs w:val="22"/>
          <w:lang w:val="en-US"/>
        </w:rPr>
        <w:t>were not v</w:t>
      </w:r>
      <w:r w:rsidR="00CA725F" w:rsidRPr="00FB4993">
        <w:rPr>
          <w:rFonts w:ascii="Arial" w:hAnsi="Arial" w:cs="Arial"/>
          <w:sz w:val="22"/>
          <w:szCs w:val="22"/>
          <w:lang w:val="en-US"/>
        </w:rPr>
        <w:t>ictimized between 200</w:t>
      </w:r>
      <w:r w:rsidR="008F75C0">
        <w:rPr>
          <w:rFonts w:ascii="Arial" w:hAnsi="Arial" w:cs="Arial"/>
          <w:sz w:val="22"/>
          <w:szCs w:val="22"/>
          <w:lang w:val="en-US"/>
        </w:rPr>
        <w:t>5</w:t>
      </w:r>
      <w:r w:rsidR="00CA725F" w:rsidRPr="00FB4993">
        <w:rPr>
          <w:rFonts w:ascii="Arial" w:hAnsi="Arial" w:cs="Arial"/>
          <w:sz w:val="22"/>
          <w:szCs w:val="22"/>
          <w:lang w:val="en-US"/>
        </w:rPr>
        <w:t xml:space="preserve"> and 2014 (or victimized </w:t>
      </w:r>
      <w:r w:rsidR="00C93051">
        <w:rPr>
          <w:rFonts w:ascii="Arial" w:hAnsi="Arial" w:cs="Arial"/>
          <w:sz w:val="22"/>
          <w:szCs w:val="22"/>
          <w:lang w:val="en-US"/>
        </w:rPr>
        <w:t>from</w:t>
      </w:r>
      <w:r w:rsidR="00C93051" w:rsidRPr="00FB4993">
        <w:rPr>
          <w:rFonts w:ascii="Arial" w:hAnsi="Arial" w:cs="Arial"/>
          <w:sz w:val="22"/>
          <w:szCs w:val="22"/>
          <w:lang w:val="en-US"/>
        </w:rPr>
        <w:t xml:space="preserve"> </w:t>
      </w:r>
      <w:r w:rsidR="00CA725F" w:rsidRPr="00FB4993">
        <w:rPr>
          <w:rFonts w:ascii="Arial" w:hAnsi="Arial" w:cs="Arial"/>
          <w:sz w:val="22"/>
          <w:szCs w:val="22"/>
          <w:lang w:val="en-US"/>
        </w:rPr>
        <w:t xml:space="preserve">non-violent crimes in the same period). </w:t>
      </w:r>
      <w:r w:rsidR="004C475C" w:rsidRPr="00FB4993">
        <w:rPr>
          <w:rFonts w:ascii="Arial" w:hAnsi="Arial" w:cs="Arial"/>
          <w:sz w:val="22"/>
          <w:szCs w:val="22"/>
          <w:lang w:val="en-US"/>
        </w:rPr>
        <w:t xml:space="preserve">Table </w:t>
      </w:r>
      <w:r w:rsidR="00BB36A1" w:rsidRPr="00FB4993">
        <w:rPr>
          <w:rFonts w:ascii="Arial" w:hAnsi="Arial" w:cs="Arial"/>
          <w:sz w:val="22"/>
          <w:szCs w:val="22"/>
          <w:lang w:val="en-US"/>
        </w:rPr>
        <w:t>A1 provides an overview o</w:t>
      </w:r>
      <w:r w:rsidR="00EA0CEF" w:rsidRPr="00FB4993">
        <w:rPr>
          <w:rFonts w:ascii="Arial" w:hAnsi="Arial" w:cs="Arial"/>
          <w:sz w:val="22"/>
          <w:szCs w:val="22"/>
          <w:lang w:val="en-US"/>
        </w:rPr>
        <w:t>f the sample sizes for the estimated models</w:t>
      </w:r>
      <w:r w:rsidR="00CA725F" w:rsidRPr="00FB4993">
        <w:rPr>
          <w:rFonts w:ascii="Arial" w:hAnsi="Arial" w:cs="Arial"/>
          <w:sz w:val="22"/>
          <w:szCs w:val="22"/>
          <w:lang w:val="en-US"/>
        </w:rPr>
        <w:t>.</w:t>
      </w:r>
    </w:p>
    <w:p w14:paraId="0AB5AA48" w14:textId="6C502A22" w:rsidR="00CA725F" w:rsidRPr="00FB4993" w:rsidRDefault="00CA725F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br w:type="page"/>
      </w:r>
    </w:p>
    <w:p w14:paraId="72CCC954" w14:textId="5181C6DA" w:rsidR="004C475C" w:rsidRPr="00FB4993" w:rsidRDefault="00CA725F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lastRenderedPageBreak/>
        <w:t>Table A1: sample sizes for the estimated models</w:t>
      </w:r>
    </w:p>
    <w:tbl>
      <w:tblPr>
        <w:tblStyle w:val="Tabel-Gitter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117"/>
      </w:tblGrid>
      <w:tr w:rsidR="000F3AEA" w:rsidRPr="00FB4993" w14:paraId="52D430BB" w14:textId="77777777" w:rsidTr="000F3AEA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2BD475F" w14:textId="7BA3EB28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3267B6F1" w14:textId="6FDEB982" w:rsidR="000F3AEA" w:rsidRPr="00FB4993" w:rsidRDefault="00EA4202" w:rsidP="000F3AE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</w:tc>
      </w:tr>
      <w:tr w:rsidR="000F3AEA" w:rsidRPr="00FB4993" w14:paraId="66B80978" w14:textId="77777777" w:rsidTr="000F3AEA">
        <w:tc>
          <w:tcPr>
            <w:tcW w:w="8505" w:type="dxa"/>
            <w:tcBorders>
              <w:top w:val="single" w:sz="4" w:space="0" w:color="auto"/>
            </w:tcBorders>
          </w:tcPr>
          <w:p w14:paraId="2F3BE76D" w14:textId="2DB1212B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Eligible voters in the 2009 election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282A17E4" w14:textId="7F524370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4,191,725</w:t>
            </w:r>
          </w:p>
        </w:tc>
      </w:tr>
      <w:tr w:rsidR="000F3AEA" w:rsidRPr="00FB4993" w14:paraId="15DAF0A0" w14:textId="77777777" w:rsidTr="000F3AEA">
        <w:tc>
          <w:tcPr>
            <w:tcW w:w="8505" w:type="dxa"/>
          </w:tcPr>
          <w:p w14:paraId="389DEE88" w14:textId="33CBBA27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- voters not living in one of the 44 municipalities at the </w:t>
            </w:r>
            <w:r w:rsidR="00FF4400" w:rsidRPr="00FB4993"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2009 election</w:t>
            </w:r>
            <w:r w:rsidR="00FF4400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period</w:t>
            </w:r>
          </w:p>
        </w:tc>
        <w:tc>
          <w:tcPr>
            <w:tcW w:w="1117" w:type="dxa"/>
          </w:tcPr>
          <w:p w14:paraId="1DD498F9" w14:textId="0E8AD8ED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1,848,622</w:t>
            </w:r>
          </w:p>
        </w:tc>
      </w:tr>
      <w:tr w:rsidR="000F3AEA" w:rsidRPr="00FB4993" w14:paraId="7A866DA2" w14:textId="77777777" w:rsidTr="000F3AEA">
        <w:tc>
          <w:tcPr>
            <w:tcW w:w="8505" w:type="dxa"/>
          </w:tcPr>
          <w:p w14:paraId="309235C4" w14:textId="7EC31EB2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- 2009 </w:t>
            </w:r>
            <w:r w:rsidR="003B5517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eligible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voters not eligible to vote in 2013 election (deceased, migrated)</w:t>
            </w:r>
          </w:p>
        </w:tc>
        <w:tc>
          <w:tcPr>
            <w:tcW w:w="1117" w:type="dxa"/>
          </w:tcPr>
          <w:p w14:paraId="74256835" w14:textId="3996FD34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182,124</w:t>
            </w:r>
          </w:p>
        </w:tc>
      </w:tr>
      <w:tr w:rsidR="000F3AEA" w:rsidRPr="00FB4993" w14:paraId="149F9CC7" w14:textId="77777777" w:rsidTr="000F3AEA">
        <w:tc>
          <w:tcPr>
            <w:tcW w:w="8505" w:type="dxa"/>
          </w:tcPr>
          <w:p w14:paraId="721A0C88" w14:textId="50796EB9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= Voters with observed </w:t>
            </w:r>
            <w:r w:rsidR="00866F79" w:rsidRPr="00FB4993">
              <w:rPr>
                <w:rFonts w:ascii="Arial" w:hAnsi="Arial" w:cs="Arial"/>
                <w:sz w:val="22"/>
                <w:szCs w:val="22"/>
                <w:lang w:val="en-US"/>
              </w:rPr>
              <w:t>turnout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in both 2009 and 2013</w:t>
            </w:r>
          </w:p>
        </w:tc>
        <w:tc>
          <w:tcPr>
            <w:tcW w:w="1117" w:type="dxa"/>
          </w:tcPr>
          <w:p w14:paraId="6C5FA58E" w14:textId="733F68A8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2,160,979</w:t>
            </w:r>
          </w:p>
        </w:tc>
      </w:tr>
      <w:tr w:rsidR="000F3AEA" w:rsidRPr="00FB4993" w14:paraId="2FCC5065" w14:textId="77777777" w:rsidTr="000F3AEA">
        <w:tc>
          <w:tcPr>
            <w:tcW w:w="8505" w:type="dxa"/>
          </w:tcPr>
          <w:p w14:paraId="591B9145" w14:textId="5A07BC8F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- Voters victimized at least once before 2009 election period (</w:t>
            </w:r>
            <w:r w:rsidR="00F12350" w:rsidRPr="00FB4993">
              <w:rPr>
                <w:rFonts w:ascii="Arial" w:hAnsi="Arial" w:cs="Arial"/>
                <w:sz w:val="22"/>
                <w:szCs w:val="22"/>
                <w:lang w:val="en-US"/>
              </w:rPr>
              <w:t>2005</w:t>
            </w:r>
            <w:r w:rsidR="00FF4400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to 2009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17" w:type="dxa"/>
          </w:tcPr>
          <w:p w14:paraId="11A0F237" w14:textId="0704D29E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107,155</w:t>
            </w:r>
          </w:p>
        </w:tc>
      </w:tr>
      <w:tr w:rsidR="000F3AEA" w:rsidRPr="00FB4993" w14:paraId="12CFE8D2" w14:textId="77777777" w:rsidTr="000F3AEA">
        <w:tc>
          <w:tcPr>
            <w:tcW w:w="8505" w:type="dxa"/>
          </w:tcPr>
          <w:p w14:paraId="45992866" w14:textId="46D1B84A" w:rsidR="000F3AEA" w:rsidRPr="00FB4993" w:rsidRDefault="00FF4400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-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Voters victimized in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457A31">
              <w:rPr>
                <w:rFonts w:ascii="Arial" w:hAnsi="Arial" w:cs="Arial"/>
                <w:sz w:val="22"/>
                <w:szCs w:val="22"/>
                <w:lang w:val="en-US"/>
              </w:rPr>
              <w:t>early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voting period in 2009 and/or 2013</w:t>
            </w:r>
          </w:p>
        </w:tc>
        <w:tc>
          <w:tcPr>
            <w:tcW w:w="1117" w:type="dxa"/>
          </w:tcPr>
          <w:p w14:paraId="1FAFB815" w14:textId="1CD44C6C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4,480</w:t>
            </w:r>
          </w:p>
        </w:tc>
      </w:tr>
      <w:tr w:rsidR="000F3AEA" w:rsidRPr="00FB4993" w14:paraId="5243F293" w14:textId="77777777" w:rsidTr="000F3AEA">
        <w:tc>
          <w:tcPr>
            <w:tcW w:w="8505" w:type="dxa"/>
          </w:tcPr>
          <w:p w14:paraId="3230986F" w14:textId="2FCB0C1A" w:rsidR="000F3AEA" w:rsidRPr="00FB4993" w:rsidRDefault="00FF4400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417650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Voters with missing information </w:t>
            </w:r>
            <w:bookmarkStart w:id="0" w:name="_GoBack"/>
            <w:bookmarkEnd w:id="0"/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>on covariates in 2009 and/or 2013</w:t>
            </w:r>
            <w:r w:rsidR="00927E29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117" w:type="dxa"/>
          </w:tcPr>
          <w:p w14:paraId="0D549DC3" w14:textId="51A1B66B" w:rsidR="000F3AEA" w:rsidRPr="00FB4993" w:rsidRDefault="000F3AEA" w:rsidP="000F3AE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55,985</w:t>
            </w:r>
          </w:p>
        </w:tc>
      </w:tr>
      <w:tr w:rsidR="000F3AEA" w:rsidRPr="00542AAA" w14:paraId="49A31D1E" w14:textId="77777777" w:rsidTr="000F3AEA">
        <w:tc>
          <w:tcPr>
            <w:tcW w:w="8505" w:type="dxa"/>
          </w:tcPr>
          <w:p w14:paraId="62E427D3" w14:textId="573F1BBC" w:rsidR="000F3AEA" w:rsidRPr="00542AAA" w:rsidRDefault="000F3AEA" w:rsidP="000F3AE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= Sample Size</w:t>
            </w:r>
            <w:r w:rsidR="00AE3F66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Model 1</w:t>
            </w: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</w:tcPr>
          <w:p w14:paraId="65D8B53F" w14:textId="634BC97A" w:rsidR="000F3AEA" w:rsidRPr="00542AAA" w:rsidRDefault="000F3AEA" w:rsidP="000F3AE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1,993,359</w:t>
            </w:r>
          </w:p>
        </w:tc>
      </w:tr>
      <w:tr w:rsidR="000F3AEA" w:rsidRPr="00FB4993" w14:paraId="18E38B9B" w14:textId="77777777" w:rsidTr="000F3AEA">
        <w:tc>
          <w:tcPr>
            <w:tcW w:w="8505" w:type="dxa"/>
          </w:tcPr>
          <w:p w14:paraId="2351A3CF" w14:textId="359A9A85" w:rsidR="000F3AEA" w:rsidRPr="00FB4993" w:rsidRDefault="00FF4400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-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Voters </w:t>
            </w:r>
            <w:r w:rsidR="00C93051">
              <w:rPr>
                <w:rFonts w:ascii="Arial" w:hAnsi="Arial" w:cs="Arial"/>
                <w:sz w:val="22"/>
                <w:szCs w:val="22"/>
                <w:lang w:val="en-US"/>
              </w:rPr>
              <w:t>who</w:t>
            </w:r>
            <w:r w:rsidR="00C93051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were victims </w:t>
            </w:r>
            <w:r w:rsidR="008333B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8333B2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>violent crimes 2009-2013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</w:tcPr>
          <w:p w14:paraId="0E0610CC" w14:textId="0A0368D1" w:rsidR="000F3AEA" w:rsidRPr="00FB4993" w:rsidRDefault="000F3AEA" w:rsidP="000F3AE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20,607</w:t>
            </w:r>
          </w:p>
        </w:tc>
      </w:tr>
      <w:tr w:rsidR="000F3AEA" w:rsidRPr="00542AAA" w14:paraId="4162251C" w14:textId="77777777" w:rsidTr="000F3AEA">
        <w:tc>
          <w:tcPr>
            <w:tcW w:w="8505" w:type="dxa"/>
          </w:tcPr>
          <w:p w14:paraId="67F65C60" w14:textId="0CF29F3F" w:rsidR="000F3AEA" w:rsidRPr="00542AAA" w:rsidRDefault="000F3AEA" w:rsidP="000F3AE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= Sample size</w:t>
            </w:r>
            <w:r w:rsidR="00AE3F66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Model 2</w:t>
            </w: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</w:tcPr>
          <w:p w14:paraId="7142CE7A" w14:textId="5F46E3AC" w:rsidR="000F3AEA" w:rsidRPr="00542AAA" w:rsidRDefault="000F3AEA" w:rsidP="000F3AE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1,972,752</w:t>
            </w:r>
          </w:p>
        </w:tc>
      </w:tr>
      <w:tr w:rsidR="00FF4400" w:rsidRPr="00FB4993" w14:paraId="7C092FFC" w14:textId="77777777" w:rsidTr="003B5517">
        <w:tc>
          <w:tcPr>
            <w:tcW w:w="8505" w:type="dxa"/>
          </w:tcPr>
          <w:p w14:paraId="1E5CB3D7" w14:textId="051524E9" w:rsidR="00FF4400" w:rsidRPr="00FB4993" w:rsidRDefault="00FF4400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Sample</w:t>
            </w:r>
            <w:r w:rsidR="007F02BC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ize</w:t>
            </w:r>
            <w:r w:rsidR="00AE3F66" w:rsidRPr="00FB4993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Model 1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</w:tcPr>
          <w:p w14:paraId="656C0503" w14:textId="77777777" w:rsidR="00FF4400" w:rsidRPr="00FB4993" w:rsidRDefault="00FF4400" w:rsidP="003B551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1,993,359</w:t>
            </w:r>
          </w:p>
        </w:tc>
      </w:tr>
      <w:tr w:rsidR="000F3AEA" w:rsidRPr="00FB4993" w14:paraId="0DA33C34" w14:textId="77777777" w:rsidTr="000F3AEA">
        <w:tc>
          <w:tcPr>
            <w:tcW w:w="8505" w:type="dxa"/>
          </w:tcPr>
          <w:p w14:paraId="72993995" w14:textId="7386E4C9" w:rsidR="000F3AEA" w:rsidRPr="00FB4993" w:rsidRDefault="00FF4400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Voters </w:t>
            </w:r>
            <w:r w:rsidR="008333B2">
              <w:rPr>
                <w:rFonts w:ascii="Arial" w:hAnsi="Arial" w:cs="Arial"/>
                <w:sz w:val="22"/>
                <w:szCs w:val="22"/>
                <w:lang w:val="en-US"/>
              </w:rPr>
              <w:t>who</w:t>
            </w:r>
            <w:r w:rsidR="008333B2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were victims </w:t>
            </w:r>
            <w:r w:rsidR="008333B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8333B2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F3AEA" w:rsidRPr="00FB4993">
              <w:rPr>
                <w:rFonts w:ascii="Arial" w:hAnsi="Arial" w:cs="Arial"/>
                <w:sz w:val="22"/>
                <w:szCs w:val="22"/>
                <w:lang w:val="en-US"/>
              </w:rPr>
              <w:t>non-violent crimes 2009-2013</w:t>
            </w:r>
          </w:p>
        </w:tc>
        <w:tc>
          <w:tcPr>
            <w:tcW w:w="1117" w:type="dxa"/>
          </w:tcPr>
          <w:p w14:paraId="7B430BA7" w14:textId="4FC121FC" w:rsidR="000F3AEA" w:rsidRPr="00FB4993" w:rsidRDefault="000F3AEA" w:rsidP="000F3AE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  <w:r w:rsidR="00FF4400" w:rsidRPr="00FB4993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512</w:t>
            </w:r>
          </w:p>
        </w:tc>
      </w:tr>
      <w:tr w:rsidR="000F3AEA" w:rsidRPr="00542AAA" w14:paraId="648C9142" w14:textId="77777777" w:rsidTr="000F3AEA">
        <w:tc>
          <w:tcPr>
            <w:tcW w:w="8505" w:type="dxa"/>
          </w:tcPr>
          <w:p w14:paraId="7D0E63D7" w14:textId="58EAC5E8" w:rsidR="000F3AEA" w:rsidRPr="00542AAA" w:rsidRDefault="00FF4400" w:rsidP="000F3AE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= </w:t>
            </w:r>
            <w:r w:rsidR="000F3AEA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Sample size</w:t>
            </w:r>
            <w:r w:rsidR="00AE3F66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, M</w:t>
            </w:r>
            <w:r w:rsidR="000F3AEA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odel 3-4</w:t>
            </w:r>
            <w:r w:rsidR="000F3AEA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</w:tcPr>
          <w:p w14:paraId="2C191A54" w14:textId="3CE46EB5" w:rsidR="000F3AEA" w:rsidRPr="00542AAA" w:rsidRDefault="000F3AEA" w:rsidP="000F3AE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1,920,847</w:t>
            </w:r>
          </w:p>
        </w:tc>
      </w:tr>
      <w:tr w:rsidR="000F3AEA" w:rsidRPr="00FB4993" w14:paraId="5FC4D78A" w14:textId="77777777" w:rsidTr="000F3AEA">
        <w:tc>
          <w:tcPr>
            <w:tcW w:w="8505" w:type="dxa"/>
          </w:tcPr>
          <w:p w14:paraId="351DD93D" w14:textId="1B6C3E4C" w:rsidR="000F3AEA" w:rsidRPr="00FB4993" w:rsidRDefault="000F3AEA" w:rsidP="000F3AE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FF4400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not victimized at all between January 200</w:t>
            </w:r>
            <w:r w:rsidR="005917C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and December 2014</w:t>
            </w:r>
          </w:p>
        </w:tc>
        <w:tc>
          <w:tcPr>
            <w:tcW w:w="1117" w:type="dxa"/>
          </w:tcPr>
          <w:p w14:paraId="5523B73D" w14:textId="1415AFA5" w:rsidR="000F3AEA" w:rsidRPr="00FB4993" w:rsidRDefault="000F3AEA" w:rsidP="000F3AEA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1,897,4</w:t>
            </w:r>
            <w:r w:rsidR="0089709C" w:rsidRPr="00FB4993">
              <w:rPr>
                <w:rFonts w:ascii="Arial" w:hAnsi="Arial" w:cs="Arial"/>
                <w:sz w:val="22"/>
                <w:szCs w:val="22"/>
                <w:lang w:val="en-US"/>
              </w:rPr>
              <w:t>81</w:t>
            </w:r>
          </w:p>
        </w:tc>
      </w:tr>
      <w:tr w:rsidR="000F3AEA" w:rsidRPr="00542AAA" w14:paraId="1B700280" w14:textId="77777777" w:rsidTr="000F3AEA">
        <w:tc>
          <w:tcPr>
            <w:tcW w:w="8505" w:type="dxa"/>
            <w:tcBorders>
              <w:bottom w:val="single" w:sz="4" w:space="0" w:color="auto"/>
            </w:tcBorders>
          </w:tcPr>
          <w:p w14:paraId="46DBB97C" w14:textId="550B5FD8" w:rsidR="000F3AEA" w:rsidRPr="00542AAA" w:rsidRDefault="00AE3F66" w:rsidP="000F3AE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= Sample size, </w:t>
            </w:r>
            <w:r w:rsidR="000F3AEA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>Model 5</w:t>
            </w:r>
            <w:r w:rsidR="000F3AEA" w:rsidRPr="00542AAA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667B3FE" w14:textId="7021E33E" w:rsidR="000F3AEA" w:rsidRPr="00542AAA" w:rsidRDefault="000F3AEA" w:rsidP="000F3AE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2AAA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23,366</w:t>
            </w:r>
          </w:p>
        </w:tc>
      </w:tr>
    </w:tbl>
    <w:p w14:paraId="1B9BFE5D" w14:textId="284AE78B" w:rsidR="00927E29" w:rsidRPr="00FB4993" w:rsidRDefault="00927E29" w:rsidP="004370A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*Approximately 90% of missing values is due to missing information about level of education. Level of education is missing for a fraction of older people and for </w:t>
      </w:r>
      <w:r w:rsidR="00544A6A">
        <w:rPr>
          <w:rFonts w:ascii="Arial" w:hAnsi="Arial" w:cs="Arial"/>
          <w:sz w:val="22"/>
          <w:szCs w:val="22"/>
          <w:lang w:val="en-US"/>
        </w:rPr>
        <w:t xml:space="preserve">a fraction of </w:t>
      </w:r>
      <w:r>
        <w:rPr>
          <w:rFonts w:ascii="Arial" w:hAnsi="Arial" w:cs="Arial"/>
          <w:sz w:val="22"/>
          <w:szCs w:val="22"/>
          <w:lang w:val="en-US"/>
        </w:rPr>
        <w:t>immigrants. Excluding ed</w:t>
      </w:r>
      <w:r w:rsidR="004370A1">
        <w:rPr>
          <w:rFonts w:ascii="Arial" w:hAnsi="Arial" w:cs="Arial"/>
          <w:sz w:val="22"/>
          <w:szCs w:val="22"/>
          <w:lang w:val="en-US"/>
        </w:rPr>
        <w:t>u</w:t>
      </w:r>
      <w:r>
        <w:rPr>
          <w:rFonts w:ascii="Arial" w:hAnsi="Arial" w:cs="Arial"/>
          <w:sz w:val="22"/>
          <w:szCs w:val="22"/>
          <w:lang w:val="en-US"/>
        </w:rPr>
        <w:t>cation as a covariate in the model reported in the paper increases the sample with approximately 50.000 individuals but leaves the within-coefficients virtually unaffected.</w:t>
      </w:r>
    </w:p>
    <w:p w14:paraId="3B84ACBF" w14:textId="77777777" w:rsidR="00417650" w:rsidRDefault="00417650" w:rsidP="0005279A">
      <w:pPr>
        <w:rPr>
          <w:rFonts w:ascii="Arial" w:hAnsi="Arial" w:cs="Arial"/>
          <w:sz w:val="22"/>
          <w:szCs w:val="22"/>
          <w:lang w:val="en-US"/>
        </w:rPr>
      </w:pPr>
    </w:p>
    <w:p w14:paraId="395E71F8" w14:textId="77777777" w:rsidR="00544A6A" w:rsidRPr="00FB4993" w:rsidRDefault="00544A6A" w:rsidP="0005279A">
      <w:pPr>
        <w:rPr>
          <w:rFonts w:ascii="Arial" w:hAnsi="Arial" w:cs="Arial"/>
          <w:sz w:val="22"/>
          <w:szCs w:val="22"/>
          <w:lang w:val="en-US"/>
        </w:rPr>
      </w:pPr>
    </w:p>
    <w:p w14:paraId="184B68C6" w14:textId="0EF574E8" w:rsidR="00AB4E60" w:rsidRPr="004370A1" w:rsidRDefault="00AB4E60" w:rsidP="007B42E4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4370A1">
        <w:rPr>
          <w:rFonts w:ascii="Arial" w:hAnsi="Arial" w:cs="Arial"/>
          <w:b/>
          <w:i/>
          <w:sz w:val="22"/>
          <w:szCs w:val="22"/>
          <w:lang w:val="en-US"/>
        </w:rPr>
        <w:t>Trends in turnout</w:t>
      </w:r>
      <w:r w:rsidR="00DF77BF" w:rsidRPr="004370A1">
        <w:rPr>
          <w:rFonts w:ascii="Arial" w:hAnsi="Arial" w:cs="Arial"/>
          <w:b/>
          <w:i/>
          <w:sz w:val="22"/>
          <w:szCs w:val="22"/>
          <w:lang w:val="en-US"/>
        </w:rPr>
        <w:t xml:space="preserve"> 2009-2013</w:t>
      </w:r>
    </w:p>
    <w:p w14:paraId="2FFD17AA" w14:textId="4EFE401B" w:rsidR="004A0AB8" w:rsidRPr="00FB4993" w:rsidRDefault="004A0AB8" w:rsidP="004370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Table </w:t>
      </w:r>
      <w:r w:rsidR="008D00BE" w:rsidRPr="00FB4993">
        <w:rPr>
          <w:rFonts w:ascii="Arial" w:hAnsi="Arial" w:cs="Arial"/>
          <w:sz w:val="22"/>
          <w:szCs w:val="22"/>
          <w:lang w:val="en-US"/>
        </w:rPr>
        <w:t xml:space="preserve">A2 shows the turnout </w:t>
      </w:r>
      <w:r w:rsidR="008646D4" w:rsidRPr="00FB4993">
        <w:rPr>
          <w:rFonts w:ascii="Arial" w:hAnsi="Arial" w:cs="Arial"/>
          <w:sz w:val="22"/>
          <w:szCs w:val="22"/>
          <w:lang w:val="en-US"/>
        </w:rPr>
        <w:t xml:space="preserve">rate </w:t>
      </w:r>
      <w:r w:rsidR="008D00BE" w:rsidRPr="00FB4993">
        <w:rPr>
          <w:rFonts w:ascii="Arial" w:hAnsi="Arial" w:cs="Arial"/>
          <w:sz w:val="22"/>
          <w:szCs w:val="22"/>
          <w:lang w:val="en-US"/>
        </w:rPr>
        <w:t>in 2009 and 2013 across individuals included in Models 1 through 5, respectively</w:t>
      </w:r>
      <w:r w:rsidR="008646D4" w:rsidRPr="00FB4993">
        <w:rPr>
          <w:rFonts w:ascii="Arial" w:hAnsi="Arial" w:cs="Arial"/>
          <w:sz w:val="22"/>
          <w:szCs w:val="22"/>
          <w:lang w:val="en-US"/>
        </w:rPr>
        <w:t xml:space="preserve">. </w:t>
      </w:r>
      <w:r w:rsidR="008D00BE" w:rsidRPr="00FB4993">
        <w:rPr>
          <w:rFonts w:ascii="Arial" w:hAnsi="Arial" w:cs="Arial"/>
          <w:sz w:val="22"/>
          <w:szCs w:val="22"/>
          <w:lang w:val="en-US"/>
        </w:rPr>
        <w:t>Table A3 shows t</w:t>
      </w:r>
      <w:r w:rsidR="008646D4" w:rsidRPr="00FB4993">
        <w:rPr>
          <w:rFonts w:ascii="Arial" w:hAnsi="Arial" w:cs="Arial"/>
          <w:sz w:val="22"/>
          <w:szCs w:val="22"/>
          <w:lang w:val="en-US"/>
        </w:rPr>
        <w:t>he individual-level transitions with respect to turnout in 2009 and 2013 for individuals included in Model 1.</w:t>
      </w:r>
    </w:p>
    <w:p w14:paraId="1D0FDB4F" w14:textId="77777777" w:rsidR="008D00BE" w:rsidRPr="00FB4993" w:rsidRDefault="008D00BE" w:rsidP="007B42E4">
      <w:pPr>
        <w:rPr>
          <w:rFonts w:ascii="Arial" w:hAnsi="Arial" w:cs="Arial"/>
          <w:sz w:val="22"/>
          <w:szCs w:val="22"/>
          <w:lang w:val="en-US"/>
        </w:rPr>
      </w:pPr>
    </w:p>
    <w:p w14:paraId="71F4470B" w14:textId="5C3A05E6" w:rsidR="005D603D" w:rsidRPr="00FB4993" w:rsidRDefault="00D10282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Table A2: Turnout 2009</w:t>
      </w:r>
      <w:r w:rsidR="008646D4" w:rsidRPr="00FB4993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FB4993">
        <w:rPr>
          <w:rFonts w:ascii="Arial" w:hAnsi="Arial" w:cs="Arial"/>
          <w:sz w:val="22"/>
          <w:szCs w:val="22"/>
          <w:lang w:val="en-US"/>
        </w:rPr>
        <w:t>2013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979"/>
      </w:tblGrid>
      <w:tr w:rsidR="00AA6565" w:rsidRPr="00FB4993" w14:paraId="14F73140" w14:textId="0AA612A6" w:rsidTr="001A1FE6">
        <w:tc>
          <w:tcPr>
            <w:tcW w:w="3544" w:type="dxa"/>
            <w:tcBorders>
              <w:top w:val="single" w:sz="4" w:space="0" w:color="auto"/>
            </w:tcBorders>
          </w:tcPr>
          <w:p w14:paraId="39F41470" w14:textId="119B6491" w:rsidR="00AA6565" w:rsidRPr="00FB4993" w:rsidRDefault="00AA6565" w:rsidP="007B42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3C0DB6F" w14:textId="5785F1C5" w:rsidR="00AA6565" w:rsidRPr="00FB4993" w:rsidRDefault="00AA6565" w:rsidP="00DC0C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8AF2DDA" w14:textId="5C0DC031" w:rsidR="00AA6565" w:rsidRPr="00FB4993" w:rsidRDefault="00AA6565" w:rsidP="00DC0C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0262487" w14:textId="5BC824E6" w:rsidR="00AA6565" w:rsidRPr="00FB4993" w:rsidRDefault="00AA6565" w:rsidP="00DC0CB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</w:tr>
      <w:tr w:rsidR="00AA6565" w:rsidRPr="00FB4993" w14:paraId="66131FD6" w14:textId="725407B0" w:rsidTr="001A1FE6">
        <w:tc>
          <w:tcPr>
            <w:tcW w:w="3544" w:type="dxa"/>
            <w:tcMar>
              <w:bottom w:w="57" w:type="dxa"/>
            </w:tcMar>
          </w:tcPr>
          <w:p w14:paraId="21ABE140" w14:textId="4FBF549D" w:rsidR="00AA6565" w:rsidRPr="00FB4993" w:rsidRDefault="00AA6565" w:rsidP="00DC0C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included in Model 1</w:t>
            </w:r>
          </w:p>
        </w:tc>
        <w:tc>
          <w:tcPr>
            <w:tcW w:w="1276" w:type="dxa"/>
            <w:tcMar>
              <w:bottom w:w="57" w:type="dxa"/>
            </w:tcMar>
          </w:tcPr>
          <w:p w14:paraId="59ED1849" w14:textId="5DCF5209" w:rsidR="00AA6565" w:rsidRPr="00FB4993" w:rsidRDefault="00AA6565" w:rsidP="009B3F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66.9%</w:t>
            </w:r>
          </w:p>
        </w:tc>
        <w:tc>
          <w:tcPr>
            <w:tcW w:w="1276" w:type="dxa"/>
            <w:tcMar>
              <w:bottom w:w="57" w:type="dxa"/>
            </w:tcMar>
          </w:tcPr>
          <w:p w14:paraId="77C97FA8" w14:textId="3B97BE94" w:rsidR="00AA6565" w:rsidRPr="00FB4993" w:rsidRDefault="00AA6565" w:rsidP="009B3F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74.2%</w:t>
            </w:r>
          </w:p>
        </w:tc>
        <w:tc>
          <w:tcPr>
            <w:tcW w:w="283" w:type="dxa"/>
          </w:tcPr>
          <w:p w14:paraId="1CB7D111" w14:textId="4EB7EF0A" w:rsidR="00AA6565" w:rsidRPr="00FB4993" w:rsidRDefault="00581F20" w:rsidP="001A1FE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1,993,359</w:t>
            </w:r>
          </w:p>
        </w:tc>
      </w:tr>
      <w:tr w:rsidR="00AA6565" w:rsidRPr="00FB4993" w14:paraId="70276AC5" w14:textId="52DC42D4" w:rsidTr="001A1FE6">
        <w:tc>
          <w:tcPr>
            <w:tcW w:w="3544" w:type="dxa"/>
            <w:tcMar>
              <w:bottom w:w="57" w:type="dxa"/>
            </w:tcMar>
          </w:tcPr>
          <w:p w14:paraId="570C36F4" w14:textId="438A29E6" w:rsidR="00AA6565" w:rsidRPr="00FB4993" w:rsidRDefault="00AA6565" w:rsidP="00DC0CB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included in Model 2</w:t>
            </w:r>
          </w:p>
        </w:tc>
        <w:tc>
          <w:tcPr>
            <w:tcW w:w="1276" w:type="dxa"/>
            <w:tcMar>
              <w:bottom w:w="57" w:type="dxa"/>
            </w:tcMar>
          </w:tcPr>
          <w:p w14:paraId="0AA51F90" w14:textId="67AF9C5A" w:rsidR="00AA6565" w:rsidRPr="00FB4993" w:rsidRDefault="00581F20" w:rsidP="009B3F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67,1%</w:t>
            </w:r>
          </w:p>
        </w:tc>
        <w:tc>
          <w:tcPr>
            <w:tcW w:w="1276" w:type="dxa"/>
            <w:tcMar>
              <w:bottom w:w="57" w:type="dxa"/>
            </w:tcMar>
          </w:tcPr>
          <w:p w14:paraId="7BB88085" w14:textId="53D3E1C8" w:rsidR="00AA6565" w:rsidRPr="00FB4993" w:rsidRDefault="00581F20" w:rsidP="009B3F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74,4%</w:t>
            </w:r>
          </w:p>
        </w:tc>
        <w:tc>
          <w:tcPr>
            <w:tcW w:w="283" w:type="dxa"/>
          </w:tcPr>
          <w:p w14:paraId="66FCAE0F" w14:textId="24CDA09C" w:rsidR="00AA6565" w:rsidRPr="00FB4993" w:rsidRDefault="00581F20" w:rsidP="001A1FE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1,972,752</w:t>
            </w:r>
          </w:p>
        </w:tc>
      </w:tr>
      <w:tr w:rsidR="00581F20" w:rsidRPr="00FB4993" w14:paraId="5078F043" w14:textId="06AE56A3" w:rsidTr="001A1FE6">
        <w:tc>
          <w:tcPr>
            <w:tcW w:w="3544" w:type="dxa"/>
            <w:tcMar>
              <w:bottom w:w="57" w:type="dxa"/>
            </w:tcMar>
          </w:tcPr>
          <w:p w14:paraId="3F45B5ED" w14:textId="0282E376" w:rsidR="00581F20" w:rsidRPr="00FB4993" w:rsidRDefault="00581F20" w:rsidP="00581F2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included in Model 3/4</w:t>
            </w:r>
          </w:p>
        </w:tc>
        <w:tc>
          <w:tcPr>
            <w:tcW w:w="1276" w:type="dxa"/>
            <w:tcMar>
              <w:bottom w:w="57" w:type="dxa"/>
            </w:tcMar>
          </w:tcPr>
          <w:p w14:paraId="70610875" w14:textId="2E42EC49" w:rsidR="00581F20" w:rsidRPr="00FB4993" w:rsidRDefault="00581F20" w:rsidP="00581F2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67,1%</w:t>
            </w:r>
          </w:p>
        </w:tc>
        <w:tc>
          <w:tcPr>
            <w:tcW w:w="1276" w:type="dxa"/>
            <w:tcMar>
              <w:bottom w:w="57" w:type="dxa"/>
            </w:tcMar>
          </w:tcPr>
          <w:p w14:paraId="558E55A8" w14:textId="62154E7B" w:rsidR="00581F20" w:rsidRPr="00FB4993" w:rsidRDefault="00581F20" w:rsidP="00581F2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74,3%</w:t>
            </w:r>
          </w:p>
        </w:tc>
        <w:tc>
          <w:tcPr>
            <w:tcW w:w="283" w:type="dxa"/>
          </w:tcPr>
          <w:p w14:paraId="693E4EE1" w14:textId="6DCA1EBC" w:rsidR="00581F20" w:rsidRPr="00FB4993" w:rsidRDefault="00581F20" w:rsidP="001A1FE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</w:tr>
      <w:tr w:rsidR="001A1FE6" w:rsidRPr="00FB4993" w14:paraId="40C4AB16" w14:textId="1664F943" w:rsidTr="001A1FE6">
        <w:tc>
          <w:tcPr>
            <w:tcW w:w="3544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32128E16" w14:textId="3923DE23" w:rsidR="001A1FE6" w:rsidRPr="00FB4993" w:rsidRDefault="001A1FE6" w:rsidP="001A1F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included in Model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0CE1A7FB" w14:textId="49AEF086" w:rsidR="001A1FE6" w:rsidRPr="00FB4993" w:rsidRDefault="001A1FE6" w:rsidP="001A1F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47,9%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47F5EE52" w14:textId="574E2EB4" w:rsidR="001A1FE6" w:rsidRPr="00FB4993" w:rsidRDefault="001A1FE6" w:rsidP="001A1F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58,0%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ABB4BEB" w14:textId="4550D57A" w:rsidR="001A1FE6" w:rsidRPr="00FB4993" w:rsidRDefault="001A1FE6" w:rsidP="001A1FE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23,366</w:t>
            </w:r>
          </w:p>
        </w:tc>
      </w:tr>
    </w:tbl>
    <w:p w14:paraId="3687F193" w14:textId="77777777" w:rsidR="00AB4E60" w:rsidRPr="00FB4993" w:rsidRDefault="00AB4E60" w:rsidP="007B42E4">
      <w:pPr>
        <w:rPr>
          <w:rFonts w:ascii="Arial" w:hAnsi="Arial" w:cs="Arial"/>
          <w:sz w:val="22"/>
          <w:szCs w:val="22"/>
          <w:lang w:val="en-US"/>
        </w:rPr>
      </w:pPr>
    </w:p>
    <w:p w14:paraId="300DAF32" w14:textId="77777777" w:rsidR="00AA6565" w:rsidRPr="00FB4993" w:rsidRDefault="00AA6565" w:rsidP="007B42E4">
      <w:pPr>
        <w:rPr>
          <w:rFonts w:ascii="Arial" w:hAnsi="Arial" w:cs="Arial"/>
          <w:sz w:val="22"/>
          <w:szCs w:val="22"/>
          <w:lang w:val="en-US"/>
        </w:rPr>
      </w:pPr>
    </w:p>
    <w:p w14:paraId="5B728664" w14:textId="516F5184" w:rsidR="00D10282" w:rsidRPr="00FB4993" w:rsidRDefault="00D10282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Table A3: Individual-level changes in turnout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2"/>
        <w:gridCol w:w="1703"/>
        <w:gridCol w:w="1704"/>
      </w:tblGrid>
      <w:tr w:rsidR="00D10282" w:rsidRPr="00FB4993" w14:paraId="1F0A42D7" w14:textId="77777777" w:rsidTr="001A1FE6">
        <w:tc>
          <w:tcPr>
            <w:tcW w:w="28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6B8223A2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A9DF103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  <w:tcMar>
              <w:top w:w="57" w:type="dxa"/>
            </w:tcMar>
          </w:tcPr>
          <w:p w14:paraId="18340757" w14:textId="77777777" w:rsidR="00D10282" w:rsidRPr="00FB4993" w:rsidRDefault="00D10282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2013</w:t>
            </w:r>
          </w:p>
        </w:tc>
      </w:tr>
      <w:tr w:rsidR="00D10282" w:rsidRPr="00FB4993" w14:paraId="2E1FD112" w14:textId="77777777" w:rsidTr="001A1FE6"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btLr"/>
          </w:tcPr>
          <w:p w14:paraId="67B2E85A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2" w:type="dxa"/>
          </w:tcPr>
          <w:p w14:paraId="5588B204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8221DD0" w14:textId="77777777" w:rsidR="00D10282" w:rsidRPr="00FB4993" w:rsidRDefault="00D10282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Voted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FDEB703" w14:textId="77777777" w:rsidR="00D10282" w:rsidRPr="00FB4993" w:rsidRDefault="00D10282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Did not vote</w:t>
            </w:r>
          </w:p>
        </w:tc>
      </w:tr>
      <w:tr w:rsidR="00D10282" w:rsidRPr="00FB4993" w14:paraId="3A1AB6ED" w14:textId="77777777" w:rsidTr="001A1FE6"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14:paraId="15A4775C" w14:textId="77777777" w:rsidR="00D10282" w:rsidRPr="00FB4993" w:rsidRDefault="00D10282" w:rsidP="003B5517">
            <w:pPr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Mar>
              <w:top w:w="57" w:type="dxa"/>
            </w:tcMar>
          </w:tcPr>
          <w:p w14:paraId="6183B366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Voted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14864BFD" w14:textId="4386DD63" w:rsidR="00D10282" w:rsidRPr="00FB4993" w:rsidRDefault="001A1FE6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59,0%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F1DED04" w14:textId="4EA20458" w:rsidR="00D10282" w:rsidRPr="00FB4993" w:rsidRDefault="001A1FE6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7,9%</w:t>
            </w:r>
          </w:p>
        </w:tc>
      </w:tr>
      <w:tr w:rsidR="00D10282" w:rsidRPr="00FB4993" w14:paraId="783BA033" w14:textId="77777777" w:rsidTr="001A1FE6"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DE88155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4BB66E8C" w14:textId="77777777" w:rsidR="00D10282" w:rsidRPr="00FB4993" w:rsidRDefault="00D10282" w:rsidP="003B55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Did not vote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30BBD471" w14:textId="27248309" w:rsidR="00D10282" w:rsidRPr="00FB4993" w:rsidRDefault="001A1FE6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15.2%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30D1B5E3" w14:textId="2CEAB74D" w:rsidR="00D10282" w:rsidRPr="00FB4993" w:rsidRDefault="001A1FE6" w:rsidP="003B55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17.9%</w:t>
            </w:r>
          </w:p>
        </w:tc>
      </w:tr>
    </w:tbl>
    <w:p w14:paraId="539A8F8E" w14:textId="0377C376" w:rsidR="00D10282" w:rsidRPr="00FB4993" w:rsidRDefault="001A1FE6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The table is based on individuals included in Model 1</w:t>
      </w:r>
    </w:p>
    <w:p w14:paraId="61E309DD" w14:textId="3614AF06" w:rsidR="00C13F24" w:rsidRPr="00FB4993" w:rsidRDefault="001A1FE6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N=1,993,359</w:t>
      </w:r>
    </w:p>
    <w:p w14:paraId="609AF906" w14:textId="77777777" w:rsidR="00DF77BF" w:rsidRPr="00FB4993" w:rsidRDefault="00DF77BF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br w:type="page"/>
      </w:r>
    </w:p>
    <w:p w14:paraId="7EAC7896" w14:textId="205E66D0" w:rsidR="003213BD" w:rsidRPr="00F26E7F" w:rsidRDefault="003213BD" w:rsidP="008646D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lastRenderedPageBreak/>
        <w:t>Appendix B</w:t>
      </w:r>
    </w:p>
    <w:p w14:paraId="5E8D2344" w14:textId="77632002" w:rsidR="008646D4" w:rsidRPr="00F26E7F" w:rsidRDefault="008646D4" w:rsidP="008646D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t>V</w:t>
      </w:r>
      <w:r w:rsidR="003213BD" w:rsidRPr="00F26E7F">
        <w:rPr>
          <w:rFonts w:ascii="Arial" w:hAnsi="Arial" w:cs="Arial"/>
          <w:b/>
          <w:sz w:val="22"/>
          <w:szCs w:val="22"/>
          <w:lang w:val="en-US"/>
        </w:rPr>
        <w:t>ictimization</w:t>
      </w:r>
      <w:r w:rsidRPr="00F26E7F">
        <w:rPr>
          <w:rFonts w:ascii="Arial" w:hAnsi="Arial" w:cs="Arial"/>
          <w:b/>
          <w:sz w:val="22"/>
          <w:szCs w:val="22"/>
          <w:lang w:val="en-US"/>
        </w:rPr>
        <w:t xml:space="preserve"> data</w:t>
      </w:r>
    </w:p>
    <w:p w14:paraId="30CFE13E" w14:textId="77777777" w:rsidR="008646D4" w:rsidRPr="00FB4993" w:rsidRDefault="008646D4" w:rsidP="008646D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988556A" w14:textId="348B875B" w:rsidR="003C371B" w:rsidRPr="00FB4993" w:rsidRDefault="00CB517E" w:rsidP="00F26E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We have access to individual-level victimization data for the entire population for the period 20</w:t>
      </w:r>
      <w:r w:rsidR="009117AE" w:rsidRPr="00FB4993">
        <w:rPr>
          <w:rFonts w:ascii="Arial" w:hAnsi="Arial" w:cs="Arial"/>
          <w:sz w:val="22"/>
          <w:szCs w:val="22"/>
          <w:lang w:val="en-US"/>
        </w:rPr>
        <w:t>05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to 2014. </w:t>
      </w:r>
      <w:r w:rsidR="00043DC1" w:rsidRPr="00FB4993">
        <w:rPr>
          <w:rFonts w:ascii="Arial" w:hAnsi="Arial" w:cs="Arial"/>
          <w:sz w:val="22"/>
          <w:szCs w:val="22"/>
          <w:lang w:val="en-US"/>
        </w:rPr>
        <w:t>The data is provided by Statistics Denmark</w:t>
      </w:r>
      <w:r w:rsidR="00792AD2">
        <w:rPr>
          <w:rFonts w:ascii="Arial" w:hAnsi="Arial" w:cs="Arial"/>
          <w:sz w:val="22"/>
          <w:szCs w:val="22"/>
          <w:lang w:val="en-US"/>
        </w:rPr>
        <w:t xml:space="preserve">, </w:t>
      </w:r>
      <w:r w:rsidR="000E765A" w:rsidRPr="00FB4993">
        <w:rPr>
          <w:rFonts w:ascii="Arial" w:hAnsi="Arial" w:cs="Arial"/>
          <w:sz w:val="22"/>
          <w:szCs w:val="22"/>
          <w:lang w:val="en-US"/>
        </w:rPr>
        <w:t>wh</w:t>
      </w:r>
      <w:r w:rsidR="00792AD2">
        <w:rPr>
          <w:rFonts w:ascii="Arial" w:hAnsi="Arial" w:cs="Arial"/>
          <w:sz w:val="22"/>
          <w:szCs w:val="22"/>
          <w:lang w:val="en-US"/>
        </w:rPr>
        <w:t>ich obtains</w:t>
      </w:r>
      <w:r w:rsidR="00043DC1" w:rsidRPr="00FB4993">
        <w:rPr>
          <w:rFonts w:ascii="Arial" w:hAnsi="Arial" w:cs="Arial"/>
          <w:sz w:val="22"/>
          <w:szCs w:val="22"/>
          <w:lang w:val="en-US"/>
        </w:rPr>
        <w:t xml:space="preserve"> the data from the Danish Police. The data contains information about the identity, the type of offen</w:t>
      </w:r>
      <w:r w:rsidR="00792AD2">
        <w:rPr>
          <w:rFonts w:ascii="Arial" w:hAnsi="Arial" w:cs="Arial"/>
          <w:sz w:val="22"/>
          <w:szCs w:val="22"/>
          <w:lang w:val="en-US"/>
        </w:rPr>
        <w:t>s</w:t>
      </w:r>
      <w:r w:rsidR="00043DC1" w:rsidRPr="00FB4993">
        <w:rPr>
          <w:rFonts w:ascii="Arial" w:hAnsi="Arial" w:cs="Arial"/>
          <w:sz w:val="22"/>
          <w:szCs w:val="22"/>
          <w:lang w:val="en-US"/>
        </w:rPr>
        <w:t>e, and t</w:t>
      </w:r>
      <w:r w:rsidR="000E765A" w:rsidRPr="00FB4993">
        <w:rPr>
          <w:rFonts w:ascii="Arial" w:hAnsi="Arial" w:cs="Arial"/>
          <w:sz w:val="22"/>
          <w:szCs w:val="22"/>
          <w:lang w:val="en-US"/>
        </w:rPr>
        <w:t>he date of the incident for all alleged victims</w:t>
      </w:r>
      <w:r w:rsidR="00792AD2">
        <w:rPr>
          <w:rFonts w:ascii="Arial" w:hAnsi="Arial" w:cs="Arial"/>
          <w:sz w:val="22"/>
          <w:szCs w:val="22"/>
          <w:lang w:val="en-US"/>
        </w:rPr>
        <w:t xml:space="preserve"> from</w:t>
      </w:r>
      <w:r w:rsidR="000E765A" w:rsidRPr="00FB4993">
        <w:rPr>
          <w:rFonts w:ascii="Arial" w:hAnsi="Arial" w:cs="Arial"/>
          <w:sz w:val="22"/>
          <w:szCs w:val="22"/>
          <w:lang w:val="en-US"/>
        </w:rPr>
        <w:t xml:space="preserve"> certain types of crimes (</w:t>
      </w:r>
      <w:r w:rsidR="00FC5861" w:rsidRPr="00FB4993">
        <w:rPr>
          <w:rFonts w:ascii="Arial" w:hAnsi="Arial" w:cs="Arial"/>
          <w:sz w:val="22"/>
          <w:szCs w:val="22"/>
          <w:lang w:val="en-US"/>
        </w:rPr>
        <w:t>see below). The data records</w:t>
      </w:r>
      <w:r w:rsidR="000E765A" w:rsidRPr="00FB4993">
        <w:rPr>
          <w:rFonts w:ascii="Arial" w:hAnsi="Arial" w:cs="Arial"/>
          <w:sz w:val="22"/>
          <w:szCs w:val="22"/>
          <w:lang w:val="en-US"/>
        </w:rPr>
        <w:t xml:space="preserve"> incidents that were reported to the police </w:t>
      </w:r>
      <w:r w:rsidR="005328FE" w:rsidRPr="00FB4993">
        <w:rPr>
          <w:rFonts w:ascii="Arial" w:hAnsi="Arial" w:cs="Arial"/>
          <w:sz w:val="22"/>
          <w:szCs w:val="22"/>
          <w:lang w:val="en-US"/>
        </w:rPr>
        <w:t>(</w:t>
      </w:r>
      <w:r w:rsidR="000E765A" w:rsidRPr="00FB4993">
        <w:rPr>
          <w:rFonts w:ascii="Arial" w:hAnsi="Arial" w:cs="Arial"/>
          <w:sz w:val="22"/>
          <w:szCs w:val="22"/>
          <w:lang w:val="en-US"/>
        </w:rPr>
        <w:t>by the victim, by others or by the police</w:t>
      </w:r>
      <w:r w:rsidR="005328FE" w:rsidRPr="00FB4993">
        <w:rPr>
          <w:rFonts w:ascii="Arial" w:hAnsi="Arial" w:cs="Arial"/>
          <w:sz w:val="22"/>
          <w:szCs w:val="22"/>
          <w:lang w:val="en-US"/>
        </w:rPr>
        <w:t>)</w:t>
      </w:r>
      <w:r w:rsidR="000E765A" w:rsidRPr="00FB4993">
        <w:rPr>
          <w:rFonts w:ascii="Arial" w:hAnsi="Arial" w:cs="Arial"/>
          <w:sz w:val="22"/>
          <w:szCs w:val="22"/>
          <w:lang w:val="en-US"/>
        </w:rPr>
        <w:t xml:space="preserve">. </w:t>
      </w:r>
      <w:r w:rsidR="00FC5861" w:rsidRPr="00FB4993">
        <w:rPr>
          <w:rFonts w:ascii="Arial" w:hAnsi="Arial" w:cs="Arial"/>
          <w:sz w:val="22"/>
          <w:szCs w:val="22"/>
          <w:lang w:val="en-US"/>
        </w:rPr>
        <w:t xml:space="preserve">The data records </w:t>
      </w:r>
      <w:r w:rsidR="005328FE" w:rsidRPr="00FB4993">
        <w:rPr>
          <w:rFonts w:ascii="Arial" w:hAnsi="Arial" w:cs="Arial"/>
          <w:sz w:val="22"/>
          <w:szCs w:val="22"/>
          <w:lang w:val="en-US"/>
        </w:rPr>
        <w:t xml:space="preserve">all </w:t>
      </w:r>
      <w:r w:rsidR="00FC5861" w:rsidRPr="00FB4993">
        <w:rPr>
          <w:rFonts w:ascii="Arial" w:hAnsi="Arial" w:cs="Arial"/>
          <w:sz w:val="22"/>
          <w:szCs w:val="22"/>
          <w:lang w:val="en-US"/>
        </w:rPr>
        <w:t xml:space="preserve">reports about </w:t>
      </w:r>
      <w:r w:rsidR="005328FE" w:rsidRPr="00FB4993">
        <w:rPr>
          <w:rFonts w:ascii="Arial" w:hAnsi="Arial" w:cs="Arial"/>
          <w:sz w:val="22"/>
          <w:szCs w:val="22"/>
          <w:lang w:val="en-US"/>
        </w:rPr>
        <w:t xml:space="preserve">alleged </w:t>
      </w:r>
      <w:r w:rsidR="00FC5861" w:rsidRPr="00FB4993">
        <w:rPr>
          <w:rFonts w:ascii="Arial" w:hAnsi="Arial" w:cs="Arial"/>
          <w:sz w:val="22"/>
          <w:szCs w:val="22"/>
          <w:lang w:val="en-US"/>
        </w:rPr>
        <w:t xml:space="preserve">victims to crimes </w:t>
      </w:r>
      <w:r w:rsidR="00427593">
        <w:rPr>
          <w:rFonts w:ascii="Arial" w:hAnsi="Arial" w:cs="Arial"/>
          <w:sz w:val="22"/>
          <w:szCs w:val="22"/>
          <w:lang w:val="en-US"/>
        </w:rPr>
        <w:t xml:space="preserve">of the following types: </w:t>
      </w:r>
      <w:r w:rsidR="006E3DDF" w:rsidRPr="00542AAA">
        <w:rPr>
          <w:rFonts w:ascii="Arial" w:hAnsi="Arial" w:cs="Arial"/>
          <w:sz w:val="22"/>
          <w:szCs w:val="22"/>
          <w:lang w:val="en-US"/>
        </w:rPr>
        <w:t>assault, robbery</w:t>
      </w:r>
      <w:r w:rsidR="00FC5861" w:rsidRPr="00542AAA">
        <w:rPr>
          <w:rFonts w:ascii="Arial" w:hAnsi="Arial" w:cs="Arial"/>
          <w:sz w:val="22"/>
          <w:szCs w:val="22"/>
          <w:lang w:val="en-US"/>
        </w:rPr>
        <w:t xml:space="preserve">, sexual </w:t>
      </w:r>
      <w:r w:rsidR="006E3DDF" w:rsidRPr="00542AAA">
        <w:rPr>
          <w:rFonts w:ascii="Arial" w:hAnsi="Arial" w:cs="Arial"/>
          <w:sz w:val="22"/>
          <w:szCs w:val="22"/>
          <w:lang w:val="en-US"/>
        </w:rPr>
        <w:t xml:space="preserve">offences, </w:t>
      </w:r>
      <w:r w:rsidR="0033044D" w:rsidRPr="00542AAA">
        <w:rPr>
          <w:rFonts w:ascii="Arial" w:hAnsi="Arial" w:cs="Arial"/>
          <w:sz w:val="22"/>
          <w:szCs w:val="22"/>
          <w:lang w:val="en-US"/>
        </w:rPr>
        <w:t xml:space="preserve">violations of restraining orders </w:t>
      </w:r>
      <w:r w:rsidR="006E3DDF" w:rsidRPr="00542AAA">
        <w:rPr>
          <w:rFonts w:ascii="Arial" w:hAnsi="Arial" w:cs="Arial"/>
          <w:sz w:val="22"/>
          <w:szCs w:val="22"/>
          <w:lang w:val="en-US"/>
        </w:rPr>
        <w:t>and certain types of larceny (frau</w:t>
      </w:r>
      <w:r w:rsidR="00BA7C94" w:rsidRPr="00542AAA">
        <w:rPr>
          <w:rFonts w:ascii="Arial" w:hAnsi="Arial" w:cs="Arial"/>
          <w:sz w:val="22"/>
          <w:szCs w:val="22"/>
          <w:lang w:val="en-US"/>
        </w:rPr>
        <w:t xml:space="preserve">d and theft, but not burglary) </w:t>
      </w:r>
      <w:r w:rsidR="0033044D" w:rsidRPr="00542AAA">
        <w:rPr>
          <w:rFonts w:ascii="Arial" w:hAnsi="Arial" w:cs="Arial"/>
          <w:sz w:val="22"/>
          <w:szCs w:val="22"/>
          <w:lang w:val="en-US"/>
        </w:rPr>
        <w:t xml:space="preserve">as well </w:t>
      </w:r>
      <w:r w:rsidR="00165F67" w:rsidRPr="00542AAA">
        <w:rPr>
          <w:rFonts w:ascii="Arial" w:hAnsi="Arial" w:cs="Arial"/>
          <w:sz w:val="22"/>
          <w:szCs w:val="22"/>
          <w:lang w:val="en-US"/>
        </w:rPr>
        <w:t xml:space="preserve">other crimes such libel, defamation, </w:t>
      </w:r>
      <w:r w:rsidR="00393C3E" w:rsidRPr="00542AAA">
        <w:rPr>
          <w:rFonts w:ascii="Arial" w:hAnsi="Arial" w:cs="Arial"/>
          <w:sz w:val="22"/>
          <w:szCs w:val="22"/>
          <w:lang w:val="en-US"/>
        </w:rPr>
        <w:t xml:space="preserve">illegal </w:t>
      </w:r>
      <w:r w:rsidR="00774E13" w:rsidRPr="00542AAA">
        <w:rPr>
          <w:rFonts w:ascii="Arial" w:hAnsi="Arial" w:cs="Arial"/>
          <w:sz w:val="22"/>
          <w:szCs w:val="22"/>
          <w:lang w:val="en-US"/>
        </w:rPr>
        <w:t xml:space="preserve">discrimination, illegal surveillance, </w:t>
      </w:r>
      <w:r w:rsidR="00542AAA" w:rsidRPr="00542AAA">
        <w:rPr>
          <w:rFonts w:ascii="Arial" w:hAnsi="Arial" w:cs="Arial"/>
          <w:sz w:val="22"/>
          <w:szCs w:val="22"/>
          <w:lang w:val="en-US"/>
        </w:rPr>
        <w:t xml:space="preserve">and </w:t>
      </w:r>
      <w:r w:rsidR="00774E13" w:rsidRPr="00542AAA">
        <w:rPr>
          <w:rFonts w:ascii="Arial" w:hAnsi="Arial" w:cs="Arial"/>
          <w:sz w:val="22"/>
          <w:szCs w:val="22"/>
          <w:lang w:val="en-US"/>
        </w:rPr>
        <w:t>identity theft</w:t>
      </w:r>
      <w:r w:rsidR="003C371B" w:rsidRPr="00542AAA">
        <w:rPr>
          <w:rFonts w:ascii="Arial" w:hAnsi="Arial" w:cs="Arial"/>
          <w:sz w:val="22"/>
          <w:szCs w:val="22"/>
          <w:lang w:val="en-US"/>
        </w:rPr>
        <w:t>.</w:t>
      </w:r>
    </w:p>
    <w:p w14:paraId="172CC646" w14:textId="1A9D7CC0" w:rsidR="003C371B" w:rsidRPr="00FB4993" w:rsidRDefault="003C371B" w:rsidP="00F26E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To </w:t>
      </w:r>
      <w:r w:rsidR="008657B4" w:rsidRPr="00FB4993">
        <w:rPr>
          <w:rFonts w:ascii="Arial" w:hAnsi="Arial" w:cs="Arial"/>
          <w:sz w:val="22"/>
          <w:szCs w:val="22"/>
          <w:lang w:val="en-US"/>
        </w:rPr>
        <w:t>distinguish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violent crimes from non-violent</w:t>
      </w:r>
      <w:r w:rsidR="00792AD2">
        <w:rPr>
          <w:rFonts w:ascii="Arial" w:hAnsi="Arial" w:cs="Arial"/>
          <w:sz w:val="22"/>
          <w:szCs w:val="22"/>
          <w:lang w:val="en-US"/>
        </w:rPr>
        <w:t>,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we code assault, robbery, sexual offences, violations of restraining orders as violent crimes</w:t>
      </w:r>
      <w:r w:rsidR="00F26E7F">
        <w:rPr>
          <w:rFonts w:ascii="Arial" w:hAnsi="Arial" w:cs="Arial"/>
          <w:sz w:val="22"/>
          <w:szCs w:val="22"/>
          <w:lang w:val="en-US"/>
        </w:rPr>
        <w:t>,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larceny and </w:t>
      </w:r>
      <w:r w:rsidR="00542AAA">
        <w:rPr>
          <w:rFonts w:ascii="Arial" w:hAnsi="Arial" w:cs="Arial"/>
          <w:sz w:val="22"/>
          <w:szCs w:val="22"/>
          <w:lang w:val="en-US"/>
        </w:rPr>
        <w:t xml:space="preserve">the </w:t>
      </w:r>
      <w:r w:rsidR="00393C3E">
        <w:rPr>
          <w:rFonts w:ascii="Arial" w:hAnsi="Arial" w:cs="Arial"/>
          <w:sz w:val="22"/>
          <w:szCs w:val="22"/>
          <w:lang w:val="en-US"/>
        </w:rPr>
        <w:t xml:space="preserve">remaining </w:t>
      </w:r>
      <w:r w:rsidR="00542AAA">
        <w:rPr>
          <w:rFonts w:ascii="Arial" w:hAnsi="Arial" w:cs="Arial"/>
          <w:sz w:val="22"/>
          <w:szCs w:val="22"/>
          <w:lang w:val="en-US"/>
        </w:rPr>
        <w:t>offenses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as non-violent crimes.</w:t>
      </w:r>
      <w:r w:rsidR="005328FE" w:rsidRPr="00FB4993">
        <w:rPr>
          <w:rFonts w:ascii="Arial" w:hAnsi="Arial" w:cs="Arial"/>
          <w:sz w:val="22"/>
          <w:szCs w:val="22"/>
          <w:lang w:val="en-US"/>
        </w:rPr>
        <w:t xml:space="preserve"> Table B1 shows the number of victims based on the individuals included in Models 1 through 5, respectively.</w:t>
      </w:r>
    </w:p>
    <w:p w14:paraId="73F47439" w14:textId="77777777" w:rsidR="003C371B" w:rsidRPr="00FB4993" w:rsidRDefault="003C371B" w:rsidP="007B42E4">
      <w:pPr>
        <w:rPr>
          <w:rFonts w:ascii="Arial" w:hAnsi="Arial" w:cs="Arial"/>
          <w:sz w:val="22"/>
          <w:szCs w:val="22"/>
          <w:lang w:val="en-US"/>
        </w:rPr>
      </w:pPr>
    </w:p>
    <w:p w14:paraId="3390C3B9" w14:textId="5C14BA34" w:rsidR="003C371B" w:rsidRPr="00FB4993" w:rsidRDefault="003C371B" w:rsidP="007B42E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Table </w:t>
      </w:r>
      <w:r w:rsidR="002F1489" w:rsidRPr="00FB4993">
        <w:rPr>
          <w:rFonts w:ascii="Arial" w:hAnsi="Arial" w:cs="Arial"/>
          <w:sz w:val="22"/>
          <w:szCs w:val="22"/>
          <w:lang w:val="en-US"/>
        </w:rPr>
        <w:t>B1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276"/>
        <w:gridCol w:w="1400"/>
      </w:tblGrid>
      <w:tr w:rsidR="00F24DC6" w:rsidRPr="00FB4993" w14:paraId="255F7B01" w14:textId="77777777" w:rsidTr="005F1BB1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D8746" w14:textId="50583A98" w:rsidR="00F24DC6" w:rsidRPr="00FB4993" w:rsidRDefault="00F24DC6" w:rsidP="005F1BB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B603F" w14:textId="5AA3949D" w:rsidR="00F24DC6" w:rsidRPr="00FB4993" w:rsidRDefault="0045780F" w:rsidP="005F1B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4FA0" w14:textId="77777777" w:rsidR="00F24DC6" w:rsidRDefault="00F24DC6" w:rsidP="005F1B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b/>
                <w:sz w:val="22"/>
                <w:szCs w:val="22"/>
                <w:lang w:val="en-US"/>
              </w:rPr>
              <w:t>Share</w:t>
            </w:r>
          </w:p>
          <w:p w14:paraId="1D78263C" w14:textId="49DA671A" w:rsidR="005F1BB1" w:rsidRPr="00FB4993" w:rsidRDefault="005F1BB1" w:rsidP="005F1BB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of sample</w:t>
            </w:r>
          </w:p>
        </w:tc>
      </w:tr>
      <w:tr w:rsidR="00F24DC6" w:rsidRPr="00FB4993" w14:paraId="31706CE4" w14:textId="77777777" w:rsidTr="005F1BB1">
        <w:tc>
          <w:tcPr>
            <w:tcW w:w="6946" w:type="dxa"/>
            <w:tcBorders>
              <w:top w:val="single" w:sz="4" w:space="0" w:color="auto"/>
            </w:tcBorders>
            <w:tcMar>
              <w:bottom w:w="57" w:type="dxa"/>
            </w:tcMar>
            <w:vAlign w:val="center"/>
          </w:tcPr>
          <w:p w14:paraId="5AFE9979" w14:textId="26C7A42C" w:rsidR="00F24DC6" w:rsidRPr="00FB4993" w:rsidRDefault="00F24DC6" w:rsidP="005F1B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Individuals from Model 1 victimized </w:t>
            </w:r>
            <w:r w:rsidR="00FC7DB2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="00FC7DB2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any crime (at least once) between the 2009 and 2013 election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bottom w:w="57" w:type="dxa"/>
            </w:tcMar>
            <w:vAlign w:val="center"/>
          </w:tcPr>
          <w:p w14:paraId="74529510" w14:textId="0FDD4FE9" w:rsidR="00F24DC6" w:rsidRPr="00FB4993" w:rsidRDefault="00C31BBF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95,541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bottom w:w="57" w:type="dxa"/>
            </w:tcMar>
            <w:vAlign w:val="center"/>
          </w:tcPr>
          <w:p w14:paraId="1F2D8C69" w14:textId="339325E6" w:rsidR="00F24DC6" w:rsidRPr="00FB4993" w:rsidRDefault="00F02698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4.6%</w:t>
            </w:r>
          </w:p>
        </w:tc>
      </w:tr>
      <w:tr w:rsidR="00F24DC6" w:rsidRPr="00FB4993" w14:paraId="55C48C57" w14:textId="77777777" w:rsidTr="005F1BB1">
        <w:tc>
          <w:tcPr>
            <w:tcW w:w="6946" w:type="dxa"/>
            <w:tcMar>
              <w:bottom w:w="57" w:type="dxa"/>
            </w:tcMar>
            <w:vAlign w:val="center"/>
          </w:tcPr>
          <w:p w14:paraId="410E2B03" w14:textId="53F1FE54" w:rsidR="00F24DC6" w:rsidRPr="00FB4993" w:rsidRDefault="00F24DC6" w:rsidP="005F1B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</w:t>
            </w:r>
            <w:r w:rsidR="00F02698" w:rsidRPr="00FB4993">
              <w:rPr>
                <w:rFonts w:ascii="Arial" w:hAnsi="Arial" w:cs="Arial"/>
                <w:sz w:val="22"/>
                <w:szCs w:val="22"/>
                <w:lang w:val="en-US"/>
              </w:rPr>
              <w:t>ls from Model 2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victimized only </w:t>
            </w:r>
            <w:r w:rsidR="00FC7DB2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="00FC7DB2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non-violent crime (at least once) between the 2009 and 2013 election</w:t>
            </w:r>
          </w:p>
        </w:tc>
        <w:tc>
          <w:tcPr>
            <w:tcW w:w="1276" w:type="dxa"/>
            <w:tcMar>
              <w:bottom w:w="57" w:type="dxa"/>
            </w:tcMar>
            <w:vAlign w:val="center"/>
          </w:tcPr>
          <w:p w14:paraId="5794F72B" w14:textId="759FB987" w:rsidR="00F24DC6" w:rsidRPr="00FB4993" w:rsidRDefault="00F02698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70.934</w:t>
            </w:r>
          </w:p>
        </w:tc>
        <w:tc>
          <w:tcPr>
            <w:tcW w:w="1400" w:type="dxa"/>
            <w:tcMar>
              <w:bottom w:w="57" w:type="dxa"/>
            </w:tcMar>
            <w:vAlign w:val="center"/>
          </w:tcPr>
          <w:p w14:paraId="08DB07BD" w14:textId="0B9D721F" w:rsidR="00F24DC6" w:rsidRPr="00FB4993" w:rsidRDefault="00F02698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3.6%</w:t>
            </w:r>
          </w:p>
        </w:tc>
      </w:tr>
      <w:tr w:rsidR="00F24DC6" w:rsidRPr="00FB4993" w14:paraId="11E0E988" w14:textId="77777777" w:rsidTr="005F1BB1">
        <w:tc>
          <w:tcPr>
            <w:tcW w:w="6946" w:type="dxa"/>
            <w:tcMar>
              <w:bottom w:w="57" w:type="dxa"/>
            </w:tcMar>
            <w:vAlign w:val="center"/>
          </w:tcPr>
          <w:p w14:paraId="7048C5A9" w14:textId="2B79D622" w:rsidR="00F24DC6" w:rsidRPr="00FB4993" w:rsidRDefault="00F24DC6" w:rsidP="005F1B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</w:t>
            </w:r>
            <w:r w:rsidR="00F02698" w:rsidRPr="00FB4993">
              <w:rPr>
                <w:rFonts w:ascii="Arial" w:hAnsi="Arial" w:cs="Arial"/>
                <w:sz w:val="22"/>
                <w:szCs w:val="22"/>
                <w:lang w:val="en-US"/>
              </w:rPr>
              <w:t>ls from Model 3-</w:t>
            </w:r>
            <w:r w:rsidR="00E75B3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victimized only</w:t>
            </w:r>
            <w:r w:rsidR="00FC7DB2">
              <w:rPr>
                <w:rFonts w:ascii="Arial" w:hAnsi="Arial" w:cs="Arial"/>
                <w:sz w:val="22"/>
                <w:szCs w:val="22"/>
                <w:lang w:val="en-US"/>
              </w:rPr>
              <w:t xml:space="preserve"> from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violent crime (at least once) between the 2009 and 2013 election</w:t>
            </w:r>
          </w:p>
        </w:tc>
        <w:tc>
          <w:tcPr>
            <w:tcW w:w="1276" w:type="dxa"/>
            <w:tcMar>
              <w:bottom w:w="57" w:type="dxa"/>
            </w:tcMar>
            <w:vAlign w:val="center"/>
          </w:tcPr>
          <w:p w14:paraId="32D3DF5A" w14:textId="185C8BDD" w:rsidR="00F24DC6" w:rsidRPr="00FB4993" w:rsidRDefault="00F02698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19.029</w:t>
            </w:r>
          </w:p>
        </w:tc>
        <w:tc>
          <w:tcPr>
            <w:tcW w:w="1400" w:type="dxa"/>
            <w:tcMar>
              <w:bottom w:w="57" w:type="dxa"/>
            </w:tcMar>
            <w:vAlign w:val="center"/>
          </w:tcPr>
          <w:p w14:paraId="052C5C63" w14:textId="316E5C27" w:rsidR="00F24DC6" w:rsidRPr="00FB4993" w:rsidRDefault="00F02698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1.0%</w:t>
            </w:r>
          </w:p>
        </w:tc>
      </w:tr>
      <w:tr w:rsidR="00F24DC6" w:rsidRPr="00FB4993" w14:paraId="1C7D2306" w14:textId="77777777" w:rsidTr="005F1BB1">
        <w:tc>
          <w:tcPr>
            <w:tcW w:w="6946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7C6BB648" w14:textId="7F676A8D" w:rsidR="00F24DC6" w:rsidRPr="00FB4993" w:rsidRDefault="00F02698" w:rsidP="005F1B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Individuals from Model 5 </w:t>
            </w:r>
            <w:r w:rsidR="00E75B3F">
              <w:rPr>
                <w:rFonts w:ascii="Arial" w:hAnsi="Arial" w:cs="Arial"/>
                <w:sz w:val="22"/>
                <w:szCs w:val="22"/>
                <w:lang w:val="en-US"/>
              </w:rPr>
              <w:t xml:space="preserve">not victimized </w:t>
            </w:r>
            <w:r w:rsidR="00FC7DB2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violent crime </w:t>
            </w:r>
            <w:r w:rsidR="00E75B3F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etween the 2009 and 2013 election</w:t>
            </w:r>
            <w:r w:rsidR="00551165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5F1BB1">
              <w:rPr>
                <w:rFonts w:ascii="Arial" w:hAnsi="Arial" w:cs="Arial"/>
                <w:sz w:val="22"/>
                <w:szCs w:val="22"/>
                <w:lang w:val="en-US"/>
              </w:rPr>
              <w:t xml:space="preserve">but victimized </w:t>
            </w:r>
            <w:r w:rsidR="00551165" w:rsidRPr="00FB4993">
              <w:rPr>
                <w:rFonts w:ascii="Arial" w:hAnsi="Arial" w:cs="Arial"/>
                <w:sz w:val="22"/>
                <w:szCs w:val="22"/>
                <w:lang w:val="en-US"/>
              </w:rPr>
              <w:t>between the 2013 election and the end of 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4B3CEAFB" w14:textId="41CD805E" w:rsidR="00F24DC6" w:rsidRPr="00FB4993" w:rsidRDefault="004370A1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70A1">
              <w:rPr>
                <w:rFonts w:ascii="Arial" w:hAnsi="Arial" w:cs="Arial"/>
                <w:sz w:val="22"/>
                <w:szCs w:val="22"/>
                <w:lang w:val="en-US"/>
              </w:rPr>
              <w:t>4.337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14:paraId="7B0F7EB7" w14:textId="4C55B1DB" w:rsidR="00F24DC6" w:rsidRPr="00FB4993" w:rsidRDefault="005F1BB1" w:rsidP="005F1BB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F64AE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006DD8" w:rsidRPr="00FB499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006DD8" w:rsidRPr="00FB4993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</w:tr>
    </w:tbl>
    <w:p w14:paraId="7E9CC904" w14:textId="77777777" w:rsidR="00815CD4" w:rsidRPr="00FB4993" w:rsidRDefault="00815CD4" w:rsidP="007B42E4">
      <w:pPr>
        <w:rPr>
          <w:rFonts w:ascii="Arial" w:hAnsi="Arial" w:cs="Arial"/>
          <w:sz w:val="22"/>
          <w:szCs w:val="22"/>
          <w:lang w:val="en-US"/>
        </w:rPr>
      </w:pPr>
    </w:p>
    <w:p w14:paraId="5F5D326C" w14:textId="77777777" w:rsidR="00D94BAA" w:rsidRPr="00FB4993" w:rsidRDefault="00D94BAA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br w:type="page"/>
      </w:r>
    </w:p>
    <w:p w14:paraId="0D0C6EE6" w14:textId="77777777" w:rsidR="00D94BAA" w:rsidRPr="00FB4993" w:rsidRDefault="00D94BAA" w:rsidP="007B42E4">
      <w:pPr>
        <w:rPr>
          <w:rFonts w:ascii="Arial" w:hAnsi="Arial" w:cs="Arial"/>
          <w:sz w:val="22"/>
          <w:szCs w:val="22"/>
          <w:lang w:val="en-US"/>
        </w:rPr>
        <w:sectPr w:rsidR="00D94BAA" w:rsidRPr="00FB4993" w:rsidSect="006D12AF">
          <w:footerReference w:type="even" r:id="rId9"/>
          <w:footerReference w:type="default" r:id="rId10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965CB84" w14:textId="77777777" w:rsidR="00F401FF" w:rsidRPr="00F26E7F" w:rsidRDefault="00F401FF" w:rsidP="008657B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lastRenderedPageBreak/>
        <w:t>Appendix C</w:t>
      </w:r>
    </w:p>
    <w:p w14:paraId="4EC60C51" w14:textId="413D5D1F" w:rsidR="008657B4" w:rsidRPr="00F26E7F" w:rsidRDefault="008657B4" w:rsidP="008657B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t>Control variables</w:t>
      </w:r>
    </w:p>
    <w:p w14:paraId="1ED367E1" w14:textId="77777777" w:rsidR="008657B4" w:rsidRPr="00FB4993" w:rsidRDefault="008657B4" w:rsidP="008657B4">
      <w:pPr>
        <w:rPr>
          <w:rFonts w:ascii="Arial" w:hAnsi="Arial" w:cs="Arial"/>
          <w:sz w:val="22"/>
          <w:szCs w:val="22"/>
          <w:lang w:val="en-US"/>
        </w:rPr>
      </w:pPr>
    </w:p>
    <w:p w14:paraId="2F44DE28" w14:textId="3C72AA58" w:rsidR="008657B4" w:rsidRPr="00FB4993" w:rsidRDefault="008657B4" w:rsidP="008657B4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Table </w:t>
      </w:r>
      <w:r w:rsidR="00F401FF" w:rsidRPr="00FB4993">
        <w:rPr>
          <w:rFonts w:ascii="Arial" w:hAnsi="Arial" w:cs="Arial"/>
          <w:sz w:val="22"/>
          <w:szCs w:val="22"/>
          <w:lang w:val="en-US"/>
        </w:rPr>
        <w:t xml:space="preserve">C1 </w:t>
      </w:r>
      <w:r w:rsidRPr="00FB4993">
        <w:rPr>
          <w:rFonts w:ascii="Arial" w:hAnsi="Arial" w:cs="Arial"/>
          <w:sz w:val="22"/>
          <w:szCs w:val="22"/>
          <w:lang w:val="en-US"/>
        </w:rPr>
        <w:t>provides details about coding and descriptives</w:t>
      </w:r>
      <w:r w:rsidR="00F401FF" w:rsidRPr="00FB4993">
        <w:rPr>
          <w:rFonts w:ascii="Arial" w:hAnsi="Arial" w:cs="Arial"/>
          <w:sz w:val="22"/>
          <w:szCs w:val="22"/>
          <w:lang w:val="en-US"/>
        </w:rPr>
        <w:t xml:space="preserve"> for the control variables</w:t>
      </w:r>
      <w:r w:rsidRPr="00FB4993">
        <w:rPr>
          <w:rFonts w:ascii="Arial" w:hAnsi="Arial" w:cs="Arial"/>
          <w:sz w:val="22"/>
          <w:szCs w:val="22"/>
          <w:lang w:val="en-US"/>
        </w:rPr>
        <w:t>.</w:t>
      </w:r>
      <w:r w:rsidR="00F401FF" w:rsidRPr="00FB4993">
        <w:rPr>
          <w:rFonts w:ascii="Arial" w:hAnsi="Arial" w:cs="Arial"/>
          <w:sz w:val="22"/>
          <w:szCs w:val="22"/>
          <w:lang w:val="en-US"/>
        </w:rPr>
        <w:t xml:space="preserve"> All control variables are </w:t>
      </w:r>
      <w:r w:rsidR="005917CB">
        <w:rPr>
          <w:rFonts w:ascii="Arial" w:hAnsi="Arial" w:cs="Arial"/>
          <w:sz w:val="22"/>
          <w:szCs w:val="22"/>
          <w:lang w:val="en-US"/>
        </w:rPr>
        <w:t>measured using</w:t>
      </w:r>
      <w:r w:rsidR="00F401FF" w:rsidRPr="00FB4993">
        <w:rPr>
          <w:rFonts w:ascii="Arial" w:hAnsi="Arial" w:cs="Arial"/>
          <w:sz w:val="22"/>
          <w:szCs w:val="22"/>
          <w:lang w:val="en-US"/>
        </w:rPr>
        <w:t xml:space="preserve"> official records main</w:t>
      </w:r>
      <w:r w:rsidR="005F1BB1">
        <w:rPr>
          <w:rFonts w:ascii="Arial" w:hAnsi="Arial" w:cs="Arial"/>
          <w:sz w:val="22"/>
          <w:szCs w:val="22"/>
          <w:lang w:val="en-US"/>
        </w:rPr>
        <w:softHyphen/>
      </w:r>
      <w:r w:rsidR="00F401FF" w:rsidRPr="00FB4993">
        <w:rPr>
          <w:rFonts w:ascii="Arial" w:hAnsi="Arial" w:cs="Arial"/>
          <w:sz w:val="22"/>
          <w:szCs w:val="22"/>
          <w:lang w:val="en-US"/>
        </w:rPr>
        <w:t>tained by Statistics Denmark.</w:t>
      </w:r>
    </w:p>
    <w:p w14:paraId="7A1D9AFB" w14:textId="5CCF7C94" w:rsidR="00D94BAA" w:rsidRPr="00FB4993" w:rsidRDefault="00D94BAA" w:rsidP="007B42E4">
      <w:pPr>
        <w:rPr>
          <w:rFonts w:ascii="Arial" w:hAnsi="Arial" w:cs="Arial"/>
          <w:sz w:val="22"/>
          <w:szCs w:val="22"/>
          <w:lang w:val="en-US"/>
        </w:rPr>
      </w:pPr>
    </w:p>
    <w:p w14:paraId="0DD8BC8C" w14:textId="77777777" w:rsidR="008657B4" w:rsidRPr="00FB4993" w:rsidRDefault="008657B4" w:rsidP="00D94BAA">
      <w:pPr>
        <w:rPr>
          <w:rFonts w:ascii="Arial" w:hAnsi="Arial" w:cs="Arial"/>
          <w:sz w:val="22"/>
          <w:szCs w:val="22"/>
          <w:lang w:val="en-US"/>
        </w:rPr>
      </w:pPr>
    </w:p>
    <w:p w14:paraId="15AF1226" w14:textId="263C6F19" w:rsidR="00D94BAA" w:rsidRPr="00FB4993" w:rsidRDefault="00D94BAA" w:rsidP="00D94BAA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Table C1: </w:t>
      </w:r>
      <w:r w:rsidR="006676AF" w:rsidRPr="00FB4993">
        <w:rPr>
          <w:rFonts w:ascii="Arial" w:hAnsi="Arial" w:cs="Arial"/>
          <w:sz w:val="22"/>
          <w:szCs w:val="22"/>
          <w:lang w:val="en-US"/>
        </w:rPr>
        <w:t>Control variable</w:t>
      </w:r>
      <w:r w:rsidR="0045780F" w:rsidRPr="00FB4993">
        <w:rPr>
          <w:rFonts w:ascii="Arial" w:hAnsi="Arial" w:cs="Arial"/>
          <w:sz w:val="22"/>
          <w:szCs w:val="22"/>
          <w:lang w:val="en-US"/>
        </w:rPr>
        <w:t>s</w:t>
      </w:r>
    </w:p>
    <w:tbl>
      <w:tblPr>
        <w:tblStyle w:val="Tabel-Gitter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946"/>
        <w:gridCol w:w="1417"/>
        <w:gridCol w:w="1276"/>
        <w:gridCol w:w="1242"/>
      </w:tblGrid>
      <w:tr w:rsidR="00F401FF" w:rsidRPr="00FB4993" w14:paraId="006C3AD9" w14:textId="77777777" w:rsidTr="002943E9">
        <w:tc>
          <w:tcPr>
            <w:tcW w:w="2547" w:type="dxa"/>
            <w:tcBorders>
              <w:top w:val="single" w:sz="4" w:space="0" w:color="auto"/>
            </w:tcBorders>
          </w:tcPr>
          <w:p w14:paraId="66837F42" w14:textId="12D6FC6D" w:rsidR="00F401FF" w:rsidRPr="00FB4993" w:rsidRDefault="00F401FF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DB5FB1D" w14:textId="4AFAA960" w:rsidR="00F401FF" w:rsidRPr="00FB4993" w:rsidRDefault="00F401FF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6F7635" w14:textId="5C81DEE5" w:rsidR="00F401FF" w:rsidRPr="00FB4993" w:rsidRDefault="00F401FF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Mean/Share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14:paraId="6042DEDA" w14:textId="234F1495" w:rsidR="00F401FF" w:rsidRPr="00FB4993" w:rsidRDefault="00F401FF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Standard deviation</w:t>
            </w:r>
          </w:p>
        </w:tc>
      </w:tr>
      <w:tr w:rsidR="003B2F1E" w:rsidRPr="00FB4993" w14:paraId="0BC0BB9D" w14:textId="77777777" w:rsidTr="002943E9">
        <w:tc>
          <w:tcPr>
            <w:tcW w:w="2547" w:type="dxa"/>
          </w:tcPr>
          <w:p w14:paraId="27FC6F5A" w14:textId="77777777" w:rsidR="002943E9" w:rsidRPr="00FB4993" w:rsidRDefault="002943E9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31A4EA7" w14:textId="24892260" w:rsidR="003B2F1E" w:rsidRPr="00FB4993" w:rsidRDefault="003B2F1E" w:rsidP="00561CB3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i/>
                <w:sz w:val="22"/>
                <w:szCs w:val="22"/>
                <w:lang w:val="en-US"/>
              </w:rPr>
              <w:t>Time-variant controls</w:t>
            </w:r>
          </w:p>
        </w:tc>
        <w:tc>
          <w:tcPr>
            <w:tcW w:w="6946" w:type="dxa"/>
          </w:tcPr>
          <w:p w14:paraId="334842DF" w14:textId="77777777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3A4105" w14:textId="7777777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DD5F1E" w14:textId="3BF88E53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Within individuals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E96D6F1" w14:textId="4978CAA3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Between individuals</w:t>
            </w:r>
          </w:p>
        </w:tc>
      </w:tr>
      <w:tr w:rsidR="003B2F1E" w:rsidRPr="00FB4993" w14:paraId="39B44BD5" w14:textId="77777777" w:rsidTr="002943E9">
        <w:tc>
          <w:tcPr>
            <w:tcW w:w="2547" w:type="dxa"/>
          </w:tcPr>
          <w:p w14:paraId="7BEA2443" w14:textId="3A02A9CE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Danish Citizen (yes)</w:t>
            </w:r>
          </w:p>
        </w:tc>
        <w:tc>
          <w:tcPr>
            <w:tcW w:w="6946" w:type="dxa"/>
          </w:tcPr>
          <w:p w14:paraId="607E2150" w14:textId="13390E78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Citizenship status at time of the election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D0E762" w14:textId="0EECC1C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0.96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4974F8" w14:textId="2BD29AE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B1903D1" w14:textId="498D5ED1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0.20</w:t>
            </w:r>
          </w:p>
        </w:tc>
      </w:tr>
      <w:tr w:rsidR="003B2F1E" w:rsidRPr="00320611" w14:paraId="3F9609F7" w14:textId="77777777" w:rsidTr="002943E9">
        <w:tc>
          <w:tcPr>
            <w:tcW w:w="2547" w:type="dxa"/>
          </w:tcPr>
          <w:p w14:paraId="54CDFB3A" w14:textId="4F7B5C08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Employment status</w:t>
            </w:r>
          </w:p>
        </w:tc>
        <w:tc>
          <w:tcPr>
            <w:tcW w:w="6946" w:type="dxa"/>
          </w:tcPr>
          <w:p w14:paraId="7D2BB988" w14:textId="4A866C28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Main activity in year of election</w:t>
            </w:r>
          </w:p>
        </w:tc>
        <w:tc>
          <w:tcPr>
            <w:tcW w:w="1417" w:type="dxa"/>
          </w:tcPr>
          <w:p w14:paraId="117991F7" w14:textId="7777777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FE1786F" w14:textId="7777777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14:paraId="07D63403" w14:textId="7777777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B2F1E" w:rsidRPr="00FB4993" w14:paraId="7E0B2F5F" w14:textId="77777777" w:rsidTr="002943E9">
        <w:tc>
          <w:tcPr>
            <w:tcW w:w="2547" w:type="dxa"/>
          </w:tcPr>
          <w:p w14:paraId="7A092F61" w14:textId="58D8345B" w:rsidR="003B2F1E" w:rsidRPr="00FB4993" w:rsidRDefault="002943E9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3B2F1E" w:rsidRPr="00FB4993">
              <w:rPr>
                <w:rFonts w:ascii="Arial" w:hAnsi="Arial" w:cs="Arial"/>
                <w:sz w:val="22"/>
                <w:szCs w:val="22"/>
                <w:lang w:val="en-US"/>
              </w:rPr>
              <w:t>Unemployed</w:t>
            </w:r>
          </w:p>
        </w:tc>
        <w:tc>
          <w:tcPr>
            <w:tcW w:w="6946" w:type="dxa"/>
          </w:tcPr>
          <w:p w14:paraId="4D6B9698" w14:textId="77777777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7D36E3" w14:textId="13D9E036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0.09</w:t>
            </w:r>
          </w:p>
        </w:tc>
        <w:tc>
          <w:tcPr>
            <w:tcW w:w="1276" w:type="dxa"/>
          </w:tcPr>
          <w:p w14:paraId="65AF6AFE" w14:textId="287B2D45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0.16</w:t>
            </w:r>
          </w:p>
        </w:tc>
        <w:tc>
          <w:tcPr>
            <w:tcW w:w="1242" w:type="dxa"/>
          </w:tcPr>
          <w:p w14:paraId="15A88BE3" w14:textId="188465A5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0.24</w:t>
            </w:r>
          </w:p>
        </w:tc>
      </w:tr>
      <w:tr w:rsidR="003B2F1E" w:rsidRPr="00FB4993" w14:paraId="26353D8D" w14:textId="77777777" w:rsidTr="002943E9">
        <w:tc>
          <w:tcPr>
            <w:tcW w:w="2547" w:type="dxa"/>
          </w:tcPr>
          <w:p w14:paraId="0E253A4A" w14:textId="23175D7B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01FF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2CF5" w:rsidRPr="00FB4993">
              <w:rPr>
                <w:rFonts w:ascii="Arial" w:hAnsi="Arial" w:cs="Arial"/>
                <w:sz w:val="22"/>
                <w:szCs w:val="22"/>
                <w:lang w:val="en-US"/>
              </w:rPr>
              <w:t>Employed</w:t>
            </w:r>
          </w:p>
        </w:tc>
        <w:tc>
          <w:tcPr>
            <w:tcW w:w="6946" w:type="dxa"/>
          </w:tcPr>
          <w:p w14:paraId="4539D637" w14:textId="77777777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6DBD1B3" w14:textId="5EACE8F3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0.63</w:t>
            </w:r>
          </w:p>
        </w:tc>
        <w:tc>
          <w:tcPr>
            <w:tcW w:w="1276" w:type="dxa"/>
          </w:tcPr>
          <w:p w14:paraId="4A089213" w14:textId="2A718AF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0.20</w:t>
            </w:r>
          </w:p>
        </w:tc>
        <w:tc>
          <w:tcPr>
            <w:tcW w:w="1242" w:type="dxa"/>
          </w:tcPr>
          <w:p w14:paraId="45D8B8C5" w14:textId="60EE0E82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0.44</w:t>
            </w:r>
          </w:p>
        </w:tc>
      </w:tr>
      <w:tr w:rsidR="003B2F1E" w:rsidRPr="00FB4993" w14:paraId="39B77E11" w14:textId="77777777" w:rsidTr="002943E9">
        <w:tc>
          <w:tcPr>
            <w:tcW w:w="2547" w:type="dxa"/>
          </w:tcPr>
          <w:p w14:paraId="638717D9" w14:textId="5CBBB430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01FF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943E9" w:rsidRPr="00FB4993">
              <w:rPr>
                <w:rFonts w:ascii="Arial" w:hAnsi="Arial" w:cs="Arial"/>
                <w:sz w:val="22"/>
                <w:szCs w:val="22"/>
                <w:lang w:val="en-US"/>
              </w:rPr>
              <w:t>Retired</w:t>
            </w:r>
          </w:p>
        </w:tc>
        <w:tc>
          <w:tcPr>
            <w:tcW w:w="6946" w:type="dxa"/>
          </w:tcPr>
          <w:p w14:paraId="50AAC090" w14:textId="77777777" w:rsidR="003B2F1E" w:rsidRPr="00FB4993" w:rsidRDefault="003B2F1E" w:rsidP="00561C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1AA4142" w14:textId="131DB526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0.25</w:t>
            </w:r>
          </w:p>
        </w:tc>
        <w:tc>
          <w:tcPr>
            <w:tcW w:w="1276" w:type="dxa"/>
          </w:tcPr>
          <w:p w14:paraId="3B965EDD" w14:textId="75BB26A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0.13</w:t>
            </w:r>
          </w:p>
        </w:tc>
        <w:tc>
          <w:tcPr>
            <w:tcW w:w="1242" w:type="dxa"/>
          </w:tcPr>
          <w:p w14:paraId="12C20E9E" w14:textId="27C6C92F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0.41</w:t>
            </w:r>
          </w:p>
        </w:tc>
      </w:tr>
      <w:tr w:rsidR="009C3E0E" w:rsidRPr="00FB4993" w14:paraId="497BC9F4" w14:textId="1020D4F0" w:rsidTr="002943E9">
        <w:tc>
          <w:tcPr>
            <w:tcW w:w="2547" w:type="dxa"/>
          </w:tcPr>
          <w:p w14:paraId="4F6C34A2" w14:textId="4823EAE3" w:rsidR="009C3E0E" w:rsidRPr="00FB4993" w:rsidRDefault="009C3E0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01FF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2CF5" w:rsidRPr="00FB4993"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6946" w:type="dxa"/>
          </w:tcPr>
          <w:p w14:paraId="052BF842" w14:textId="77777777" w:rsidR="009C3E0E" w:rsidRPr="00FB4993" w:rsidRDefault="009C3E0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2DFA172" w14:textId="6BA4DD6A" w:rsidR="009C3E0E" w:rsidRPr="00FB4993" w:rsidRDefault="009C3E0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1276" w:type="dxa"/>
          </w:tcPr>
          <w:p w14:paraId="5761098B" w14:textId="77777777" w:rsidR="009C3E0E" w:rsidRPr="00FB4993" w:rsidRDefault="009C3E0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0.11</w:t>
            </w:r>
          </w:p>
        </w:tc>
        <w:tc>
          <w:tcPr>
            <w:tcW w:w="1242" w:type="dxa"/>
          </w:tcPr>
          <w:p w14:paraId="5A1A9966" w14:textId="40B80AA3" w:rsidR="009C3E0E" w:rsidRPr="00FB4993" w:rsidRDefault="009C3E0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</w:p>
        </w:tc>
      </w:tr>
      <w:tr w:rsidR="003B2F1E" w:rsidRPr="00FB4993" w14:paraId="6B4FCEE6" w14:textId="5EDD3993" w:rsidTr="002943E9">
        <w:tc>
          <w:tcPr>
            <w:tcW w:w="2547" w:type="dxa"/>
          </w:tcPr>
          <w:p w14:paraId="7857F1D3" w14:textId="7DD27739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6946" w:type="dxa"/>
          </w:tcPr>
          <w:p w14:paraId="60E52A6E" w14:textId="43E24472" w:rsidR="003B2F1E" w:rsidRPr="00FB4993" w:rsidRDefault="006C0F7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9C3E0E" w:rsidRPr="00FB4993">
              <w:rPr>
                <w:rFonts w:ascii="Arial" w:hAnsi="Arial" w:cs="Arial"/>
                <w:sz w:val="22"/>
                <w:szCs w:val="22"/>
                <w:lang w:val="en-US"/>
              </w:rPr>
              <w:t>early income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social transfers)</w:t>
            </w:r>
            <w:r w:rsidR="009C3E0E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in election year measured in million Danish kroner</w:t>
            </w:r>
          </w:p>
        </w:tc>
        <w:tc>
          <w:tcPr>
            <w:tcW w:w="1417" w:type="dxa"/>
          </w:tcPr>
          <w:p w14:paraId="5299A4B0" w14:textId="1623F53A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2.99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D7"/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FB499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-7</w:t>
            </w:r>
          </w:p>
        </w:tc>
        <w:tc>
          <w:tcPr>
            <w:tcW w:w="1276" w:type="dxa"/>
          </w:tcPr>
          <w:p w14:paraId="34466689" w14:textId="59540C9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5.99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D7"/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FB499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-8</w:t>
            </w:r>
          </w:p>
        </w:tc>
        <w:tc>
          <w:tcPr>
            <w:tcW w:w="1242" w:type="dxa"/>
          </w:tcPr>
          <w:p w14:paraId="67F6ACB8" w14:textId="5E8781C4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1.68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sym w:font="Symbol" w:char="F0D7"/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FB499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-7</w:t>
            </w:r>
          </w:p>
        </w:tc>
      </w:tr>
      <w:tr w:rsidR="003B2F1E" w:rsidRPr="00FB4993" w14:paraId="6E5C4775" w14:textId="7D4CF365" w:rsidTr="002943E9">
        <w:tc>
          <w:tcPr>
            <w:tcW w:w="2547" w:type="dxa"/>
          </w:tcPr>
          <w:p w14:paraId="6FC13B06" w14:textId="425C5490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6946" w:type="dxa"/>
          </w:tcPr>
          <w:p w14:paraId="63023D8E" w14:textId="6C2D6B82" w:rsidR="003B2F1E" w:rsidRPr="00FB4993" w:rsidRDefault="003B2F1E" w:rsidP="00A628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Years of full-time education completed </w:t>
            </w:r>
            <w:r w:rsidR="009C3E0E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at the end of the election year measured as the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time required to</w:t>
            </w:r>
            <w:r w:rsidR="00A6284D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obtain </w:t>
            </w:r>
            <w:r w:rsidR="009C3E0E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highest level of education</w:t>
            </w:r>
            <w:r w:rsidR="009C3E0E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completed</w:t>
            </w:r>
          </w:p>
        </w:tc>
        <w:tc>
          <w:tcPr>
            <w:tcW w:w="1417" w:type="dxa"/>
          </w:tcPr>
          <w:p w14:paraId="68004B79" w14:textId="551F593D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13.49</w:t>
            </w:r>
          </w:p>
        </w:tc>
        <w:tc>
          <w:tcPr>
            <w:tcW w:w="1276" w:type="dxa"/>
          </w:tcPr>
          <w:p w14:paraId="096C8347" w14:textId="16F619D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0.49</w:t>
            </w:r>
          </w:p>
        </w:tc>
        <w:tc>
          <w:tcPr>
            <w:tcW w:w="1242" w:type="dxa"/>
          </w:tcPr>
          <w:p w14:paraId="0C2260C2" w14:textId="03C308C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2.92</w:t>
            </w:r>
          </w:p>
        </w:tc>
      </w:tr>
      <w:tr w:rsidR="00F26E7F" w:rsidRPr="00F26E7F" w14:paraId="033CFA80" w14:textId="1DE697B8" w:rsidTr="002943E9">
        <w:tc>
          <w:tcPr>
            <w:tcW w:w="2547" w:type="dxa"/>
          </w:tcPr>
          <w:p w14:paraId="652E3FEC" w14:textId="350A51B8" w:rsidR="003B2F1E" w:rsidRPr="00F26E7F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Violent Victimization %</w:t>
            </w:r>
          </w:p>
        </w:tc>
        <w:tc>
          <w:tcPr>
            <w:tcW w:w="6946" w:type="dxa"/>
          </w:tcPr>
          <w:p w14:paraId="3A573AA5" w14:textId="758DDC71" w:rsidR="003B2F1E" w:rsidRPr="00F26E7F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hAnsi="Arial" w:cs="Arial"/>
                <w:sz w:val="22"/>
                <w:szCs w:val="22"/>
                <w:lang w:val="en-US"/>
              </w:rPr>
              <w:t xml:space="preserve">Share of municipality population victimized </w:t>
            </w:r>
            <w:r w:rsidR="00871A17" w:rsidRPr="00F26E7F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  <w:r w:rsidRPr="00F26E7F">
              <w:rPr>
                <w:rFonts w:ascii="Arial" w:hAnsi="Arial" w:cs="Arial"/>
                <w:sz w:val="22"/>
                <w:szCs w:val="22"/>
                <w:lang w:val="en-US"/>
              </w:rPr>
              <w:t xml:space="preserve"> violent crimes in election year</w:t>
            </w:r>
          </w:p>
        </w:tc>
        <w:tc>
          <w:tcPr>
            <w:tcW w:w="1417" w:type="dxa"/>
          </w:tcPr>
          <w:p w14:paraId="3F7193B9" w14:textId="1B3F8E66" w:rsidR="003B2F1E" w:rsidRPr="00F26E7F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hAnsi="Arial" w:cs="Arial"/>
                <w:sz w:val="22"/>
                <w:szCs w:val="22"/>
                <w:lang w:val="en-US"/>
              </w:rPr>
              <w:t>3.82</w:t>
            </w:r>
          </w:p>
        </w:tc>
        <w:tc>
          <w:tcPr>
            <w:tcW w:w="1276" w:type="dxa"/>
          </w:tcPr>
          <w:p w14:paraId="2AF24CE5" w14:textId="70468EB5" w:rsidR="003B2F1E" w:rsidRPr="00F26E7F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hAnsi="Arial" w:cs="Arial"/>
                <w:sz w:val="22"/>
                <w:szCs w:val="22"/>
                <w:lang w:val="en-US"/>
              </w:rPr>
              <w:t>0.41</w:t>
            </w:r>
          </w:p>
        </w:tc>
        <w:tc>
          <w:tcPr>
            <w:tcW w:w="1242" w:type="dxa"/>
          </w:tcPr>
          <w:p w14:paraId="32572BE3" w14:textId="5DDDA3AC" w:rsidR="003B2F1E" w:rsidRPr="00F26E7F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hAnsi="Arial" w:cs="Arial"/>
                <w:sz w:val="22"/>
                <w:szCs w:val="22"/>
                <w:lang w:val="en-US"/>
              </w:rPr>
              <w:t>0.87</w:t>
            </w:r>
          </w:p>
        </w:tc>
      </w:tr>
      <w:tr w:rsidR="003B2F1E" w:rsidRPr="00FB4993" w14:paraId="606ECB01" w14:textId="553B663A" w:rsidTr="002943E9">
        <w:tc>
          <w:tcPr>
            <w:tcW w:w="2547" w:type="dxa"/>
          </w:tcPr>
          <w:p w14:paraId="5562AF41" w14:textId="775373C5" w:rsidR="003B2F1E" w:rsidRPr="00FB4993" w:rsidRDefault="001938A1" w:rsidP="006676AF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i/>
                <w:sz w:val="22"/>
                <w:szCs w:val="22"/>
                <w:lang w:val="en-US"/>
              </w:rPr>
              <w:t>Time-in</w:t>
            </w:r>
            <w:r w:rsidR="003B2F1E" w:rsidRPr="00FB4993">
              <w:rPr>
                <w:rFonts w:ascii="Arial" w:hAnsi="Arial" w:cs="Arial"/>
                <w:i/>
                <w:sz w:val="22"/>
                <w:szCs w:val="22"/>
                <w:lang w:val="en-US"/>
              </w:rPr>
              <w:t>variant controls</w:t>
            </w:r>
          </w:p>
        </w:tc>
        <w:tc>
          <w:tcPr>
            <w:tcW w:w="6946" w:type="dxa"/>
          </w:tcPr>
          <w:p w14:paraId="45EA37A4" w14:textId="77777777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565760E" w14:textId="202229C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51E06EE" w14:textId="59AA78E2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14:paraId="62CD92D7" w14:textId="7BEC6704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B2F1E" w:rsidRPr="00FB4993" w14:paraId="3159C509" w14:textId="03871ECC" w:rsidTr="002943E9">
        <w:tc>
          <w:tcPr>
            <w:tcW w:w="2547" w:type="dxa"/>
          </w:tcPr>
          <w:p w14:paraId="156ECFFD" w14:textId="1FEAA493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Male (yes)</w:t>
            </w:r>
          </w:p>
        </w:tc>
        <w:tc>
          <w:tcPr>
            <w:tcW w:w="6946" w:type="dxa"/>
          </w:tcPr>
          <w:p w14:paraId="572DE298" w14:textId="07B85181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14:paraId="165AB837" w14:textId="4A4612B5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0.50</w:t>
            </w:r>
          </w:p>
        </w:tc>
        <w:tc>
          <w:tcPr>
            <w:tcW w:w="1276" w:type="dxa"/>
          </w:tcPr>
          <w:p w14:paraId="181D47FA" w14:textId="6226AD4D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242" w:type="dxa"/>
          </w:tcPr>
          <w:p w14:paraId="71B51FAB" w14:textId="47AA915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0.50</w:t>
            </w:r>
          </w:p>
        </w:tc>
      </w:tr>
      <w:tr w:rsidR="003B2F1E" w:rsidRPr="00FB4993" w14:paraId="64BE3772" w14:textId="4C8CDFBA" w:rsidTr="002943E9">
        <w:tc>
          <w:tcPr>
            <w:tcW w:w="2547" w:type="dxa"/>
          </w:tcPr>
          <w:p w14:paraId="5BE8C6CE" w14:textId="52074EB9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Age</w:t>
            </w:r>
          </w:p>
        </w:tc>
        <w:tc>
          <w:tcPr>
            <w:tcW w:w="6946" w:type="dxa"/>
          </w:tcPr>
          <w:p w14:paraId="0C1FB331" w14:textId="7D63E033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Age in years halfway between elections (November 2011)</w:t>
            </w:r>
          </w:p>
        </w:tc>
        <w:tc>
          <w:tcPr>
            <w:tcW w:w="1417" w:type="dxa"/>
          </w:tcPr>
          <w:p w14:paraId="372A16EC" w14:textId="53D39432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46.61</w:t>
            </w:r>
          </w:p>
        </w:tc>
        <w:tc>
          <w:tcPr>
            <w:tcW w:w="1276" w:type="dxa"/>
          </w:tcPr>
          <w:p w14:paraId="73823B74" w14:textId="6B08FFD2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242" w:type="dxa"/>
          </w:tcPr>
          <w:p w14:paraId="536FBF1B" w14:textId="02EC083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17.33</w:t>
            </w:r>
          </w:p>
        </w:tc>
      </w:tr>
      <w:tr w:rsidR="003B2F1E" w:rsidRPr="00FB4993" w14:paraId="50C6F8C0" w14:textId="0103552A" w:rsidTr="002943E9">
        <w:tc>
          <w:tcPr>
            <w:tcW w:w="2547" w:type="dxa"/>
          </w:tcPr>
          <w:p w14:paraId="7061F6D7" w14:textId="1221D609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Danish Ancestry</w:t>
            </w:r>
          </w:p>
        </w:tc>
        <w:tc>
          <w:tcPr>
            <w:tcW w:w="6946" w:type="dxa"/>
          </w:tcPr>
          <w:p w14:paraId="79477B8E" w14:textId="636069F0" w:rsidR="003B2F1E" w:rsidRPr="00FB4993" w:rsidRDefault="003B2F1E" w:rsidP="006676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65BF4B1" w14:textId="6838C06F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F62DE0C" w14:textId="643B5018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14:paraId="77E6E460" w14:textId="527C868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B2F1E" w:rsidRPr="00FB4993" w14:paraId="2C7C2BE0" w14:textId="6FD438F3" w:rsidTr="002943E9">
        <w:tc>
          <w:tcPr>
            <w:tcW w:w="2547" w:type="dxa"/>
          </w:tcPr>
          <w:p w14:paraId="7C41BE67" w14:textId="24F6F4FC" w:rsidR="003B2F1E" w:rsidRPr="00FB4993" w:rsidRDefault="003B2F1E" w:rsidP="00E064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01FF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generation or more</w:t>
            </w:r>
          </w:p>
        </w:tc>
        <w:tc>
          <w:tcPr>
            <w:tcW w:w="6946" w:type="dxa"/>
          </w:tcPr>
          <w:p w14:paraId="013281C3" w14:textId="664988DC" w:rsidR="003B2F1E" w:rsidRPr="00FB4993" w:rsidRDefault="003B2F1E" w:rsidP="002943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with at least one parent, who was born in</w:t>
            </w:r>
            <w:r w:rsidR="002943E9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Denmark and who holds Danish citizenship</w:t>
            </w:r>
          </w:p>
        </w:tc>
        <w:tc>
          <w:tcPr>
            <w:tcW w:w="1417" w:type="dxa"/>
          </w:tcPr>
          <w:p w14:paraId="09A8D190" w14:textId="4332B0E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0.92</w:t>
            </w:r>
          </w:p>
        </w:tc>
        <w:tc>
          <w:tcPr>
            <w:tcW w:w="1276" w:type="dxa"/>
          </w:tcPr>
          <w:p w14:paraId="135CD200" w14:textId="30A1A1E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242" w:type="dxa"/>
          </w:tcPr>
          <w:p w14:paraId="3B99B43E" w14:textId="24B4B7B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0.28</w:t>
            </w:r>
          </w:p>
        </w:tc>
      </w:tr>
      <w:tr w:rsidR="003B2F1E" w:rsidRPr="00FB4993" w14:paraId="73591631" w14:textId="77777777" w:rsidTr="002943E9">
        <w:tc>
          <w:tcPr>
            <w:tcW w:w="2547" w:type="dxa"/>
          </w:tcPr>
          <w:p w14:paraId="618F2F58" w14:textId="31213E51" w:rsidR="003B2F1E" w:rsidRPr="00FB4993" w:rsidRDefault="003B2F1E" w:rsidP="00E064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01FF"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FB4993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generation</w:t>
            </w:r>
          </w:p>
        </w:tc>
        <w:tc>
          <w:tcPr>
            <w:tcW w:w="6946" w:type="dxa"/>
          </w:tcPr>
          <w:p w14:paraId="4D183BFA" w14:textId="30B4D70A" w:rsidR="003B2F1E" w:rsidRPr="00FB4993" w:rsidRDefault="003B2F1E" w:rsidP="00E064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with parents born outside of Denmark</w:t>
            </w:r>
          </w:p>
        </w:tc>
        <w:tc>
          <w:tcPr>
            <w:tcW w:w="1417" w:type="dxa"/>
          </w:tcPr>
          <w:p w14:paraId="35C1CD13" w14:textId="22AB2091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  <w:r w:rsidR="00982029" w:rsidRPr="00FB499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66E510EA" w14:textId="36651874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242" w:type="dxa"/>
          </w:tcPr>
          <w:p w14:paraId="7CC6D7FE" w14:textId="5DBA0CE6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 w:rsidR="00982029" w:rsidRPr="00FB4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</w:tr>
      <w:tr w:rsidR="003B2F1E" w:rsidRPr="00FB4993" w14:paraId="598F19C4" w14:textId="77777777" w:rsidTr="002943E9">
        <w:tc>
          <w:tcPr>
            <w:tcW w:w="2547" w:type="dxa"/>
            <w:tcBorders>
              <w:bottom w:val="single" w:sz="4" w:space="0" w:color="auto"/>
            </w:tcBorders>
          </w:tcPr>
          <w:p w14:paraId="753F5591" w14:textId="1131901C" w:rsidR="003B2F1E" w:rsidRPr="00FB4993" w:rsidRDefault="002943E9" w:rsidP="00E06495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  <w:lang w:val="en-US" w:eastAsia="ko-KR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3B2F1E" w:rsidRPr="00FB4993">
              <w:rPr>
                <w:rFonts w:ascii="Arial" w:hAnsi="Arial" w:cs="Arial"/>
                <w:sz w:val="22"/>
                <w:szCs w:val="22"/>
                <w:lang w:val="en-US"/>
              </w:rPr>
              <w:t>Immigrant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9C29151" w14:textId="484CF4A5" w:rsidR="003B2F1E" w:rsidRPr="00FB4993" w:rsidRDefault="003B2F1E" w:rsidP="00E064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Individuals born outside of Denmark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4D8ACB" w14:textId="05E411CE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  <w:r w:rsidR="00982029" w:rsidRPr="00FB499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D27AB1" w14:textId="016E6517" w:rsidR="003B2F1E" w:rsidRPr="00FB4993" w:rsidRDefault="003B2F1E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2B9B62F" w14:textId="59F022FA" w:rsidR="003B2F1E" w:rsidRPr="00FB4993" w:rsidRDefault="00982029" w:rsidP="00F401F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hAnsi="Arial" w:cs="Arial"/>
                <w:sz w:val="22"/>
                <w:szCs w:val="22"/>
                <w:lang w:val="en-US"/>
              </w:rPr>
              <w:t>0.26</w:t>
            </w:r>
          </w:p>
        </w:tc>
      </w:tr>
    </w:tbl>
    <w:p w14:paraId="02C03356" w14:textId="77777777" w:rsidR="004A78DB" w:rsidRPr="00FB4993" w:rsidRDefault="004A78DB" w:rsidP="004A78DB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The table is based on individuals included in Model 1</w:t>
      </w:r>
    </w:p>
    <w:p w14:paraId="227E1507" w14:textId="77777777" w:rsidR="004A78DB" w:rsidRPr="00FB4993" w:rsidRDefault="004A78DB" w:rsidP="004A78DB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>N=1,993,359</w:t>
      </w:r>
    </w:p>
    <w:p w14:paraId="52D6CE24" w14:textId="77777777" w:rsidR="00D94BAA" w:rsidRPr="00FB4993" w:rsidRDefault="00D94BAA" w:rsidP="00D94BAA">
      <w:pPr>
        <w:rPr>
          <w:rFonts w:ascii="Arial" w:hAnsi="Arial" w:cs="Arial"/>
          <w:sz w:val="22"/>
          <w:szCs w:val="22"/>
          <w:lang w:val="en-US"/>
        </w:rPr>
        <w:sectPr w:rsidR="00D94BAA" w:rsidRPr="00FB4993" w:rsidSect="00D94BAA">
          <w:pgSz w:w="1684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703298F1" w14:textId="11B09276" w:rsidR="007B42E4" w:rsidRPr="00F26E7F" w:rsidRDefault="008027E2" w:rsidP="00E531F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eastAsia="Times New Roman" w:hAnsi="Arial" w:cs="Arial"/>
          <w:b/>
          <w:sz w:val="22"/>
          <w:szCs w:val="22"/>
          <w:lang w:val="en-US"/>
        </w:rPr>
        <w:lastRenderedPageBreak/>
        <w:t>Appendix D</w:t>
      </w:r>
    </w:p>
    <w:p w14:paraId="442BF1A9" w14:textId="142D1580" w:rsidR="00923241" w:rsidRPr="00F26E7F" w:rsidRDefault="00923241" w:rsidP="007B42E4">
      <w:pPr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F26E7F">
        <w:rPr>
          <w:rFonts w:ascii="Arial" w:eastAsia="Times New Roman" w:hAnsi="Arial" w:cs="Arial"/>
          <w:b/>
          <w:sz w:val="22"/>
          <w:szCs w:val="22"/>
          <w:lang w:val="en-US"/>
        </w:rPr>
        <w:t>Full Results from Table 1</w:t>
      </w:r>
    </w:p>
    <w:p w14:paraId="469B169E" w14:textId="77777777" w:rsidR="002B0C7A" w:rsidRPr="00FB4993" w:rsidRDefault="002B0C7A" w:rsidP="007B42E4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14:paraId="4D07F9B7" w14:textId="77777777" w:rsidR="009A13D5" w:rsidRPr="00FB4993" w:rsidRDefault="009A13D5" w:rsidP="007B42E4">
      <w:pPr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14:paraId="20EA374F" w14:textId="68DEEA73" w:rsidR="007B42E4" w:rsidRPr="00FB4993" w:rsidRDefault="00B1023A" w:rsidP="002C13CF">
      <w:pPr>
        <w:rPr>
          <w:rFonts w:ascii="Arial" w:eastAsia="Times New Roman" w:hAnsi="Arial" w:cs="Arial"/>
          <w:sz w:val="22"/>
          <w:szCs w:val="22"/>
          <w:lang w:val="en-US"/>
        </w:rPr>
      </w:pPr>
      <w:r w:rsidRPr="00FB4993">
        <w:rPr>
          <w:rFonts w:ascii="Arial" w:eastAsia="Times New Roman" w:hAnsi="Arial" w:cs="Arial"/>
          <w:sz w:val="22"/>
          <w:szCs w:val="22"/>
          <w:lang w:val="en-US"/>
        </w:rPr>
        <w:t xml:space="preserve">  </w:t>
      </w:r>
      <w:r w:rsidR="007B42E4" w:rsidRPr="00FB4993">
        <w:rPr>
          <w:rFonts w:ascii="Arial" w:eastAsia="Times New Roman" w:hAnsi="Arial" w:cs="Arial"/>
          <w:sz w:val="22"/>
          <w:szCs w:val="22"/>
          <w:lang w:val="en-US"/>
        </w:rPr>
        <w:t>Table D1</w:t>
      </w:r>
      <w:r w:rsidR="008027E2" w:rsidRPr="00FB4993">
        <w:rPr>
          <w:rFonts w:ascii="Arial" w:eastAsia="Times New Roman" w:hAnsi="Arial" w:cs="Arial"/>
          <w:sz w:val="22"/>
          <w:szCs w:val="22"/>
          <w:lang w:val="en-US"/>
        </w:rPr>
        <w:t>:</w:t>
      </w:r>
      <w:r w:rsidR="007B42E4" w:rsidRPr="00FB4993">
        <w:rPr>
          <w:rFonts w:ascii="Arial" w:eastAsia="Times New Roman" w:hAnsi="Arial" w:cs="Arial"/>
          <w:sz w:val="22"/>
          <w:szCs w:val="22"/>
          <w:lang w:val="en-US"/>
        </w:rPr>
        <w:t xml:space="preserve"> Full Results</w:t>
      </w:r>
      <w:r w:rsidR="008027E2" w:rsidRPr="00FB4993">
        <w:rPr>
          <w:rFonts w:ascii="Arial" w:eastAsia="Times New Roman" w:hAnsi="Arial" w:cs="Arial"/>
          <w:sz w:val="22"/>
          <w:szCs w:val="22"/>
          <w:lang w:val="en-US"/>
        </w:rPr>
        <w:t xml:space="preserve"> from Table 1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30"/>
        <w:gridCol w:w="1531"/>
        <w:gridCol w:w="1531"/>
        <w:gridCol w:w="1531"/>
        <w:gridCol w:w="1531"/>
      </w:tblGrid>
      <w:tr w:rsidR="007B42E4" w:rsidRPr="00FB4993" w14:paraId="3E9EDAB9" w14:textId="77777777" w:rsidTr="00B1023A">
        <w:trPr>
          <w:trHeight w:val="303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85B3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E001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73B71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02EE7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4070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E2002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7B42E4" w:rsidRPr="00FB4993" w14:paraId="34D23E0D" w14:textId="77777777" w:rsidTr="00B1023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3C650" w14:textId="67DFC9BF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Victimization</w:t>
            </w:r>
          </w:p>
          <w:p w14:paraId="4B80D014" w14:textId="439B7FF3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Counterfactual</w:t>
            </w:r>
            <w:r w:rsidR="009A13D5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trend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B66DC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Both</w:t>
            </w:r>
          </w:p>
          <w:p w14:paraId="6A77995A" w14:textId="77777777" w:rsidR="007B42E4" w:rsidRPr="00FB4993" w:rsidRDefault="007B42E4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5BDAB" w14:textId="3F88689E" w:rsidR="007B42E4" w:rsidRPr="00FB4993" w:rsidRDefault="007B42E4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Non-violent</w:t>
            </w:r>
          </w:p>
          <w:p w14:paraId="166A3FCF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8DDEE" w14:textId="6F2238FB" w:rsidR="007B42E4" w:rsidRPr="00FB4993" w:rsidRDefault="007B42E4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0016B87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999BB" w14:textId="0EF0EF3F" w:rsidR="007B42E4" w:rsidRPr="00FB4993" w:rsidRDefault="007B42E4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649B5B64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613E8" w14:textId="4C16F351" w:rsidR="007B42E4" w:rsidRPr="00FB4993" w:rsidRDefault="007B42E4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6ED6784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Future victims</w:t>
            </w:r>
          </w:p>
        </w:tc>
      </w:tr>
      <w:tr w:rsidR="007B42E4" w:rsidRPr="00FB4993" w14:paraId="1B56FCD0" w14:textId="77777777" w:rsidTr="00B1023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339F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Victim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45A68" w14:textId="5EC5DBBC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D03C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7A16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F160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3E938" w14:textId="1F570C85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7B42E4" w:rsidRPr="00FB4993" w14:paraId="48B2151E" w14:textId="77777777" w:rsidTr="00B1023A">
        <w:trPr>
          <w:trHeight w:val="30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2D6797" w14:textId="7B17A8C3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671D1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7B42E4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EBF641" w14:textId="2A635288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</w:t>
            </w:r>
            <w:r w:rsidR="00A5706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52F2C2" w14:textId="68BE5CCB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37B978" w14:textId="1A59571F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.44)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D304E4" w14:textId="5093F4B0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.44)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6F5F92" w14:textId="472FA75E" w:rsidR="007B42E4" w:rsidRPr="00FB4993" w:rsidRDefault="00A90827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29BFC238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9077D1" w14:textId="27C133ED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516C8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2BD94EA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E06CA6B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5905CFD" w14:textId="57A2D0A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4C21F6" w14:textId="488D3A6C" w:rsidR="007B42E4" w:rsidRPr="00FB4993" w:rsidRDefault="00017EB1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-0.005</w:t>
            </w:r>
          </w:p>
        </w:tc>
      </w:tr>
      <w:tr w:rsidR="007B42E4" w:rsidRPr="00FB4993" w14:paraId="5B39A15F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8AAEBE" w14:textId="55B2453D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671D1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7B42E4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F5E850B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822BE8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7F512F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E59594" w14:textId="0480068A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1127E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5A80E4E" w14:textId="579CA844" w:rsidR="007B42E4" w:rsidRPr="00FB4993" w:rsidRDefault="00017EB1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(-0.40)</w:t>
            </w:r>
          </w:p>
        </w:tc>
      </w:tr>
      <w:tr w:rsidR="007B42E4" w:rsidRPr="00FB4993" w14:paraId="08D96CE9" w14:textId="77777777" w:rsidTr="00B1023A">
        <w:trPr>
          <w:trHeight w:val="223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F0ADF3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4E277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4C87B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7FFA45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50793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B481EFC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B42E4" w:rsidRPr="00FB4993" w14:paraId="7A48D5A2" w14:textId="77777777" w:rsidTr="00B1023A">
        <w:trPr>
          <w:trHeight w:val="54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33E570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Danish Citizen</w:t>
            </w:r>
          </w:p>
          <w:p w14:paraId="19F5B568" w14:textId="33170D80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3D27B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F2904D2" w14:textId="1CE38083" w:rsidR="007B42E4" w:rsidRPr="00FB4993" w:rsidRDefault="007B42E4" w:rsidP="00E5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A5706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A5706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3AAE3BA" w14:textId="61F0DECF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DEF35A8" w14:textId="67E36095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CEA34C3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FF708A9" w14:textId="4B2A05F6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31423D8" w14:textId="19EBC1EE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6AFF740" w14:textId="119A7901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AD2DA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-0.035</w:t>
            </w:r>
          </w:p>
          <w:p w14:paraId="79BD9D4F" w14:textId="4961F372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(-0.7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1ADA256F" w14:textId="77777777" w:rsidTr="00B1023A">
        <w:trPr>
          <w:trHeight w:val="29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1987A" w14:textId="77777777" w:rsidR="00671D1C" w:rsidRPr="00FB4993" w:rsidRDefault="00671D1C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F009B98" w14:textId="166DC743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5E1646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893F3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D4BEFC2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539D531" w14:textId="11478DEE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0.07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6B4B268" w14:textId="753628D2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(3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A4EC2F2" w14:textId="77777777" w:rsidR="00FB4993" w:rsidRPr="00F40DFF" w:rsidRDefault="00F40DFF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 w:rsidRPr="00F40DF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0.039</w:t>
            </w:r>
            <w:r w:rsidRPr="00F40DFF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</w:p>
          <w:p w14:paraId="0D2D386B" w14:textId="3C9B142C" w:rsidR="00F40DFF" w:rsidRPr="00FB4993" w:rsidRDefault="00F40DFF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val="en-US"/>
              </w:rPr>
            </w:pPr>
            <w:r w:rsidRPr="00F40DF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(2.88)</w:t>
            </w:r>
          </w:p>
        </w:tc>
      </w:tr>
      <w:tr w:rsidR="004F0D72" w:rsidRPr="00FB4993" w14:paraId="7DF684FC" w14:textId="77777777" w:rsidTr="00B1023A">
        <w:trPr>
          <w:trHeight w:val="29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8FA9FB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78C937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CC2450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499E91A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9074B1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D99A04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4F0D72" w:rsidRPr="00FB4993" w14:paraId="7EF963BD" w14:textId="77777777" w:rsidTr="00B1023A">
        <w:trPr>
          <w:trHeight w:val="29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6E8A7D" w14:textId="27814371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Employment Status 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43887" w14:textId="29015CC9" w:rsidR="004F0D72" w:rsidRPr="00FB4993" w:rsidRDefault="004F0D72" w:rsidP="009A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Reference = unemployed</w:t>
            </w:r>
          </w:p>
        </w:tc>
      </w:tr>
      <w:tr w:rsidR="007B42E4" w:rsidRPr="00FB4993" w14:paraId="1B018828" w14:textId="77777777" w:rsidTr="00B1023A">
        <w:trPr>
          <w:trHeight w:val="58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743B8D" w14:textId="22BB9DF4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Employed</w:t>
            </w:r>
          </w:p>
          <w:p w14:paraId="461D6DA8" w14:textId="12A75C1B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204B346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95E7E30" w14:textId="3852067B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1BD7B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C2F9758" w14:textId="4A402ACF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CDDB38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C5FBB6C" w14:textId="64F85D3D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A6146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16951B1" w14:textId="35CC5410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06FB576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-0.013</w:t>
            </w:r>
          </w:p>
          <w:p w14:paraId="1891589F" w14:textId="0087D878" w:rsidR="007B42E4" w:rsidRPr="00FB4993" w:rsidRDefault="00A90827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45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5FE4CB20" w14:textId="77777777" w:rsidTr="00B1023A">
        <w:trPr>
          <w:trHeight w:val="44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2FB5C3" w14:textId="6FD3B207" w:rsidR="007B42E4" w:rsidRPr="00FB4993" w:rsidRDefault="007B42E4" w:rsidP="00671D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C5CA7EC" w14:textId="39852FB5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9A2D76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2EA65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B0579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FBB13CE" w14:textId="41A04FDA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0.1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6F399E7" w14:textId="1E17A566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0AA9DB7" w14:textId="235BE37C" w:rsidR="007B42E4" w:rsidRDefault="00F40DFF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0.200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2A642B7B" w14:textId="701A64A9" w:rsidR="00FB4993" w:rsidRPr="00FB4993" w:rsidRDefault="00F40DFF" w:rsidP="00F40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(23.42)</w:t>
            </w:r>
          </w:p>
        </w:tc>
      </w:tr>
      <w:tr w:rsidR="004F0D72" w:rsidRPr="00FB4993" w14:paraId="3884E247" w14:textId="77777777" w:rsidTr="00B1023A">
        <w:trPr>
          <w:trHeight w:val="258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2AB98D" w14:textId="77777777" w:rsidR="004F0D72" w:rsidRPr="00FB4993" w:rsidRDefault="004F0D72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1D348E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761FBA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3ABEAE1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5E7813" w14:textId="77777777" w:rsidR="004F0D72" w:rsidRPr="00FB4993" w:rsidRDefault="004F0D72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3175E6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B42E4" w:rsidRPr="00FB4993" w14:paraId="5B0F7781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377E86" w14:textId="4023DA5C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Retired</w:t>
            </w:r>
          </w:p>
          <w:p w14:paraId="43FDB45E" w14:textId="3A7CD82F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1FBA684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E3009DE" w14:textId="59BDF2F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4B08414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2C7F32B" w14:textId="027FA724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038667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747E606" w14:textId="030A07F8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(-6.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FDC46D8" w14:textId="4EF24B19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0969142" w14:textId="2D64610E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8C38A0" w14:textId="0DAAEFCD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-0.032</w:t>
            </w:r>
            <w:r w:rsidR="004104CB" w:rsidRPr="004104CB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03652A2B" w14:textId="4A922576" w:rsidR="007B42E4" w:rsidRPr="00FB4993" w:rsidRDefault="00467323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82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267C1416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82203D" w14:textId="41EA2590" w:rsidR="007B42E4" w:rsidRPr="00FB4993" w:rsidRDefault="007B42E4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11BB2E8" w14:textId="627E57F7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71D1C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EAB33B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ECC21C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DF8E1A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5B64CC" w14:textId="31E5D01D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073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***</w:t>
            </w:r>
          </w:p>
          <w:p w14:paraId="18EDC74D" w14:textId="2CB8FC90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F59FBA" w14:textId="0F630850" w:rsidR="007B42E4" w:rsidRDefault="00173117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</w:p>
          <w:p w14:paraId="75039BC7" w14:textId="1750E00C" w:rsidR="00FE1114" w:rsidRPr="00FB4993" w:rsidRDefault="00173117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(2.62)</w:t>
            </w:r>
          </w:p>
        </w:tc>
      </w:tr>
      <w:tr w:rsidR="004F0D72" w:rsidRPr="00FB4993" w14:paraId="1469033C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E630AC" w14:textId="77777777" w:rsidR="004F0D72" w:rsidRPr="00FB4993" w:rsidRDefault="004F0D72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E60801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CE002F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BE9BB2E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0BE9EB6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BDBA580" w14:textId="77777777" w:rsidR="004F0D72" w:rsidRPr="00FB4993" w:rsidRDefault="004F0D7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B42E4" w:rsidRPr="00FB4993" w14:paraId="0054D897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8A922A" w14:textId="24019738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Student</w:t>
            </w:r>
          </w:p>
          <w:p w14:paraId="521606C9" w14:textId="6C12F5D0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919E2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6AAF71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-0.002</w:t>
            </w:r>
          </w:p>
          <w:p w14:paraId="73D93047" w14:textId="11678EA2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35C4A87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-0.002</w:t>
            </w:r>
          </w:p>
          <w:p w14:paraId="56A3D11E" w14:textId="244ADCA9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BD3C56C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-0.000</w:t>
            </w:r>
          </w:p>
          <w:p w14:paraId="3649B7D2" w14:textId="658E80EB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(-0.0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2BDC363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-0.000</w:t>
            </w:r>
          </w:p>
          <w:p w14:paraId="64FD7678" w14:textId="42ABE473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(-0.0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972716C" w14:textId="77777777" w:rsidR="00FE1114" w:rsidRDefault="007B42E4" w:rsidP="00FE1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0.004</w:t>
            </w:r>
          </w:p>
          <w:p w14:paraId="553F816B" w14:textId="53A95194" w:rsidR="007B42E4" w:rsidRPr="00FB4993" w:rsidRDefault="00467323" w:rsidP="00FE1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(0.2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2056FEFD" w14:textId="77777777" w:rsidTr="00561CB3">
        <w:trPr>
          <w:trHeight w:val="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36525E" w14:textId="77777777" w:rsidR="006919E2" w:rsidRPr="00FB4993" w:rsidRDefault="006919E2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F953BDC" w14:textId="2E6D2ECA" w:rsidR="007B42E4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</w:t>
            </w:r>
            <w:r w:rsidR="006919E2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B2641F5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5BD4872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90FB61" w14:textId="77777777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717EC96" w14:textId="46DC36B1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0.22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BDBEC72" w14:textId="681D5F51" w:rsidR="007B42E4" w:rsidRPr="00FB4993" w:rsidRDefault="007B42E4" w:rsidP="004F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DCB76A7" w14:textId="0614E431" w:rsidR="007B42E4" w:rsidRDefault="00173117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0.285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0F0A7C80" w14:textId="68DF9EE4" w:rsidR="00FE1114" w:rsidRPr="00FB4993" w:rsidRDefault="00173117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(19.16)</w:t>
            </w:r>
          </w:p>
        </w:tc>
      </w:tr>
      <w:tr w:rsidR="007B42E4" w:rsidRPr="00FB4993" w14:paraId="6980FE76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CB22D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04278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76D8AA9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06D51B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CE45E34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FFEB55F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B42E4" w:rsidRPr="00FB4993" w14:paraId="3C2AD7DA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B7DF56" w14:textId="250517CD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Income (mil. DKK)</w:t>
            </w:r>
          </w:p>
          <w:p w14:paraId="6CFFB417" w14:textId="2DA8C989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1938A1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ACCBFF" w14:textId="4D8CFF20" w:rsidR="007B42E4" w:rsidRPr="00FB4993" w:rsidRDefault="00146FA8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0.029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81AB002" w14:textId="2C3961DE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DF0350" w14:textId="6033271C" w:rsidR="007B42E4" w:rsidRPr="00FB4993" w:rsidRDefault="000D07D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0.029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08ECB96" w14:textId="67E9824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12503D3" w14:textId="66E91704" w:rsidR="007B42E4" w:rsidRPr="00FB4993" w:rsidRDefault="000D07D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0.030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4108753" w14:textId="4A7B9EE9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(9.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924548B" w14:textId="045DED20" w:rsidR="007B42E4" w:rsidRPr="00FB4993" w:rsidRDefault="000D07D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0.030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1CC26B9" w14:textId="05074CD3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(9.</w:t>
            </w:r>
            <w:r w:rsidR="00E6103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FF652F5" w14:textId="3697CDFD" w:rsidR="007B42E4" w:rsidRPr="00FB4993" w:rsidRDefault="00442CA5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0D07D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02</w:t>
            </w:r>
            <w:r w:rsidR="00B51623" w:rsidRPr="00B5162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07D97359" w14:textId="4B4C90FD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1DAB5D03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602521" w14:textId="77777777" w:rsidR="001938A1" w:rsidRPr="00FB4993" w:rsidRDefault="001938A1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</w:p>
          <w:p w14:paraId="4812C17C" w14:textId="3F48518E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1938A1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9589B7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D0F8E4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E8FA47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D63928" w14:textId="693830C9" w:rsidR="007B42E4" w:rsidRPr="00FB4993" w:rsidRDefault="000D07D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02</w:t>
            </w:r>
            <w:r w:rsidR="007B42E4"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D5B7252" w14:textId="12B585EB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48BDE80" w14:textId="128C5A0A" w:rsidR="007B42E4" w:rsidRDefault="00774492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  <w:p w14:paraId="683D95DE" w14:textId="3804B6B0" w:rsidR="00C32041" w:rsidRPr="00FB4993" w:rsidRDefault="00774492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(1.10)</w:t>
            </w:r>
          </w:p>
        </w:tc>
      </w:tr>
      <w:tr w:rsidR="007B42E4" w:rsidRPr="00FB4993" w14:paraId="597A8340" w14:textId="77777777" w:rsidTr="00B1023A">
        <w:trPr>
          <w:trHeight w:val="32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1BFD20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CAA7F1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79990E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959E622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8DE80F0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B05682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B42E4" w:rsidRPr="00FB4993" w14:paraId="40787C40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0A2696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Education</w:t>
            </w:r>
          </w:p>
          <w:p w14:paraId="3C771764" w14:textId="546D84AF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1938A1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FC93B6F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5F9DE94" w14:textId="1F82A366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DDC91A7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1CCB539" w14:textId="147F12C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551016D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FB0BBDE" w14:textId="35B0DE1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A24047E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2CD559A" w14:textId="0D250CAA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A59CA4A" w14:textId="2BF21437" w:rsidR="007B42E4" w:rsidRPr="00FB4993" w:rsidRDefault="00467323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0.001</w:t>
            </w:r>
          </w:p>
          <w:p w14:paraId="51B24E73" w14:textId="30CEB6D5" w:rsidR="007B42E4" w:rsidRPr="00FB4993" w:rsidRDefault="00467323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(0.3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="007B42E4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7B42E4" w:rsidRPr="00FB4993" w14:paraId="47EEB0C2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411109E9" w14:textId="69B622FC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5B6025E" w14:textId="08880E16" w:rsidR="007B42E4" w:rsidRPr="00FB4993" w:rsidRDefault="00561CB3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1938A1"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-between</w:t>
            </w:r>
          </w:p>
          <w:p w14:paraId="7285A377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0BDD0BD6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3A1BD11B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5831D3C5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A961A0A" w14:textId="77777777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B71B392" w14:textId="73D77DCA" w:rsidR="007B42E4" w:rsidRPr="00FB4993" w:rsidRDefault="007B42E4" w:rsidP="007B4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DAE17AC" w14:textId="3D4BF36E" w:rsidR="00C32041" w:rsidRPr="00FB4993" w:rsidRDefault="00774492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1402BBE3" w14:textId="1DA243EA" w:rsidR="000D07D4" w:rsidRPr="002B2DA6" w:rsidRDefault="00774492" w:rsidP="00442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(23.46)</w:t>
            </w:r>
          </w:p>
        </w:tc>
      </w:tr>
      <w:tr w:rsidR="009A13D5" w:rsidRPr="00FB4993" w14:paraId="42F5CCEE" w14:textId="77777777" w:rsidTr="00B1023A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932585F" w14:textId="2ACF0D02" w:rsidR="009A13D5" w:rsidRPr="00FB4993" w:rsidRDefault="009A13D5" w:rsidP="009A13D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 Victimization %</w:t>
            </w:r>
          </w:p>
          <w:p w14:paraId="3B74E9F0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(Municipality)</w:t>
            </w:r>
          </w:p>
          <w:p w14:paraId="0F3F6339" w14:textId="669113AB" w:rsidR="009A13D5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9A13D5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479A53DD" w14:textId="77777777" w:rsidR="00561CB3" w:rsidRPr="00FB4993" w:rsidRDefault="00561CB3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DCE3CAE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BFA90D0" w14:textId="10CD41AA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(-2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F7251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6902C51" w14:textId="77777777" w:rsidR="00561CB3" w:rsidRPr="00FB4993" w:rsidRDefault="00561CB3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6925ED8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84D51CC" w14:textId="50E1A256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82BB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6400C989" w14:textId="77777777" w:rsidR="00561CB3" w:rsidRPr="00FB4993" w:rsidRDefault="00561CB3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947C3F9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135D828" w14:textId="7B03DD72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(-2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0D4069C2" w14:textId="77777777" w:rsidR="00561CB3" w:rsidRPr="00FB4993" w:rsidRDefault="00561CB3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9B27948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EE397A6" w14:textId="4616D246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(-2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7B25FAE9" w14:textId="77777777" w:rsidR="00561CB3" w:rsidRPr="00FB4993" w:rsidRDefault="00561CB3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C3D82A3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-0.008</w:t>
            </w:r>
          </w:p>
          <w:p w14:paraId="6EC97E0E" w14:textId="57FDBB0B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4)</w:t>
            </w:r>
          </w:p>
        </w:tc>
      </w:tr>
      <w:tr w:rsidR="009A13D5" w:rsidRPr="00FB4993" w14:paraId="14D48135" w14:textId="77777777" w:rsidTr="00B1023A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6AC3AB63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F92E880" w14:textId="66AC715E" w:rsidR="009A13D5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9A13D5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1EE7A25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4D0E330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CA88B1E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8EDE035" w14:textId="7B08A7DC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8BF10B8" w14:textId="5801B673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(-4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02FCE99" w14:textId="620985B7" w:rsidR="005E36E6" w:rsidRDefault="00774492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0.002</w:t>
            </w:r>
          </w:p>
          <w:p w14:paraId="64F136E9" w14:textId="0E86ED5B" w:rsidR="00774492" w:rsidRPr="00FB4993" w:rsidRDefault="00774492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(0.51)</w:t>
            </w:r>
          </w:p>
        </w:tc>
      </w:tr>
      <w:tr w:rsidR="009A13D5" w:rsidRPr="00FB4993" w14:paraId="2F7D9541" w14:textId="77777777" w:rsidTr="00B1023A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376D8BB2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0950369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FB07B27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0718738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E5D650D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FFAB1A3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A13D5" w:rsidRPr="00FB4993" w14:paraId="74A9BA40" w14:textId="77777777" w:rsidTr="00B1023A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7FD3ACAF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Male </w:t>
            </w:r>
          </w:p>
          <w:p w14:paraId="7694C01D" w14:textId="008612B9" w:rsidR="009A13D5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9A13D5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39B1331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F3C25FA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189C63B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D869A2E" w14:textId="77F6A732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31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FD59AE4" w14:textId="6E8BA0FA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(-5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B4453B5" w14:textId="274BFE0E" w:rsidR="005E36E6" w:rsidRDefault="00774492" w:rsidP="00774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40A42845" w14:textId="657C0646" w:rsidR="00774492" w:rsidRPr="00FB4993" w:rsidRDefault="00774492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56354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2.25)</w:t>
            </w:r>
          </w:p>
        </w:tc>
      </w:tr>
      <w:tr w:rsidR="009A13D5" w:rsidRPr="00FB4993" w14:paraId="35A47933" w14:textId="77777777" w:rsidTr="00BC22C3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2E5B2BA0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7AA5750F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888BBC8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098C0E5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F2CF7D8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B2CED9C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A13D5" w:rsidRPr="00FB4993" w14:paraId="4D0CAEA5" w14:textId="77777777" w:rsidTr="00BC22C3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01CA795D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Age</w:t>
            </w:r>
          </w:p>
          <w:p w14:paraId="4F9EA479" w14:textId="65BA2732" w:rsidR="009A13D5" w:rsidRPr="00FB4993" w:rsidRDefault="00561CB3" w:rsidP="00561CB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9A13D5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4189EF0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F9613AA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B7D1643" w14:textId="77777777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8CBAFFA" w14:textId="556A386F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06</w:t>
            </w:r>
            <w:r w:rsidRPr="00AD6DD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92AE709" w14:textId="73C84702" w:rsidR="009A13D5" w:rsidRPr="00FB4993" w:rsidRDefault="009A13D5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259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A6348C9" w14:textId="394F6424" w:rsidR="005E5CA4" w:rsidRPr="00FB4993" w:rsidRDefault="0056354B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1DEDF640" w14:textId="01F12799" w:rsidR="005E36E6" w:rsidRPr="00FB4993" w:rsidRDefault="0056354B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(31.11)</w:t>
            </w:r>
          </w:p>
        </w:tc>
      </w:tr>
      <w:tr w:rsidR="006D1125" w:rsidRPr="00FB4993" w14:paraId="64E1C796" w14:textId="77777777" w:rsidTr="00B1023A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7A94CF06" w14:textId="2DEC4054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39D70647" w14:textId="77777777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09189741" w14:textId="77777777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0F6F5AB4" w14:textId="77777777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3DF766CF" w14:textId="77777777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572FEE9C" w14:textId="36D73C77" w:rsidR="006D1125" w:rsidRPr="00FB4993" w:rsidRDefault="006D1125" w:rsidP="006D11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cont.</w:t>
            </w:r>
          </w:p>
        </w:tc>
      </w:tr>
    </w:tbl>
    <w:p w14:paraId="09675302" w14:textId="36FC58AC" w:rsidR="00B1023A" w:rsidRPr="00FB4993" w:rsidRDefault="00B1023A">
      <w:pPr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30"/>
        <w:gridCol w:w="1531"/>
        <w:gridCol w:w="1531"/>
        <w:gridCol w:w="1531"/>
        <w:gridCol w:w="1531"/>
      </w:tblGrid>
      <w:tr w:rsidR="00B1023A" w:rsidRPr="00FB4993" w14:paraId="379EF9B8" w14:textId="77777777" w:rsidTr="002677DD">
        <w:trPr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234D880A" w14:textId="70C56EBF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lastRenderedPageBreak/>
              <w:t>Table D1 cont.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06899E8" w14:textId="77777777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77E554E9" w14:textId="77777777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33F763C2" w14:textId="77777777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34BADFB8" w14:textId="77777777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0025724F" w14:textId="77777777" w:rsidR="00B1023A" w:rsidRPr="00FB4993" w:rsidRDefault="00B1023A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A614C" w:rsidRPr="00FB4993" w14:paraId="1E1D6EFF" w14:textId="77777777" w:rsidTr="00561CB3">
        <w:trPr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1C9F4873" w14:textId="2B522522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25AB2438" w14:textId="5DF94F9B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319933EA" w14:textId="406FCCC5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D695AFE" w14:textId="1C0F703E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2DD4AAF3" w14:textId="1751C9BA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2AEFC9A" w14:textId="37B497D2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FA614C" w:rsidRPr="00FB4993" w14:paraId="37DD48D1" w14:textId="77777777" w:rsidTr="00561CB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1366C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Victimization</w:t>
            </w:r>
          </w:p>
          <w:p w14:paraId="75A50DA6" w14:textId="49018CA0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Counterfactual trend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CA33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Both</w:t>
            </w:r>
          </w:p>
          <w:p w14:paraId="58099276" w14:textId="578EBE63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ABF66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Non-violent</w:t>
            </w:r>
          </w:p>
          <w:p w14:paraId="0244AE22" w14:textId="74FD60F3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D539F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1FD90C18" w14:textId="5DFDD2A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72CF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64B1C1F8" w14:textId="75D56AA1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Non-victims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88D6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Violent</w:t>
            </w:r>
          </w:p>
          <w:p w14:paraId="126B425B" w14:textId="2105D6C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Future victims</w:t>
            </w:r>
          </w:p>
        </w:tc>
      </w:tr>
      <w:tr w:rsidR="00FA614C" w:rsidRPr="00320611" w14:paraId="51482178" w14:textId="77777777" w:rsidTr="00561CB3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44B2BB6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Danish Ancestry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24DE49D" w14:textId="631BED10" w:rsidR="00FA614C" w:rsidRPr="00FB4993" w:rsidRDefault="00FA614C" w:rsidP="00561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Reference</w:t>
            </w:r>
            <w:r w:rsidR="00C013E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= 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generation or more</w:t>
            </w:r>
          </w:p>
        </w:tc>
      </w:tr>
      <w:tr w:rsidR="00FA614C" w:rsidRPr="00FB4993" w14:paraId="197E8E20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38724F11" w14:textId="317E9151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First generation</w:t>
            </w:r>
          </w:p>
          <w:p w14:paraId="14501F76" w14:textId="5F999655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60D3B50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4D3B79D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937CA1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C51B0B3" w14:textId="287F3105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77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4F487A9" w14:textId="02CDB4E1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109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A771DBA" w14:textId="77777777" w:rsidR="005E36E6" w:rsidRDefault="0056354B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-0.139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440546EB" w14:textId="130C42B6" w:rsidR="0056354B" w:rsidRPr="00FB4993" w:rsidRDefault="0056354B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(-12.58)</w:t>
            </w:r>
          </w:p>
        </w:tc>
      </w:tr>
      <w:tr w:rsidR="00CC5277" w:rsidRPr="00FB4993" w14:paraId="71542EB9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4902D0CB" w14:textId="142A11E0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C10C8B3" w14:textId="77777777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AF04368" w14:textId="77777777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E56D873" w14:textId="77777777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4BAB4BB" w14:textId="77777777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9B434A3" w14:textId="77777777" w:rsidR="00CC5277" w:rsidRPr="00FB4993" w:rsidRDefault="00CC5277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A614C" w:rsidRPr="00FB4993" w14:paraId="4A7EB78E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271F128E" w14:textId="222926C7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Immigrant</w:t>
            </w:r>
          </w:p>
          <w:p w14:paraId="6E179C83" w14:textId="1FC1695A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ADC4002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E904E4B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118444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AFF1D26" w14:textId="5B012B08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77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80E02BD" w14:textId="6A47F819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44B6027" w14:textId="77777777" w:rsidR="005E36E6" w:rsidRDefault="0056354B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-0.137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6C8BCE85" w14:textId="67228BDF" w:rsidR="0056354B" w:rsidRPr="00FB4993" w:rsidRDefault="0056354B" w:rsidP="005E5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(-9.05)</w:t>
            </w:r>
          </w:p>
        </w:tc>
      </w:tr>
      <w:tr w:rsidR="00FA614C" w:rsidRPr="00FB4993" w14:paraId="6E4EAAAA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7A54AA82" w14:textId="7A68196F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D1E3AF5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BC89B0D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9F11797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122DBD7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15894B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A614C" w:rsidRPr="00FB4993" w14:paraId="25B035B7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5AF628C7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30873F39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0.063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F913AE2" w14:textId="684FB46E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(13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.1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18CCD64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0.063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1B02E46" w14:textId="5B4A88D6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C7AD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EEC0F11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0.063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10ADEA3" w14:textId="44BAC771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90BD66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0.063</w:t>
            </w:r>
            <w:r w:rsidRPr="005B434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62DEAD0" w14:textId="148341C9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E2D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A962363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0.082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CD86BE6" w14:textId="04BFD759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(9.3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FA614C" w:rsidRPr="00FB4993" w14:paraId="012C463C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74097B2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AC77B6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1D653F8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6602F5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3057CD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44941D13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A614C" w:rsidRPr="00FB4993" w14:paraId="0B3CE896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1A8F2798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00EEA3C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0.611</w:t>
            </w:r>
            <w:r w:rsidRPr="00506F1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E0CBE33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0.610</w:t>
            </w:r>
            <w:r w:rsidRPr="00506F1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9E98AA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0.606</w:t>
            </w:r>
            <w:r w:rsidRPr="00506F1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F77EC85" w14:textId="31A97433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058</w:t>
            </w:r>
            <w:r w:rsidRPr="00506F1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6B9A6B3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0.543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FA614C" w:rsidRPr="00FB4993" w14:paraId="096A7275" w14:textId="77777777" w:rsidTr="002677DD">
        <w:trPr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3AB387E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14707DDC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(76.80)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3A992076" w14:textId="7C556A85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0B2C1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1F7F29E8" w14:textId="7C065CF8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4.</w:t>
            </w:r>
            <w:r w:rsidR="00F93A8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6C77775B" w14:textId="7D6876A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3E2AC23D" w14:textId="5CE91DBB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FA614C" w:rsidRPr="00FB4993" w14:paraId="69A77E1F" w14:textId="77777777" w:rsidTr="002677DD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53B5B33E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R-squared</w:t>
            </w:r>
          </w:p>
          <w:p w14:paraId="7CAA28F6" w14:textId="59F358FE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</w:tcPr>
          <w:p w14:paraId="26F26499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3C0A058B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678375AB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39460899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</w:tcPr>
          <w:p w14:paraId="4EC4A980" w14:textId="15FDB735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</w:t>
            </w:r>
            <w:r w:rsidR="0056354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A614C" w:rsidRPr="00FB4993" w14:paraId="022002DB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599E574F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R-squared </w:t>
            </w:r>
          </w:p>
          <w:p w14:paraId="2A8848B1" w14:textId="67A9E40F" w:rsidR="00FA614C" w:rsidRPr="00FB4993" w:rsidRDefault="00561CB3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="00FA614C"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-between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495983B8" w14:textId="3A1B4AC6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A1F0662" w14:textId="441072DC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3449D97" w14:textId="46132F19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5A5E8857" w14:textId="3E44227B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0.13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7A14D51" w14:textId="0C279496" w:rsidR="00FA614C" w:rsidRPr="00FB4993" w:rsidRDefault="0056354B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5917C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0.028</w:t>
            </w:r>
          </w:p>
        </w:tc>
      </w:tr>
      <w:tr w:rsidR="00FA614C" w:rsidRPr="00FB4993" w14:paraId="303ABC6D" w14:textId="77777777" w:rsidTr="002677DD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14:paraId="211A4ABA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ICC </w:t>
            </w:r>
          </w:p>
          <w:p w14:paraId="08B179C6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(rho)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1B994DE4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0.566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634DD6B4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0.565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3C329E0B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0.567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CE5DFFD" w14:textId="257C863F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0.39</w:t>
            </w:r>
            <w:r w:rsidR="005E5CA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9CEDE81" w14:textId="74A8ED2D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 w:rsidR="00442CA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550</w:t>
            </w:r>
          </w:p>
        </w:tc>
      </w:tr>
      <w:tr w:rsidR="00FA614C" w:rsidRPr="00FB4993" w14:paraId="24905117" w14:textId="77777777" w:rsidTr="002677DD">
        <w:trPr>
          <w:jc w:val="center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585B78F6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bscript"/>
                <w:lang w:val="en-US"/>
              </w:rPr>
              <w:t>individuals</w:t>
            </w:r>
            <w:proofErr w:type="spellEnd"/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483C6DA0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1,993,359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146816B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1,972,752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18DFCE19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CF261F5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</w:tcPr>
          <w:p w14:paraId="59A4DBC7" w14:textId="77777777" w:rsidR="00FA614C" w:rsidRPr="00FB4993" w:rsidRDefault="00FA614C" w:rsidP="00F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23,366</w:t>
            </w:r>
          </w:p>
        </w:tc>
      </w:tr>
    </w:tbl>
    <w:p w14:paraId="0F66E49B" w14:textId="42126A26" w:rsidR="002677DD" w:rsidRPr="00FB4993" w:rsidRDefault="002677DD" w:rsidP="002677DD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 xml:space="preserve">  t statistics in parentheses</w:t>
      </w:r>
      <w:r w:rsidR="00A44D49">
        <w:rPr>
          <w:rFonts w:ascii="Arial" w:hAnsi="Arial" w:cs="Arial"/>
          <w:sz w:val="22"/>
          <w:szCs w:val="22"/>
          <w:lang w:val="en-US"/>
        </w:rPr>
        <w:t>, two-sided test.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†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p &lt; 0.10,</w:t>
      </w:r>
      <w:r w:rsidR="005B4347">
        <w:rPr>
          <w:rFonts w:ascii="Arial" w:hAnsi="Arial" w:cs="Arial"/>
          <w:sz w:val="22"/>
          <w:szCs w:val="22"/>
          <w:lang w:val="en-US"/>
        </w:rPr>
        <w:t xml:space="preserve"> </w:t>
      </w:r>
      <w:r w:rsidR="00A44D49" w:rsidRPr="002C13CF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="00A44D49">
        <w:rPr>
          <w:rFonts w:ascii="Arial" w:hAnsi="Arial" w:cs="Arial"/>
          <w:sz w:val="22"/>
          <w:szCs w:val="22"/>
          <w:lang w:val="en-US"/>
        </w:rPr>
        <w:t xml:space="preserve"> p &lt; 0.05, </w:t>
      </w:r>
      <w:r w:rsidRPr="002C13CF">
        <w:rPr>
          <w:rFonts w:ascii="Arial" w:hAnsi="Arial" w:cs="Arial"/>
          <w:sz w:val="22"/>
          <w:szCs w:val="22"/>
          <w:vertAlign w:val="superscript"/>
          <w:lang w:val="en-US"/>
        </w:rPr>
        <w:t>**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p &lt; 0.01, </w:t>
      </w:r>
      <w:r w:rsidRPr="002C13CF">
        <w:rPr>
          <w:rFonts w:ascii="Arial" w:hAnsi="Arial" w:cs="Arial"/>
          <w:sz w:val="22"/>
          <w:szCs w:val="22"/>
          <w:vertAlign w:val="superscript"/>
          <w:lang w:val="en-US"/>
        </w:rPr>
        <w:t>***</w:t>
      </w:r>
      <w:r w:rsidRPr="00FB4993">
        <w:rPr>
          <w:rFonts w:ascii="Arial" w:hAnsi="Arial" w:cs="Arial"/>
          <w:sz w:val="22"/>
          <w:szCs w:val="22"/>
          <w:lang w:val="en-US"/>
        </w:rPr>
        <w:t xml:space="preserve"> p &lt; 0.001</w:t>
      </w:r>
    </w:p>
    <w:p w14:paraId="53809999" w14:textId="795CD989" w:rsidR="00B348A7" w:rsidRPr="00FB4993" w:rsidRDefault="002677DD" w:rsidP="002677DD">
      <w:pPr>
        <w:rPr>
          <w:rFonts w:ascii="Arial" w:hAnsi="Arial" w:cs="Arial"/>
          <w:sz w:val="22"/>
          <w:szCs w:val="22"/>
          <w:lang w:val="en-US"/>
        </w:rPr>
      </w:pPr>
      <w:r w:rsidRPr="00FB4993">
        <w:rPr>
          <w:rFonts w:ascii="Arial" w:hAnsi="Arial" w:cs="Arial"/>
          <w:sz w:val="22"/>
          <w:szCs w:val="22"/>
          <w:lang w:val="en-US"/>
        </w:rPr>
        <w:tab/>
      </w:r>
      <w:r w:rsidR="00B348A7" w:rsidRPr="00FB4993">
        <w:rPr>
          <w:rFonts w:ascii="Arial" w:hAnsi="Arial" w:cs="Arial"/>
          <w:sz w:val="22"/>
          <w:szCs w:val="22"/>
          <w:lang w:val="en-US"/>
        </w:rPr>
        <w:br w:type="page"/>
      </w:r>
    </w:p>
    <w:p w14:paraId="25EE1434" w14:textId="77777777" w:rsidR="00E531F6" w:rsidRPr="00FB4993" w:rsidRDefault="00E531F6" w:rsidP="007B42E4">
      <w:pPr>
        <w:rPr>
          <w:rFonts w:ascii="Arial" w:hAnsi="Arial" w:cs="Arial"/>
          <w:sz w:val="22"/>
          <w:szCs w:val="22"/>
          <w:lang w:val="en-US"/>
        </w:rPr>
        <w:sectPr w:rsidR="00E531F6" w:rsidRPr="00FB4993" w:rsidSect="009A13D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EDEFF17" w14:textId="77777777" w:rsidR="00923241" w:rsidRPr="00F26E7F" w:rsidRDefault="00923241" w:rsidP="0092324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lastRenderedPageBreak/>
        <w:t>Appendix E</w:t>
      </w:r>
    </w:p>
    <w:p w14:paraId="2BED0FB7" w14:textId="77777777" w:rsidR="00923241" w:rsidRPr="00F26E7F" w:rsidRDefault="00923241" w:rsidP="0092324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26E7F">
        <w:rPr>
          <w:rFonts w:ascii="Arial" w:hAnsi="Arial" w:cs="Arial"/>
          <w:b/>
          <w:sz w:val="22"/>
          <w:szCs w:val="22"/>
          <w:lang w:val="en-US"/>
        </w:rPr>
        <w:t>Robustness Checks</w:t>
      </w:r>
    </w:p>
    <w:p w14:paraId="17D56253" w14:textId="77777777" w:rsidR="00A44D49" w:rsidRPr="00257102" w:rsidRDefault="00A44D49" w:rsidP="00923241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080AAB5" w14:textId="14C3AF7F" w:rsidR="00923241" w:rsidRPr="00FB4993" w:rsidRDefault="00A44D49" w:rsidP="00A44D4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Table</w:t>
      </w:r>
      <w:proofErr w:type="spellEnd"/>
      <w:r>
        <w:rPr>
          <w:rFonts w:ascii="Arial" w:hAnsi="Arial" w:cs="Arial"/>
          <w:sz w:val="22"/>
          <w:szCs w:val="22"/>
        </w:rPr>
        <w:t xml:space="preserve"> E1: </w:t>
      </w:r>
      <w:proofErr w:type="spellStart"/>
      <w:r>
        <w:rPr>
          <w:rFonts w:ascii="Arial" w:hAnsi="Arial" w:cs="Arial"/>
          <w:sz w:val="22"/>
          <w:szCs w:val="22"/>
        </w:rPr>
        <w:t>Robustness</w:t>
      </w:r>
      <w:proofErr w:type="spellEnd"/>
      <w:r>
        <w:rPr>
          <w:rFonts w:ascii="Arial" w:hAnsi="Arial" w:cs="Arial"/>
          <w:sz w:val="22"/>
          <w:szCs w:val="22"/>
        </w:rPr>
        <w:t xml:space="preserve"> Checks</w:t>
      </w:r>
      <w:r w:rsidR="00052948">
        <w:rPr>
          <w:rFonts w:ascii="Arial" w:hAnsi="Arial" w:cs="Arial"/>
          <w:sz w:val="22"/>
          <w:szCs w:val="22"/>
        </w:rPr>
        <w:t xml:space="preserve">, </w:t>
      </w:r>
      <w:r w:rsidR="00D32C4E">
        <w:rPr>
          <w:rFonts w:ascii="Arial" w:hAnsi="Arial" w:cs="Arial"/>
          <w:sz w:val="22"/>
          <w:szCs w:val="22"/>
        </w:rPr>
        <w:t>Model 3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7"/>
        <w:gridCol w:w="1418"/>
        <w:gridCol w:w="1559"/>
        <w:gridCol w:w="1418"/>
        <w:gridCol w:w="1134"/>
      </w:tblGrid>
      <w:tr w:rsidR="00731627" w:rsidRPr="00FB4993" w14:paraId="1C51AC90" w14:textId="77777777" w:rsidTr="002B2DA6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321C9AE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981AC3F" w14:textId="0B13C74F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="007734D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1.1</w:t>
            </w:r>
          </w:p>
          <w:p w14:paraId="1EB9A59C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3131867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Movers </w:t>
            </w:r>
          </w:p>
          <w:p w14:paraId="267CA1A7" w14:textId="1E9C133E" w:rsidR="00731627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Excluded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8385D92" w14:textId="5C705694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="007734D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1.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  <w:p w14:paraId="656A7770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7DBEEE2" w14:textId="77777777" w:rsidR="00F42A48" w:rsidRPr="00FB4993" w:rsidRDefault="00F42A48" w:rsidP="00F42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Interactive Time Effects</w:t>
            </w:r>
          </w:p>
          <w:p w14:paraId="14AA88D7" w14:textId="6BCE63EA" w:rsidR="00731627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242EF93" w14:textId="5B1714C2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="007734D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.3</w:t>
            </w:r>
          </w:p>
          <w:p w14:paraId="3CEDD2AA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AB78BB1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Interactive Time Effects</w:t>
            </w:r>
          </w:p>
          <w:p w14:paraId="3E76C72A" w14:textId="443A4B4C" w:rsidR="00731627" w:rsidRPr="00FB4993" w:rsidRDefault="005C53D5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With municipality time trends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DC36322" w14:textId="2BCD8168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</w:t>
            </w:r>
            <w:r w:rsidR="007734D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1.4</w:t>
            </w:r>
          </w:p>
          <w:p w14:paraId="7BBEF720" w14:textId="77777777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09DA0F6" w14:textId="36A3BA61" w:rsidR="00731627" w:rsidRPr="00FB4993" w:rsidRDefault="00731627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Without covariates</w:t>
            </w:r>
          </w:p>
        </w:tc>
      </w:tr>
      <w:tr w:rsidR="00DA0743" w:rsidRPr="00FB4993" w14:paraId="68AEF7DA" w14:textId="77777777" w:rsidTr="002B2DA6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455BF12" w14:textId="77777777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6F6466B5" w14:textId="77777777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7A284C1F" w14:textId="510AF5AC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EAEA0C6" w14:textId="662CC87B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0A47908F" w14:textId="416A1970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Baseline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88FD633" w14:textId="66D4F092" w:rsidR="00DA0743" w:rsidRPr="004644C9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119595C" w14:textId="77777777" w:rsidR="00DA0743" w:rsidRPr="00FB4993" w:rsidRDefault="00DA074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6426677D" w14:textId="77777777" w:rsidTr="002B2DA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4701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Victim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BE4DB" w14:textId="649AF39C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38E385B5" w14:textId="35FC522A" w:rsidR="00EB7CA3" w:rsidRPr="004644C9" w:rsidRDefault="007F2AFF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0.018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C96483D" w14:textId="7E450526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BEEA" w14:textId="390F1E06" w:rsidR="00EB7CA3" w:rsidRPr="004644C9" w:rsidRDefault="00373514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0.016</w:t>
            </w:r>
            <w:r w:rsidR="004B7FA6"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7F0C6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0.018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CA6A1" w14:textId="6C6ACC30" w:rsidR="00EB7CA3" w:rsidRPr="00FB4993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F3088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32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EB7CA3" w:rsidRPr="00FB4993" w14:paraId="5EF3EC99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5D06FE" w14:textId="394B822B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FF4E48" w14:textId="17DE8683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36FAEB" w14:textId="31321BFF" w:rsidR="00EB7CA3" w:rsidRPr="004644C9" w:rsidRDefault="007F2AFF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(4.47)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2D36074" w14:textId="6686D8C5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E21D47" w14:textId="2BEE1348" w:rsidR="00EB7CA3" w:rsidRPr="004644C9" w:rsidRDefault="004B7FA6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(4.04)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8A3949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(5.08)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C46F2C" w14:textId="1B3A954B" w:rsidR="00EB7CA3" w:rsidRPr="00FB4993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(8.2</w:t>
            </w:r>
            <w:r w:rsidR="00F3088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EB7CA3" w:rsidRPr="00FB4993" w14:paraId="1812ACAB" w14:textId="77777777" w:rsidTr="002B2DA6">
        <w:trPr>
          <w:trHeight w:val="2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C8951B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844EA4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A862002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FEA1863" w14:textId="67198EBF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0CF964" w14:textId="0227E789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C816DF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21C90" w14:textId="77777777" w:rsidR="00EB7CA3" w:rsidRPr="00FB4993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4E019597" w14:textId="77777777" w:rsidTr="002B2DA6">
        <w:trPr>
          <w:trHeight w:val="5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76E541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Danish Citizen</w:t>
            </w:r>
          </w:p>
          <w:p w14:paraId="2F45ACE1" w14:textId="7FC3982F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26028F" w14:textId="120EFB1C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-0.015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123CCC25" w14:textId="6A757B9B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21CE5A69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AA2E212" w14:textId="205871BE" w:rsidR="00EB7CA3" w:rsidRPr="004644C9" w:rsidRDefault="007F2AFF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-0.043</w:t>
            </w:r>
            <w:r w:rsidR="00E804AE"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F77EF05" w14:textId="59B61484" w:rsidR="007F2AFF" w:rsidRPr="004644C9" w:rsidRDefault="007F2AFF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(-5.69)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702BC11" w14:textId="642E7AC1" w:rsidR="00EB7CA3" w:rsidRPr="004644C9" w:rsidRDefault="007F2AFF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0.035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979DBDC" w14:textId="7F67AAA1" w:rsidR="007F2AFF" w:rsidRPr="004644C9" w:rsidRDefault="007F2AFF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(18.57)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060B68" w14:textId="62B65F7B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-0.043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5F05C30" w14:textId="49051B89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5.73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310D7B40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E099C" w14:textId="272EBE48" w:rsidR="00EB7CA3" w:rsidRPr="004644C9" w:rsidRDefault="00EB7CA3" w:rsidP="0056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0038AD4" w14:textId="7E4551BA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18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22F1A2E3" w14:textId="77777777" w:rsidR="00EB7CA3" w:rsidRPr="004644C9" w:rsidRDefault="00EB7CA3" w:rsidP="009D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E71EE8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734DF" w:rsidRPr="00FB4993" w14:paraId="48B05509" w14:textId="30F2206B" w:rsidTr="00EB7CA3">
        <w:trPr>
          <w:trHeight w:val="2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C146AB" w14:textId="77777777" w:rsidR="007734DF" w:rsidRPr="004644C9" w:rsidRDefault="007734DF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Employment </w:t>
            </w:r>
          </w:p>
          <w:p w14:paraId="5ACF02B4" w14:textId="4FFE1FEF" w:rsidR="007734DF" w:rsidRPr="004644C9" w:rsidRDefault="007734DF" w:rsidP="009D0B5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</w:tcBorders>
          </w:tcPr>
          <w:p w14:paraId="53D27E5D" w14:textId="3D5B947E" w:rsidR="007734DF" w:rsidRPr="004644C9" w:rsidRDefault="007734DF" w:rsidP="00EB7CA3">
            <w:pPr>
              <w:jc w:val="center"/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Reference</w:t>
            </w:r>
            <w:r w:rsidR="00B9352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= unemployed</w:t>
            </w:r>
          </w:p>
        </w:tc>
      </w:tr>
      <w:tr w:rsidR="00EB7CA3" w:rsidRPr="00FB4993" w14:paraId="2B464619" w14:textId="77777777" w:rsidTr="002B2DA6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BB0E1E" w14:textId="3B94A062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Employed</w:t>
            </w:r>
          </w:p>
          <w:p w14:paraId="36195231" w14:textId="133BAB2A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163C1C" w14:textId="77777777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1127DCA2" w14:textId="2A2194DF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40F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77F338A" w14:textId="2C49AC13" w:rsidR="00EB7CA3" w:rsidRPr="004644C9" w:rsidRDefault="007F2AFF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.001</w:t>
            </w:r>
          </w:p>
          <w:p w14:paraId="4E5334EE" w14:textId="419091DA" w:rsidR="007F2AFF" w:rsidRPr="004644C9" w:rsidRDefault="007F2AFF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E9796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-0.82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AA19A39" w14:textId="2196F84B" w:rsidR="00EB7CA3" w:rsidRPr="004644C9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-0.005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65DC78A" w14:textId="726F673A" w:rsidR="00E97962" w:rsidRPr="004644C9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(-3.21)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72EB9C" w14:textId="63C42D13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47C56FED" w14:textId="774CBBEF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.8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63B009" w14:textId="0BB4A5CF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-0.00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  <w:p w14:paraId="17653A6A" w14:textId="6A981E33" w:rsidR="00EB7CA3" w:rsidRPr="004644C9" w:rsidRDefault="00EB7CA3" w:rsidP="0056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15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9D2D99" w14:textId="1EA96A7B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26B805BA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BFE01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B4C4CCB" w14:textId="0DFA4423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Retired</w:t>
            </w:r>
          </w:p>
          <w:p w14:paraId="392AFF2F" w14:textId="7C4EF07A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-</w:t>
            </w: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862245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3DD69F1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-0.010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CF78638" w14:textId="2142C110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(-5.9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F3D9A4E" w14:textId="77777777" w:rsidR="00EB7CA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28452F8" w14:textId="634CFDA8" w:rsidR="00E97962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 w:rsidR="00373514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65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F60C841" w14:textId="12D18766" w:rsidR="00E97962" w:rsidRPr="00FB499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36.96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2EA19C6" w14:textId="77777777" w:rsidR="00EB7CA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96155A1" w14:textId="5DEFB847" w:rsidR="00E97962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-0.108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25E8101" w14:textId="53712501" w:rsidR="00E97962" w:rsidRPr="00FB499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(-65.43)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C763B" w14:textId="16BCC1AB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4A08C33" w14:textId="3FCFBB35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E2F6767" w14:textId="3E5A2F15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(36.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18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9EC351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4B7DFA7" w14:textId="6B4A2BC1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-0.10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D0BF2B8" w14:textId="412A8625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(-6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30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5CAA15" w14:textId="6466B53E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59160447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C06B76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CB822B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308EA71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07F800F" w14:textId="1CF44BB4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E78539" w14:textId="5E87F2EE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EEE98C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273DA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35E7F7B0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AE3AE" w14:textId="77777777" w:rsidR="00EB7CA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Student</w:t>
            </w:r>
          </w:p>
          <w:p w14:paraId="2307B105" w14:textId="6FC086DB" w:rsidR="00EB7CA3" w:rsidRPr="00C013ED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-</w:t>
            </w: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D85D70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0.003</w:t>
            </w:r>
          </w:p>
          <w:p w14:paraId="6E855558" w14:textId="4A604538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(1.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57E7E243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37CA92B" w14:textId="126D2891" w:rsidR="00EB7CA3" w:rsidRDefault="00E97962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2E59790" w14:textId="080E06D9" w:rsidR="00E97962" w:rsidRPr="00FB4993" w:rsidRDefault="00E97962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(5.71)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CFBFAA2" w14:textId="2DF17BC0" w:rsidR="00EB7CA3" w:rsidRDefault="00E97962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-0.029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1F4086B" w14:textId="016C76C7" w:rsidR="00E97962" w:rsidRPr="00FB4993" w:rsidRDefault="00E97962" w:rsidP="00EB7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-8.12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1ECEAD" w14:textId="33F60FC3" w:rsidR="00EB7CA3" w:rsidRPr="00FB4993" w:rsidRDefault="00EB7CA3" w:rsidP="00567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DEBB617" w14:textId="4AD36A6F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99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B551EB" w14:textId="42FDE593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5147BBD" w14:textId="54F85265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.5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6DDBD38E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DB4F9B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57FE77EE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A5458" w14:textId="4802799E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Income (mil. DKK)</w:t>
            </w:r>
          </w:p>
          <w:p w14:paraId="3EE289C3" w14:textId="716D65D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281200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0.025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DF5F313" w14:textId="0D8AF77C" w:rsidR="00EB7CA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(7.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AD8A3D2" w14:textId="3567316B" w:rsidR="00E97962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0.103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A47BD7A" w14:textId="64092BE2" w:rsidR="00E97962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(3.55)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05FA600" w14:textId="08577269" w:rsidR="00EB7CA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-0.019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8C5B904" w14:textId="2E0E3E1F" w:rsidR="00E97962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(-7.04)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CBD6DC" w14:textId="19F3CB2A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0.013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0DFE614F" w14:textId="56C5AF1A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(3.6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E7CDB1" w14:textId="2891D4C7" w:rsidR="00EB7CA3" w:rsidRPr="00BF7C42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1CAEFC5" w14:textId="4B982102" w:rsidR="00EB7CA3" w:rsidRPr="00BF7C42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51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215D24C5" w14:textId="77777777" w:rsidR="00EB7CA3" w:rsidRPr="00BF7C42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C0A06F" w14:textId="5343ED14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51350935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02C91A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Education</w:t>
            </w:r>
          </w:p>
          <w:p w14:paraId="26E9B66D" w14:textId="46C92174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D7D0F5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0.013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78770D7" w14:textId="4EA259D6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CD021DC" w14:textId="4B247E79" w:rsidR="00EB7CA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3F62CA87" w14:textId="0DE69E45" w:rsidR="00E97962" w:rsidRPr="00FB499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(7.25)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3CA5BB6" w14:textId="115A24E4" w:rsidR="00EB7CA3" w:rsidRPr="00F872E5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0.003**</w:t>
            </w:r>
          </w:p>
          <w:p w14:paraId="7E1A425E" w14:textId="0ADC3653" w:rsidR="00E97962" w:rsidRPr="00FB4993" w:rsidRDefault="00E97962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082E1D" w14:textId="14578F1F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0.003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7DE096B" w14:textId="35485B48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1C2385" w14:textId="261E55FD" w:rsidR="00EB7CA3" w:rsidRPr="00BF7C42" w:rsidRDefault="004B7FA6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EB7CA3"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="00EB7CA3"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2E8B4A08" w14:textId="524B1981" w:rsidR="00EB7CA3" w:rsidRPr="00BF7C42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4B7FA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06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10A6CD" w14:textId="6FEB0522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75BE2D7A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F0DEB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037F42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E4D5EB7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D05D903" w14:textId="2D923D7B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B5DE25" w14:textId="5071137F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17E8F6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11610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26E7F" w14:paraId="22637125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E39383" w14:textId="77FFAF50" w:rsidR="00EB7CA3" w:rsidRPr="00F26E7F" w:rsidRDefault="00EB7CA3" w:rsidP="00731627">
            <w:pP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F26E7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Violent Victimization %</w:t>
            </w:r>
          </w:p>
          <w:p w14:paraId="7970AA04" w14:textId="77777777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F26E7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(Municipality)</w:t>
            </w:r>
          </w:p>
          <w:p w14:paraId="049EDB8A" w14:textId="1453CECC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AA8D3" w14:textId="28FE7DB6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26E7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F26E7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26E7F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46F56175" w14:textId="3B7C3F54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F26E7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26E7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240F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54</w:t>
            </w:r>
            <w:r w:rsidRPr="00F26E7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9F8DC3C" w14:textId="70AC4111" w:rsidR="00EB7CA3" w:rsidRDefault="00373514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-0.012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vertAlign w:val="superscript"/>
                <w:lang w:val="en-US" w:eastAsia="ko-KR"/>
              </w:rPr>
              <w:t>***</w:t>
            </w:r>
          </w:p>
          <w:p w14:paraId="1E8D4B66" w14:textId="4328AFCD" w:rsidR="00373514" w:rsidRPr="00F26E7F" w:rsidRDefault="00373514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(-19.22)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D25A1F9" w14:textId="46C12071" w:rsidR="00EB7CA3" w:rsidRDefault="00373514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-0.001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vertAlign w:val="superscript"/>
                <w:lang w:val="en-US" w:eastAsia="ko-KR"/>
              </w:rPr>
              <w:t>***</w:t>
            </w:r>
          </w:p>
          <w:p w14:paraId="68226FC3" w14:textId="65412B2E" w:rsidR="00373514" w:rsidRPr="00F26E7F" w:rsidRDefault="00373514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(-3.04)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837D4D" w14:textId="68FBEE19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18068E" w14:textId="23EA1A03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176C7" w14:textId="2630E6A2" w:rsidR="00EB7CA3" w:rsidRPr="00F26E7F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EB7CA3" w:rsidRPr="00FB4993" w14:paraId="69318ED2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F85668" w14:textId="77D31F9C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39D37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9D9AD76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C9E01C4" w14:textId="764AACF2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17B5F0" w14:textId="0C2683E1" w:rsidR="00EB7CA3" w:rsidRPr="004644C9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AB9014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32B95" w14:textId="77777777" w:rsidR="00EB7CA3" w:rsidRPr="00FB4993" w:rsidRDefault="00EB7CA3" w:rsidP="00731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872E5" w:rsidRPr="00FB4993" w14:paraId="1D98D83B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D85ED8" w14:textId="336617E7" w:rsidR="00F872E5" w:rsidRPr="007F2AFF" w:rsidRDefault="00F872E5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F2AF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BB8BB7" w14:textId="1DE3CEAD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6E347583" w14:textId="0C6B10C3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83815" w14:textId="6AA1403B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0.061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7C60C2" w14:textId="511620E8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0.072</w:t>
            </w:r>
            <w:r w:rsidRPr="00F872E5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F872E5" w:rsidRPr="00FB4993" w14:paraId="56998AC2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E48A213" w14:textId="77777777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37EAA7D" w14:textId="55DE29DB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(110.17)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5D0D8AA5" w14:textId="6812FC35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(22.74)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6B8CCBCF" w14:textId="2F9B24C5" w:rsidR="00F872E5" w:rsidRPr="004644C9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(22.78)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73A54F" w14:textId="4F19C9DA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(211.14)</w:t>
            </w:r>
          </w:p>
        </w:tc>
      </w:tr>
      <w:tr w:rsidR="00373514" w:rsidRPr="00FB4993" w14:paraId="5630BA17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08CF040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9E9C4FA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36A33B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320E44C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4FE33DF5" w14:textId="77777777" w:rsidR="00373514" w:rsidRPr="004644C9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BCCADB4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872E5" w:rsidRPr="00FB4993" w14:paraId="546A133B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426BB09" w14:textId="77777777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CE21EA9" w14:textId="77777777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0.546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04CCF9E4" w14:textId="5F9F37E8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0.695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469B5CD2" w14:textId="6E17268E" w:rsidR="00F872E5" w:rsidRPr="004644C9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0.629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144B895" w14:textId="607303B9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671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F872E5" w:rsidRPr="00FB4993" w14:paraId="6CCD4026" w14:textId="77777777" w:rsidTr="002B2DA6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EAEB" w14:textId="77777777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FEA13" w14:textId="2578E1DF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(57.76)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3A2E3A" w14:textId="1DB0E315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(70.49)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F0F8" w14:textId="5573B47A" w:rsidR="00F872E5" w:rsidRPr="004644C9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(63.61)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2B65" w14:textId="6E32013C" w:rsidR="00F872E5" w:rsidRPr="00FB4993" w:rsidRDefault="00F872E5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3923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14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F30880" w:rsidRPr="00FB4993" w14:paraId="5FFA7932" w14:textId="77777777" w:rsidTr="002B2DA6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CA345C5" w14:textId="2C663AC8" w:rsidR="00F30880" w:rsidRPr="00FB4993" w:rsidRDefault="00F30880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Municipality fixed effects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3EB86458" w14:textId="013258F7" w:rsidR="00F30880" w:rsidRPr="00FB4993" w:rsidRDefault="00F30880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2EE4C46" w14:textId="224BA4BB" w:rsidR="00F30880" w:rsidRPr="00FB4993" w:rsidRDefault="00F30880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AF0FE22" w14:textId="3BE01DB4" w:rsidR="00F30880" w:rsidRPr="004644C9" w:rsidRDefault="00F30880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A523CFD" w14:textId="7EAF048C" w:rsidR="00F30880" w:rsidRPr="00FB4993" w:rsidRDefault="00F30880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373514" w:rsidRPr="00FB4993" w14:paraId="68122863" w14:textId="77777777" w:rsidTr="002B2DA6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922F5C2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R-squared</w:t>
            </w:r>
          </w:p>
          <w:p w14:paraId="6D3AC201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(within)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063306F" w14:textId="297DE82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6C00525B" w14:textId="3FFF1B4C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023198DA" w14:textId="176DC0C9" w:rsidR="00373514" w:rsidRPr="000E5ABD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0E5AB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0.03</w:t>
            </w:r>
            <w:r w:rsidR="000E5ABD" w:rsidRPr="000E5AB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</w:p>
          <w:p w14:paraId="43C199AB" w14:textId="26B81409" w:rsidR="00373514" w:rsidRPr="000E5ABD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53110FC" w14:textId="6436C6C0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</w:t>
            </w:r>
            <w:r w:rsidR="00F3088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373514" w:rsidRPr="00FB4993" w14:paraId="4DEDD019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4904CA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ICC </w:t>
            </w:r>
          </w:p>
          <w:p w14:paraId="0D49B34B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(rho)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94A153" w14:textId="5470128A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C1C49" w14:textId="7FBBD0FA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00C1A" w14:textId="7C7370BD" w:rsidR="00373514" w:rsidRPr="000E5ABD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0E5AB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8D22B3" w14:textId="592BEB6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 w:rsidR="00F3088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72</w:t>
            </w:r>
          </w:p>
        </w:tc>
      </w:tr>
      <w:tr w:rsidR="00373514" w:rsidRPr="00FB4993" w14:paraId="49AB242E" w14:textId="77777777" w:rsidTr="002B2DA6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4E241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bscript"/>
                <w:lang w:val="en-US"/>
              </w:rPr>
              <w:t>individuals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CBDD" w14:textId="6A841F4F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1,691,780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21955" w14:textId="4E7839B2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BD97" w14:textId="04A61B4D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2BDD" w14:textId="77777777" w:rsidR="00373514" w:rsidRPr="00FB4993" w:rsidRDefault="00373514" w:rsidP="0037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1,920,847</w:t>
            </w:r>
          </w:p>
        </w:tc>
      </w:tr>
    </w:tbl>
    <w:p w14:paraId="52EE4D11" w14:textId="16DE80F9" w:rsidR="007734DF" w:rsidRPr="007734DF" w:rsidRDefault="007734DF" w:rsidP="007734DF">
      <w:pPr>
        <w:rPr>
          <w:rFonts w:ascii="Arial" w:hAnsi="Arial" w:cs="Arial"/>
          <w:sz w:val="22"/>
          <w:szCs w:val="22"/>
          <w:lang w:val="en-US"/>
        </w:rPr>
      </w:pPr>
      <w:r w:rsidRPr="007734DF">
        <w:rPr>
          <w:rFonts w:ascii="Arial" w:hAnsi="Arial" w:cs="Arial"/>
          <w:sz w:val="22"/>
          <w:szCs w:val="22"/>
          <w:lang w:val="en-US"/>
        </w:rPr>
        <w:t>t statistics in parentheses, two-sided test</w:t>
      </w:r>
      <w:r w:rsidR="002C13CF">
        <w:rPr>
          <w:rFonts w:ascii="Arial" w:hAnsi="Arial" w:cs="Arial"/>
          <w:sz w:val="22"/>
          <w:szCs w:val="22"/>
          <w:lang w:val="en-US"/>
        </w:rPr>
        <w:t xml:space="preserve">.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†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p &lt; 0.10,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p &lt; 0.05,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**</w:t>
      </w:r>
      <w:r w:rsidR="002C13CF" w:rsidRPr="00FB4993">
        <w:rPr>
          <w:rFonts w:ascii="Arial" w:hAnsi="Arial" w:cs="Arial"/>
          <w:sz w:val="22"/>
          <w:szCs w:val="22"/>
          <w:lang w:val="en-US"/>
        </w:rPr>
        <w:t xml:space="preserve"> p &lt; 0.01,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***</w:t>
      </w:r>
      <w:r w:rsidR="002C13CF" w:rsidRPr="00FB4993">
        <w:rPr>
          <w:rFonts w:ascii="Arial" w:hAnsi="Arial" w:cs="Arial"/>
          <w:sz w:val="22"/>
          <w:szCs w:val="22"/>
          <w:lang w:val="en-US"/>
        </w:rPr>
        <w:t xml:space="preserve"> p &lt; 0.001</w:t>
      </w:r>
    </w:p>
    <w:p w14:paraId="5CFBB5D3" w14:textId="13676B60" w:rsidR="00D32C4E" w:rsidRDefault="00D32C4E" w:rsidP="007B42E4">
      <w:pPr>
        <w:rPr>
          <w:rFonts w:ascii="Arial" w:hAnsi="Arial" w:cs="Arial"/>
          <w:sz w:val="22"/>
          <w:szCs w:val="22"/>
          <w:lang w:val="en-US"/>
        </w:rPr>
      </w:pPr>
    </w:p>
    <w:p w14:paraId="3A6604DE" w14:textId="77777777" w:rsidR="00D32C4E" w:rsidRDefault="00D32C4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3EBFB8D0" w14:textId="452A2252" w:rsidR="00F30880" w:rsidRPr="00FB4993" w:rsidRDefault="00F30880" w:rsidP="00F3088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Table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r w:rsidR="0005294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Robustness</w:t>
      </w:r>
      <w:proofErr w:type="spellEnd"/>
      <w:r>
        <w:rPr>
          <w:rFonts w:ascii="Arial" w:hAnsi="Arial" w:cs="Arial"/>
          <w:sz w:val="22"/>
          <w:szCs w:val="22"/>
        </w:rPr>
        <w:t xml:space="preserve"> Checks</w:t>
      </w:r>
      <w:r w:rsidR="000529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Model 5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7"/>
        <w:gridCol w:w="1418"/>
        <w:gridCol w:w="1559"/>
        <w:gridCol w:w="1418"/>
        <w:gridCol w:w="1134"/>
      </w:tblGrid>
      <w:tr w:rsidR="00F30880" w:rsidRPr="00FB4993" w14:paraId="26D43A50" w14:textId="77777777" w:rsidTr="002B2DA6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C21EA23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C20341B" w14:textId="0AEB09E2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E2.1</w:t>
            </w:r>
          </w:p>
          <w:p w14:paraId="1A7BBF29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8614916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Movers </w:t>
            </w:r>
          </w:p>
          <w:p w14:paraId="673D8584" w14:textId="77777777" w:rsidR="00F30880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Excluded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37FF75" w14:textId="347AB529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E2.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</w:p>
          <w:p w14:paraId="054FF191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6F2F4C8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Interactive Time Effects</w:t>
            </w:r>
          </w:p>
          <w:p w14:paraId="11A583D6" w14:textId="77777777" w:rsidR="00F30880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BF60CB" w14:textId="1A68D936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E2.3</w:t>
            </w:r>
          </w:p>
          <w:p w14:paraId="69F0FA2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CB8882C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Interactive Time Effects</w:t>
            </w:r>
          </w:p>
          <w:p w14:paraId="2E4CE510" w14:textId="77777777" w:rsidR="00F30880" w:rsidRPr="00FB4993" w:rsidRDefault="00F30880" w:rsidP="002B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With municipality time trends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6FC71ED" w14:textId="1666A671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E2.4</w:t>
            </w:r>
          </w:p>
          <w:p w14:paraId="2DAB6625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37A5323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Without covariates</w:t>
            </w:r>
          </w:p>
        </w:tc>
      </w:tr>
      <w:tr w:rsidR="00E209BC" w:rsidRPr="00FB4993" w14:paraId="6F4A124C" w14:textId="77777777" w:rsidTr="002B2DA6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6CDC550" w14:textId="77777777" w:rsidR="00E209BC" w:rsidRPr="00FB4993" w:rsidRDefault="00E209BC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0F175506" w14:textId="77777777" w:rsidR="00E209BC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AE1AF42" w14:textId="0FDE21D1" w:rsidR="00E209BC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D257B2F" w14:textId="55AC2C1D" w:rsidR="00E209BC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5F4CD7EF" w14:textId="2FFEC6E2" w:rsidR="00E209BC" w:rsidRPr="00FB4993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1F36FCC" w14:textId="352FDFEC" w:rsidR="00E209BC" w:rsidRPr="00FB4993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Interactions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314C804" w14:textId="77777777" w:rsidR="00E209BC" w:rsidRPr="00FB4993" w:rsidRDefault="00E209BC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0F60DF09" w14:textId="77777777" w:rsidTr="002B2DA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CED71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Victim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DB709" w14:textId="03A0CA81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F95A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26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5F038379" w14:textId="371BDB6E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24D7A36F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59111" w14:textId="78020BD0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B3EC7" w14:textId="4A1024F0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406AC" w14:textId="4551596A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19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F30880" w:rsidRPr="00FB4993" w14:paraId="4F6A92E8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91AFD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Pr="00FB4993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6D10A8" w14:textId="18CCCB52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95A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5A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624F871" w14:textId="1E48E106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11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35BC0D3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113DB" w14:textId="7035BC9E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88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636AAF" w14:textId="59B4C3B6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00A945" w14:textId="29A5D72D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DF196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F196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F30880" w:rsidRPr="00FB4993" w14:paraId="35B2E36B" w14:textId="77777777" w:rsidTr="002B2DA6">
        <w:trPr>
          <w:trHeight w:val="2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92BC2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47FC68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2AAE106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0876258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D4A888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5225BA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E0C84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62A69A0F" w14:textId="77777777" w:rsidTr="002B2DA6">
        <w:trPr>
          <w:trHeight w:val="5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CB53F1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Danish Citizen</w:t>
            </w:r>
          </w:p>
          <w:p w14:paraId="556016BF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558130" w14:textId="7D05297D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F95A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</w:p>
          <w:p w14:paraId="054A0C8C" w14:textId="54C41C03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5AE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04CFFEE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A718AB4" w14:textId="3929E426" w:rsidR="00F30880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38</w:t>
            </w:r>
          </w:p>
          <w:p w14:paraId="30E2DF21" w14:textId="4B234DDB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804A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76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A96B043" w14:textId="557A23B8" w:rsidR="00F30880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7420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56</w:t>
            </w:r>
            <w:r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51F4A174" w14:textId="4EA0702A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420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11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E2B1F0" w14:textId="3A328AF1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28</w:t>
            </w:r>
          </w:p>
          <w:p w14:paraId="03D11304" w14:textId="27368D19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06D3373B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FA7D71" w14:textId="3DB3A110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52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77AB3BED" w14:textId="6F2719A8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4168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76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7F26F83E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E5A3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09B0FF3D" w14:textId="77777777" w:rsidTr="00CE65EE">
        <w:trPr>
          <w:trHeight w:val="2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11B40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Employment </w:t>
            </w:r>
          </w:p>
          <w:p w14:paraId="0A2F2C03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</w:tcBorders>
          </w:tcPr>
          <w:p w14:paraId="4EB826B0" w14:textId="7D5C7678" w:rsidR="00F30880" w:rsidRPr="004644C9" w:rsidRDefault="00F30880" w:rsidP="00CE65EE">
            <w:pPr>
              <w:jc w:val="center"/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Reference</w:t>
            </w:r>
            <w:r w:rsidR="00B93520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= unemployed</w:t>
            </w:r>
          </w:p>
        </w:tc>
      </w:tr>
      <w:tr w:rsidR="00F30880" w:rsidRPr="00FB4993" w14:paraId="4077550F" w14:textId="77777777" w:rsidTr="002B2DA6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3C7DB5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Employed</w:t>
            </w:r>
          </w:p>
          <w:p w14:paraId="39AF6B96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BF2360" w14:textId="3366BE23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54BCD119" w14:textId="5FC29B6C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28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AAE80E6" w14:textId="018C2992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4393E912" w14:textId="5617995A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.8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C613880" w14:textId="5CDF872B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16</w:t>
            </w:r>
          </w:p>
          <w:p w14:paraId="58C13B9F" w14:textId="53D727B9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193AA7" w14:textId="4495A4B8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</w:t>
            </w:r>
            <w:r w:rsidR="00DA6C37"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4AEBBDC2" w14:textId="4846A6FE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DB91F1" w14:textId="79237504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021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127ABBEC" w14:textId="69481C63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72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F965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742003" w:rsidRPr="00FB4993" w14:paraId="1CE625C3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06F139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E60EA34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Retired</w:t>
            </w:r>
          </w:p>
          <w:p w14:paraId="7705A634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 xml:space="preserve">  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C60683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DF49F89" w14:textId="604D1662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-0.033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2C9943B5" w14:textId="4FD17EFA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(-1.74)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7D0FD8B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79B940A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0.015</w:t>
            </w:r>
          </w:p>
          <w:p w14:paraId="0B9BAA94" w14:textId="668B159A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(0.75)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0C8AA36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D36975C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-0.053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  <w:p w14:paraId="61026177" w14:textId="225971AD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(-3.64)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719B18" w14:textId="77777777" w:rsidR="004644C9" w:rsidRPr="004644C9" w:rsidRDefault="004644C9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37417BC" w14:textId="0860A39E" w:rsidR="00742003" w:rsidRPr="004644C9" w:rsidRDefault="00DA6C37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0.010</w:t>
            </w:r>
          </w:p>
          <w:p w14:paraId="7BAC69F0" w14:textId="1D9D7EED" w:rsidR="00DA6C37" w:rsidRPr="004644C9" w:rsidRDefault="00DA6C37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(0.49)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691CB1" w14:textId="77777777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B7E798E" w14:textId="252A2BAF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</w:t>
            </w:r>
          </w:p>
          <w:p w14:paraId="3E0A32D3" w14:textId="5C604F31" w:rsidR="00742003" w:rsidRPr="004644C9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C9468" w14:textId="77777777" w:rsidR="00742003" w:rsidRPr="00FB4993" w:rsidRDefault="00742003" w:rsidP="0074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6E8452D2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3645C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6DF1F0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CE78031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82DC93E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E2983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DB6633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EC83AD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64DFAE23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6A2D5C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Student</w:t>
            </w:r>
          </w:p>
          <w:p w14:paraId="355B11FE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 -</w:t>
            </w: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CE0283" w14:textId="3E8B7AC0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</w:p>
          <w:p w14:paraId="574308C5" w14:textId="63BAFBB2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(1.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41B45BB7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3ACF633" w14:textId="71E9BD90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  <w:p w14:paraId="6D6DC403" w14:textId="764937AC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D858A4A" w14:textId="47F5754A" w:rsidR="00F30880" w:rsidRPr="004644C9" w:rsidRDefault="00F30880" w:rsidP="00464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35</w:t>
            </w:r>
          </w:p>
          <w:p w14:paraId="27170769" w14:textId="302A75E4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840868" w14:textId="37971390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</w:p>
          <w:p w14:paraId="19435FA4" w14:textId="2D437012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B8D298" w14:textId="65DD6E88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-0.02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  <w:p w14:paraId="7573FE03" w14:textId="6249319A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(-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7DE4AF66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29D51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1B23549C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28610F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Income (mil. DKK)</w:t>
            </w:r>
          </w:p>
          <w:p w14:paraId="4C206F50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5B3B70" w14:textId="73515C91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05</w:t>
            </w:r>
          </w:p>
          <w:p w14:paraId="2E03F654" w14:textId="38C0C02B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95AE9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04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0D7D48F" w14:textId="14617DB0" w:rsidR="00F30880" w:rsidRPr="004644C9" w:rsidRDefault="00F30880" w:rsidP="00464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24</w:t>
            </w:r>
          </w:p>
          <w:p w14:paraId="030251A3" w14:textId="0C635162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B028BF9" w14:textId="2C80125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</w:t>
            </w:r>
          </w:p>
          <w:p w14:paraId="7BC073F2" w14:textId="11087839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2D0D5B" w14:textId="2C6553FD" w:rsidR="00F30880" w:rsidRPr="004644C9" w:rsidRDefault="00DA6C37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F30880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24</w:t>
            </w:r>
          </w:p>
          <w:p w14:paraId="58662FC1" w14:textId="60764156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.6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42D4D4" w14:textId="31CE8C61" w:rsidR="00F30880" w:rsidRPr="00BF7C42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</w:t>
            </w:r>
          </w:p>
          <w:p w14:paraId="15EBC16E" w14:textId="1D35D14F" w:rsidR="00F30880" w:rsidRPr="00BF7C42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  <w:p w14:paraId="10684878" w14:textId="77777777" w:rsidR="00F30880" w:rsidRPr="00BF7C42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0DD38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1FE2CD9D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19F0B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Education</w:t>
            </w:r>
          </w:p>
          <w:p w14:paraId="62EF2F94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011EA7" w14:textId="6C3694BD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E804AE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02</w:t>
            </w:r>
          </w:p>
          <w:p w14:paraId="7F01B6FE" w14:textId="119D1442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E804AE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E804AE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06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FD635AA" w14:textId="75F7B68B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  <w:p w14:paraId="57D5C3A7" w14:textId="4E60FE63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EBFB21D" w14:textId="7A0BF487" w:rsidR="00F30880" w:rsidRPr="004644C9" w:rsidRDefault="00F41682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="00F30880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742003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01</w:t>
            </w:r>
          </w:p>
          <w:p w14:paraId="5B20D135" w14:textId="3777AB82" w:rsidR="00F30880" w:rsidRPr="004644C9" w:rsidRDefault="00742003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 w:rsidR="00F41682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97</w:t>
            </w:r>
            <w:r w:rsidR="00F30880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06D3D2" w14:textId="7A0B3FD4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  <w:p w14:paraId="41F8D28A" w14:textId="62D32C31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27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B1DB44" w14:textId="1C2A3138" w:rsidR="00F30880" w:rsidRPr="00BF7C42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0.00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</w:t>
            </w:r>
          </w:p>
          <w:p w14:paraId="1F357F18" w14:textId="22C7404A" w:rsidR="00F30880" w:rsidRPr="00BF7C42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-0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 w:rsidR="00DA6C3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88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5988D2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30880" w:rsidRPr="00FB4993" w14:paraId="3B800E9E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F6B409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65995B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5B91AF6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94C4695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3C753B" w14:textId="77777777" w:rsidR="00F30880" w:rsidRPr="004644C9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6A2DA2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654120" w14:textId="77777777" w:rsidR="00F30880" w:rsidRPr="00FB4993" w:rsidRDefault="00F30880" w:rsidP="00CE65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41682" w:rsidRPr="00F26E7F" w14:paraId="38B783DF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D85E5" w14:textId="77777777" w:rsidR="00F41682" w:rsidRPr="004644C9" w:rsidRDefault="00F41682" w:rsidP="00F41682">
            <w:pP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Violent Victimization %</w:t>
            </w:r>
          </w:p>
          <w:p w14:paraId="13C66927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(Municipality)</w:t>
            </w:r>
          </w:p>
          <w:p w14:paraId="3DBCB12B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  <w:t>-within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E59AB6" w14:textId="1DB8A479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0.019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  <w:p w14:paraId="256CF4A9" w14:textId="70AD91AC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(2.03)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59FEC65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-0.005</w:t>
            </w:r>
          </w:p>
          <w:p w14:paraId="7FF8CBFC" w14:textId="433CDB5F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(-0.91)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6B67E1C" w14:textId="6757D87C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-0.007</w:t>
            </w:r>
            <w:r w:rsidR="004644C9"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  <w:p w14:paraId="22109984" w14:textId="10B8BE7A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 w:eastAsia="ko-KR"/>
              </w:rPr>
              <w:t>(-1.75)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DE3045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EEC6AB" w14:textId="77777777" w:rsidR="00F41682" w:rsidRPr="00F26E7F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4874D9" w14:textId="77777777" w:rsidR="00F41682" w:rsidRPr="00F26E7F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F41682" w:rsidRPr="00FB4993" w14:paraId="6DFC1C4E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4AD016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1DC02D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622C47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94986E4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C8D6A3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DEDDCA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EF7F86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52948" w:rsidRPr="00FB4993" w14:paraId="77552EBD" w14:textId="77777777" w:rsidTr="002B2DA6">
        <w:trPr>
          <w:trHeight w:val="30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D6DA5D" w14:textId="77777777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840FB4" w14:textId="5B707CFA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0.087</w:t>
            </w:r>
            <w:r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5853F824" w14:textId="75935905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0.071</w:t>
            </w:r>
            <w:r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92D2E" w14:textId="7BB1CC74" w:rsidR="00052948" w:rsidRPr="00FB4993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570484" w14:textId="0DCBDD88" w:rsidR="00052948" w:rsidRPr="00FB4993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0.086***</w:t>
            </w:r>
          </w:p>
        </w:tc>
      </w:tr>
      <w:tr w:rsidR="00052948" w:rsidRPr="00FB4993" w14:paraId="39EECE5C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9EF135B" w14:textId="77777777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3C645EE" w14:textId="2C1A5D7D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(8.61)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7CEE5631" w14:textId="63227000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(2.48)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5E6D8DFC" w14:textId="18DBC072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(1.05)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BECE3E0" w14:textId="13FDDCB3" w:rsidR="00052948" w:rsidRPr="00FB4993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(10.54)</w:t>
            </w:r>
          </w:p>
        </w:tc>
      </w:tr>
      <w:tr w:rsidR="00F41682" w:rsidRPr="00FB4993" w14:paraId="099DB44C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96F6BED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28C2808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5E898F1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7402DD1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342A83B8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E0BE6AF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052948" w:rsidRPr="00FB4993" w14:paraId="2C2D5BE8" w14:textId="77777777" w:rsidTr="002B2DA6">
        <w:trPr>
          <w:trHeight w:val="284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21A9098" w14:textId="77777777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029C78C" w14:textId="51D0FECD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0.461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3E8AD43A" w14:textId="7E924583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0.544</w:t>
            </w:r>
            <w:r w:rsidRPr="00052948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6EFC9101" w14:textId="02077CEA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0.500</w:t>
            </w:r>
            <w:r w:rsidRPr="004644C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A53CEB1" w14:textId="1A8DD276" w:rsidR="00052948" w:rsidRPr="00FB4993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479</w:t>
            </w:r>
            <w:r w:rsidRPr="00BF7C42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052948" w:rsidRPr="00FB4993" w14:paraId="0A372BAE" w14:textId="77777777" w:rsidTr="002B2DA6">
        <w:trPr>
          <w:trHeight w:val="29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B9391" w14:textId="77777777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91C09" w14:textId="1C46894A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(5.84)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2E0010" w14:textId="68AEC5A6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(8.03)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53D2D" w14:textId="4C7C92A7" w:rsidR="00052948" w:rsidRPr="004644C9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(7.51)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8DF9B" w14:textId="29C59251" w:rsidR="00052948" w:rsidRPr="00FB4993" w:rsidRDefault="0005294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272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71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F41682" w:rsidRPr="00FB4993" w14:paraId="1833A34E" w14:textId="77777777" w:rsidTr="002B2DA6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1937B0C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Municipality fixed effects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1E41DC1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75636E6" w14:textId="77777777" w:rsidR="00F41682" w:rsidRPr="004644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644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1850D54" w14:textId="77777777" w:rsidR="00F41682" w:rsidRPr="00EA3A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A3A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85D23D0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F41682" w:rsidRPr="00FB4993" w14:paraId="530FDCF8" w14:textId="77777777" w:rsidTr="002B2DA6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00C986B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R-squared</w:t>
            </w:r>
          </w:p>
          <w:p w14:paraId="4E3FF35F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(within)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6686DB0" w14:textId="77CDF4C4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6F44BB2C" w14:textId="47208BC8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14:paraId="3ACD76B4" w14:textId="6E8AFEDD" w:rsidR="00F41682" w:rsidRPr="00EA3A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A3A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</w:t>
            </w:r>
            <w:r w:rsidR="00EA3AC9" w:rsidRPr="00EA3A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46</w:t>
            </w:r>
          </w:p>
          <w:p w14:paraId="774FAAA2" w14:textId="77777777" w:rsidR="00F41682" w:rsidRPr="00EA3AC9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52017C" w14:textId="0013DEA0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0.02</w:t>
            </w:r>
            <w:r w:rsidR="00DF196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F41682" w:rsidRPr="00FB4993" w14:paraId="1EE36063" w14:textId="77777777" w:rsidTr="002B2DA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9CF7A7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ICC </w:t>
            </w:r>
          </w:p>
          <w:p w14:paraId="7AD5882C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(rho)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D5FD43" w14:textId="1C907C09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1E827" w14:textId="4AE0BBA2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400E7" w14:textId="7FEB34C7" w:rsidR="00F41682" w:rsidRPr="00EA3AC9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EA3A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 w:rsidR="00951FBB" w:rsidRPr="00EA3AC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736481" w14:textId="7813C43A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0.5</w:t>
            </w:r>
            <w:r w:rsidR="00DF1968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47</w:t>
            </w:r>
          </w:p>
        </w:tc>
      </w:tr>
      <w:tr w:rsidR="00F41682" w:rsidRPr="00FB4993" w14:paraId="2EA424F4" w14:textId="77777777" w:rsidTr="002B2DA6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5804C" w14:textId="7777777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proofErr w:type="spellStart"/>
            <w:r w:rsidRPr="00FB4993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</w:t>
            </w:r>
            <w:r w:rsidRPr="00FB4993">
              <w:rPr>
                <w:rFonts w:ascii="Arial" w:eastAsia="Times New Roman" w:hAnsi="Arial" w:cs="Arial"/>
                <w:sz w:val="22"/>
                <w:szCs w:val="22"/>
                <w:vertAlign w:val="subscript"/>
                <w:lang w:val="en-US"/>
              </w:rPr>
              <w:t>individuals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79E47" w14:textId="6D39991E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18,392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FEC3F" w14:textId="0309A1B7" w:rsidR="00F41682" w:rsidRPr="00FB4993" w:rsidRDefault="00F41682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23,366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720A7" w14:textId="7EBD21BD" w:rsidR="00F41682" w:rsidRPr="00FB4993" w:rsidRDefault="00DA6C37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23,366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C7293" w14:textId="414B61B4" w:rsidR="00F41682" w:rsidRPr="00FB4993" w:rsidRDefault="00DF1968" w:rsidP="00F41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23,366</w:t>
            </w:r>
          </w:p>
        </w:tc>
      </w:tr>
    </w:tbl>
    <w:p w14:paraId="5E205388" w14:textId="77777777" w:rsidR="002C13CF" w:rsidRPr="00FB4993" w:rsidRDefault="00F30880" w:rsidP="002C13CF">
      <w:pPr>
        <w:rPr>
          <w:rFonts w:ascii="Arial" w:hAnsi="Arial" w:cs="Arial"/>
          <w:sz w:val="22"/>
          <w:szCs w:val="22"/>
          <w:lang w:val="en-US"/>
        </w:rPr>
      </w:pPr>
      <w:r w:rsidRPr="007734DF">
        <w:rPr>
          <w:rFonts w:ascii="Arial" w:hAnsi="Arial" w:cs="Arial"/>
          <w:sz w:val="22"/>
          <w:szCs w:val="22"/>
          <w:lang w:val="en-US"/>
        </w:rPr>
        <w:t>t statistics in parentheses, two-sided test</w:t>
      </w:r>
      <w:r w:rsidR="002C13CF">
        <w:rPr>
          <w:rFonts w:ascii="Arial" w:hAnsi="Arial" w:cs="Arial"/>
          <w:sz w:val="22"/>
          <w:szCs w:val="22"/>
          <w:lang w:val="en-US"/>
        </w:rPr>
        <w:t xml:space="preserve">.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†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p &lt; 0.10,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</w:t>
      </w:r>
      <w:r w:rsidR="002C13CF">
        <w:rPr>
          <w:rFonts w:ascii="Arial" w:hAnsi="Arial" w:cs="Arial"/>
          <w:sz w:val="22"/>
          <w:szCs w:val="22"/>
          <w:lang w:val="en-US"/>
        </w:rPr>
        <w:t xml:space="preserve"> p &lt; 0.05,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**</w:t>
      </w:r>
      <w:r w:rsidR="002C13CF" w:rsidRPr="00FB4993">
        <w:rPr>
          <w:rFonts w:ascii="Arial" w:hAnsi="Arial" w:cs="Arial"/>
          <w:sz w:val="22"/>
          <w:szCs w:val="22"/>
          <w:lang w:val="en-US"/>
        </w:rPr>
        <w:t xml:space="preserve"> p &lt; 0.01, </w:t>
      </w:r>
      <w:r w:rsidR="002C13CF" w:rsidRPr="002C13CF">
        <w:rPr>
          <w:rFonts w:ascii="Arial" w:hAnsi="Arial" w:cs="Arial"/>
          <w:sz w:val="22"/>
          <w:szCs w:val="22"/>
          <w:vertAlign w:val="superscript"/>
          <w:lang w:val="en-US"/>
        </w:rPr>
        <w:t>***</w:t>
      </w:r>
      <w:r w:rsidR="002C13CF" w:rsidRPr="00FB4993">
        <w:rPr>
          <w:rFonts w:ascii="Arial" w:hAnsi="Arial" w:cs="Arial"/>
          <w:sz w:val="22"/>
          <w:szCs w:val="22"/>
          <w:lang w:val="en-US"/>
        </w:rPr>
        <w:t xml:space="preserve"> p &lt; 0.001</w:t>
      </w:r>
    </w:p>
    <w:p w14:paraId="70F10C32" w14:textId="1F50141D" w:rsidR="00F30880" w:rsidRDefault="00F30880" w:rsidP="00F30880">
      <w:pPr>
        <w:rPr>
          <w:rFonts w:ascii="Arial" w:hAnsi="Arial" w:cs="Arial"/>
          <w:sz w:val="22"/>
          <w:szCs w:val="22"/>
          <w:lang w:val="en-US"/>
        </w:rPr>
      </w:pPr>
    </w:p>
    <w:p w14:paraId="1911E83E" w14:textId="77777777" w:rsidR="00052948" w:rsidRDefault="000529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C216A07" w14:textId="73B8F167" w:rsidR="00305E17" w:rsidRPr="00F26E7F" w:rsidRDefault="00100687" w:rsidP="00BF7C42">
      <w:pPr>
        <w:jc w:val="center"/>
        <w:rPr>
          <w:rFonts w:ascii="Arial" w:hAnsi="Arial" w:cs="Arial"/>
          <w:b/>
          <w:sz w:val="22"/>
          <w:szCs w:val="22"/>
        </w:rPr>
      </w:pPr>
      <w:r w:rsidRPr="00F26E7F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411377EF" w14:textId="77777777" w:rsidR="00BF7C42" w:rsidRPr="00F26E7F" w:rsidRDefault="00BF7C42" w:rsidP="00BF7C42">
      <w:pPr>
        <w:jc w:val="center"/>
        <w:rPr>
          <w:rFonts w:ascii="Arial" w:hAnsi="Arial" w:cs="Arial"/>
          <w:sz w:val="22"/>
          <w:szCs w:val="22"/>
        </w:rPr>
      </w:pPr>
    </w:p>
    <w:p w14:paraId="000F76D4" w14:textId="5252E825" w:rsidR="007B2511" w:rsidRPr="004F6587" w:rsidRDefault="007B2511" w:rsidP="004F6587">
      <w:pPr>
        <w:spacing w:before="120"/>
        <w:ind w:left="720" w:hanging="720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7B2511">
        <w:rPr>
          <w:rFonts w:ascii="Arial" w:hAnsi="Arial" w:cs="Arial"/>
          <w:sz w:val="22"/>
          <w:szCs w:val="22"/>
          <w:lang w:val="en-US"/>
        </w:rPr>
        <w:t>Da</w:t>
      </w:r>
      <w:r>
        <w:rPr>
          <w:rFonts w:ascii="Arial" w:hAnsi="Arial" w:cs="Arial"/>
          <w:sz w:val="22"/>
          <w:szCs w:val="22"/>
          <w:lang w:val="en-US"/>
        </w:rPr>
        <w:t>hlgaard</w:t>
      </w:r>
      <w:proofErr w:type="spellEnd"/>
      <w:r w:rsidRPr="007B2511">
        <w:rPr>
          <w:rFonts w:ascii="Arial" w:hAnsi="Arial" w:cs="Arial"/>
          <w:sz w:val="22"/>
          <w:szCs w:val="22"/>
          <w:lang w:val="en-US"/>
        </w:rPr>
        <w:t>, J</w:t>
      </w:r>
      <w:r>
        <w:rPr>
          <w:rFonts w:ascii="Arial" w:hAnsi="Arial" w:cs="Arial"/>
          <w:sz w:val="22"/>
          <w:szCs w:val="22"/>
          <w:lang w:val="en-US"/>
        </w:rPr>
        <w:t>ens Olav</w:t>
      </w:r>
      <w:r w:rsidR="00C644AC">
        <w:rPr>
          <w:rFonts w:ascii="Arial" w:hAnsi="Arial" w:cs="Arial"/>
          <w:sz w:val="22"/>
          <w:szCs w:val="22"/>
          <w:lang w:val="en-US"/>
        </w:rPr>
        <w:t xml:space="preserve">. </w:t>
      </w:r>
      <w:r w:rsidR="00AF0FE5">
        <w:rPr>
          <w:rFonts w:ascii="Arial" w:hAnsi="Arial" w:cs="Arial"/>
          <w:sz w:val="22"/>
          <w:szCs w:val="22"/>
          <w:lang w:val="en-US"/>
        </w:rPr>
        <w:t>2018</w:t>
      </w:r>
      <w:r w:rsidRPr="007B2511">
        <w:rPr>
          <w:rFonts w:ascii="Arial" w:hAnsi="Arial" w:cs="Arial"/>
          <w:sz w:val="22"/>
          <w:szCs w:val="22"/>
          <w:lang w:val="en-US"/>
        </w:rPr>
        <w:t xml:space="preserve">. </w:t>
      </w:r>
      <w:r w:rsidR="00C644AC">
        <w:rPr>
          <w:rFonts w:ascii="Arial" w:hAnsi="Arial" w:cs="Arial"/>
          <w:sz w:val="22"/>
          <w:szCs w:val="22"/>
          <w:lang w:val="en-US"/>
        </w:rPr>
        <w:t>"</w:t>
      </w:r>
      <w:r w:rsidRPr="007B2511">
        <w:rPr>
          <w:rFonts w:ascii="Arial" w:hAnsi="Arial" w:cs="Arial"/>
          <w:sz w:val="22"/>
          <w:szCs w:val="22"/>
          <w:lang w:val="en-US"/>
        </w:rPr>
        <w:t>Trickle-Up Political Socialization: The Causal Effect on Turnout of Parenting a Newly Enfranchised Voter.</w:t>
      </w:r>
      <w:r w:rsidR="00C644AC">
        <w:rPr>
          <w:rFonts w:ascii="Arial" w:hAnsi="Arial" w:cs="Arial"/>
          <w:sz w:val="22"/>
          <w:szCs w:val="22"/>
          <w:lang w:val="en-US"/>
        </w:rPr>
        <w:t>"</w:t>
      </w:r>
      <w:r w:rsidRPr="00C644AC">
        <w:rPr>
          <w:rFonts w:ascii="Arial" w:hAnsi="Arial" w:cs="Arial"/>
          <w:sz w:val="22"/>
          <w:szCs w:val="22"/>
          <w:lang w:val="en-US"/>
        </w:rPr>
        <w:t> </w:t>
      </w:r>
      <w:r w:rsidRPr="00C644AC">
        <w:rPr>
          <w:rFonts w:ascii="Arial" w:hAnsi="Arial" w:cs="Arial"/>
          <w:iCs/>
          <w:sz w:val="22"/>
          <w:szCs w:val="22"/>
          <w:lang w:val="en-US"/>
        </w:rPr>
        <w:t>American Political Science Review</w:t>
      </w:r>
      <w:r w:rsidR="004F6587">
        <w:rPr>
          <w:rFonts w:ascii="Arial" w:hAnsi="Arial" w:cs="Arial"/>
          <w:iCs/>
          <w:sz w:val="22"/>
          <w:szCs w:val="22"/>
          <w:lang w:val="en-US"/>
        </w:rPr>
        <w:t xml:space="preserve">, 112(3): </w:t>
      </w:r>
      <w:r w:rsidR="004F6587" w:rsidRPr="004F6587">
        <w:rPr>
          <w:rFonts w:ascii="Arial" w:hAnsi="Arial" w:cs="Arial"/>
          <w:iCs/>
          <w:sz w:val="22"/>
          <w:szCs w:val="22"/>
        </w:rPr>
        <w:t>698-705</w:t>
      </w:r>
      <w:r w:rsidR="004F6587">
        <w:rPr>
          <w:rFonts w:ascii="Arial" w:hAnsi="Arial" w:cs="Arial"/>
          <w:iCs/>
          <w:sz w:val="22"/>
          <w:szCs w:val="22"/>
        </w:rPr>
        <w:t>.</w:t>
      </w:r>
    </w:p>
    <w:p w14:paraId="3F7B54B1" w14:textId="790A26DD" w:rsidR="00100687" w:rsidRPr="004E2144" w:rsidRDefault="00100687" w:rsidP="00F26E7F">
      <w:pPr>
        <w:spacing w:before="12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4E2144">
        <w:rPr>
          <w:rFonts w:ascii="Arial" w:hAnsi="Arial" w:cs="Arial"/>
          <w:sz w:val="22"/>
          <w:szCs w:val="22"/>
          <w:lang w:val="en-US"/>
        </w:rPr>
        <w:t>Pedersen</w:t>
      </w:r>
      <w:r w:rsidR="003B0C7C" w:rsidRPr="004E2144">
        <w:rPr>
          <w:rFonts w:ascii="Arial" w:hAnsi="Arial" w:cs="Arial"/>
          <w:sz w:val="22"/>
          <w:szCs w:val="22"/>
          <w:lang w:val="en-US"/>
        </w:rPr>
        <w:t>,</w:t>
      </w:r>
      <w:r w:rsidRPr="004E2144">
        <w:rPr>
          <w:rFonts w:ascii="Arial" w:hAnsi="Arial" w:cs="Arial"/>
          <w:sz w:val="22"/>
          <w:szCs w:val="22"/>
          <w:lang w:val="en-US"/>
        </w:rPr>
        <w:t xml:space="preserve"> C</w:t>
      </w:r>
      <w:r w:rsidR="003B0C7C" w:rsidRPr="004E2144">
        <w:rPr>
          <w:rFonts w:ascii="Arial" w:hAnsi="Arial" w:cs="Arial"/>
          <w:sz w:val="22"/>
          <w:szCs w:val="22"/>
          <w:lang w:val="en-US"/>
        </w:rPr>
        <w:t xml:space="preserve">arsten </w:t>
      </w:r>
      <w:r w:rsidRPr="004E2144">
        <w:rPr>
          <w:rFonts w:ascii="Arial" w:hAnsi="Arial" w:cs="Arial"/>
          <w:sz w:val="22"/>
          <w:szCs w:val="22"/>
          <w:lang w:val="en-US"/>
        </w:rPr>
        <w:t>B</w:t>
      </w:r>
      <w:r w:rsidR="003B0C7C" w:rsidRPr="004E2144">
        <w:rPr>
          <w:rFonts w:ascii="Arial" w:hAnsi="Arial" w:cs="Arial"/>
          <w:sz w:val="22"/>
          <w:szCs w:val="22"/>
          <w:lang w:val="en-US"/>
        </w:rPr>
        <w:t>. 2011</w:t>
      </w:r>
      <w:r w:rsidRPr="004E2144">
        <w:rPr>
          <w:rFonts w:ascii="Arial" w:hAnsi="Arial" w:cs="Arial"/>
          <w:sz w:val="22"/>
          <w:szCs w:val="22"/>
          <w:lang w:val="en-US"/>
        </w:rPr>
        <w:t xml:space="preserve">. </w:t>
      </w:r>
      <w:r w:rsidR="004E2144" w:rsidRPr="004E2144">
        <w:rPr>
          <w:rFonts w:ascii="Arial" w:hAnsi="Arial" w:cs="Arial"/>
          <w:sz w:val="22"/>
          <w:szCs w:val="22"/>
          <w:lang w:val="en-US"/>
        </w:rPr>
        <w:t>"</w:t>
      </w:r>
      <w:r w:rsidR="0040583D" w:rsidRPr="004E2144">
        <w:rPr>
          <w:rFonts w:ascii="Arial" w:hAnsi="Arial" w:cs="Arial"/>
          <w:sz w:val="22"/>
          <w:szCs w:val="22"/>
          <w:lang w:val="en-US"/>
        </w:rPr>
        <w:t>The D</w:t>
      </w:r>
      <w:r w:rsidRPr="004E2144">
        <w:rPr>
          <w:rFonts w:ascii="Arial" w:hAnsi="Arial" w:cs="Arial"/>
          <w:sz w:val="22"/>
          <w:szCs w:val="22"/>
          <w:lang w:val="en-US"/>
        </w:rPr>
        <w:t>anish civil registration system.</w:t>
      </w:r>
      <w:r w:rsidR="004E2144" w:rsidRPr="004E2144">
        <w:rPr>
          <w:rFonts w:ascii="Arial" w:hAnsi="Arial" w:cs="Arial"/>
          <w:sz w:val="22"/>
          <w:szCs w:val="22"/>
          <w:lang w:val="en-US"/>
        </w:rPr>
        <w:t>"</w:t>
      </w:r>
      <w:r w:rsidRPr="004E2144">
        <w:rPr>
          <w:rFonts w:ascii="Arial" w:hAnsi="Arial" w:cs="Arial"/>
          <w:sz w:val="22"/>
          <w:szCs w:val="22"/>
          <w:lang w:val="en-US"/>
        </w:rPr>
        <w:t xml:space="preserve"> Scandinavian Journal of Public Health</w:t>
      </w:r>
      <w:r w:rsidR="0040583D" w:rsidRPr="004E2144">
        <w:rPr>
          <w:rFonts w:ascii="Arial" w:hAnsi="Arial" w:cs="Arial"/>
          <w:sz w:val="22"/>
          <w:szCs w:val="22"/>
          <w:lang w:val="en-US"/>
        </w:rPr>
        <w:t xml:space="preserve">, </w:t>
      </w:r>
      <w:r w:rsidRPr="004E2144">
        <w:rPr>
          <w:rFonts w:ascii="Arial" w:hAnsi="Arial" w:cs="Arial"/>
          <w:sz w:val="22"/>
          <w:szCs w:val="22"/>
          <w:lang w:val="en-US"/>
        </w:rPr>
        <w:t>39</w:t>
      </w:r>
      <w:r w:rsidR="003B0C7C" w:rsidRPr="004E2144">
        <w:rPr>
          <w:rFonts w:ascii="Arial" w:hAnsi="Arial" w:cs="Arial"/>
          <w:sz w:val="22"/>
          <w:szCs w:val="22"/>
          <w:lang w:val="en-US"/>
        </w:rPr>
        <w:t>(7_suppl)</w:t>
      </w:r>
      <w:r w:rsidRPr="004E2144">
        <w:rPr>
          <w:rFonts w:ascii="Arial" w:hAnsi="Arial" w:cs="Arial"/>
          <w:sz w:val="22"/>
          <w:szCs w:val="22"/>
          <w:lang w:val="en-US"/>
        </w:rPr>
        <w:t>:</w:t>
      </w:r>
      <w:r w:rsidR="00C644AC">
        <w:rPr>
          <w:rFonts w:ascii="Arial" w:hAnsi="Arial" w:cs="Arial"/>
          <w:sz w:val="22"/>
          <w:szCs w:val="22"/>
          <w:lang w:val="en-US"/>
        </w:rPr>
        <w:t xml:space="preserve"> </w:t>
      </w:r>
      <w:r w:rsidRPr="004E2144">
        <w:rPr>
          <w:rFonts w:ascii="Arial" w:hAnsi="Arial" w:cs="Arial"/>
          <w:sz w:val="22"/>
          <w:szCs w:val="22"/>
          <w:lang w:val="en-US"/>
        </w:rPr>
        <w:t>22-25.</w:t>
      </w:r>
    </w:p>
    <w:p w14:paraId="5456BA5F" w14:textId="77777777" w:rsidR="00DD7CA5" w:rsidRPr="00DD7CA5" w:rsidRDefault="00DD7CA5" w:rsidP="007B2511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DD7CA5" w:rsidRPr="00DD7CA5" w:rsidSect="000529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8211" w14:textId="77777777" w:rsidR="002E4A7F" w:rsidRDefault="002E4A7F" w:rsidP="00CB77AD">
      <w:r>
        <w:separator/>
      </w:r>
    </w:p>
  </w:endnote>
  <w:endnote w:type="continuationSeparator" w:id="0">
    <w:p w14:paraId="246306A9" w14:textId="77777777" w:rsidR="002E4A7F" w:rsidRDefault="002E4A7F" w:rsidP="00CB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17842055"/>
      <w:docPartObj>
        <w:docPartGallery w:val="Page Numbers (Bottom of Page)"/>
        <w:docPartUnique/>
      </w:docPartObj>
    </w:sdtPr>
    <w:sdtContent>
      <w:p w14:paraId="12335B8D" w14:textId="1748463C" w:rsidR="00A76C27" w:rsidRDefault="00A76C27" w:rsidP="007B251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AF633F0" w14:textId="77777777" w:rsidR="00A76C27" w:rsidRDefault="00A76C27" w:rsidP="00D31A4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413217114"/>
      <w:docPartObj>
        <w:docPartGallery w:val="Page Numbers (Bottom of Page)"/>
        <w:docPartUnique/>
      </w:docPartObj>
    </w:sdtPr>
    <w:sdtContent>
      <w:p w14:paraId="1C915E86" w14:textId="1301613F" w:rsidR="00A76C27" w:rsidRDefault="00A76C27" w:rsidP="007B251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38D3E07" w14:textId="77777777" w:rsidR="00A76C27" w:rsidRDefault="00A76C27" w:rsidP="00D31A4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B4E0" w14:textId="77777777" w:rsidR="002E4A7F" w:rsidRDefault="002E4A7F" w:rsidP="00CB77AD">
      <w:r>
        <w:separator/>
      </w:r>
    </w:p>
  </w:footnote>
  <w:footnote w:type="continuationSeparator" w:id="0">
    <w:p w14:paraId="3F919589" w14:textId="77777777" w:rsidR="002E4A7F" w:rsidRDefault="002E4A7F" w:rsidP="00CB77AD">
      <w:r>
        <w:continuationSeparator/>
      </w:r>
    </w:p>
  </w:footnote>
  <w:footnote w:id="1">
    <w:p w14:paraId="614F64DD" w14:textId="45E01D7C" w:rsidR="00A76C27" w:rsidRPr="003B0C7C" w:rsidRDefault="00A76C27">
      <w:pPr>
        <w:pStyle w:val="Fodnotetekst"/>
        <w:rPr>
          <w:rFonts w:ascii="Arial" w:hAnsi="Arial" w:cs="Arial"/>
          <w:lang w:val="en-US"/>
        </w:rPr>
      </w:pPr>
      <w:r w:rsidRPr="003B0C7C">
        <w:rPr>
          <w:rStyle w:val="Fodnotehenvisning"/>
          <w:rFonts w:ascii="Arial" w:hAnsi="Arial" w:cs="Arial"/>
        </w:rPr>
        <w:footnoteRef/>
      </w:r>
      <w:r w:rsidRPr="003B0C7C">
        <w:rPr>
          <w:rFonts w:ascii="Arial" w:hAnsi="Arial" w:cs="Arial"/>
          <w:lang w:val="en-US"/>
        </w:rPr>
        <w:t xml:space="preserve"> In 2009, 5,4% of the eligible voters were non-Danish citizens, see </w:t>
      </w:r>
      <w:hyperlink r:id="rId1" w:history="1">
        <w:r w:rsidRPr="003B0C7C">
          <w:rPr>
            <w:rStyle w:val="Hyperlink"/>
            <w:rFonts w:ascii="Arial" w:hAnsi="Arial" w:cs="Arial"/>
            <w:color w:val="auto"/>
            <w:u w:val="none"/>
            <w:lang w:val="en-US"/>
          </w:rPr>
          <w:t>https://valg.oim.dk/media/16130/saernummer-af-statistiske-efterretninger-om-kommunal-og-regionalvalget-2009.pdf</w:t>
        </w:r>
      </w:hyperlink>
      <w:r w:rsidRPr="003B0C7C">
        <w:rPr>
          <w:rFonts w:ascii="Arial" w:hAnsi="Arial" w:cs="Arial"/>
          <w:lang w:val="en-US"/>
        </w:rPr>
        <w:t>.</w:t>
      </w:r>
    </w:p>
  </w:footnote>
  <w:footnote w:id="2">
    <w:p w14:paraId="3330B1B8" w14:textId="26D07EF3" w:rsidR="00A76C27" w:rsidRPr="00F42D02" w:rsidRDefault="00A76C27" w:rsidP="00F26E7F">
      <w:pPr>
        <w:pStyle w:val="Fodnotetekst"/>
        <w:jc w:val="both"/>
        <w:rPr>
          <w:lang w:val="en-US"/>
        </w:rPr>
      </w:pPr>
      <w:r w:rsidRPr="0040583D">
        <w:rPr>
          <w:rStyle w:val="Fodnotehenvisning"/>
          <w:rFonts w:ascii="Arial" w:hAnsi="Arial" w:cs="Arial"/>
        </w:rPr>
        <w:footnoteRef/>
      </w:r>
      <w:r w:rsidRPr="0040583D">
        <w:rPr>
          <w:rFonts w:ascii="Arial" w:hAnsi="Arial" w:cs="Arial"/>
          <w:lang w:val="en-US"/>
        </w:rPr>
        <w:t xml:space="preserve"> In analys</w:t>
      </w:r>
      <w:r>
        <w:rPr>
          <w:rFonts w:ascii="Arial" w:hAnsi="Arial" w:cs="Arial"/>
          <w:lang w:val="en-US"/>
        </w:rPr>
        <w:t>e</w:t>
      </w:r>
      <w:r w:rsidRPr="0040583D">
        <w:rPr>
          <w:rFonts w:ascii="Arial" w:hAnsi="Arial" w:cs="Arial"/>
          <w:lang w:val="en-US"/>
        </w:rPr>
        <w:t xml:space="preserve">s, </w:t>
      </w:r>
      <w:r w:rsidRPr="007742C6">
        <w:rPr>
          <w:rFonts w:ascii="Arial" w:hAnsi="Arial" w:cs="Arial"/>
          <w:lang w:val="en-US"/>
        </w:rPr>
        <w:t>reported in Model E</w:t>
      </w:r>
      <w:r>
        <w:rPr>
          <w:rFonts w:ascii="Arial" w:hAnsi="Arial" w:cs="Arial"/>
          <w:lang w:val="en-US"/>
        </w:rPr>
        <w:t>1.1</w:t>
      </w:r>
      <w:r w:rsidRPr="007742C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E2.1 </w:t>
      </w:r>
      <w:r w:rsidRPr="007742C6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Appendix </w:t>
      </w:r>
      <w:r w:rsidRPr="007742C6">
        <w:rPr>
          <w:rFonts w:ascii="Arial" w:hAnsi="Arial" w:cs="Arial"/>
          <w:lang w:val="en-US"/>
        </w:rPr>
        <w:t>E</w:t>
      </w:r>
      <w:r w:rsidRPr="0040583D">
        <w:rPr>
          <w:rFonts w:ascii="Arial" w:hAnsi="Arial" w:cs="Arial"/>
          <w:lang w:val="en-US"/>
        </w:rPr>
        <w:t xml:space="preserve"> below, we exclude those voters </w:t>
      </w:r>
      <w:r>
        <w:rPr>
          <w:rFonts w:ascii="Arial" w:hAnsi="Arial" w:cs="Arial"/>
          <w:lang w:val="en-US"/>
        </w:rPr>
        <w:t>who</w:t>
      </w:r>
      <w:r w:rsidRPr="0040583D">
        <w:rPr>
          <w:rFonts w:ascii="Arial" w:hAnsi="Arial" w:cs="Arial"/>
          <w:lang w:val="en-US"/>
        </w:rPr>
        <w:t xml:space="preserve"> moved between elections, which implies that we only analyze voters who lived in one of the 44 included municipalities in both 2009 and 2013. Reassuringly</w:t>
      </w:r>
      <w:r w:rsidRPr="00FB4993">
        <w:rPr>
          <w:rFonts w:ascii="Arial" w:hAnsi="Arial" w:cs="Arial"/>
          <w:lang w:val="en-US"/>
        </w:rPr>
        <w:t>, the results are substantially similar to the results obtained with the full sample.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71"/>
    <w:multiLevelType w:val="hybridMultilevel"/>
    <w:tmpl w:val="DBDAE1D0"/>
    <w:lvl w:ilvl="0" w:tplc="548CDAFE">
      <w:start w:val="4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F1F2C5F"/>
    <w:multiLevelType w:val="hybridMultilevel"/>
    <w:tmpl w:val="82987A32"/>
    <w:lvl w:ilvl="0" w:tplc="42ECEA5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5E6B7CA6"/>
    <w:multiLevelType w:val="hybridMultilevel"/>
    <w:tmpl w:val="BF44267A"/>
    <w:lvl w:ilvl="0" w:tplc="6F487F08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83"/>
    <w:rsid w:val="00002BF0"/>
    <w:rsid w:val="00004671"/>
    <w:rsid w:val="00006DD8"/>
    <w:rsid w:val="00012F8B"/>
    <w:rsid w:val="00017EB1"/>
    <w:rsid w:val="000223BE"/>
    <w:rsid w:val="0002666B"/>
    <w:rsid w:val="000377C4"/>
    <w:rsid w:val="00043DC1"/>
    <w:rsid w:val="0005279A"/>
    <w:rsid w:val="00052948"/>
    <w:rsid w:val="00060340"/>
    <w:rsid w:val="0006198E"/>
    <w:rsid w:val="00076E49"/>
    <w:rsid w:val="00081B70"/>
    <w:rsid w:val="0008536E"/>
    <w:rsid w:val="00086016"/>
    <w:rsid w:val="000934ED"/>
    <w:rsid w:val="00096566"/>
    <w:rsid w:val="000A0D03"/>
    <w:rsid w:val="000A6F2D"/>
    <w:rsid w:val="000B2C19"/>
    <w:rsid w:val="000B352C"/>
    <w:rsid w:val="000C5E62"/>
    <w:rsid w:val="000C7A65"/>
    <w:rsid w:val="000C7ADB"/>
    <w:rsid w:val="000D07D4"/>
    <w:rsid w:val="000D09EE"/>
    <w:rsid w:val="000D0B61"/>
    <w:rsid w:val="000D406C"/>
    <w:rsid w:val="000E5ABD"/>
    <w:rsid w:val="000E765A"/>
    <w:rsid w:val="000F3AEA"/>
    <w:rsid w:val="000F5CC4"/>
    <w:rsid w:val="000F5E29"/>
    <w:rsid w:val="00100687"/>
    <w:rsid w:val="00101309"/>
    <w:rsid w:val="00106BD4"/>
    <w:rsid w:val="0011226A"/>
    <w:rsid w:val="001127E7"/>
    <w:rsid w:val="00116C35"/>
    <w:rsid w:val="001213CE"/>
    <w:rsid w:val="00125185"/>
    <w:rsid w:val="00125AAB"/>
    <w:rsid w:val="00141FB2"/>
    <w:rsid w:val="00146FA8"/>
    <w:rsid w:val="0016312B"/>
    <w:rsid w:val="00165F67"/>
    <w:rsid w:val="00173117"/>
    <w:rsid w:val="0017586A"/>
    <w:rsid w:val="00192942"/>
    <w:rsid w:val="001938A1"/>
    <w:rsid w:val="001A1FE6"/>
    <w:rsid w:val="001A777A"/>
    <w:rsid w:val="001B1922"/>
    <w:rsid w:val="001B4F4B"/>
    <w:rsid w:val="001B68EB"/>
    <w:rsid w:val="001B744A"/>
    <w:rsid w:val="001D26B6"/>
    <w:rsid w:val="001D6410"/>
    <w:rsid w:val="001E32D2"/>
    <w:rsid w:val="001F28E0"/>
    <w:rsid w:val="001F79ED"/>
    <w:rsid w:val="0021528C"/>
    <w:rsid w:val="0022675D"/>
    <w:rsid w:val="00240FE9"/>
    <w:rsid w:val="00251C3C"/>
    <w:rsid w:val="00257102"/>
    <w:rsid w:val="002642C6"/>
    <w:rsid w:val="002677DD"/>
    <w:rsid w:val="00272C68"/>
    <w:rsid w:val="00280C71"/>
    <w:rsid w:val="00281486"/>
    <w:rsid w:val="0029032D"/>
    <w:rsid w:val="002943E9"/>
    <w:rsid w:val="002957B0"/>
    <w:rsid w:val="00296D9D"/>
    <w:rsid w:val="002A27F2"/>
    <w:rsid w:val="002B0C7A"/>
    <w:rsid w:val="002B2DA6"/>
    <w:rsid w:val="002C13CF"/>
    <w:rsid w:val="002C604F"/>
    <w:rsid w:val="002D7D78"/>
    <w:rsid w:val="002E2D15"/>
    <w:rsid w:val="002E4A7F"/>
    <w:rsid w:val="002F1489"/>
    <w:rsid w:val="002F6DFF"/>
    <w:rsid w:val="00301684"/>
    <w:rsid w:val="003020F5"/>
    <w:rsid w:val="00305E17"/>
    <w:rsid w:val="00311902"/>
    <w:rsid w:val="00317DE0"/>
    <w:rsid w:val="00320611"/>
    <w:rsid w:val="003213BD"/>
    <w:rsid w:val="003250A1"/>
    <w:rsid w:val="0033044D"/>
    <w:rsid w:val="0033239F"/>
    <w:rsid w:val="00332FE2"/>
    <w:rsid w:val="00345C35"/>
    <w:rsid w:val="00357FE7"/>
    <w:rsid w:val="00363FCD"/>
    <w:rsid w:val="00373514"/>
    <w:rsid w:val="00376526"/>
    <w:rsid w:val="00376F49"/>
    <w:rsid w:val="0038546C"/>
    <w:rsid w:val="00393C3E"/>
    <w:rsid w:val="003A3BC0"/>
    <w:rsid w:val="003B0C7C"/>
    <w:rsid w:val="003B2F1E"/>
    <w:rsid w:val="003B5517"/>
    <w:rsid w:val="003C371B"/>
    <w:rsid w:val="003C3E8F"/>
    <w:rsid w:val="003E29E0"/>
    <w:rsid w:val="0040583D"/>
    <w:rsid w:val="004104CB"/>
    <w:rsid w:val="00417650"/>
    <w:rsid w:val="00425AAC"/>
    <w:rsid w:val="00426915"/>
    <w:rsid w:val="00427593"/>
    <w:rsid w:val="004309CC"/>
    <w:rsid w:val="00433091"/>
    <w:rsid w:val="00434D04"/>
    <w:rsid w:val="004370A1"/>
    <w:rsid w:val="00442ADA"/>
    <w:rsid w:val="00442C78"/>
    <w:rsid w:val="00442CA5"/>
    <w:rsid w:val="00443591"/>
    <w:rsid w:val="0045127F"/>
    <w:rsid w:val="00454282"/>
    <w:rsid w:val="00456893"/>
    <w:rsid w:val="0045780F"/>
    <w:rsid w:val="00457A31"/>
    <w:rsid w:val="00463A2A"/>
    <w:rsid w:val="004644C9"/>
    <w:rsid w:val="00464C96"/>
    <w:rsid w:val="00467323"/>
    <w:rsid w:val="00497796"/>
    <w:rsid w:val="004A0AB8"/>
    <w:rsid w:val="004A61EE"/>
    <w:rsid w:val="004A78DB"/>
    <w:rsid w:val="004B4F59"/>
    <w:rsid w:val="004B4F66"/>
    <w:rsid w:val="004B6AAE"/>
    <w:rsid w:val="004B7FA6"/>
    <w:rsid w:val="004C475C"/>
    <w:rsid w:val="004D5A04"/>
    <w:rsid w:val="004D6FAA"/>
    <w:rsid w:val="004E0A15"/>
    <w:rsid w:val="004E2144"/>
    <w:rsid w:val="004E7238"/>
    <w:rsid w:val="004F0D72"/>
    <w:rsid w:val="004F6587"/>
    <w:rsid w:val="00506F18"/>
    <w:rsid w:val="00513CB4"/>
    <w:rsid w:val="0052337B"/>
    <w:rsid w:val="00527B85"/>
    <w:rsid w:val="005303B3"/>
    <w:rsid w:val="0053090A"/>
    <w:rsid w:val="005328FE"/>
    <w:rsid w:val="00542AAA"/>
    <w:rsid w:val="00544A6A"/>
    <w:rsid w:val="00551165"/>
    <w:rsid w:val="0055557E"/>
    <w:rsid w:val="00561B74"/>
    <w:rsid w:val="00561CB3"/>
    <w:rsid w:val="00562180"/>
    <w:rsid w:val="0056354B"/>
    <w:rsid w:val="005640FE"/>
    <w:rsid w:val="00567E35"/>
    <w:rsid w:val="00572762"/>
    <w:rsid w:val="00574707"/>
    <w:rsid w:val="00581F20"/>
    <w:rsid w:val="005917CB"/>
    <w:rsid w:val="005972ED"/>
    <w:rsid w:val="005975C6"/>
    <w:rsid w:val="005A108D"/>
    <w:rsid w:val="005A6C28"/>
    <w:rsid w:val="005B3341"/>
    <w:rsid w:val="005B4347"/>
    <w:rsid w:val="005C53D5"/>
    <w:rsid w:val="005C5FD4"/>
    <w:rsid w:val="005D603D"/>
    <w:rsid w:val="005E36E6"/>
    <w:rsid w:val="005E5CA4"/>
    <w:rsid w:val="005F17FF"/>
    <w:rsid w:val="005F1BB1"/>
    <w:rsid w:val="00606DE3"/>
    <w:rsid w:val="00615912"/>
    <w:rsid w:val="00616CF8"/>
    <w:rsid w:val="00630660"/>
    <w:rsid w:val="0063092B"/>
    <w:rsid w:val="00635F20"/>
    <w:rsid w:val="006461F1"/>
    <w:rsid w:val="006507E6"/>
    <w:rsid w:val="006676AF"/>
    <w:rsid w:val="0067021E"/>
    <w:rsid w:val="00671D1C"/>
    <w:rsid w:val="00685677"/>
    <w:rsid w:val="006919E2"/>
    <w:rsid w:val="00697B85"/>
    <w:rsid w:val="006A509E"/>
    <w:rsid w:val="006B3EE4"/>
    <w:rsid w:val="006B565E"/>
    <w:rsid w:val="006B637F"/>
    <w:rsid w:val="006C0F7E"/>
    <w:rsid w:val="006C21F0"/>
    <w:rsid w:val="006D0BE9"/>
    <w:rsid w:val="006D1125"/>
    <w:rsid w:val="006D12AF"/>
    <w:rsid w:val="006D3478"/>
    <w:rsid w:val="006D3EA8"/>
    <w:rsid w:val="006E3DDF"/>
    <w:rsid w:val="006E63D1"/>
    <w:rsid w:val="00714E72"/>
    <w:rsid w:val="00716178"/>
    <w:rsid w:val="007173B5"/>
    <w:rsid w:val="00717C56"/>
    <w:rsid w:val="00721C7B"/>
    <w:rsid w:val="007238AC"/>
    <w:rsid w:val="00730F95"/>
    <w:rsid w:val="00731627"/>
    <w:rsid w:val="0073526B"/>
    <w:rsid w:val="00742003"/>
    <w:rsid w:val="007428CF"/>
    <w:rsid w:val="00746F17"/>
    <w:rsid w:val="00757231"/>
    <w:rsid w:val="007734DF"/>
    <w:rsid w:val="007742C6"/>
    <w:rsid w:val="00774492"/>
    <w:rsid w:val="00774E13"/>
    <w:rsid w:val="00782BB9"/>
    <w:rsid w:val="00784530"/>
    <w:rsid w:val="00792AD2"/>
    <w:rsid w:val="00793905"/>
    <w:rsid w:val="00796748"/>
    <w:rsid w:val="00796879"/>
    <w:rsid w:val="007B2511"/>
    <w:rsid w:val="007B42E4"/>
    <w:rsid w:val="007B6A13"/>
    <w:rsid w:val="007C0DB6"/>
    <w:rsid w:val="007D2D96"/>
    <w:rsid w:val="007D57A6"/>
    <w:rsid w:val="007E3000"/>
    <w:rsid w:val="007F02BC"/>
    <w:rsid w:val="007F0804"/>
    <w:rsid w:val="007F2AFF"/>
    <w:rsid w:val="007F7251"/>
    <w:rsid w:val="008027E2"/>
    <w:rsid w:val="00802F6C"/>
    <w:rsid w:val="00815CD4"/>
    <w:rsid w:val="008333B2"/>
    <w:rsid w:val="0084420A"/>
    <w:rsid w:val="00847F4D"/>
    <w:rsid w:val="00855C26"/>
    <w:rsid w:val="00863A49"/>
    <w:rsid w:val="008646D4"/>
    <w:rsid w:val="008657B4"/>
    <w:rsid w:val="00866F79"/>
    <w:rsid w:val="00871A17"/>
    <w:rsid w:val="00872B59"/>
    <w:rsid w:val="0088567B"/>
    <w:rsid w:val="008950F7"/>
    <w:rsid w:val="0089709C"/>
    <w:rsid w:val="008D00BE"/>
    <w:rsid w:val="008D1983"/>
    <w:rsid w:val="008D4684"/>
    <w:rsid w:val="008F4EEA"/>
    <w:rsid w:val="008F75C0"/>
    <w:rsid w:val="009117AE"/>
    <w:rsid w:val="009128A5"/>
    <w:rsid w:val="00914AE7"/>
    <w:rsid w:val="00922246"/>
    <w:rsid w:val="00922861"/>
    <w:rsid w:val="00923241"/>
    <w:rsid w:val="00924A87"/>
    <w:rsid w:val="00927E29"/>
    <w:rsid w:val="009315DD"/>
    <w:rsid w:val="009319E8"/>
    <w:rsid w:val="00940AC3"/>
    <w:rsid w:val="009515FA"/>
    <w:rsid w:val="00951FBB"/>
    <w:rsid w:val="00975F85"/>
    <w:rsid w:val="00980B7F"/>
    <w:rsid w:val="00982029"/>
    <w:rsid w:val="009908DF"/>
    <w:rsid w:val="009A13D5"/>
    <w:rsid w:val="009A32F1"/>
    <w:rsid w:val="009B3F17"/>
    <w:rsid w:val="009B46DF"/>
    <w:rsid w:val="009C265A"/>
    <w:rsid w:val="009C2DE1"/>
    <w:rsid w:val="009C3E0E"/>
    <w:rsid w:val="009D0B54"/>
    <w:rsid w:val="009E0764"/>
    <w:rsid w:val="009E0ACB"/>
    <w:rsid w:val="009F7445"/>
    <w:rsid w:val="00A030B2"/>
    <w:rsid w:val="00A07224"/>
    <w:rsid w:val="00A43E73"/>
    <w:rsid w:val="00A44D49"/>
    <w:rsid w:val="00A477B2"/>
    <w:rsid w:val="00A51365"/>
    <w:rsid w:val="00A546D9"/>
    <w:rsid w:val="00A57060"/>
    <w:rsid w:val="00A6284D"/>
    <w:rsid w:val="00A712E8"/>
    <w:rsid w:val="00A761C5"/>
    <w:rsid w:val="00A76C27"/>
    <w:rsid w:val="00A76CE5"/>
    <w:rsid w:val="00A90827"/>
    <w:rsid w:val="00AA6565"/>
    <w:rsid w:val="00AB4E60"/>
    <w:rsid w:val="00AD512B"/>
    <w:rsid w:val="00AD6DD8"/>
    <w:rsid w:val="00AE19DB"/>
    <w:rsid w:val="00AE3C41"/>
    <w:rsid w:val="00AE3F66"/>
    <w:rsid w:val="00AE5237"/>
    <w:rsid w:val="00AF0FE5"/>
    <w:rsid w:val="00B0436C"/>
    <w:rsid w:val="00B1023A"/>
    <w:rsid w:val="00B13AEC"/>
    <w:rsid w:val="00B14493"/>
    <w:rsid w:val="00B27558"/>
    <w:rsid w:val="00B348A7"/>
    <w:rsid w:val="00B3758E"/>
    <w:rsid w:val="00B377F1"/>
    <w:rsid w:val="00B51623"/>
    <w:rsid w:val="00B86159"/>
    <w:rsid w:val="00B93520"/>
    <w:rsid w:val="00B95C4E"/>
    <w:rsid w:val="00BA67DC"/>
    <w:rsid w:val="00BA7C94"/>
    <w:rsid w:val="00BB365B"/>
    <w:rsid w:val="00BB36A1"/>
    <w:rsid w:val="00BC1027"/>
    <w:rsid w:val="00BC1D27"/>
    <w:rsid w:val="00BC22C3"/>
    <w:rsid w:val="00BE0439"/>
    <w:rsid w:val="00BE327B"/>
    <w:rsid w:val="00BE32DE"/>
    <w:rsid w:val="00BE7206"/>
    <w:rsid w:val="00BF2BCE"/>
    <w:rsid w:val="00BF39F0"/>
    <w:rsid w:val="00BF7C42"/>
    <w:rsid w:val="00C00B29"/>
    <w:rsid w:val="00C013ED"/>
    <w:rsid w:val="00C039A8"/>
    <w:rsid w:val="00C1233D"/>
    <w:rsid w:val="00C13F24"/>
    <w:rsid w:val="00C30988"/>
    <w:rsid w:val="00C31BBF"/>
    <w:rsid w:val="00C32041"/>
    <w:rsid w:val="00C34F4A"/>
    <w:rsid w:val="00C37FF3"/>
    <w:rsid w:val="00C4616C"/>
    <w:rsid w:val="00C54031"/>
    <w:rsid w:val="00C644AC"/>
    <w:rsid w:val="00C83E89"/>
    <w:rsid w:val="00C926D6"/>
    <w:rsid w:val="00C929DE"/>
    <w:rsid w:val="00C93051"/>
    <w:rsid w:val="00CA1086"/>
    <w:rsid w:val="00CA725F"/>
    <w:rsid w:val="00CB517E"/>
    <w:rsid w:val="00CB77AD"/>
    <w:rsid w:val="00CC5277"/>
    <w:rsid w:val="00CC54AC"/>
    <w:rsid w:val="00CD53ED"/>
    <w:rsid w:val="00CD7CE1"/>
    <w:rsid w:val="00CE015D"/>
    <w:rsid w:val="00CE0500"/>
    <w:rsid w:val="00CE1C7B"/>
    <w:rsid w:val="00CE65EE"/>
    <w:rsid w:val="00CF5E40"/>
    <w:rsid w:val="00D05FC1"/>
    <w:rsid w:val="00D10282"/>
    <w:rsid w:val="00D11BCA"/>
    <w:rsid w:val="00D24FEE"/>
    <w:rsid w:val="00D31A45"/>
    <w:rsid w:val="00D32C4E"/>
    <w:rsid w:val="00D33CA2"/>
    <w:rsid w:val="00D359FA"/>
    <w:rsid w:val="00D907A7"/>
    <w:rsid w:val="00D94BAA"/>
    <w:rsid w:val="00DA0743"/>
    <w:rsid w:val="00DA6C37"/>
    <w:rsid w:val="00DB7C3C"/>
    <w:rsid w:val="00DC01A8"/>
    <w:rsid w:val="00DC0CBB"/>
    <w:rsid w:val="00DC6490"/>
    <w:rsid w:val="00DD11C8"/>
    <w:rsid w:val="00DD1316"/>
    <w:rsid w:val="00DD3F77"/>
    <w:rsid w:val="00DD4AA7"/>
    <w:rsid w:val="00DD53A9"/>
    <w:rsid w:val="00DD7CA5"/>
    <w:rsid w:val="00DF1968"/>
    <w:rsid w:val="00DF381A"/>
    <w:rsid w:val="00DF77BF"/>
    <w:rsid w:val="00E01D10"/>
    <w:rsid w:val="00E06495"/>
    <w:rsid w:val="00E135E1"/>
    <w:rsid w:val="00E13D21"/>
    <w:rsid w:val="00E209BC"/>
    <w:rsid w:val="00E229CC"/>
    <w:rsid w:val="00E27314"/>
    <w:rsid w:val="00E27531"/>
    <w:rsid w:val="00E27B0D"/>
    <w:rsid w:val="00E349D4"/>
    <w:rsid w:val="00E51D39"/>
    <w:rsid w:val="00E531F6"/>
    <w:rsid w:val="00E53851"/>
    <w:rsid w:val="00E54736"/>
    <w:rsid w:val="00E5584F"/>
    <w:rsid w:val="00E61030"/>
    <w:rsid w:val="00E62CF5"/>
    <w:rsid w:val="00E70904"/>
    <w:rsid w:val="00E71BCC"/>
    <w:rsid w:val="00E75B3F"/>
    <w:rsid w:val="00E804AE"/>
    <w:rsid w:val="00E83638"/>
    <w:rsid w:val="00E95A01"/>
    <w:rsid w:val="00E97962"/>
    <w:rsid w:val="00EA0CEF"/>
    <w:rsid w:val="00EA3AC9"/>
    <w:rsid w:val="00EA4202"/>
    <w:rsid w:val="00EA6680"/>
    <w:rsid w:val="00EB411A"/>
    <w:rsid w:val="00EB68EF"/>
    <w:rsid w:val="00EB7CA3"/>
    <w:rsid w:val="00EC3862"/>
    <w:rsid w:val="00EC6F24"/>
    <w:rsid w:val="00ED0D99"/>
    <w:rsid w:val="00EE00B5"/>
    <w:rsid w:val="00EE490F"/>
    <w:rsid w:val="00EF53F5"/>
    <w:rsid w:val="00EF7FC6"/>
    <w:rsid w:val="00F012D8"/>
    <w:rsid w:val="00F02698"/>
    <w:rsid w:val="00F06CD7"/>
    <w:rsid w:val="00F12350"/>
    <w:rsid w:val="00F12725"/>
    <w:rsid w:val="00F15C4B"/>
    <w:rsid w:val="00F24DC6"/>
    <w:rsid w:val="00F26E7F"/>
    <w:rsid w:val="00F30880"/>
    <w:rsid w:val="00F401FF"/>
    <w:rsid w:val="00F40DFF"/>
    <w:rsid w:val="00F41682"/>
    <w:rsid w:val="00F42A48"/>
    <w:rsid w:val="00F42D02"/>
    <w:rsid w:val="00F44746"/>
    <w:rsid w:val="00F44C52"/>
    <w:rsid w:val="00F510C4"/>
    <w:rsid w:val="00F55C2D"/>
    <w:rsid w:val="00F64AEA"/>
    <w:rsid w:val="00F748F4"/>
    <w:rsid w:val="00F75D00"/>
    <w:rsid w:val="00F829DE"/>
    <w:rsid w:val="00F872E5"/>
    <w:rsid w:val="00F93A88"/>
    <w:rsid w:val="00F95AE9"/>
    <w:rsid w:val="00F95E46"/>
    <w:rsid w:val="00FA3B21"/>
    <w:rsid w:val="00FA5F4C"/>
    <w:rsid w:val="00FA614C"/>
    <w:rsid w:val="00FB036B"/>
    <w:rsid w:val="00FB1A06"/>
    <w:rsid w:val="00FB4993"/>
    <w:rsid w:val="00FB53AF"/>
    <w:rsid w:val="00FC0A65"/>
    <w:rsid w:val="00FC2146"/>
    <w:rsid w:val="00FC2CD6"/>
    <w:rsid w:val="00FC5861"/>
    <w:rsid w:val="00FC7DB2"/>
    <w:rsid w:val="00FD7827"/>
    <w:rsid w:val="00FE1114"/>
    <w:rsid w:val="00FE41CC"/>
    <w:rsid w:val="00FE5357"/>
    <w:rsid w:val="00FE6701"/>
    <w:rsid w:val="00FF19E7"/>
    <w:rsid w:val="00FF2D7F"/>
    <w:rsid w:val="00FF3C32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9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4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0223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223BE"/>
    <w:rPr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223BE"/>
    <w:rPr>
      <w:sz w:val="20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05279A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615912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615912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77A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77A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77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B77AD"/>
    <w:rPr>
      <w:rFonts w:ascii="Times New Roman" w:hAnsi="Times New Roman" w:cs="Times New Roman"/>
    </w:rPr>
  </w:style>
  <w:style w:type="table" w:styleId="Tabel-Gitter">
    <w:name w:val="Table Grid"/>
    <w:basedOn w:val="Tabel-Normal"/>
    <w:uiPriority w:val="39"/>
    <w:rsid w:val="000B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192942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AE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AEA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C0DB6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2F8B"/>
    <w:rPr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2F8B"/>
    <w:rPr>
      <w:b/>
      <w:bCs/>
      <w:sz w:val="20"/>
      <w:szCs w:val="20"/>
      <w:lang w:val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0C7C"/>
    <w:rPr>
      <w:color w:val="808080"/>
      <w:shd w:val="clear" w:color="auto" w:fill="E6E6E6"/>
    </w:rPr>
  </w:style>
  <w:style w:type="paragraph" w:styleId="Sidefod">
    <w:name w:val="footer"/>
    <w:basedOn w:val="Normal"/>
    <w:link w:val="SidefodTegn"/>
    <w:uiPriority w:val="99"/>
    <w:unhideWhenUsed/>
    <w:rsid w:val="00D31A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1A45"/>
  </w:style>
  <w:style w:type="character" w:styleId="Sidetal">
    <w:name w:val="page number"/>
    <w:basedOn w:val="Standardskrifttypeiafsnit"/>
    <w:uiPriority w:val="99"/>
    <w:semiHidden/>
    <w:unhideWhenUsed/>
    <w:rsid w:val="00D31A45"/>
  </w:style>
  <w:style w:type="character" w:styleId="Ulstomtale">
    <w:name w:val="Unresolved Mention"/>
    <w:basedOn w:val="Standardskrifttypeiafsnit"/>
    <w:uiPriority w:val="99"/>
    <w:semiHidden/>
    <w:unhideWhenUsed/>
    <w:rsid w:val="00A7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en/TilSalg/Forskningsservi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lg.oim.dk/media/16130/saernummer-af-statistiske-efterretninger-om-kommunal-og-regionalvalget-2009.pdf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0F2E9-0F01-6047-9855-F53A48BE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2063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Mannemar Sønderskov</dc:creator>
  <cp:keywords/>
  <dc:description/>
  <cp:lastModifiedBy>Kim Mannemar Sønderskov</cp:lastModifiedBy>
  <cp:revision>16</cp:revision>
  <dcterms:created xsi:type="dcterms:W3CDTF">2018-11-25T21:44:00Z</dcterms:created>
  <dcterms:modified xsi:type="dcterms:W3CDTF">2019-08-06T15:06:00Z</dcterms:modified>
</cp:coreProperties>
</file>