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9502" w14:textId="61420977" w:rsidR="002F1CFC" w:rsidRPr="00687698" w:rsidRDefault="00C11CC1" w:rsidP="00A81701">
      <w:pPr>
        <w:spacing w:after="0" w:line="360" w:lineRule="auto"/>
        <w:jc w:val="both"/>
        <w:rPr>
          <w:rFonts w:ascii="Arial" w:hAnsi="Arial" w:cs="Arial"/>
          <w:b/>
          <w:bCs/>
          <w:sz w:val="24"/>
          <w:szCs w:val="24"/>
        </w:rPr>
      </w:pPr>
      <w:r w:rsidRPr="00687698">
        <w:rPr>
          <w:rFonts w:ascii="Arial" w:hAnsi="Arial" w:cs="Arial"/>
          <w:b/>
          <w:bCs/>
          <w:sz w:val="24"/>
          <w:szCs w:val="24"/>
        </w:rPr>
        <w:t xml:space="preserve"> </w:t>
      </w:r>
      <w:r w:rsidR="00A81701" w:rsidRPr="00687698">
        <w:rPr>
          <w:rFonts w:ascii="Arial" w:hAnsi="Arial" w:cs="Arial"/>
          <w:b/>
          <w:bCs/>
          <w:sz w:val="24"/>
          <w:szCs w:val="24"/>
        </w:rPr>
        <w:t>Supplementary Materia</w:t>
      </w:r>
      <w:r w:rsidR="009C6E6E" w:rsidRPr="00687698">
        <w:rPr>
          <w:rFonts w:ascii="Arial" w:hAnsi="Arial" w:cs="Arial"/>
          <w:b/>
          <w:bCs/>
          <w:sz w:val="24"/>
          <w:szCs w:val="24"/>
        </w:rPr>
        <w:t xml:space="preserve">l: </w:t>
      </w:r>
      <w:r w:rsidR="00414198" w:rsidRPr="00687698">
        <w:rPr>
          <w:rFonts w:ascii="Arial" w:hAnsi="Arial" w:cs="Arial"/>
          <w:b/>
          <w:bCs/>
          <w:sz w:val="24"/>
          <w:szCs w:val="24"/>
        </w:rPr>
        <w:t>British Journal of Nutrition</w:t>
      </w:r>
    </w:p>
    <w:p w14:paraId="7DA7AFB0" w14:textId="53B55C8B" w:rsidR="00335FBC" w:rsidRPr="00687698" w:rsidRDefault="00335FBC" w:rsidP="00A81701">
      <w:pPr>
        <w:spacing w:after="0" w:line="360" w:lineRule="auto"/>
        <w:jc w:val="both"/>
        <w:rPr>
          <w:rFonts w:ascii="Arial" w:hAnsi="Arial" w:cs="Arial"/>
          <w:b/>
          <w:bCs/>
          <w:sz w:val="24"/>
          <w:szCs w:val="24"/>
        </w:rPr>
      </w:pPr>
    </w:p>
    <w:p w14:paraId="535C0E37" w14:textId="4AE01BB7" w:rsidR="005D48DA" w:rsidRPr="00687698" w:rsidRDefault="005D48DA" w:rsidP="005D48DA">
      <w:pPr>
        <w:spacing w:before="120" w:line="360" w:lineRule="auto"/>
        <w:jc w:val="both"/>
        <w:rPr>
          <w:rFonts w:ascii="Arial" w:hAnsi="Arial" w:cs="Arial"/>
          <w:b/>
          <w:bCs/>
          <w:shd w:val="clear" w:color="auto" w:fill="FFFFFF"/>
        </w:rPr>
      </w:pPr>
      <w:r w:rsidRPr="00687698">
        <w:rPr>
          <w:rFonts w:ascii="Arial" w:hAnsi="Arial" w:cs="Arial"/>
          <w:b/>
          <w:bCs/>
          <w:sz w:val="24"/>
          <w:szCs w:val="24"/>
        </w:rPr>
        <w:t>Prospective association between adherence to UK dietary guidelines in school-aged children and cardiometabolic risk</w:t>
      </w:r>
      <w:r w:rsidR="002D7AB8" w:rsidRPr="00687698">
        <w:rPr>
          <w:rFonts w:ascii="Arial" w:hAnsi="Arial" w:cs="Arial"/>
          <w:b/>
          <w:bCs/>
          <w:sz w:val="24"/>
          <w:szCs w:val="24"/>
        </w:rPr>
        <w:t xml:space="preserve"> markers</w:t>
      </w:r>
      <w:r w:rsidRPr="00687698">
        <w:rPr>
          <w:rFonts w:ascii="Arial" w:hAnsi="Arial" w:cs="Arial"/>
          <w:b/>
          <w:bCs/>
          <w:sz w:val="24"/>
          <w:szCs w:val="24"/>
        </w:rPr>
        <w:t xml:space="preserve"> in adolescents/</w:t>
      </w:r>
      <w:r w:rsidR="00000C4F" w:rsidRPr="00687698">
        <w:rPr>
          <w:rFonts w:ascii="Arial" w:hAnsi="Arial" w:cs="Arial"/>
          <w:b/>
          <w:bCs/>
          <w:sz w:val="24"/>
          <w:szCs w:val="24"/>
        </w:rPr>
        <w:t>early adulthood</w:t>
      </w:r>
      <w:r w:rsidRPr="00687698">
        <w:rPr>
          <w:rFonts w:ascii="Arial" w:hAnsi="Arial" w:cs="Arial"/>
          <w:b/>
          <w:bCs/>
          <w:sz w:val="24"/>
          <w:szCs w:val="24"/>
        </w:rPr>
        <w:t xml:space="preserve"> from the Avon Longitudinal Study of </w:t>
      </w:r>
      <w:r w:rsidR="00801704" w:rsidRPr="00687698">
        <w:rPr>
          <w:rFonts w:ascii="Arial" w:hAnsi="Arial" w:cs="Arial"/>
          <w:b/>
          <w:bCs/>
          <w:sz w:val="24"/>
          <w:szCs w:val="24"/>
        </w:rPr>
        <w:t>Parents and Children</w:t>
      </w:r>
      <w:r w:rsidRPr="00687698">
        <w:rPr>
          <w:rFonts w:ascii="Arial" w:hAnsi="Arial" w:cs="Arial"/>
          <w:b/>
          <w:bCs/>
          <w:sz w:val="24"/>
          <w:szCs w:val="24"/>
        </w:rPr>
        <w:t xml:space="preserve"> (ALSPAC) cohort.</w:t>
      </w:r>
    </w:p>
    <w:p w14:paraId="0D9A48B9" w14:textId="77777777" w:rsidR="005D48DA" w:rsidRPr="00687698" w:rsidRDefault="005D48DA" w:rsidP="005D48DA">
      <w:pPr>
        <w:spacing w:before="120" w:after="0" w:line="360" w:lineRule="auto"/>
        <w:jc w:val="both"/>
        <w:rPr>
          <w:rFonts w:ascii="Arial" w:hAnsi="Arial" w:cs="Arial"/>
        </w:rPr>
      </w:pPr>
    </w:p>
    <w:p w14:paraId="72E49488" w14:textId="05653337" w:rsidR="005D48DA" w:rsidRPr="00687698" w:rsidRDefault="005D48DA" w:rsidP="005D48DA">
      <w:pPr>
        <w:spacing w:before="120" w:after="0" w:line="360" w:lineRule="auto"/>
        <w:jc w:val="both"/>
        <w:rPr>
          <w:rFonts w:ascii="Arial" w:hAnsi="Arial" w:cs="Arial"/>
          <w:vertAlign w:val="superscript"/>
        </w:rPr>
      </w:pPr>
      <w:r w:rsidRPr="00687698">
        <w:rPr>
          <w:rFonts w:ascii="Arial" w:hAnsi="Arial" w:cs="Arial"/>
        </w:rPr>
        <w:t>Genevieve Buckland</w:t>
      </w:r>
      <w:r w:rsidRPr="00687698">
        <w:rPr>
          <w:rFonts w:ascii="Arial" w:hAnsi="Arial" w:cs="Arial"/>
          <w:vertAlign w:val="superscript"/>
        </w:rPr>
        <w:t>1</w:t>
      </w:r>
      <w:r w:rsidRPr="00687698">
        <w:rPr>
          <w:rFonts w:ascii="Arial" w:hAnsi="Arial" w:cs="Arial"/>
        </w:rPr>
        <w:t xml:space="preserve">, </w:t>
      </w:r>
      <w:r w:rsidR="00B525FC" w:rsidRPr="00687698">
        <w:rPr>
          <w:rFonts w:ascii="Arial" w:hAnsi="Arial" w:cs="Arial"/>
        </w:rPr>
        <w:t>Caroline M Taylor</w:t>
      </w:r>
      <w:r w:rsidR="00B525FC" w:rsidRPr="00687698">
        <w:rPr>
          <w:rFonts w:ascii="Arial" w:hAnsi="Arial" w:cs="Arial"/>
          <w:vertAlign w:val="superscript"/>
        </w:rPr>
        <w:t>1</w:t>
      </w:r>
      <w:r w:rsidRPr="00687698">
        <w:rPr>
          <w:rFonts w:ascii="Arial" w:hAnsi="Arial" w:cs="Arial"/>
        </w:rPr>
        <w:t>, Pauline M Emmett</w:t>
      </w:r>
      <w:r w:rsidRPr="00687698">
        <w:rPr>
          <w:rFonts w:ascii="Arial" w:hAnsi="Arial" w:cs="Arial"/>
          <w:vertAlign w:val="superscript"/>
        </w:rPr>
        <w:t>1</w:t>
      </w:r>
      <w:r w:rsidRPr="00687698">
        <w:rPr>
          <w:rFonts w:ascii="Arial" w:hAnsi="Arial" w:cs="Arial"/>
        </w:rPr>
        <w:t xml:space="preserve">, </w:t>
      </w:r>
      <w:r w:rsidR="00B525FC" w:rsidRPr="00687698">
        <w:rPr>
          <w:rFonts w:ascii="Arial" w:hAnsi="Arial" w:cs="Arial"/>
        </w:rPr>
        <w:t>Kate Northstone</w:t>
      </w:r>
      <w:r w:rsidR="00B525FC" w:rsidRPr="00687698">
        <w:rPr>
          <w:rFonts w:ascii="Arial" w:hAnsi="Arial" w:cs="Arial"/>
          <w:vertAlign w:val="superscript"/>
        </w:rPr>
        <w:t>2</w:t>
      </w:r>
    </w:p>
    <w:p w14:paraId="5E9FC5CE" w14:textId="77777777" w:rsidR="005D48DA" w:rsidRPr="00687698" w:rsidRDefault="005D48DA" w:rsidP="005D48DA">
      <w:pPr>
        <w:spacing w:before="120" w:after="0" w:line="360" w:lineRule="auto"/>
        <w:jc w:val="both"/>
        <w:rPr>
          <w:rFonts w:ascii="Arial" w:hAnsi="Arial" w:cs="Arial"/>
        </w:rPr>
      </w:pPr>
    </w:p>
    <w:p w14:paraId="46230F81" w14:textId="77777777" w:rsidR="005D48DA" w:rsidRPr="00687698" w:rsidRDefault="005D48DA" w:rsidP="005D48DA">
      <w:pPr>
        <w:pStyle w:val="NormalWeb"/>
        <w:spacing w:before="120" w:beforeAutospacing="0" w:after="0" w:afterAutospacing="0" w:line="360" w:lineRule="auto"/>
        <w:rPr>
          <w:rStyle w:val="Strong"/>
          <w:rFonts w:ascii="Arial" w:eastAsiaTheme="minorHAnsi" w:hAnsi="Arial" w:cs="Arial"/>
          <w:b w:val="0"/>
          <w:bCs w:val="0"/>
          <w:sz w:val="20"/>
          <w:szCs w:val="20"/>
          <w:lang w:eastAsia="en-US"/>
        </w:rPr>
      </w:pPr>
      <w:r w:rsidRPr="00687698">
        <w:rPr>
          <w:rStyle w:val="Strong"/>
          <w:rFonts w:ascii="Arial" w:hAnsi="Arial" w:cs="Arial"/>
          <w:b w:val="0"/>
          <w:bCs w:val="0"/>
          <w:sz w:val="20"/>
          <w:szCs w:val="20"/>
          <w:vertAlign w:val="superscript"/>
        </w:rPr>
        <w:t>1</w:t>
      </w:r>
      <w:r w:rsidRPr="00687698">
        <w:rPr>
          <w:rStyle w:val="Strong"/>
          <w:rFonts w:ascii="Arial" w:eastAsiaTheme="minorHAnsi" w:hAnsi="Arial" w:cs="Arial"/>
          <w:b w:val="0"/>
          <w:bCs w:val="0"/>
          <w:sz w:val="20"/>
          <w:szCs w:val="20"/>
          <w:lang w:eastAsia="en-US"/>
        </w:rPr>
        <w:t>Centre for Academic Child Health, Bristol Medical School, University of Bristol</w:t>
      </w:r>
    </w:p>
    <w:p w14:paraId="4A16A97F" w14:textId="43347F09" w:rsidR="005D48DA" w:rsidRPr="00687698" w:rsidRDefault="005D48DA" w:rsidP="005D48DA">
      <w:pPr>
        <w:spacing w:before="120" w:after="0" w:line="360" w:lineRule="auto"/>
        <w:rPr>
          <w:rStyle w:val="Strong"/>
          <w:rFonts w:ascii="Arial" w:hAnsi="Arial" w:cs="Arial"/>
          <w:b w:val="0"/>
          <w:bCs w:val="0"/>
          <w:sz w:val="20"/>
          <w:szCs w:val="20"/>
        </w:rPr>
      </w:pPr>
      <w:r w:rsidRPr="00687698">
        <w:rPr>
          <w:rStyle w:val="Strong"/>
          <w:rFonts w:ascii="Arial" w:hAnsi="Arial" w:cs="Arial"/>
          <w:sz w:val="20"/>
          <w:szCs w:val="20"/>
          <w:vertAlign w:val="superscript"/>
        </w:rPr>
        <w:t>2</w:t>
      </w:r>
      <w:r w:rsidRPr="00687698">
        <w:rPr>
          <w:rFonts w:ascii="Arial" w:hAnsi="Arial" w:cs="Arial"/>
          <w:sz w:val="20"/>
          <w:szCs w:val="20"/>
          <w:shd w:val="clear" w:color="auto" w:fill="FFFFFF"/>
        </w:rPr>
        <w:t>Department of Po</w:t>
      </w:r>
      <w:r w:rsidR="00247C53" w:rsidRPr="00687698">
        <w:rPr>
          <w:rFonts w:ascii="Arial" w:hAnsi="Arial" w:cs="Arial"/>
          <w:sz w:val="20"/>
          <w:szCs w:val="20"/>
          <w:shd w:val="clear" w:color="auto" w:fill="FFFFFF"/>
        </w:rPr>
        <w:t>p</w:t>
      </w:r>
      <w:r w:rsidRPr="00687698">
        <w:rPr>
          <w:rFonts w:ascii="Arial" w:hAnsi="Arial" w:cs="Arial"/>
          <w:sz w:val="20"/>
          <w:szCs w:val="20"/>
          <w:shd w:val="clear" w:color="auto" w:fill="FFFFFF"/>
        </w:rPr>
        <w:t>ulation Health Sciences</w:t>
      </w:r>
      <w:r w:rsidRPr="00687698">
        <w:rPr>
          <w:rStyle w:val="Strong"/>
          <w:rFonts w:ascii="Arial" w:hAnsi="Arial" w:cs="Arial"/>
          <w:b w:val="0"/>
          <w:bCs w:val="0"/>
          <w:sz w:val="20"/>
          <w:szCs w:val="20"/>
        </w:rPr>
        <w:t>, Bristol Medical School, University of Bristol</w:t>
      </w:r>
    </w:p>
    <w:p w14:paraId="474D35D9" w14:textId="79E9D241" w:rsidR="00E17BD4" w:rsidRPr="00687698" w:rsidRDefault="00E17BD4">
      <w:pPr>
        <w:rPr>
          <w:rStyle w:val="Strong"/>
          <w:rFonts w:ascii="Arial" w:hAnsi="Arial" w:cs="Arial"/>
          <w:b w:val="0"/>
          <w:bCs w:val="0"/>
          <w:sz w:val="20"/>
          <w:szCs w:val="20"/>
        </w:rPr>
      </w:pPr>
    </w:p>
    <w:p w14:paraId="6DEF6F40" w14:textId="77777777" w:rsidR="00C55E9D" w:rsidRPr="00687698" w:rsidRDefault="00C55E9D" w:rsidP="005D48DA">
      <w:pPr>
        <w:spacing w:before="120" w:after="0" w:line="360" w:lineRule="auto"/>
        <w:rPr>
          <w:rStyle w:val="Strong"/>
          <w:rFonts w:ascii="Arial" w:hAnsi="Arial" w:cs="Arial"/>
          <w:b w:val="0"/>
          <w:bCs w:val="0"/>
          <w:sz w:val="20"/>
          <w:szCs w:val="20"/>
        </w:rPr>
      </w:pPr>
    </w:p>
    <w:p w14:paraId="04864547" w14:textId="77777777" w:rsidR="00BB6A33" w:rsidRPr="00687698" w:rsidRDefault="00BB6A33" w:rsidP="00447089">
      <w:pPr>
        <w:ind w:left="-426"/>
        <w:rPr>
          <w:rFonts w:ascii="Arial" w:eastAsia="Times New Roman" w:hAnsi="Arial" w:cs="Arial"/>
          <w:b/>
          <w:bCs/>
        </w:rPr>
      </w:pPr>
    </w:p>
    <w:p w14:paraId="58889926" w14:textId="60174346" w:rsidR="00BB6A33" w:rsidRPr="00687698" w:rsidRDefault="00BB6A33" w:rsidP="00BB6A33">
      <w:pPr>
        <w:rPr>
          <w:rFonts w:ascii="Arial" w:eastAsia="Times New Roman" w:hAnsi="Arial" w:cs="Arial"/>
          <w:b/>
          <w:bCs/>
        </w:rPr>
        <w:sectPr w:rsidR="00BB6A33" w:rsidRPr="00687698" w:rsidSect="00BB6A33">
          <w:headerReference w:type="even" r:id="rId7"/>
          <w:headerReference w:type="default" r:id="rId8"/>
          <w:footerReference w:type="even" r:id="rId9"/>
          <w:footerReference w:type="default" r:id="rId10"/>
          <w:headerReference w:type="first" r:id="rId11"/>
          <w:footerReference w:type="first" r:id="rId12"/>
          <w:pgSz w:w="11906" w:h="16838"/>
          <w:pgMar w:top="567" w:right="1440" w:bottom="567" w:left="1440" w:header="709" w:footer="709" w:gutter="0"/>
          <w:cols w:space="708"/>
          <w:docGrid w:linePitch="360"/>
        </w:sectPr>
      </w:pPr>
    </w:p>
    <w:p w14:paraId="3DF626F8" w14:textId="77777777" w:rsidR="00BB6A33" w:rsidRPr="00687698" w:rsidRDefault="00BB6A33" w:rsidP="002D544F">
      <w:pPr>
        <w:ind w:left="720" w:right="2334"/>
        <w:rPr>
          <w:rFonts w:ascii="Arial" w:hAnsi="Arial" w:cs="Arial"/>
          <w:b/>
          <w:bCs/>
        </w:rPr>
      </w:pPr>
      <w:r w:rsidRPr="00687698">
        <w:rPr>
          <w:rFonts w:ascii="Arial" w:hAnsi="Arial" w:cs="Arial"/>
          <w:b/>
          <w:bCs/>
        </w:rPr>
        <w:lastRenderedPageBreak/>
        <w:t xml:space="preserve">Supplementary Table 1. </w:t>
      </w:r>
      <w:r w:rsidRPr="00687698">
        <w:rPr>
          <w:rFonts w:ascii="Arial" w:hAnsi="Arial" w:cs="Arial"/>
        </w:rPr>
        <w:t>Multivariable linear regression models for the relationship between the children’s Eatwell Guide (C-EWG) score at 7, 10 and 13 years and cardiometabolic risk score at 17 years in the ALSPAC cohort for complete-case analysis (n=1,261).</w:t>
      </w:r>
      <w:r w:rsidRPr="00687698">
        <w:rPr>
          <w:rFonts w:ascii="Arial" w:hAnsi="Arial" w:cs="Arial"/>
          <w:b/>
          <w:bCs/>
        </w:rPr>
        <w:t xml:space="preserve"> </w:t>
      </w:r>
    </w:p>
    <w:p w14:paraId="2741C8DE" w14:textId="77777777" w:rsidR="00BB6A33" w:rsidRPr="00687698" w:rsidRDefault="00BB6A33" w:rsidP="002D544F">
      <w:pPr>
        <w:ind w:left="720"/>
        <w:rPr>
          <w:rFonts w:ascii="Arial" w:hAnsi="Arial" w:cs="Arial"/>
          <w:b/>
          <w:bCs/>
        </w:rPr>
      </w:pPr>
      <w:r w:rsidRPr="00687698">
        <w:rPr>
          <w:noProof/>
        </w:rPr>
        <w:drawing>
          <wp:inline distT="0" distB="0" distL="0" distR="0" wp14:anchorId="336424BC" wp14:editId="23E2103F">
            <wp:extent cx="7513320" cy="49652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0930" cy="4970287"/>
                    </a:xfrm>
                    <a:prstGeom prst="rect">
                      <a:avLst/>
                    </a:prstGeom>
                    <a:noFill/>
                    <a:ln>
                      <a:noFill/>
                    </a:ln>
                  </pic:spPr>
                </pic:pic>
              </a:graphicData>
            </a:graphic>
          </wp:inline>
        </w:drawing>
      </w:r>
      <w:r w:rsidRPr="00687698">
        <w:rPr>
          <w:rFonts w:ascii="Arial" w:hAnsi="Arial" w:cs="Arial"/>
          <w:b/>
          <w:bCs/>
        </w:rPr>
        <w:t xml:space="preserve"> </w:t>
      </w:r>
      <w:r w:rsidRPr="00687698">
        <w:rPr>
          <w:rFonts w:ascii="Arial" w:hAnsi="Arial" w:cs="Arial"/>
          <w:b/>
          <w:bCs/>
        </w:rPr>
        <w:br w:type="page"/>
      </w:r>
    </w:p>
    <w:p w14:paraId="21C3BF26" w14:textId="7CB5841F" w:rsidR="00BB6A33" w:rsidRPr="00687698" w:rsidRDefault="00BB6A33" w:rsidP="002D544F">
      <w:pPr>
        <w:spacing w:line="276" w:lineRule="auto"/>
        <w:ind w:left="720" w:right="633"/>
        <w:rPr>
          <w:rFonts w:ascii="Arial" w:hAnsi="Arial" w:cs="Arial"/>
        </w:rPr>
      </w:pPr>
      <w:r w:rsidRPr="00687698">
        <w:rPr>
          <w:rFonts w:ascii="Arial" w:hAnsi="Arial" w:cs="Arial"/>
          <w:b/>
          <w:bCs/>
        </w:rPr>
        <w:lastRenderedPageBreak/>
        <w:t xml:space="preserve">Supplementary Table 2. </w:t>
      </w:r>
      <w:r w:rsidRPr="00687698">
        <w:rPr>
          <w:rFonts w:ascii="Arial" w:hAnsi="Arial" w:cs="Arial"/>
        </w:rPr>
        <w:t>Multivariable linear regression models for the relationship between the children’s Eatwell Guide (C-EWG) score                                     at 7, 10 and 13 years and cardiometabolic risk score at 24 years, in the ALSPAC cohort for complete-case analysis (n=1,266).</w:t>
      </w:r>
    </w:p>
    <w:p w14:paraId="6D88C7C1" w14:textId="77777777" w:rsidR="00BB6A33" w:rsidRPr="00687698" w:rsidRDefault="00BB6A33" w:rsidP="002D544F">
      <w:pPr>
        <w:spacing w:line="360" w:lineRule="auto"/>
        <w:ind w:left="720"/>
        <w:rPr>
          <w:rFonts w:ascii="Arial" w:hAnsi="Arial" w:cs="Arial"/>
        </w:rPr>
      </w:pPr>
      <w:r w:rsidRPr="00687698">
        <w:rPr>
          <w:noProof/>
        </w:rPr>
        <w:drawing>
          <wp:inline distT="0" distB="0" distL="0" distR="0" wp14:anchorId="32961375" wp14:editId="42754FC9">
            <wp:extent cx="7277100" cy="5010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2041" cy="5014116"/>
                    </a:xfrm>
                    <a:prstGeom prst="rect">
                      <a:avLst/>
                    </a:prstGeom>
                    <a:noFill/>
                    <a:ln>
                      <a:noFill/>
                    </a:ln>
                  </pic:spPr>
                </pic:pic>
              </a:graphicData>
            </a:graphic>
          </wp:inline>
        </w:drawing>
      </w:r>
    </w:p>
    <w:p w14:paraId="1FFB7474" w14:textId="77777777" w:rsidR="00F417B2" w:rsidRPr="00687698" w:rsidRDefault="00F417B2" w:rsidP="00447089">
      <w:pPr>
        <w:ind w:left="-426"/>
        <w:rPr>
          <w:rFonts w:ascii="Arial" w:eastAsia="Times New Roman" w:hAnsi="Arial" w:cs="Arial"/>
          <w:b/>
          <w:bCs/>
        </w:rPr>
        <w:sectPr w:rsidR="00F417B2" w:rsidRPr="00687698" w:rsidSect="00BB6A33">
          <w:pgSz w:w="16838" w:h="11906" w:orient="landscape"/>
          <w:pgMar w:top="1440" w:right="567" w:bottom="1440" w:left="567" w:header="709" w:footer="709" w:gutter="0"/>
          <w:cols w:space="708"/>
          <w:docGrid w:linePitch="360"/>
        </w:sectPr>
      </w:pPr>
    </w:p>
    <w:p w14:paraId="5348AE98" w14:textId="4433E2EC" w:rsidR="00F417B2" w:rsidRPr="00687698" w:rsidRDefault="00F417B2" w:rsidP="00F417B2">
      <w:pPr>
        <w:ind w:left="-426"/>
        <w:rPr>
          <w:rFonts w:ascii="Arial" w:eastAsia="Times New Roman" w:hAnsi="Arial" w:cs="Arial"/>
          <w:b/>
          <w:bCs/>
        </w:rPr>
      </w:pPr>
      <w:r w:rsidRPr="00687698">
        <w:rPr>
          <w:rFonts w:ascii="Arial" w:eastAsia="Times New Roman" w:hAnsi="Arial" w:cs="Arial"/>
          <w:b/>
          <w:bCs/>
        </w:rPr>
        <w:lastRenderedPageBreak/>
        <w:t xml:space="preserve">Supplementary Table 3. </w:t>
      </w:r>
      <w:r w:rsidRPr="00687698">
        <w:rPr>
          <w:rFonts w:ascii="Arial" w:eastAsia="Times New Roman" w:hAnsi="Arial" w:cs="Arial"/>
        </w:rPr>
        <w:t>Comparison of characteristics of ALSPAC participants with imputed and observed data.</w:t>
      </w:r>
    </w:p>
    <w:p w14:paraId="265EE30C" w14:textId="77777777" w:rsidR="00F417B2" w:rsidRPr="00687698" w:rsidRDefault="00F417B2" w:rsidP="00F417B2">
      <w:pPr>
        <w:ind w:left="-426"/>
        <w:rPr>
          <w:rFonts w:ascii="Arial" w:hAnsi="Arial" w:cs="Arial"/>
        </w:rPr>
      </w:pPr>
      <w:r w:rsidRPr="00687698">
        <w:rPr>
          <w:noProof/>
        </w:rPr>
        <w:drawing>
          <wp:inline distT="0" distB="0" distL="0" distR="0" wp14:anchorId="2644A929" wp14:editId="331A4756">
            <wp:extent cx="6150824" cy="5905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2817" cy="5907414"/>
                    </a:xfrm>
                    <a:prstGeom prst="rect">
                      <a:avLst/>
                    </a:prstGeom>
                    <a:noFill/>
                    <a:ln>
                      <a:noFill/>
                    </a:ln>
                  </pic:spPr>
                </pic:pic>
              </a:graphicData>
            </a:graphic>
          </wp:inline>
        </w:drawing>
      </w:r>
    </w:p>
    <w:p w14:paraId="34093CF3" w14:textId="09AC5DFA" w:rsidR="00BB6A33" w:rsidRPr="00687698" w:rsidRDefault="00F417B2" w:rsidP="00F417B2">
      <w:pPr>
        <w:rPr>
          <w:rFonts w:ascii="Arial" w:hAnsi="Arial" w:cs="Arial"/>
        </w:rPr>
        <w:sectPr w:rsidR="00BB6A33" w:rsidRPr="00687698" w:rsidSect="00F417B2">
          <w:pgSz w:w="11906" w:h="16838"/>
          <w:pgMar w:top="567" w:right="1440" w:bottom="567" w:left="1440" w:header="709" w:footer="709" w:gutter="0"/>
          <w:cols w:space="708"/>
          <w:docGrid w:linePitch="360"/>
        </w:sectPr>
      </w:pPr>
      <w:r w:rsidRPr="00687698">
        <w:rPr>
          <w:rFonts w:ascii="Arial" w:hAnsi="Arial" w:cs="Arial"/>
        </w:rPr>
        <w:br w:type="page"/>
      </w:r>
    </w:p>
    <w:p w14:paraId="69644CE5" w14:textId="28662B0F" w:rsidR="003523B2" w:rsidRPr="00687698" w:rsidRDefault="00390716" w:rsidP="00665707">
      <w:pPr>
        <w:spacing w:before="120" w:line="276" w:lineRule="auto"/>
        <w:ind w:left="-567"/>
        <w:rPr>
          <w:rFonts w:ascii="Arial" w:eastAsia="Times New Roman" w:hAnsi="Arial" w:cs="Arial"/>
        </w:rPr>
      </w:pPr>
      <w:r w:rsidRPr="00687698">
        <w:rPr>
          <w:rFonts w:ascii="Arial" w:eastAsia="Times New Roman" w:hAnsi="Arial" w:cs="Arial"/>
          <w:b/>
          <w:bCs/>
        </w:rPr>
        <w:lastRenderedPageBreak/>
        <w:t xml:space="preserve">Supplementary </w:t>
      </w:r>
      <w:r w:rsidR="003523B2" w:rsidRPr="00687698">
        <w:rPr>
          <w:rFonts w:ascii="Arial" w:eastAsia="Times New Roman" w:hAnsi="Arial" w:cs="Arial"/>
          <w:b/>
          <w:bCs/>
        </w:rPr>
        <w:t xml:space="preserve">Table </w:t>
      </w:r>
      <w:r w:rsidR="00F417B2" w:rsidRPr="00687698">
        <w:rPr>
          <w:rFonts w:ascii="Arial" w:eastAsia="Times New Roman" w:hAnsi="Arial" w:cs="Arial"/>
          <w:b/>
          <w:bCs/>
        </w:rPr>
        <w:t>4</w:t>
      </w:r>
      <w:r w:rsidR="003523B2" w:rsidRPr="00687698">
        <w:rPr>
          <w:rFonts w:ascii="Arial" w:eastAsia="Times New Roman" w:hAnsi="Arial" w:cs="Arial"/>
          <w:b/>
          <w:bCs/>
        </w:rPr>
        <w:t xml:space="preserve">. </w:t>
      </w:r>
      <w:r w:rsidR="003523B2" w:rsidRPr="00687698">
        <w:rPr>
          <w:rFonts w:ascii="Arial" w:eastAsia="Times New Roman" w:hAnsi="Arial" w:cs="Arial"/>
        </w:rPr>
        <w:t>Intake of key nutrients within the</w:t>
      </w:r>
      <w:r w:rsidRPr="00687698">
        <w:rPr>
          <w:rFonts w:ascii="Arial" w:eastAsia="Times New Roman" w:hAnsi="Arial" w:cs="Arial"/>
        </w:rPr>
        <w:t xml:space="preserve"> </w:t>
      </w:r>
      <w:r w:rsidR="003523B2" w:rsidRPr="00687698">
        <w:rPr>
          <w:rFonts w:ascii="Arial" w:eastAsia="Times New Roman" w:hAnsi="Arial" w:cs="Arial"/>
        </w:rPr>
        <w:t>Eatwell Guide in the ALSPAC children at 7, 10 and 13 years, according to adherence to the UK dietary guidelines.</w:t>
      </w:r>
    </w:p>
    <w:p w14:paraId="12879E10" w14:textId="0FA9AB72" w:rsidR="00255205" w:rsidRPr="00687698" w:rsidRDefault="001E6EA0" w:rsidP="00665707">
      <w:pPr>
        <w:spacing w:before="120" w:line="276" w:lineRule="auto"/>
        <w:ind w:left="-567"/>
        <w:rPr>
          <w:rFonts w:ascii="Arial" w:eastAsia="Times New Roman" w:hAnsi="Arial" w:cs="Arial"/>
        </w:rPr>
      </w:pPr>
      <w:r w:rsidRPr="00687698">
        <w:rPr>
          <w:noProof/>
        </w:rPr>
        <w:drawing>
          <wp:inline distT="0" distB="0" distL="0" distR="0" wp14:anchorId="7B168CEF" wp14:editId="75C6BE3F">
            <wp:extent cx="9136380" cy="484637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0318" cy="4848468"/>
                    </a:xfrm>
                    <a:prstGeom prst="rect">
                      <a:avLst/>
                    </a:prstGeom>
                    <a:noFill/>
                    <a:ln>
                      <a:noFill/>
                    </a:ln>
                  </pic:spPr>
                </pic:pic>
              </a:graphicData>
            </a:graphic>
          </wp:inline>
        </w:drawing>
      </w:r>
    </w:p>
    <w:p w14:paraId="1BB00029" w14:textId="1AF6A91D" w:rsidR="00B73EC3" w:rsidRPr="00687698" w:rsidRDefault="00B73EC3" w:rsidP="00C62115">
      <w:pPr>
        <w:ind w:left="-567"/>
        <w:jc w:val="center"/>
        <w:rPr>
          <w:rFonts w:ascii="Arial" w:hAnsi="Arial" w:cs="Arial"/>
        </w:rPr>
      </w:pPr>
      <w:r w:rsidRPr="00687698">
        <w:rPr>
          <w:rFonts w:ascii="Arial" w:hAnsi="Arial" w:cs="Arial"/>
        </w:rPr>
        <w:br w:type="page"/>
      </w:r>
    </w:p>
    <w:p w14:paraId="15C3611E" w14:textId="75E9ED69" w:rsidR="000553B6" w:rsidRPr="00687698" w:rsidRDefault="00B73EC3" w:rsidP="000553B6">
      <w:pPr>
        <w:spacing w:after="0" w:line="240" w:lineRule="auto"/>
        <w:ind w:left="-709"/>
        <w:jc w:val="both"/>
        <w:rPr>
          <w:rFonts w:ascii="Arial" w:eastAsia="Times New Roman" w:hAnsi="Arial" w:cs="Arial"/>
        </w:rPr>
      </w:pPr>
      <w:r w:rsidRPr="00687698">
        <w:rPr>
          <w:rFonts w:ascii="Arial" w:hAnsi="Arial" w:cs="Arial"/>
          <w:b/>
          <w:bCs/>
        </w:rPr>
        <w:lastRenderedPageBreak/>
        <w:t>Supplementary Table</w:t>
      </w:r>
      <w:r w:rsidR="00F417B2" w:rsidRPr="00687698">
        <w:rPr>
          <w:rFonts w:ascii="Arial" w:hAnsi="Arial" w:cs="Arial"/>
          <w:b/>
          <w:bCs/>
        </w:rPr>
        <w:t xml:space="preserve"> 5</w:t>
      </w:r>
      <w:r w:rsidRPr="00687698">
        <w:rPr>
          <w:rFonts w:ascii="Arial" w:hAnsi="Arial" w:cs="Arial"/>
        </w:rPr>
        <w:t xml:space="preserve">. </w:t>
      </w:r>
      <w:r w:rsidR="00E9535A" w:rsidRPr="00687698">
        <w:rPr>
          <w:rFonts w:ascii="Arial" w:eastAsia="Times New Roman" w:hAnsi="Arial" w:cs="Arial"/>
        </w:rPr>
        <w:t>Intake of key foods within the Eatwell Guide in the ALSPAC children at 7, 10 and 13 years, according to adherence to the UK dietary guidelines.</w:t>
      </w:r>
    </w:p>
    <w:p w14:paraId="38E6A6B8" w14:textId="4EDC3FF9" w:rsidR="003C3150" w:rsidRPr="00687698" w:rsidRDefault="00857577" w:rsidP="006345C0">
      <w:pPr>
        <w:spacing w:after="0" w:line="240" w:lineRule="auto"/>
        <w:ind w:left="-709" w:right="917"/>
        <w:jc w:val="both"/>
        <w:rPr>
          <w:rFonts w:ascii="Arial" w:hAnsi="Arial" w:cs="Arial"/>
        </w:rPr>
      </w:pPr>
      <w:r w:rsidRPr="00687698">
        <w:rPr>
          <w:noProof/>
        </w:rPr>
        <w:drawing>
          <wp:inline distT="0" distB="0" distL="0" distR="0" wp14:anchorId="502E6053" wp14:editId="202DE533">
            <wp:extent cx="9067800" cy="538734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0" cy="5387340"/>
                    </a:xfrm>
                    <a:prstGeom prst="rect">
                      <a:avLst/>
                    </a:prstGeom>
                    <a:noFill/>
                    <a:ln>
                      <a:noFill/>
                    </a:ln>
                  </pic:spPr>
                </pic:pic>
              </a:graphicData>
            </a:graphic>
          </wp:inline>
        </w:drawing>
      </w:r>
    </w:p>
    <w:p w14:paraId="243D49E1" w14:textId="77777777" w:rsidR="002D544F" w:rsidRPr="00687698" w:rsidRDefault="002D544F" w:rsidP="00693082">
      <w:pPr>
        <w:spacing w:after="0" w:line="240" w:lineRule="auto"/>
        <w:jc w:val="both"/>
        <w:rPr>
          <w:rFonts w:ascii="Arial" w:hAnsi="Arial" w:cs="Arial"/>
        </w:rPr>
        <w:sectPr w:rsidR="002D544F" w:rsidRPr="00687698" w:rsidSect="00EA2384">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pPr>
    </w:p>
    <w:p w14:paraId="1FCA9E48" w14:textId="001263E8" w:rsidR="002D544F" w:rsidRPr="00687698" w:rsidRDefault="002D544F" w:rsidP="002D544F">
      <w:pPr>
        <w:rPr>
          <w:rFonts w:ascii="Arial" w:eastAsia="Times New Roman" w:hAnsi="Arial" w:cs="Arial"/>
        </w:rPr>
      </w:pPr>
      <w:r w:rsidRPr="00687698">
        <w:rPr>
          <w:rFonts w:ascii="Arial" w:hAnsi="Arial" w:cs="Arial"/>
          <w:b/>
          <w:bCs/>
        </w:rPr>
        <w:lastRenderedPageBreak/>
        <w:t xml:space="preserve">Supplementary Table </w:t>
      </w:r>
      <w:r w:rsidR="00DF3C5A" w:rsidRPr="00687698">
        <w:rPr>
          <w:rFonts w:ascii="Arial" w:hAnsi="Arial" w:cs="Arial"/>
          <w:b/>
          <w:bCs/>
        </w:rPr>
        <w:t>6</w:t>
      </w:r>
      <w:r w:rsidR="00A10493" w:rsidRPr="00687698">
        <w:rPr>
          <w:rFonts w:ascii="Arial" w:hAnsi="Arial" w:cs="Arial"/>
          <w:b/>
          <w:bCs/>
        </w:rPr>
        <w:t>.</w:t>
      </w:r>
      <w:r w:rsidRPr="00687698">
        <w:rPr>
          <w:rFonts w:ascii="Arial" w:hAnsi="Arial" w:cs="Arial"/>
          <w:b/>
          <w:bCs/>
        </w:rPr>
        <w:t xml:space="preserve"> </w:t>
      </w:r>
      <w:r w:rsidRPr="00687698">
        <w:rPr>
          <w:rFonts w:ascii="Arial" w:eastAsia="Times New Roman" w:hAnsi="Arial" w:cs="Arial"/>
        </w:rPr>
        <w:t>Comparison of baseline characteristics and cardiometabolic risk factors at 17 years and 24 years in ALSPAC participants who had complete dietary and at all three ages (7, 10 and 13 years) and outcome data at 17 years and/or 24 years compared to those with incomplete data on these variables.</w:t>
      </w:r>
    </w:p>
    <w:p w14:paraId="315F7ED2" w14:textId="18F0DF30" w:rsidR="000E53D6" w:rsidRPr="00687698" w:rsidRDefault="00687698" w:rsidP="002D544F">
      <w:pPr>
        <w:rPr>
          <w:rFonts w:ascii="Arial" w:hAnsi="Arial" w:cs="Arial"/>
          <w:b/>
          <w:bCs/>
        </w:rPr>
      </w:pPr>
      <w:r w:rsidRPr="00687698">
        <w:drawing>
          <wp:inline distT="0" distB="0" distL="0" distR="0" wp14:anchorId="1E868764" wp14:editId="426F9311">
            <wp:extent cx="5731510" cy="68313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6831330"/>
                    </a:xfrm>
                    <a:prstGeom prst="rect">
                      <a:avLst/>
                    </a:prstGeom>
                    <a:noFill/>
                    <a:ln>
                      <a:noFill/>
                    </a:ln>
                  </pic:spPr>
                </pic:pic>
              </a:graphicData>
            </a:graphic>
          </wp:inline>
        </w:drawing>
      </w:r>
    </w:p>
    <w:sectPr w:rsidR="000E53D6" w:rsidRPr="00687698" w:rsidSect="000E53D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F346" w14:textId="77777777" w:rsidR="00A11D20" w:rsidRDefault="00A11D20" w:rsidP="00A81701">
      <w:pPr>
        <w:spacing w:after="0" w:line="240" w:lineRule="auto"/>
      </w:pPr>
      <w:r>
        <w:separator/>
      </w:r>
    </w:p>
  </w:endnote>
  <w:endnote w:type="continuationSeparator" w:id="0">
    <w:p w14:paraId="3C8E9946" w14:textId="77777777" w:rsidR="00A11D20" w:rsidRDefault="00A11D20" w:rsidP="00A8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FC49" w14:textId="77777777" w:rsidR="00CD1704" w:rsidRDefault="00CD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90733"/>
      <w:docPartObj>
        <w:docPartGallery w:val="Page Numbers (Bottom of Page)"/>
        <w:docPartUnique/>
      </w:docPartObj>
    </w:sdtPr>
    <w:sdtEndPr>
      <w:rPr>
        <w:noProof/>
      </w:rPr>
    </w:sdtEndPr>
    <w:sdtContent>
      <w:p w14:paraId="5E45C4C2" w14:textId="77299A53" w:rsidR="002D7AB8" w:rsidRDefault="002D7A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89B0D8" w14:textId="77777777" w:rsidR="007B3319" w:rsidRDefault="007B3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9A4B" w14:textId="77777777" w:rsidR="00CD1704" w:rsidRDefault="00CD1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BF2D" w14:textId="77777777" w:rsidR="0071627C" w:rsidRDefault="007162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54491"/>
      <w:docPartObj>
        <w:docPartGallery w:val="Page Numbers (Bottom of Page)"/>
        <w:docPartUnique/>
      </w:docPartObj>
    </w:sdtPr>
    <w:sdtEndPr>
      <w:rPr>
        <w:noProof/>
      </w:rPr>
    </w:sdtEndPr>
    <w:sdtContent>
      <w:p w14:paraId="0D33E553" w14:textId="77777777" w:rsidR="0071627C" w:rsidRDefault="007162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16903" w14:textId="77777777" w:rsidR="0071627C" w:rsidRDefault="007162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0182" w14:textId="77777777" w:rsidR="0071627C" w:rsidRDefault="0071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64A1" w14:textId="77777777" w:rsidR="00A11D20" w:rsidRDefault="00A11D20" w:rsidP="00A81701">
      <w:pPr>
        <w:spacing w:after="0" w:line="240" w:lineRule="auto"/>
      </w:pPr>
      <w:r>
        <w:separator/>
      </w:r>
    </w:p>
  </w:footnote>
  <w:footnote w:type="continuationSeparator" w:id="0">
    <w:p w14:paraId="049ADA03" w14:textId="77777777" w:rsidR="00A11D20" w:rsidRDefault="00A11D20" w:rsidP="00A8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A1DC" w14:textId="77777777" w:rsidR="00CD1704" w:rsidRDefault="00CD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8E35" w14:textId="77777777" w:rsidR="00CD1704" w:rsidRDefault="00CD1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A54F" w14:textId="77777777" w:rsidR="00CD1704" w:rsidRDefault="00CD17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4364" w14:textId="77777777" w:rsidR="0071627C" w:rsidRDefault="007162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9616" w14:textId="77777777" w:rsidR="0071627C" w:rsidRDefault="007162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5E8C" w14:textId="77777777" w:rsidR="0071627C" w:rsidRDefault="00716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5ft5z9qdr09oeertmvwape09wpt00d5xfz&quot;&gt;My EndNote Library&lt;record-ids&gt;&lt;item&gt;97&lt;/item&gt;&lt;item&gt;99&lt;/item&gt;&lt;item&gt;166&lt;/item&gt;&lt;item&gt;175&lt;/item&gt;&lt;/record-ids&gt;&lt;/item&gt;&lt;/Libraries&gt;"/>
  </w:docVars>
  <w:rsids>
    <w:rsidRoot w:val="00A81701"/>
    <w:rsid w:val="00000C4F"/>
    <w:rsid w:val="000175E1"/>
    <w:rsid w:val="00027EF3"/>
    <w:rsid w:val="00033455"/>
    <w:rsid w:val="0003754A"/>
    <w:rsid w:val="000461A7"/>
    <w:rsid w:val="00047E98"/>
    <w:rsid w:val="00054F15"/>
    <w:rsid w:val="0005502D"/>
    <w:rsid w:val="00055155"/>
    <w:rsid w:val="000553B6"/>
    <w:rsid w:val="00057CCC"/>
    <w:rsid w:val="00066B40"/>
    <w:rsid w:val="00080BEC"/>
    <w:rsid w:val="00085D84"/>
    <w:rsid w:val="00097F4B"/>
    <w:rsid w:val="000A5773"/>
    <w:rsid w:val="000A5992"/>
    <w:rsid w:val="000B0219"/>
    <w:rsid w:val="000B290C"/>
    <w:rsid w:val="000B431B"/>
    <w:rsid w:val="000B4511"/>
    <w:rsid w:val="000C5BBF"/>
    <w:rsid w:val="000C6EE6"/>
    <w:rsid w:val="000C7BE2"/>
    <w:rsid w:val="000D5FF0"/>
    <w:rsid w:val="000D6226"/>
    <w:rsid w:val="000E24AC"/>
    <w:rsid w:val="000E53D6"/>
    <w:rsid w:val="00103CEC"/>
    <w:rsid w:val="001104DD"/>
    <w:rsid w:val="0011095B"/>
    <w:rsid w:val="00112299"/>
    <w:rsid w:val="00112881"/>
    <w:rsid w:val="001167BF"/>
    <w:rsid w:val="0013278C"/>
    <w:rsid w:val="00137A30"/>
    <w:rsid w:val="001502BE"/>
    <w:rsid w:val="001539F5"/>
    <w:rsid w:val="00153C45"/>
    <w:rsid w:val="00164B86"/>
    <w:rsid w:val="001660F0"/>
    <w:rsid w:val="00180B78"/>
    <w:rsid w:val="00186E14"/>
    <w:rsid w:val="001870BD"/>
    <w:rsid w:val="00187B35"/>
    <w:rsid w:val="0019049E"/>
    <w:rsid w:val="00193685"/>
    <w:rsid w:val="001B0118"/>
    <w:rsid w:val="001B0ED6"/>
    <w:rsid w:val="001B2DAD"/>
    <w:rsid w:val="001B37FF"/>
    <w:rsid w:val="001C31E3"/>
    <w:rsid w:val="001D1D87"/>
    <w:rsid w:val="001E6EA0"/>
    <w:rsid w:val="001F6E1A"/>
    <w:rsid w:val="002063EA"/>
    <w:rsid w:val="00206970"/>
    <w:rsid w:val="00212E35"/>
    <w:rsid w:val="00215294"/>
    <w:rsid w:val="002211FF"/>
    <w:rsid w:val="00242776"/>
    <w:rsid w:val="00244430"/>
    <w:rsid w:val="00247C53"/>
    <w:rsid w:val="00255205"/>
    <w:rsid w:val="00260C2C"/>
    <w:rsid w:val="00262DD5"/>
    <w:rsid w:val="00282ACC"/>
    <w:rsid w:val="002954B4"/>
    <w:rsid w:val="002B2ABB"/>
    <w:rsid w:val="002B6461"/>
    <w:rsid w:val="002B7664"/>
    <w:rsid w:val="002D544F"/>
    <w:rsid w:val="002D7AB8"/>
    <w:rsid w:val="002F1CFC"/>
    <w:rsid w:val="00301A43"/>
    <w:rsid w:val="003067D5"/>
    <w:rsid w:val="003135B4"/>
    <w:rsid w:val="003175CB"/>
    <w:rsid w:val="00322F80"/>
    <w:rsid w:val="003237FC"/>
    <w:rsid w:val="00335FBC"/>
    <w:rsid w:val="00343630"/>
    <w:rsid w:val="00344E7E"/>
    <w:rsid w:val="003523B2"/>
    <w:rsid w:val="003534BD"/>
    <w:rsid w:val="0036092B"/>
    <w:rsid w:val="003642E8"/>
    <w:rsid w:val="00367B71"/>
    <w:rsid w:val="00382A37"/>
    <w:rsid w:val="00384FCD"/>
    <w:rsid w:val="00390716"/>
    <w:rsid w:val="00395291"/>
    <w:rsid w:val="00396C97"/>
    <w:rsid w:val="003A3BA5"/>
    <w:rsid w:val="003B00E6"/>
    <w:rsid w:val="003B22E7"/>
    <w:rsid w:val="003B7E0B"/>
    <w:rsid w:val="003C0EB8"/>
    <w:rsid w:val="003C190F"/>
    <w:rsid w:val="003C3150"/>
    <w:rsid w:val="003D22F1"/>
    <w:rsid w:val="003E58BA"/>
    <w:rsid w:val="003F0189"/>
    <w:rsid w:val="003F13A8"/>
    <w:rsid w:val="003F2679"/>
    <w:rsid w:val="003F2ED9"/>
    <w:rsid w:val="00404E88"/>
    <w:rsid w:val="00414198"/>
    <w:rsid w:val="004252CE"/>
    <w:rsid w:val="0042684E"/>
    <w:rsid w:val="004341F2"/>
    <w:rsid w:val="00435B65"/>
    <w:rsid w:val="00447089"/>
    <w:rsid w:val="00447E0D"/>
    <w:rsid w:val="00450604"/>
    <w:rsid w:val="00463078"/>
    <w:rsid w:val="00466264"/>
    <w:rsid w:val="00477806"/>
    <w:rsid w:val="004C1DA9"/>
    <w:rsid w:val="004C21E7"/>
    <w:rsid w:val="004C2673"/>
    <w:rsid w:val="004C329F"/>
    <w:rsid w:val="004C51C2"/>
    <w:rsid w:val="004D0B87"/>
    <w:rsid w:val="004F3FC7"/>
    <w:rsid w:val="005112BC"/>
    <w:rsid w:val="005135EB"/>
    <w:rsid w:val="005151AA"/>
    <w:rsid w:val="00541C5D"/>
    <w:rsid w:val="00542CF2"/>
    <w:rsid w:val="005520E5"/>
    <w:rsid w:val="005631BC"/>
    <w:rsid w:val="0056786E"/>
    <w:rsid w:val="00584E32"/>
    <w:rsid w:val="00596363"/>
    <w:rsid w:val="005A12AB"/>
    <w:rsid w:val="005A3972"/>
    <w:rsid w:val="005A3BAE"/>
    <w:rsid w:val="005D48DA"/>
    <w:rsid w:val="005D505A"/>
    <w:rsid w:val="005D6F8B"/>
    <w:rsid w:val="005D7D65"/>
    <w:rsid w:val="005E18DA"/>
    <w:rsid w:val="005E32A4"/>
    <w:rsid w:val="005F0A18"/>
    <w:rsid w:val="00610654"/>
    <w:rsid w:val="00617918"/>
    <w:rsid w:val="00621978"/>
    <w:rsid w:val="006302A2"/>
    <w:rsid w:val="006337F3"/>
    <w:rsid w:val="006345C0"/>
    <w:rsid w:val="006353D6"/>
    <w:rsid w:val="00653943"/>
    <w:rsid w:val="006566B4"/>
    <w:rsid w:val="00656767"/>
    <w:rsid w:val="00665707"/>
    <w:rsid w:val="00673204"/>
    <w:rsid w:val="0067691B"/>
    <w:rsid w:val="006775D8"/>
    <w:rsid w:val="0068500D"/>
    <w:rsid w:val="00687698"/>
    <w:rsid w:val="00692708"/>
    <w:rsid w:val="00693082"/>
    <w:rsid w:val="00697D2B"/>
    <w:rsid w:val="006A05D5"/>
    <w:rsid w:val="006A64CC"/>
    <w:rsid w:val="006A6BA0"/>
    <w:rsid w:val="006B6471"/>
    <w:rsid w:val="006C2610"/>
    <w:rsid w:val="006C732D"/>
    <w:rsid w:val="006F1CD4"/>
    <w:rsid w:val="006F33AD"/>
    <w:rsid w:val="006F7522"/>
    <w:rsid w:val="00701C26"/>
    <w:rsid w:val="007042D7"/>
    <w:rsid w:val="00713A71"/>
    <w:rsid w:val="0071627C"/>
    <w:rsid w:val="007247FB"/>
    <w:rsid w:val="00724FBB"/>
    <w:rsid w:val="007423B5"/>
    <w:rsid w:val="00747F0A"/>
    <w:rsid w:val="00753A69"/>
    <w:rsid w:val="00767E14"/>
    <w:rsid w:val="00782027"/>
    <w:rsid w:val="007A5B01"/>
    <w:rsid w:val="007B24E8"/>
    <w:rsid w:val="007B3319"/>
    <w:rsid w:val="007C0DB4"/>
    <w:rsid w:val="007C3819"/>
    <w:rsid w:val="007C623D"/>
    <w:rsid w:val="007D6A4D"/>
    <w:rsid w:val="007F3A90"/>
    <w:rsid w:val="007F4F93"/>
    <w:rsid w:val="00800380"/>
    <w:rsid w:val="00801704"/>
    <w:rsid w:val="00806659"/>
    <w:rsid w:val="00810D49"/>
    <w:rsid w:val="00814F64"/>
    <w:rsid w:val="00823D93"/>
    <w:rsid w:val="00826F1A"/>
    <w:rsid w:val="008302E5"/>
    <w:rsid w:val="008303D4"/>
    <w:rsid w:val="00837A3F"/>
    <w:rsid w:val="00840E6B"/>
    <w:rsid w:val="008440A7"/>
    <w:rsid w:val="00847FFB"/>
    <w:rsid w:val="00852100"/>
    <w:rsid w:val="00852B03"/>
    <w:rsid w:val="00857577"/>
    <w:rsid w:val="0086082E"/>
    <w:rsid w:val="0086140C"/>
    <w:rsid w:val="008733F3"/>
    <w:rsid w:val="00876ACA"/>
    <w:rsid w:val="00887895"/>
    <w:rsid w:val="008A247A"/>
    <w:rsid w:val="008A3688"/>
    <w:rsid w:val="008A741B"/>
    <w:rsid w:val="008C3873"/>
    <w:rsid w:val="008D6F0D"/>
    <w:rsid w:val="009115B9"/>
    <w:rsid w:val="0091250E"/>
    <w:rsid w:val="0091548A"/>
    <w:rsid w:val="00921424"/>
    <w:rsid w:val="00933A32"/>
    <w:rsid w:val="00943B83"/>
    <w:rsid w:val="0094502A"/>
    <w:rsid w:val="009452E3"/>
    <w:rsid w:val="00945538"/>
    <w:rsid w:val="00960825"/>
    <w:rsid w:val="0097127A"/>
    <w:rsid w:val="00985425"/>
    <w:rsid w:val="00996B7D"/>
    <w:rsid w:val="009C020F"/>
    <w:rsid w:val="009C5143"/>
    <w:rsid w:val="009C6E6E"/>
    <w:rsid w:val="009D0EAF"/>
    <w:rsid w:val="009D2264"/>
    <w:rsid w:val="009D783A"/>
    <w:rsid w:val="009E04F4"/>
    <w:rsid w:val="009E5E2A"/>
    <w:rsid w:val="009F4474"/>
    <w:rsid w:val="00A00554"/>
    <w:rsid w:val="00A015FB"/>
    <w:rsid w:val="00A10493"/>
    <w:rsid w:val="00A11D20"/>
    <w:rsid w:val="00A15FEF"/>
    <w:rsid w:val="00A24ADE"/>
    <w:rsid w:val="00A40A15"/>
    <w:rsid w:val="00A62CF4"/>
    <w:rsid w:val="00A80EDD"/>
    <w:rsid w:val="00A81701"/>
    <w:rsid w:val="00A81711"/>
    <w:rsid w:val="00A87D8D"/>
    <w:rsid w:val="00A91CA7"/>
    <w:rsid w:val="00A91D60"/>
    <w:rsid w:val="00A94E1E"/>
    <w:rsid w:val="00AA2D55"/>
    <w:rsid w:val="00AB11A2"/>
    <w:rsid w:val="00AC4B1C"/>
    <w:rsid w:val="00AD165F"/>
    <w:rsid w:val="00AE5412"/>
    <w:rsid w:val="00AE5495"/>
    <w:rsid w:val="00AE6895"/>
    <w:rsid w:val="00B21A8F"/>
    <w:rsid w:val="00B45868"/>
    <w:rsid w:val="00B525FC"/>
    <w:rsid w:val="00B546FF"/>
    <w:rsid w:val="00B5779B"/>
    <w:rsid w:val="00B6017B"/>
    <w:rsid w:val="00B6362D"/>
    <w:rsid w:val="00B66AD7"/>
    <w:rsid w:val="00B67018"/>
    <w:rsid w:val="00B72FFF"/>
    <w:rsid w:val="00B73EC3"/>
    <w:rsid w:val="00B7428A"/>
    <w:rsid w:val="00B826FE"/>
    <w:rsid w:val="00BA2734"/>
    <w:rsid w:val="00BA4415"/>
    <w:rsid w:val="00BB0283"/>
    <w:rsid w:val="00BB6A33"/>
    <w:rsid w:val="00BC1F12"/>
    <w:rsid w:val="00BD61B1"/>
    <w:rsid w:val="00BE038E"/>
    <w:rsid w:val="00BE0685"/>
    <w:rsid w:val="00BE68F0"/>
    <w:rsid w:val="00BF70FF"/>
    <w:rsid w:val="00C0669A"/>
    <w:rsid w:val="00C11CC1"/>
    <w:rsid w:val="00C33AD2"/>
    <w:rsid w:val="00C3742D"/>
    <w:rsid w:val="00C55E9D"/>
    <w:rsid w:val="00C61F52"/>
    <w:rsid w:val="00C62115"/>
    <w:rsid w:val="00C73426"/>
    <w:rsid w:val="00C768C9"/>
    <w:rsid w:val="00C77014"/>
    <w:rsid w:val="00C82462"/>
    <w:rsid w:val="00C947EE"/>
    <w:rsid w:val="00CA163A"/>
    <w:rsid w:val="00CA18A5"/>
    <w:rsid w:val="00CA34C1"/>
    <w:rsid w:val="00CA648D"/>
    <w:rsid w:val="00CA78CD"/>
    <w:rsid w:val="00CB4F9E"/>
    <w:rsid w:val="00CC0108"/>
    <w:rsid w:val="00CD1704"/>
    <w:rsid w:val="00CD6FBA"/>
    <w:rsid w:val="00CE6264"/>
    <w:rsid w:val="00CF7C3F"/>
    <w:rsid w:val="00D000E3"/>
    <w:rsid w:val="00D2414D"/>
    <w:rsid w:val="00D24E51"/>
    <w:rsid w:val="00D34501"/>
    <w:rsid w:val="00D35270"/>
    <w:rsid w:val="00D45E5C"/>
    <w:rsid w:val="00D46E54"/>
    <w:rsid w:val="00D57F2A"/>
    <w:rsid w:val="00D60C17"/>
    <w:rsid w:val="00D72065"/>
    <w:rsid w:val="00D74F2D"/>
    <w:rsid w:val="00D83ACA"/>
    <w:rsid w:val="00D85937"/>
    <w:rsid w:val="00D94C2F"/>
    <w:rsid w:val="00D95028"/>
    <w:rsid w:val="00DB12B2"/>
    <w:rsid w:val="00DD2CA8"/>
    <w:rsid w:val="00DF384D"/>
    <w:rsid w:val="00DF3C5A"/>
    <w:rsid w:val="00E04C43"/>
    <w:rsid w:val="00E077FB"/>
    <w:rsid w:val="00E1716C"/>
    <w:rsid w:val="00E17BD4"/>
    <w:rsid w:val="00E43033"/>
    <w:rsid w:val="00E56865"/>
    <w:rsid w:val="00E7043B"/>
    <w:rsid w:val="00E71C45"/>
    <w:rsid w:val="00E72C50"/>
    <w:rsid w:val="00E73555"/>
    <w:rsid w:val="00E76781"/>
    <w:rsid w:val="00E92B3C"/>
    <w:rsid w:val="00E946D7"/>
    <w:rsid w:val="00E94CB9"/>
    <w:rsid w:val="00E9535A"/>
    <w:rsid w:val="00EA2384"/>
    <w:rsid w:val="00EC1C8F"/>
    <w:rsid w:val="00ED4DD7"/>
    <w:rsid w:val="00EE464E"/>
    <w:rsid w:val="00EE7008"/>
    <w:rsid w:val="00EE741D"/>
    <w:rsid w:val="00EF58DF"/>
    <w:rsid w:val="00F330EC"/>
    <w:rsid w:val="00F3680E"/>
    <w:rsid w:val="00F417B2"/>
    <w:rsid w:val="00F41B95"/>
    <w:rsid w:val="00F56E83"/>
    <w:rsid w:val="00F57496"/>
    <w:rsid w:val="00F74E25"/>
    <w:rsid w:val="00F80729"/>
    <w:rsid w:val="00F81A1A"/>
    <w:rsid w:val="00FA5C5C"/>
    <w:rsid w:val="00FB16D2"/>
    <w:rsid w:val="00FB5ECE"/>
    <w:rsid w:val="00FB7BB0"/>
    <w:rsid w:val="00FC1299"/>
    <w:rsid w:val="00FC42BD"/>
    <w:rsid w:val="00FC6859"/>
    <w:rsid w:val="00FE0499"/>
    <w:rsid w:val="00FE40D1"/>
    <w:rsid w:val="00FF24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CE96"/>
  <w15:chartTrackingRefBased/>
  <w15:docId w15:val="{A94DD26C-AF2A-42D4-976E-9AF80295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767"/>
    <w:rPr>
      <w:b/>
      <w:bCs/>
    </w:rPr>
  </w:style>
  <w:style w:type="character" w:styleId="CommentReference">
    <w:name w:val="annotation reference"/>
    <w:basedOn w:val="DefaultParagraphFont"/>
    <w:uiPriority w:val="99"/>
    <w:semiHidden/>
    <w:unhideWhenUsed/>
    <w:rsid w:val="006566B4"/>
    <w:rPr>
      <w:sz w:val="16"/>
      <w:szCs w:val="16"/>
    </w:rPr>
  </w:style>
  <w:style w:type="paragraph" w:styleId="CommentText">
    <w:name w:val="annotation text"/>
    <w:basedOn w:val="Normal"/>
    <w:link w:val="CommentTextChar"/>
    <w:uiPriority w:val="99"/>
    <w:unhideWhenUsed/>
    <w:rsid w:val="006566B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6B4"/>
    <w:rPr>
      <w:sz w:val="20"/>
      <w:szCs w:val="20"/>
    </w:rPr>
  </w:style>
  <w:style w:type="paragraph" w:styleId="Header">
    <w:name w:val="header"/>
    <w:basedOn w:val="Normal"/>
    <w:link w:val="HeaderChar"/>
    <w:uiPriority w:val="99"/>
    <w:unhideWhenUsed/>
    <w:rsid w:val="0071627C"/>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1627C"/>
  </w:style>
  <w:style w:type="paragraph" w:styleId="Footer">
    <w:name w:val="footer"/>
    <w:basedOn w:val="Normal"/>
    <w:link w:val="FooterChar"/>
    <w:uiPriority w:val="99"/>
    <w:unhideWhenUsed/>
    <w:rsid w:val="0071627C"/>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1627C"/>
  </w:style>
  <w:style w:type="paragraph" w:customStyle="1" w:styleId="EndNoteBibliographyTitle">
    <w:name w:val="EndNote Bibliography Title"/>
    <w:basedOn w:val="Normal"/>
    <w:link w:val="EndNoteBibliographyTitleChar"/>
    <w:rsid w:val="009D0EA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D0EAF"/>
    <w:rPr>
      <w:rFonts w:ascii="Calibri" w:eastAsiaTheme="minorEastAsia" w:hAnsi="Calibri"/>
      <w:noProof/>
      <w:lang w:eastAsia="en-GB"/>
    </w:rPr>
  </w:style>
  <w:style w:type="paragraph" w:customStyle="1" w:styleId="EndNoteBibliography">
    <w:name w:val="EndNote Bibliography"/>
    <w:basedOn w:val="Normal"/>
    <w:link w:val="EndNoteBibliographyChar"/>
    <w:rsid w:val="009D0EA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D0EAF"/>
    <w:rPr>
      <w:rFonts w:ascii="Calibri" w:eastAsiaTheme="minorEastAsia" w:hAnsi="Calibri"/>
      <w:noProof/>
      <w:lang w:eastAsia="en-GB"/>
    </w:rPr>
  </w:style>
  <w:style w:type="table" w:styleId="TableGrid">
    <w:name w:val="Table Grid"/>
    <w:basedOn w:val="TableNormal"/>
    <w:uiPriority w:val="39"/>
    <w:rsid w:val="00D7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41B95"/>
    <w:rPr>
      <w:rFonts w:eastAsiaTheme="minorEastAsia"/>
      <w:b/>
      <w:bCs/>
      <w:lang w:eastAsia="en-GB"/>
    </w:rPr>
  </w:style>
  <w:style w:type="character" w:customStyle="1" w:styleId="CommentSubjectChar">
    <w:name w:val="Comment Subject Char"/>
    <w:basedOn w:val="CommentTextChar"/>
    <w:link w:val="CommentSubject"/>
    <w:uiPriority w:val="99"/>
    <w:semiHidden/>
    <w:rsid w:val="00F41B95"/>
    <w:rPr>
      <w:rFonts w:eastAsiaTheme="minorEastAsia"/>
      <w:b/>
      <w:bCs/>
      <w:sz w:val="20"/>
      <w:szCs w:val="20"/>
      <w:lang w:eastAsia="en-GB"/>
    </w:rPr>
  </w:style>
  <w:style w:type="character" w:customStyle="1" w:styleId="contentpasted0">
    <w:name w:val="contentpasted0"/>
    <w:basedOn w:val="DefaultParagraphFont"/>
    <w:rsid w:val="00BE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261">
      <w:bodyDiv w:val="1"/>
      <w:marLeft w:val="0"/>
      <w:marRight w:val="0"/>
      <w:marTop w:val="0"/>
      <w:marBottom w:val="0"/>
      <w:divBdr>
        <w:top w:val="none" w:sz="0" w:space="0" w:color="auto"/>
        <w:left w:val="none" w:sz="0" w:space="0" w:color="auto"/>
        <w:bottom w:val="none" w:sz="0" w:space="0" w:color="auto"/>
        <w:right w:val="none" w:sz="0" w:space="0" w:color="auto"/>
      </w:divBdr>
    </w:div>
    <w:div w:id="66274071">
      <w:bodyDiv w:val="1"/>
      <w:marLeft w:val="0"/>
      <w:marRight w:val="0"/>
      <w:marTop w:val="0"/>
      <w:marBottom w:val="0"/>
      <w:divBdr>
        <w:top w:val="none" w:sz="0" w:space="0" w:color="auto"/>
        <w:left w:val="none" w:sz="0" w:space="0" w:color="auto"/>
        <w:bottom w:val="none" w:sz="0" w:space="0" w:color="auto"/>
        <w:right w:val="none" w:sz="0" w:space="0" w:color="auto"/>
      </w:divBdr>
    </w:div>
    <w:div w:id="80413448">
      <w:bodyDiv w:val="1"/>
      <w:marLeft w:val="0"/>
      <w:marRight w:val="0"/>
      <w:marTop w:val="0"/>
      <w:marBottom w:val="0"/>
      <w:divBdr>
        <w:top w:val="none" w:sz="0" w:space="0" w:color="auto"/>
        <w:left w:val="none" w:sz="0" w:space="0" w:color="auto"/>
        <w:bottom w:val="none" w:sz="0" w:space="0" w:color="auto"/>
        <w:right w:val="none" w:sz="0" w:space="0" w:color="auto"/>
      </w:divBdr>
    </w:div>
    <w:div w:id="108550449">
      <w:bodyDiv w:val="1"/>
      <w:marLeft w:val="0"/>
      <w:marRight w:val="0"/>
      <w:marTop w:val="0"/>
      <w:marBottom w:val="0"/>
      <w:divBdr>
        <w:top w:val="none" w:sz="0" w:space="0" w:color="auto"/>
        <w:left w:val="none" w:sz="0" w:space="0" w:color="auto"/>
        <w:bottom w:val="none" w:sz="0" w:space="0" w:color="auto"/>
        <w:right w:val="none" w:sz="0" w:space="0" w:color="auto"/>
      </w:divBdr>
    </w:div>
    <w:div w:id="111369748">
      <w:bodyDiv w:val="1"/>
      <w:marLeft w:val="0"/>
      <w:marRight w:val="0"/>
      <w:marTop w:val="0"/>
      <w:marBottom w:val="0"/>
      <w:divBdr>
        <w:top w:val="none" w:sz="0" w:space="0" w:color="auto"/>
        <w:left w:val="none" w:sz="0" w:space="0" w:color="auto"/>
        <w:bottom w:val="none" w:sz="0" w:space="0" w:color="auto"/>
        <w:right w:val="none" w:sz="0" w:space="0" w:color="auto"/>
      </w:divBdr>
    </w:div>
    <w:div w:id="118496205">
      <w:bodyDiv w:val="1"/>
      <w:marLeft w:val="0"/>
      <w:marRight w:val="0"/>
      <w:marTop w:val="0"/>
      <w:marBottom w:val="0"/>
      <w:divBdr>
        <w:top w:val="none" w:sz="0" w:space="0" w:color="auto"/>
        <w:left w:val="none" w:sz="0" w:space="0" w:color="auto"/>
        <w:bottom w:val="none" w:sz="0" w:space="0" w:color="auto"/>
        <w:right w:val="none" w:sz="0" w:space="0" w:color="auto"/>
      </w:divBdr>
    </w:div>
    <w:div w:id="261227286">
      <w:bodyDiv w:val="1"/>
      <w:marLeft w:val="0"/>
      <w:marRight w:val="0"/>
      <w:marTop w:val="0"/>
      <w:marBottom w:val="0"/>
      <w:divBdr>
        <w:top w:val="none" w:sz="0" w:space="0" w:color="auto"/>
        <w:left w:val="none" w:sz="0" w:space="0" w:color="auto"/>
        <w:bottom w:val="none" w:sz="0" w:space="0" w:color="auto"/>
        <w:right w:val="none" w:sz="0" w:space="0" w:color="auto"/>
      </w:divBdr>
    </w:div>
    <w:div w:id="291331043">
      <w:bodyDiv w:val="1"/>
      <w:marLeft w:val="0"/>
      <w:marRight w:val="0"/>
      <w:marTop w:val="0"/>
      <w:marBottom w:val="0"/>
      <w:divBdr>
        <w:top w:val="none" w:sz="0" w:space="0" w:color="auto"/>
        <w:left w:val="none" w:sz="0" w:space="0" w:color="auto"/>
        <w:bottom w:val="none" w:sz="0" w:space="0" w:color="auto"/>
        <w:right w:val="none" w:sz="0" w:space="0" w:color="auto"/>
      </w:divBdr>
    </w:div>
    <w:div w:id="391537089">
      <w:bodyDiv w:val="1"/>
      <w:marLeft w:val="0"/>
      <w:marRight w:val="0"/>
      <w:marTop w:val="0"/>
      <w:marBottom w:val="0"/>
      <w:divBdr>
        <w:top w:val="none" w:sz="0" w:space="0" w:color="auto"/>
        <w:left w:val="none" w:sz="0" w:space="0" w:color="auto"/>
        <w:bottom w:val="none" w:sz="0" w:space="0" w:color="auto"/>
        <w:right w:val="none" w:sz="0" w:space="0" w:color="auto"/>
      </w:divBdr>
    </w:div>
    <w:div w:id="449974699">
      <w:bodyDiv w:val="1"/>
      <w:marLeft w:val="0"/>
      <w:marRight w:val="0"/>
      <w:marTop w:val="0"/>
      <w:marBottom w:val="0"/>
      <w:divBdr>
        <w:top w:val="none" w:sz="0" w:space="0" w:color="auto"/>
        <w:left w:val="none" w:sz="0" w:space="0" w:color="auto"/>
        <w:bottom w:val="none" w:sz="0" w:space="0" w:color="auto"/>
        <w:right w:val="none" w:sz="0" w:space="0" w:color="auto"/>
      </w:divBdr>
    </w:div>
    <w:div w:id="520051948">
      <w:bodyDiv w:val="1"/>
      <w:marLeft w:val="0"/>
      <w:marRight w:val="0"/>
      <w:marTop w:val="0"/>
      <w:marBottom w:val="0"/>
      <w:divBdr>
        <w:top w:val="none" w:sz="0" w:space="0" w:color="auto"/>
        <w:left w:val="none" w:sz="0" w:space="0" w:color="auto"/>
        <w:bottom w:val="none" w:sz="0" w:space="0" w:color="auto"/>
        <w:right w:val="none" w:sz="0" w:space="0" w:color="auto"/>
      </w:divBdr>
    </w:div>
    <w:div w:id="540171397">
      <w:bodyDiv w:val="1"/>
      <w:marLeft w:val="0"/>
      <w:marRight w:val="0"/>
      <w:marTop w:val="0"/>
      <w:marBottom w:val="0"/>
      <w:divBdr>
        <w:top w:val="none" w:sz="0" w:space="0" w:color="auto"/>
        <w:left w:val="none" w:sz="0" w:space="0" w:color="auto"/>
        <w:bottom w:val="none" w:sz="0" w:space="0" w:color="auto"/>
        <w:right w:val="none" w:sz="0" w:space="0" w:color="auto"/>
      </w:divBdr>
    </w:div>
    <w:div w:id="598369773">
      <w:bodyDiv w:val="1"/>
      <w:marLeft w:val="0"/>
      <w:marRight w:val="0"/>
      <w:marTop w:val="0"/>
      <w:marBottom w:val="0"/>
      <w:divBdr>
        <w:top w:val="none" w:sz="0" w:space="0" w:color="auto"/>
        <w:left w:val="none" w:sz="0" w:space="0" w:color="auto"/>
        <w:bottom w:val="none" w:sz="0" w:space="0" w:color="auto"/>
        <w:right w:val="none" w:sz="0" w:space="0" w:color="auto"/>
      </w:divBdr>
    </w:div>
    <w:div w:id="748575194">
      <w:bodyDiv w:val="1"/>
      <w:marLeft w:val="0"/>
      <w:marRight w:val="0"/>
      <w:marTop w:val="0"/>
      <w:marBottom w:val="0"/>
      <w:divBdr>
        <w:top w:val="none" w:sz="0" w:space="0" w:color="auto"/>
        <w:left w:val="none" w:sz="0" w:space="0" w:color="auto"/>
        <w:bottom w:val="none" w:sz="0" w:space="0" w:color="auto"/>
        <w:right w:val="none" w:sz="0" w:space="0" w:color="auto"/>
      </w:divBdr>
    </w:div>
    <w:div w:id="787892758">
      <w:bodyDiv w:val="1"/>
      <w:marLeft w:val="0"/>
      <w:marRight w:val="0"/>
      <w:marTop w:val="0"/>
      <w:marBottom w:val="0"/>
      <w:divBdr>
        <w:top w:val="none" w:sz="0" w:space="0" w:color="auto"/>
        <w:left w:val="none" w:sz="0" w:space="0" w:color="auto"/>
        <w:bottom w:val="none" w:sz="0" w:space="0" w:color="auto"/>
        <w:right w:val="none" w:sz="0" w:space="0" w:color="auto"/>
      </w:divBdr>
    </w:div>
    <w:div w:id="858589567">
      <w:bodyDiv w:val="1"/>
      <w:marLeft w:val="0"/>
      <w:marRight w:val="0"/>
      <w:marTop w:val="0"/>
      <w:marBottom w:val="0"/>
      <w:divBdr>
        <w:top w:val="none" w:sz="0" w:space="0" w:color="auto"/>
        <w:left w:val="none" w:sz="0" w:space="0" w:color="auto"/>
        <w:bottom w:val="none" w:sz="0" w:space="0" w:color="auto"/>
        <w:right w:val="none" w:sz="0" w:space="0" w:color="auto"/>
      </w:divBdr>
    </w:div>
    <w:div w:id="908272981">
      <w:bodyDiv w:val="1"/>
      <w:marLeft w:val="0"/>
      <w:marRight w:val="0"/>
      <w:marTop w:val="0"/>
      <w:marBottom w:val="0"/>
      <w:divBdr>
        <w:top w:val="none" w:sz="0" w:space="0" w:color="auto"/>
        <w:left w:val="none" w:sz="0" w:space="0" w:color="auto"/>
        <w:bottom w:val="none" w:sz="0" w:space="0" w:color="auto"/>
        <w:right w:val="none" w:sz="0" w:space="0" w:color="auto"/>
      </w:divBdr>
    </w:div>
    <w:div w:id="962661682">
      <w:bodyDiv w:val="1"/>
      <w:marLeft w:val="0"/>
      <w:marRight w:val="0"/>
      <w:marTop w:val="0"/>
      <w:marBottom w:val="0"/>
      <w:divBdr>
        <w:top w:val="none" w:sz="0" w:space="0" w:color="auto"/>
        <w:left w:val="none" w:sz="0" w:space="0" w:color="auto"/>
        <w:bottom w:val="none" w:sz="0" w:space="0" w:color="auto"/>
        <w:right w:val="none" w:sz="0" w:space="0" w:color="auto"/>
      </w:divBdr>
    </w:div>
    <w:div w:id="976371467">
      <w:bodyDiv w:val="1"/>
      <w:marLeft w:val="0"/>
      <w:marRight w:val="0"/>
      <w:marTop w:val="0"/>
      <w:marBottom w:val="0"/>
      <w:divBdr>
        <w:top w:val="none" w:sz="0" w:space="0" w:color="auto"/>
        <w:left w:val="none" w:sz="0" w:space="0" w:color="auto"/>
        <w:bottom w:val="none" w:sz="0" w:space="0" w:color="auto"/>
        <w:right w:val="none" w:sz="0" w:space="0" w:color="auto"/>
      </w:divBdr>
    </w:div>
    <w:div w:id="980572583">
      <w:bodyDiv w:val="1"/>
      <w:marLeft w:val="0"/>
      <w:marRight w:val="0"/>
      <w:marTop w:val="0"/>
      <w:marBottom w:val="0"/>
      <w:divBdr>
        <w:top w:val="none" w:sz="0" w:space="0" w:color="auto"/>
        <w:left w:val="none" w:sz="0" w:space="0" w:color="auto"/>
        <w:bottom w:val="none" w:sz="0" w:space="0" w:color="auto"/>
        <w:right w:val="none" w:sz="0" w:space="0" w:color="auto"/>
      </w:divBdr>
    </w:div>
    <w:div w:id="988903308">
      <w:bodyDiv w:val="1"/>
      <w:marLeft w:val="0"/>
      <w:marRight w:val="0"/>
      <w:marTop w:val="0"/>
      <w:marBottom w:val="0"/>
      <w:divBdr>
        <w:top w:val="none" w:sz="0" w:space="0" w:color="auto"/>
        <w:left w:val="none" w:sz="0" w:space="0" w:color="auto"/>
        <w:bottom w:val="none" w:sz="0" w:space="0" w:color="auto"/>
        <w:right w:val="none" w:sz="0" w:space="0" w:color="auto"/>
      </w:divBdr>
    </w:div>
    <w:div w:id="992105081">
      <w:bodyDiv w:val="1"/>
      <w:marLeft w:val="0"/>
      <w:marRight w:val="0"/>
      <w:marTop w:val="0"/>
      <w:marBottom w:val="0"/>
      <w:divBdr>
        <w:top w:val="none" w:sz="0" w:space="0" w:color="auto"/>
        <w:left w:val="none" w:sz="0" w:space="0" w:color="auto"/>
        <w:bottom w:val="none" w:sz="0" w:space="0" w:color="auto"/>
        <w:right w:val="none" w:sz="0" w:space="0" w:color="auto"/>
      </w:divBdr>
    </w:div>
    <w:div w:id="993148815">
      <w:bodyDiv w:val="1"/>
      <w:marLeft w:val="0"/>
      <w:marRight w:val="0"/>
      <w:marTop w:val="0"/>
      <w:marBottom w:val="0"/>
      <w:divBdr>
        <w:top w:val="none" w:sz="0" w:space="0" w:color="auto"/>
        <w:left w:val="none" w:sz="0" w:space="0" w:color="auto"/>
        <w:bottom w:val="none" w:sz="0" w:space="0" w:color="auto"/>
        <w:right w:val="none" w:sz="0" w:space="0" w:color="auto"/>
      </w:divBdr>
    </w:div>
    <w:div w:id="1067611984">
      <w:bodyDiv w:val="1"/>
      <w:marLeft w:val="0"/>
      <w:marRight w:val="0"/>
      <w:marTop w:val="0"/>
      <w:marBottom w:val="0"/>
      <w:divBdr>
        <w:top w:val="none" w:sz="0" w:space="0" w:color="auto"/>
        <w:left w:val="none" w:sz="0" w:space="0" w:color="auto"/>
        <w:bottom w:val="none" w:sz="0" w:space="0" w:color="auto"/>
        <w:right w:val="none" w:sz="0" w:space="0" w:color="auto"/>
      </w:divBdr>
    </w:div>
    <w:div w:id="1097286548">
      <w:bodyDiv w:val="1"/>
      <w:marLeft w:val="0"/>
      <w:marRight w:val="0"/>
      <w:marTop w:val="0"/>
      <w:marBottom w:val="0"/>
      <w:divBdr>
        <w:top w:val="none" w:sz="0" w:space="0" w:color="auto"/>
        <w:left w:val="none" w:sz="0" w:space="0" w:color="auto"/>
        <w:bottom w:val="none" w:sz="0" w:space="0" w:color="auto"/>
        <w:right w:val="none" w:sz="0" w:space="0" w:color="auto"/>
      </w:divBdr>
    </w:div>
    <w:div w:id="1124274597">
      <w:bodyDiv w:val="1"/>
      <w:marLeft w:val="0"/>
      <w:marRight w:val="0"/>
      <w:marTop w:val="0"/>
      <w:marBottom w:val="0"/>
      <w:divBdr>
        <w:top w:val="none" w:sz="0" w:space="0" w:color="auto"/>
        <w:left w:val="none" w:sz="0" w:space="0" w:color="auto"/>
        <w:bottom w:val="none" w:sz="0" w:space="0" w:color="auto"/>
        <w:right w:val="none" w:sz="0" w:space="0" w:color="auto"/>
      </w:divBdr>
    </w:div>
    <w:div w:id="1191918733">
      <w:bodyDiv w:val="1"/>
      <w:marLeft w:val="0"/>
      <w:marRight w:val="0"/>
      <w:marTop w:val="0"/>
      <w:marBottom w:val="0"/>
      <w:divBdr>
        <w:top w:val="none" w:sz="0" w:space="0" w:color="auto"/>
        <w:left w:val="none" w:sz="0" w:space="0" w:color="auto"/>
        <w:bottom w:val="none" w:sz="0" w:space="0" w:color="auto"/>
        <w:right w:val="none" w:sz="0" w:space="0" w:color="auto"/>
      </w:divBdr>
    </w:div>
    <w:div w:id="1283463698">
      <w:bodyDiv w:val="1"/>
      <w:marLeft w:val="0"/>
      <w:marRight w:val="0"/>
      <w:marTop w:val="0"/>
      <w:marBottom w:val="0"/>
      <w:divBdr>
        <w:top w:val="none" w:sz="0" w:space="0" w:color="auto"/>
        <w:left w:val="none" w:sz="0" w:space="0" w:color="auto"/>
        <w:bottom w:val="none" w:sz="0" w:space="0" w:color="auto"/>
        <w:right w:val="none" w:sz="0" w:space="0" w:color="auto"/>
      </w:divBdr>
    </w:div>
    <w:div w:id="1323393889">
      <w:bodyDiv w:val="1"/>
      <w:marLeft w:val="0"/>
      <w:marRight w:val="0"/>
      <w:marTop w:val="0"/>
      <w:marBottom w:val="0"/>
      <w:divBdr>
        <w:top w:val="none" w:sz="0" w:space="0" w:color="auto"/>
        <w:left w:val="none" w:sz="0" w:space="0" w:color="auto"/>
        <w:bottom w:val="none" w:sz="0" w:space="0" w:color="auto"/>
        <w:right w:val="none" w:sz="0" w:space="0" w:color="auto"/>
      </w:divBdr>
    </w:div>
    <w:div w:id="1354841656">
      <w:bodyDiv w:val="1"/>
      <w:marLeft w:val="0"/>
      <w:marRight w:val="0"/>
      <w:marTop w:val="0"/>
      <w:marBottom w:val="0"/>
      <w:divBdr>
        <w:top w:val="none" w:sz="0" w:space="0" w:color="auto"/>
        <w:left w:val="none" w:sz="0" w:space="0" w:color="auto"/>
        <w:bottom w:val="none" w:sz="0" w:space="0" w:color="auto"/>
        <w:right w:val="none" w:sz="0" w:space="0" w:color="auto"/>
      </w:divBdr>
    </w:div>
    <w:div w:id="1385568678">
      <w:bodyDiv w:val="1"/>
      <w:marLeft w:val="0"/>
      <w:marRight w:val="0"/>
      <w:marTop w:val="0"/>
      <w:marBottom w:val="0"/>
      <w:divBdr>
        <w:top w:val="none" w:sz="0" w:space="0" w:color="auto"/>
        <w:left w:val="none" w:sz="0" w:space="0" w:color="auto"/>
        <w:bottom w:val="none" w:sz="0" w:space="0" w:color="auto"/>
        <w:right w:val="none" w:sz="0" w:space="0" w:color="auto"/>
      </w:divBdr>
    </w:div>
    <w:div w:id="1507475448">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89846188">
      <w:bodyDiv w:val="1"/>
      <w:marLeft w:val="0"/>
      <w:marRight w:val="0"/>
      <w:marTop w:val="0"/>
      <w:marBottom w:val="0"/>
      <w:divBdr>
        <w:top w:val="none" w:sz="0" w:space="0" w:color="auto"/>
        <w:left w:val="none" w:sz="0" w:space="0" w:color="auto"/>
        <w:bottom w:val="none" w:sz="0" w:space="0" w:color="auto"/>
        <w:right w:val="none" w:sz="0" w:space="0" w:color="auto"/>
      </w:divBdr>
    </w:div>
    <w:div w:id="1600790930">
      <w:bodyDiv w:val="1"/>
      <w:marLeft w:val="0"/>
      <w:marRight w:val="0"/>
      <w:marTop w:val="0"/>
      <w:marBottom w:val="0"/>
      <w:divBdr>
        <w:top w:val="none" w:sz="0" w:space="0" w:color="auto"/>
        <w:left w:val="none" w:sz="0" w:space="0" w:color="auto"/>
        <w:bottom w:val="none" w:sz="0" w:space="0" w:color="auto"/>
        <w:right w:val="none" w:sz="0" w:space="0" w:color="auto"/>
      </w:divBdr>
    </w:div>
    <w:div w:id="1618177249">
      <w:bodyDiv w:val="1"/>
      <w:marLeft w:val="0"/>
      <w:marRight w:val="0"/>
      <w:marTop w:val="0"/>
      <w:marBottom w:val="0"/>
      <w:divBdr>
        <w:top w:val="none" w:sz="0" w:space="0" w:color="auto"/>
        <w:left w:val="none" w:sz="0" w:space="0" w:color="auto"/>
        <w:bottom w:val="none" w:sz="0" w:space="0" w:color="auto"/>
        <w:right w:val="none" w:sz="0" w:space="0" w:color="auto"/>
      </w:divBdr>
    </w:div>
    <w:div w:id="1668240137">
      <w:bodyDiv w:val="1"/>
      <w:marLeft w:val="0"/>
      <w:marRight w:val="0"/>
      <w:marTop w:val="0"/>
      <w:marBottom w:val="0"/>
      <w:divBdr>
        <w:top w:val="none" w:sz="0" w:space="0" w:color="auto"/>
        <w:left w:val="none" w:sz="0" w:space="0" w:color="auto"/>
        <w:bottom w:val="none" w:sz="0" w:space="0" w:color="auto"/>
        <w:right w:val="none" w:sz="0" w:space="0" w:color="auto"/>
      </w:divBdr>
    </w:div>
    <w:div w:id="1680740509">
      <w:bodyDiv w:val="1"/>
      <w:marLeft w:val="0"/>
      <w:marRight w:val="0"/>
      <w:marTop w:val="0"/>
      <w:marBottom w:val="0"/>
      <w:divBdr>
        <w:top w:val="none" w:sz="0" w:space="0" w:color="auto"/>
        <w:left w:val="none" w:sz="0" w:space="0" w:color="auto"/>
        <w:bottom w:val="none" w:sz="0" w:space="0" w:color="auto"/>
        <w:right w:val="none" w:sz="0" w:space="0" w:color="auto"/>
      </w:divBdr>
    </w:div>
    <w:div w:id="1683580395">
      <w:bodyDiv w:val="1"/>
      <w:marLeft w:val="0"/>
      <w:marRight w:val="0"/>
      <w:marTop w:val="0"/>
      <w:marBottom w:val="0"/>
      <w:divBdr>
        <w:top w:val="none" w:sz="0" w:space="0" w:color="auto"/>
        <w:left w:val="none" w:sz="0" w:space="0" w:color="auto"/>
        <w:bottom w:val="none" w:sz="0" w:space="0" w:color="auto"/>
        <w:right w:val="none" w:sz="0" w:space="0" w:color="auto"/>
      </w:divBdr>
    </w:div>
    <w:div w:id="1689595718">
      <w:bodyDiv w:val="1"/>
      <w:marLeft w:val="0"/>
      <w:marRight w:val="0"/>
      <w:marTop w:val="0"/>
      <w:marBottom w:val="0"/>
      <w:divBdr>
        <w:top w:val="none" w:sz="0" w:space="0" w:color="auto"/>
        <w:left w:val="none" w:sz="0" w:space="0" w:color="auto"/>
        <w:bottom w:val="none" w:sz="0" w:space="0" w:color="auto"/>
        <w:right w:val="none" w:sz="0" w:space="0" w:color="auto"/>
      </w:divBdr>
    </w:div>
    <w:div w:id="1801261563">
      <w:bodyDiv w:val="1"/>
      <w:marLeft w:val="0"/>
      <w:marRight w:val="0"/>
      <w:marTop w:val="0"/>
      <w:marBottom w:val="0"/>
      <w:divBdr>
        <w:top w:val="none" w:sz="0" w:space="0" w:color="auto"/>
        <w:left w:val="none" w:sz="0" w:space="0" w:color="auto"/>
        <w:bottom w:val="none" w:sz="0" w:space="0" w:color="auto"/>
        <w:right w:val="none" w:sz="0" w:space="0" w:color="auto"/>
      </w:divBdr>
    </w:div>
    <w:div w:id="1975865473">
      <w:bodyDiv w:val="1"/>
      <w:marLeft w:val="0"/>
      <w:marRight w:val="0"/>
      <w:marTop w:val="0"/>
      <w:marBottom w:val="0"/>
      <w:divBdr>
        <w:top w:val="none" w:sz="0" w:space="0" w:color="auto"/>
        <w:left w:val="none" w:sz="0" w:space="0" w:color="auto"/>
        <w:bottom w:val="none" w:sz="0" w:space="0" w:color="auto"/>
        <w:right w:val="none" w:sz="0" w:space="0" w:color="auto"/>
      </w:divBdr>
    </w:div>
    <w:div w:id="1990281700">
      <w:bodyDiv w:val="1"/>
      <w:marLeft w:val="0"/>
      <w:marRight w:val="0"/>
      <w:marTop w:val="0"/>
      <w:marBottom w:val="0"/>
      <w:divBdr>
        <w:top w:val="none" w:sz="0" w:space="0" w:color="auto"/>
        <w:left w:val="none" w:sz="0" w:space="0" w:color="auto"/>
        <w:bottom w:val="none" w:sz="0" w:space="0" w:color="auto"/>
        <w:right w:val="none" w:sz="0" w:space="0" w:color="auto"/>
      </w:divBdr>
    </w:div>
    <w:div w:id="2027947641">
      <w:bodyDiv w:val="1"/>
      <w:marLeft w:val="0"/>
      <w:marRight w:val="0"/>
      <w:marTop w:val="0"/>
      <w:marBottom w:val="0"/>
      <w:divBdr>
        <w:top w:val="none" w:sz="0" w:space="0" w:color="auto"/>
        <w:left w:val="none" w:sz="0" w:space="0" w:color="auto"/>
        <w:bottom w:val="none" w:sz="0" w:space="0" w:color="auto"/>
        <w:right w:val="none" w:sz="0" w:space="0" w:color="auto"/>
      </w:divBdr>
    </w:div>
    <w:div w:id="2092582534">
      <w:bodyDiv w:val="1"/>
      <w:marLeft w:val="0"/>
      <w:marRight w:val="0"/>
      <w:marTop w:val="0"/>
      <w:marBottom w:val="0"/>
      <w:divBdr>
        <w:top w:val="none" w:sz="0" w:space="0" w:color="auto"/>
        <w:left w:val="none" w:sz="0" w:space="0" w:color="auto"/>
        <w:bottom w:val="none" w:sz="0" w:space="0" w:color="auto"/>
        <w:right w:val="none" w:sz="0" w:space="0" w:color="auto"/>
      </w:divBdr>
    </w:div>
    <w:div w:id="2098400784">
      <w:bodyDiv w:val="1"/>
      <w:marLeft w:val="0"/>
      <w:marRight w:val="0"/>
      <w:marTop w:val="0"/>
      <w:marBottom w:val="0"/>
      <w:divBdr>
        <w:top w:val="none" w:sz="0" w:space="0" w:color="auto"/>
        <w:left w:val="none" w:sz="0" w:space="0" w:color="auto"/>
        <w:bottom w:val="none" w:sz="0" w:space="0" w:color="auto"/>
        <w:right w:val="none" w:sz="0" w:space="0" w:color="auto"/>
      </w:divBdr>
    </w:div>
    <w:div w:id="2109808880">
      <w:bodyDiv w:val="1"/>
      <w:marLeft w:val="0"/>
      <w:marRight w:val="0"/>
      <w:marTop w:val="0"/>
      <w:marBottom w:val="0"/>
      <w:divBdr>
        <w:top w:val="none" w:sz="0" w:space="0" w:color="auto"/>
        <w:left w:val="none" w:sz="0" w:space="0" w:color="auto"/>
        <w:bottom w:val="none" w:sz="0" w:space="0" w:color="auto"/>
        <w:right w:val="none" w:sz="0" w:space="0" w:color="auto"/>
      </w:divBdr>
    </w:div>
    <w:div w:id="21300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1819-AEE2-4A75-9CE2-A783763C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Buckland</dc:creator>
  <cp:keywords/>
  <dc:description/>
  <cp:lastModifiedBy>Genevieve Buckland</cp:lastModifiedBy>
  <cp:revision>3</cp:revision>
  <dcterms:created xsi:type="dcterms:W3CDTF">2023-03-29T12:45:00Z</dcterms:created>
  <dcterms:modified xsi:type="dcterms:W3CDTF">2023-03-29T12:46:00Z</dcterms:modified>
</cp:coreProperties>
</file>