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0EB238" w14:textId="77777777" w:rsidR="00A26AF8" w:rsidRDefault="00A26AF8" w:rsidP="00A26AF8">
      <w:pPr>
        <w:adjustRightInd w:val="0"/>
        <w:snapToGrid w:val="0"/>
        <w:spacing w:line="480" w:lineRule="auto"/>
        <w:rPr>
          <w:b/>
          <w:bCs/>
          <w:color w:val="000000"/>
          <w:sz w:val="24"/>
          <w:lang w:bidi="ar"/>
        </w:rPr>
      </w:pPr>
      <w:r>
        <w:rPr>
          <w:b/>
          <w:bCs/>
          <w:color w:val="000000"/>
          <w:sz w:val="24"/>
          <w:lang w:bidi="ar"/>
        </w:rPr>
        <w:t xml:space="preserve">Serum folate mediates the associations of </w:t>
      </w:r>
      <w:r>
        <w:rPr>
          <w:b/>
          <w:bCs/>
          <w:i/>
          <w:iCs/>
          <w:color w:val="000000"/>
          <w:sz w:val="24"/>
          <w:lang w:bidi="ar"/>
        </w:rPr>
        <w:t>MTHFR</w:t>
      </w:r>
      <w:r>
        <w:rPr>
          <w:b/>
          <w:bCs/>
          <w:color w:val="000000"/>
          <w:sz w:val="24"/>
          <w:lang w:bidi="ar"/>
        </w:rPr>
        <w:t xml:space="preserve"> rs1801133 polymorphism with blood glucose levels and gestational diabetes mellitus in Chinese Han pregnant women</w:t>
      </w:r>
    </w:p>
    <w:p w14:paraId="1AD7D4B4" w14:textId="77777777" w:rsidR="00A26AF8" w:rsidRDefault="00A26AF8" w:rsidP="00A26AF8">
      <w:pPr>
        <w:adjustRightInd w:val="0"/>
        <w:snapToGrid w:val="0"/>
        <w:spacing w:line="480" w:lineRule="auto"/>
        <w:rPr>
          <w:iCs/>
          <w:color w:val="000000" w:themeColor="text1"/>
          <w:sz w:val="24"/>
        </w:rPr>
      </w:pPr>
      <w:proofErr w:type="spellStart"/>
      <w:r>
        <w:rPr>
          <w:iCs/>
          <w:sz w:val="24"/>
        </w:rPr>
        <w:t>Yunguo</w:t>
      </w:r>
      <w:proofErr w:type="spellEnd"/>
      <w:r>
        <w:rPr>
          <w:iCs/>
          <w:sz w:val="24"/>
        </w:rPr>
        <w:t xml:space="preserve"> Wang</w:t>
      </w:r>
      <w:proofErr w:type="gramStart"/>
      <w:r>
        <w:rPr>
          <w:iCs/>
          <w:sz w:val="24"/>
          <w:vertAlign w:val="superscript"/>
        </w:rPr>
        <w:t>1,†</w:t>
      </w:r>
      <w:proofErr w:type="gramEnd"/>
      <w:r>
        <w:rPr>
          <w:iCs/>
          <w:sz w:val="24"/>
        </w:rPr>
        <w:t xml:space="preserve">, </w:t>
      </w:r>
      <w:proofErr w:type="spellStart"/>
      <w:r>
        <w:rPr>
          <w:iCs/>
          <w:color w:val="000000" w:themeColor="text1"/>
          <w:sz w:val="24"/>
        </w:rPr>
        <w:t>Yiyun</w:t>
      </w:r>
      <w:proofErr w:type="spellEnd"/>
      <w:r>
        <w:rPr>
          <w:iCs/>
          <w:color w:val="000000" w:themeColor="text1"/>
          <w:sz w:val="24"/>
        </w:rPr>
        <w:t xml:space="preserve"> Wang</w:t>
      </w:r>
      <w:r>
        <w:rPr>
          <w:iCs/>
          <w:color w:val="000000" w:themeColor="text1"/>
          <w:sz w:val="24"/>
          <w:vertAlign w:val="superscript"/>
        </w:rPr>
        <w:t>2,3,</w:t>
      </w:r>
      <w:r>
        <w:rPr>
          <w:iCs/>
          <w:sz w:val="24"/>
          <w:vertAlign w:val="superscript"/>
        </w:rPr>
        <w:t>†</w:t>
      </w:r>
      <w:r>
        <w:rPr>
          <w:iCs/>
          <w:color w:val="000000" w:themeColor="text1"/>
          <w:sz w:val="24"/>
        </w:rPr>
        <w:t>, Yao Sun</w:t>
      </w:r>
      <w:r>
        <w:rPr>
          <w:iCs/>
          <w:color w:val="000000" w:themeColor="text1"/>
          <w:sz w:val="24"/>
          <w:vertAlign w:val="superscript"/>
        </w:rPr>
        <w:t>2,3</w:t>
      </w:r>
      <w:r>
        <w:rPr>
          <w:iCs/>
          <w:color w:val="000000" w:themeColor="text1"/>
          <w:sz w:val="24"/>
        </w:rPr>
        <w:t xml:space="preserve">, </w:t>
      </w:r>
      <w:proofErr w:type="spellStart"/>
      <w:r>
        <w:rPr>
          <w:iCs/>
          <w:color w:val="000000" w:themeColor="text1"/>
          <w:sz w:val="24"/>
        </w:rPr>
        <w:t>N</w:t>
      </w:r>
      <w:r>
        <w:rPr>
          <w:rFonts w:hint="eastAsia"/>
          <w:iCs/>
          <w:color w:val="000000" w:themeColor="text1"/>
          <w:sz w:val="24"/>
        </w:rPr>
        <w:t>ai</w:t>
      </w:r>
      <w:r>
        <w:rPr>
          <w:iCs/>
          <w:color w:val="000000" w:themeColor="text1"/>
          <w:sz w:val="24"/>
        </w:rPr>
        <w:t>jian</w:t>
      </w:r>
      <w:proofErr w:type="spellEnd"/>
      <w:r>
        <w:rPr>
          <w:iCs/>
          <w:color w:val="000000" w:themeColor="text1"/>
          <w:sz w:val="24"/>
        </w:rPr>
        <w:t xml:space="preserve"> Zhang</w:t>
      </w:r>
      <w:r>
        <w:rPr>
          <w:iCs/>
          <w:color w:val="000000" w:themeColor="text1"/>
          <w:sz w:val="24"/>
          <w:vertAlign w:val="superscript"/>
        </w:rPr>
        <w:t>3</w:t>
      </w:r>
      <w:r>
        <w:rPr>
          <w:iCs/>
          <w:color w:val="000000" w:themeColor="text1"/>
          <w:sz w:val="24"/>
        </w:rPr>
        <w:t xml:space="preserve">, </w:t>
      </w:r>
      <w:proofErr w:type="spellStart"/>
      <w:r>
        <w:rPr>
          <w:iCs/>
          <w:color w:val="000000" w:themeColor="text1"/>
          <w:sz w:val="24"/>
        </w:rPr>
        <w:t>Xiaoshan</w:t>
      </w:r>
      <w:proofErr w:type="spellEnd"/>
      <w:r>
        <w:rPr>
          <w:iCs/>
          <w:color w:val="000000" w:themeColor="text1"/>
          <w:sz w:val="24"/>
        </w:rPr>
        <w:t xml:space="preserve"> Liang</w:t>
      </w:r>
      <w:r>
        <w:rPr>
          <w:iCs/>
          <w:color w:val="000000" w:themeColor="text1"/>
          <w:sz w:val="24"/>
          <w:vertAlign w:val="superscript"/>
        </w:rPr>
        <w:t>3,4</w:t>
      </w:r>
      <w:r>
        <w:rPr>
          <w:iCs/>
          <w:color w:val="000000" w:themeColor="text1"/>
          <w:sz w:val="24"/>
        </w:rPr>
        <w:t xml:space="preserve">, </w:t>
      </w:r>
      <w:proofErr w:type="spellStart"/>
      <w:r>
        <w:rPr>
          <w:iCs/>
          <w:color w:val="000000" w:themeColor="text1"/>
          <w:sz w:val="24"/>
        </w:rPr>
        <w:t>Suhui</w:t>
      </w:r>
      <w:proofErr w:type="spellEnd"/>
      <w:r>
        <w:rPr>
          <w:iCs/>
          <w:color w:val="000000" w:themeColor="text1"/>
          <w:sz w:val="24"/>
        </w:rPr>
        <w:t xml:space="preserve"> Luo</w:t>
      </w:r>
      <w:r>
        <w:rPr>
          <w:iCs/>
          <w:color w:val="000000" w:themeColor="text1"/>
          <w:sz w:val="24"/>
          <w:vertAlign w:val="superscript"/>
        </w:rPr>
        <w:t>3,4</w:t>
      </w:r>
      <w:r>
        <w:rPr>
          <w:iCs/>
          <w:color w:val="000000" w:themeColor="text1"/>
          <w:sz w:val="24"/>
        </w:rPr>
        <w:t xml:space="preserve">, </w:t>
      </w:r>
      <w:proofErr w:type="spellStart"/>
      <w:r>
        <w:rPr>
          <w:iCs/>
          <w:color w:val="000000" w:themeColor="text1"/>
          <w:sz w:val="24"/>
        </w:rPr>
        <w:t>L</w:t>
      </w:r>
      <w:r>
        <w:rPr>
          <w:rFonts w:hint="eastAsia"/>
          <w:iCs/>
          <w:color w:val="000000" w:themeColor="text1"/>
          <w:sz w:val="24"/>
        </w:rPr>
        <w:t>i</w:t>
      </w:r>
      <w:r>
        <w:rPr>
          <w:iCs/>
          <w:color w:val="000000" w:themeColor="text1"/>
          <w:sz w:val="24"/>
        </w:rPr>
        <w:t>rong</w:t>
      </w:r>
      <w:proofErr w:type="spellEnd"/>
      <w:r>
        <w:rPr>
          <w:iCs/>
          <w:color w:val="000000" w:themeColor="text1"/>
          <w:sz w:val="24"/>
        </w:rPr>
        <w:t xml:space="preserve"> Dai</w:t>
      </w:r>
      <w:r>
        <w:rPr>
          <w:iCs/>
          <w:color w:val="000000" w:themeColor="text1"/>
          <w:sz w:val="24"/>
          <w:vertAlign w:val="superscript"/>
        </w:rPr>
        <w:t>5</w:t>
      </w:r>
      <w:r>
        <w:rPr>
          <w:iCs/>
          <w:color w:val="000000" w:themeColor="text1"/>
          <w:sz w:val="24"/>
        </w:rPr>
        <w:t>, Chao Sun</w:t>
      </w:r>
      <w:r>
        <w:rPr>
          <w:iCs/>
          <w:color w:val="000000" w:themeColor="text1"/>
          <w:sz w:val="24"/>
          <w:vertAlign w:val="superscript"/>
        </w:rPr>
        <w:t>5</w:t>
      </w:r>
      <w:r>
        <w:rPr>
          <w:iCs/>
          <w:color w:val="000000" w:themeColor="text1"/>
          <w:sz w:val="24"/>
        </w:rPr>
        <w:t xml:space="preserve">, </w:t>
      </w:r>
      <w:proofErr w:type="spellStart"/>
      <w:r>
        <w:rPr>
          <w:iCs/>
          <w:color w:val="000000" w:themeColor="text1"/>
          <w:sz w:val="24"/>
        </w:rPr>
        <w:t>Yungui</w:t>
      </w:r>
      <w:proofErr w:type="spellEnd"/>
      <w:r>
        <w:rPr>
          <w:iCs/>
          <w:color w:val="000000" w:themeColor="text1"/>
          <w:sz w:val="24"/>
        </w:rPr>
        <w:t xml:space="preserve"> Yang</w:t>
      </w:r>
      <w:r>
        <w:rPr>
          <w:iCs/>
          <w:color w:val="000000" w:themeColor="text1"/>
          <w:sz w:val="24"/>
          <w:vertAlign w:val="superscript"/>
        </w:rPr>
        <w:t>6</w:t>
      </w:r>
      <w:r>
        <w:rPr>
          <w:iCs/>
          <w:color w:val="000000" w:themeColor="text1"/>
          <w:sz w:val="24"/>
        </w:rPr>
        <w:t xml:space="preserve">, </w:t>
      </w:r>
      <w:proofErr w:type="spellStart"/>
      <w:r>
        <w:rPr>
          <w:iCs/>
          <w:color w:val="000000" w:themeColor="text1"/>
          <w:sz w:val="24"/>
        </w:rPr>
        <w:t>Shuying</w:t>
      </w:r>
      <w:proofErr w:type="spellEnd"/>
      <w:r>
        <w:rPr>
          <w:iCs/>
          <w:color w:val="000000" w:themeColor="text1"/>
          <w:sz w:val="24"/>
        </w:rPr>
        <w:t xml:space="preserve"> Li</w:t>
      </w:r>
      <w:r>
        <w:rPr>
          <w:iCs/>
          <w:color w:val="000000" w:themeColor="text1"/>
          <w:sz w:val="24"/>
          <w:vertAlign w:val="superscript"/>
        </w:rPr>
        <w:t>7</w:t>
      </w:r>
      <w:r>
        <w:rPr>
          <w:iCs/>
          <w:color w:val="000000" w:themeColor="text1"/>
          <w:sz w:val="24"/>
        </w:rPr>
        <w:t>,</w:t>
      </w:r>
      <w:r>
        <w:rPr>
          <w:rFonts w:hint="eastAsia"/>
          <w:iCs/>
          <w:color w:val="000000" w:themeColor="text1"/>
          <w:sz w:val="24"/>
        </w:rPr>
        <w:t xml:space="preserve"> </w:t>
      </w:r>
      <w:proofErr w:type="spellStart"/>
      <w:r>
        <w:rPr>
          <w:iCs/>
          <w:color w:val="000000" w:themeColor="text1"/>
          <w:sz w:val="24"/>
        </w:rPr>
        <w:t>Xumei</w:t>
      </w:r>
      <w:proofErr w:type="spellEnd"/>
      <w:r>
        <w:rPr>
          <w:iCs/>
          <w:color w:val="000000" w:themeColor="text1"/>
          <w:sz w:val="24"/>
        </w:rPr>
        <w:t xml:space="preserve"> Z</w:t>
      </w:r>
      <w:r>
        <w:rPr>
          <w:rFonts w:hint="eastAsia"/>
          <w:iCs/>
          <w:color w:val="000000" w:themeColor="text1"/>
          <w:sz w:val="24"/>
        </w:rPr>
        <w:t>hang</w:t>
      </w:r>
      <w:r>
        <w:rPr>
          <w:iCs/>
          <w:color w:val="000000" w:themeColor="text1"/>
          <w:sz w:val="24"/>
          <w:vertAlign w:val="superscript"/>
        </w:rPr>
        <w:t>3,4</w:t>
      </w:r>
      <w:r>
        <w:rPr>
          <w:iCs/>
          <w:color w:val="000000" w:themeColor="text1"/>
          <w:sz w:val="24"/>
        </w:rPr>
        <w:t xml:space="preserve">, </w:t>
      </w:r>
      <w:proofErr w:type="spellStart"/>
      <w:r>
        <w:rPr>
          <w:iCs/>
          <w:color w:val="000000" w:themeColor="text1"/>
          <w:sz w:val="24"/>
        </w:rPr>
        <w:t>Qiang</w:t>
      </w:r>
      <w:proofErr w:type="spellEnd"/>
      <w:r>
        <w:rPr>
          <w:iCs/>
          <w:color w:val="000000" w:themeColor="text1"/>
          <w:sz w:val="24"/>
        </w:rPr>
        <w:t xml:space="preserve"> Zhang</w:t>
      </w:r>
      <w:r>
        <w:rPr>
          <w:iCs/>
          <w:color w:val="000000" w:themeColor="text1"/>
          <w:sz w:val="24"/>
          <w:vertAlign w:val="superscript"/>
        </w:rPr>
        <w:t>2,3,*</w:t>
      </w:r>
    </w:p>
    <w:p w14:paraId="6507C65E" w14:textId="77777777" w:rsidR="00A26AF8" w:rsidRDefault="00A26AF8" w:rsidP="00A26AF8">
      <w:pPr>
        <w:adjustRightInd w:val="0"/>
        <w:snapToGrid w:val="0"/>
        <w:spacing w:line="480" w:lineRule="auto"/>
        <w:rPr>
          <w:sz w:val="24"/>
        </w:rPr>
      </w:pPr>
      <w:r>
        <w:rPr>
          <w:sz w:val="24"/>
          <w:vertAlign w:val="superscript"/>
        </w:rPr>
        <w:t>1</w:t>
      </w:r>
      <w:r>
        <w:rPr>
          <w:sz w:val="24"/>
        </w:rPr>
        <w:t xml:space="preserve">Department of Orthopedics Surgery, Second Hospital of Tianjin Medical University, Tianjin Medical University, Tianjin 300211, China </w:t>
      </w:r>
    </w:p>
    <w:p w14:paraId="76520133" w14:textId="77777777" w:rsidR="00A26AF8" w:rsidRDefault="00A26AF8" w:rsidP="00A26AF8">
      <w:pPr>
        <w:adjustRightInd w:val="0"/>
        <w:snapToGrid w:val="0"/>
        <w:spacing w:line="480" w:lineRule="auto"/>
        <w:rPr>
          <w:color w:val="000000" w:themeColor="text1"/>
          <w:sz w:val="24"/>
        </w:rPr>
      </w:pPr>
      <w:r>
        <w:rPr>
          <w:color w:val="000000" w:themeColor="text1"/>
          <w:sz w:val="24"/>
          <w:vertAlign w:val="superscript"/>
        </w:rPr>
        <w:t>2</w:t>
      </w:r>
      <w:r>
        <w:rPr>
          <w:color w:val="000000" w:themeColor="text1"/>
          <w:sz w:val="24"/>
        </w:rPr>
        <w:t>Department of Occupational and Environmental Health, School of Public Health, Tianjin Medical University, Tianjin 300070, China</w:t>
      </w:r>
    </w:p>
    <w:p w14:paraId="430507CD" w14:textId="77777777" w:rsidR="00A26AF8" w:rsidRDefault="00A26AF8" w:rsidP="00A26AF8">
      <w:pPr>
        <w:adjustRightInd w:val="0"/>
        <w:snapToGrid w:val="0"/>
        <w:spacing w:line="480" w:lineRule="auto"/>
        <w:rPr>
          <w:color w:val="000000" w:themeColor="text1"/>
          <w:sz w:val="24"/>
        </w:rPr>
      </w:pPr>
      <w:r>
        <w:rPr>
          <w:color w:val="000000" w:themeColor="text1"/>
          <w:sz w:val="24"/>
          <w:vertAlign w:val="superscript"/>
        </w:rPr>
        <w:t>3</w:t>
      </w:r>
      <w:r>
        <w:rPr>
          <w:color w:val="000000" w:themeColor="text1"/>
          <w:sz w:val="24"/>
        </w:rPr>
        <w:t>Tianjin Key Laboratory of Environment, Nutrition and Public Health, School of Public Health, Tianjin Medical University, Tianjin 300070, China</w:t>
      </w:r>
    </w:p>
    <w:p w14:paraId="33090A22" w14:textId="77777777" w:rsidR="00A26AF8" w:rsidRDefault="00A26AF8" w:rsidP="00A26AF8">
      <w:pPr>
        <w:adjustRightInd w:val="0"/>
        <w:snapToGrid w:val="0"/>
        <w:spacing w:line="480" w:lineRule="auto"/>
        <w:rPr>
          <w:color w:val="000000" w:themeColor="text1"/>
          <w:sz w:val="24"/>
        </w:rPr>
      </w:pPr>
      <w:r>
        <w:rPr>
          <w:color w:val="000000" w:themeColor="text1"/>
          <w:sz w:val="24"/>
          <w:vertAlign w:val="superscript"/>
        </w:rPr>
        <w:t>4</w:t>
      </w:r>
      <w:r>
        <w:rPr>
          <w:color w:val="000000" w:themeColor="text1"/>
          <w:sz w:val="24"/>
        </w:rPr>
        <w:t xml:space="preserve">Department of Nutrition and Food Science, School of Public Health, Tianjin Medical University, Tianjin 300070, China </w:t>
      </w:r>
    </w:p>
    <w:p w14:paraId="7CD678D7" w14:textId="77777777" w:rsidR="00A26AF8" w:rsidRDefault="00A26AF8" w:rsidP="00A26AF8">
      <w:pPr>
        <w:adjustRightInd w:val="0"/>
        <w:snapToGrid w:val="0"/>
        <w:spacing w:line="480" w:lineRule="auto"/>
        <w:rPr>
          <w:color w:val="000000" w:themeColor="text1"/>
          <w:sz w:val="24"/>
        </w:rPr>
      </w:pPr>
      <w:r>
        <w:rPr>
          <w:color w:val="000000" w:themeColor="text1"/>
          <w:sz w:val="24"/>
          <w:vertAlign w:val="superscript"/>
        </w:rPr>
        <w:t>5</w:t>
      </w:r>
      <w:r>
        <w:rPr>
          <w:color w:val="000000" w:themeColor="text1"/>
          <w:sz w:val="24"/>
        </w:rPr>
        <w:t xml:space="preserve">Community Health Service Center of </w:t>
      </w:r>
      <w:proofErr w:type="spellStart"/>
      <w:r>
        <w:rPr>
          <w:color w:val="000000" w:themeColor="text1"/>
          <w:sz w:val="24"/>
        </w:rPr>
        <w:t>Yangliuqing</w:t>
      </w:r>
      <w:proofErr w:type="spellEnd"/>
      <w:r>
        <w:rPr>
          <w:color w:val="000000" w:themeColor="text1"/>
          <w:sz w:val="24"/>
        </w:rPr>
        <w:t xml:space="preserve"> Town, Tianjin 300380, China</w:t>
      </w:r>
    </w:p>
    <w:p w14:paraId="4AE6BCAD" w14:textId="77777777" w:rsidR="00A26AF8" w:rsidRDefault="00A26AF8" w:rsidP="00A26AF8">
      <w:pPr>
        <w:adjustRightInd w:val="0"/>
        <w:snapToGrid w:val="0"/>
        <w:spacing w:line="480" w:lineRule="auto"/>
        <w:rPr>
          <w:color w:val="000000" w:themeColor="text1"/>
          <w:sz w:val="24"/>
        </w:rPr>
      </w:pPr>
      <w:r>
        <w:rPr>
          <w:color w:val="000000" w:themeColor="text1"/>
          <w:sz w:val="24"/>
          <w:vertAlign w:val="superscript"/>
        </w:rPr>
        <w:t>6</w:t>
      </w:r>
      <w:r>
        <w:rPr>
          <w:color w:val="000000" w:themeColor="text1"/>
          <w:sz w:val="24"/>
        </w:rPr>
        <w:t xml:space="preserve">Community Health Service Center of </w:t>
      </w:r>
      <w:proofErr w:type="spellStart"/>
      <w:r>
        <w:rPr>
          <w:color w:val="000000" w:themeColor="text1"/>
          <w:sz w:val="24"/>
        </w:rPr>
        <w:t>Z</w:t>
      </w:r>
      <w:r>
        <w:rPr>
          <w:rFonts w:hint="eastAsia"/>
          <w:color w:val="000000" w:themeColor="text1"/>
          <w:sz w:val="24"/>
        </w:rPr>
        <w:t>hang</w:t>
      </w:r>
      <w:r>
        <w:rPr>
          <w:color w:val="000000" w:themeColor="text1"/>
          <w:sz w:val="24"/>
        </w:rPr>
        <w:t>jiawo</w:t>
      </w:r>
      <w:proofErr w:type="spellEnd"/>
      <w:r>
        <w:rPr>
          <w:color w:val="000000" w:themeColor="text1"/>
          <w:sz w:val="24"/>
        </w:rPr>
        <w:t xml:space="preserve"> Town, Tianjin 300393, China</w:t>
      </w:r>
    </w:p>
    <w:p w14:paraId="10E11A55" w14:textId="77777777" w:rsidR="00A26AF8" w:rsidRDefault="00A26AF8" w:rsidP="00A26AF8">
      <w:pPr>
        <w:adjustRightInd w:val="0"/>
        <w:snapToGrid w:val="0"/>
        <w:spacing w:line="480" w:lineRule="auto"/>
        <w:rPr>
          <w:color w:val="000000" w:themeColor="text1"/>
          <w:sz w:val="24"/>
        </w:rPr>
      </w:pPr>
      <w:r>
        <w:rPr>
          <w:color w:val="000000" w:themeColor="text1"/>
          <w:sz w:val="24"/>
          <w:vertAlign w:val="superscript"/>
        </w:rPr>
        <w:t>7</w:t>
      </w:r>
      <w:r>
        <w:rPr>
          <w:color w:val="000000" w:themeColor="text1"/>
          <w:sz w:val="24"/>
        </w:rPr>
        <w:t xml:space="preserve">Department of Endocrinology, Tianjin </w:t>
      </w:r>
      <w:proofErr w:type="spellStart"/>
      <w:r>
        <w:rPr>
          <w:color w:val="000000" w:themeColor="text1"/>
          <w:sz w:val="24"/>
        </w:rPr>
        <w:t>Xiqing</w:t>
      </w:r>
      <w:proofErr w:type="spellEnd"/>
      <w:r>
        <w:rPr>
          <w:color w:val="000000" w:themeColor="text1"/>
          <w:sz w:val="24"/>
        </w:rPr>
        <w:t xml:space="preserve"> Hospital, Tianjin 300380, China</w:t>
      </w:r>
    </w:p>
    <w:p w14:paraId="26BBEE6C" w14:textId="77777777" w:rsidR="00A26AF8" w:rsidRDefault="00A26AF8" w:rsidP="00A26AF8">
      <w:pPr>
        <w:adjustRightInd w:val="0"/>
        <w:snapToGrid w:val="0"/>
        <w:spacing w:line="480" w:lineRule="auto"/>
        <w:rPr>
          <w:iCs/>
          <w:sz w:val="24"/>
        </w:rPr>
      </w:pPr>
    </w:p>
    <w:p w14:paraId="12B659E9" w14:textId="77777777" w:rsidR="00A26AF8" w:rsidRDefault="00A26AF8" w:rsidP="00A26AF8">
      <w:pPr>
        <w:adjustRightInd w:val="0"/>
        <w:snapToGrid w:val="0"/>
        <w:spacing w:line="480" w:lineRule="auto"/>
        <w:rPr>
          <w:iCs/>
          <w:sz w:val="24"/>
        </w:rPr>
      </w:pPr>
      <w:r>
        <w:rPr>
          <w:b/>
          <w:bCs/>
          <w:iCs/>
          <w:sz w:val="24"/>
        </w:rPr>
        <w:t>Short title:</w:t>
      </w:r>
      <w:r>
        <w:t xml:space="preserve"> </w:t>
      </w:r>
      <w:r>
        <w:rPr>
          <w:iCs/>
          <w:sz w:val="24"/>
        </w:rPr>
        <w:t xml:space="preserve">Folate mediates the effect of </w:t>
      </w:r>
      <w:r>
        <w:rPr>
          <w:i/>
          <w:sz w:val="24"/>
        </w:rPr>
        <w:t>MTHFR</w:t>
      </w:r>
      <w:r>
        <w:rPr>
          <w:iCs/>
          <w:sz w:val="24"/>
        </w:rPr>
        <w:t xml:space="preserve"> </w:t>
      </w:r>
      <w:r>
        <w:rPr>
          <w:rFonts w:hint="eastAsia"/>
          <w:iCs/>
          <w:sz w:val="24"/>
        </w:rPr>
        <w:t>on</w:t>
      </w:r>
      <w:r>
        <w:rPr>
          <w:iCs/>
          <w:sz w:val="24"/>
        </w:rPr>
        <w:t xml:space="preserve"> GDM</w:t>
      </w:r>
    </w:p>
    <w:p w14:paraId="78A40DB7" w14:textId="77777777" w:rsidR="00A26AF8" w:rsidRDefault="00A26AF8" w:rsidP="00A26AF8">
      <w:pPr>
        <w:adjustRightInd w:val="0"/>
        <w:snapToGrid w:val="0"/>
        <w:spacing w:line="480" w:lineRule="auto"/>
        <w:rPr>
          <w:color w:val="000000" w:themeColor="text1"/>
          <w:kern w:val="0"/>
          <w:sz w:val="24"/>
        </w:rPr>
      </w:pPr>
      <w:r>
        <w:rPr>
          <w:b/>
          <w:bCs/>
          <w:color w:val="000000" w:themeColor="text1"/>
          <w:kern w:val="0"/>
          <w:sz w:val="24"/>
        </w:rPr>
        <w:t>Key words:</w:t>
      </w:r>
      <w:r>
        <w:rPr>
          <w:color w:val="000000" w:themeColor="text1"/>
          <w:kern w:val="0"/>
          <w:sz w:val="24"/>
        </w:rPr>
        <w:t xml:space="preserve"> </w:t>
      </w:r>
      <w:r>
        <w:rPr>
          <w:sz w:val="24"/>
        </w:rPr>
        <w:t xml:space="preserve">Gestational diabetes mellitus; </w:t>
      </w:r>
      <w:r>
        <w:rPr>
          <w:i/>
          <w:color w:val="000000" w:themeColor="text1"/>
          <w:sz w:val="24"/>
        </w:rPr>
        <w:t>MTHFR</w:t>
      </w:r>
      <w:r>
        <w:rPr>
          <w:b/>
          <w:color w:val="000000" w:themeColor="text1"/>
          <w:sz w:val="24"/>
        </w:rPr>
        <w:t xml:space="preserve">; </w:t>
      </w:r>
      <w:r>
        <w:rPr>
          <w:color w:val="000000" w:themeColor="text1"/>
          <w:sz w:val="24"/>
        </w:rPr>
        <w:t>Folate</w:t>
      </w:r>
      <w:r>
        <w:rPr>
          <w:b/>
          <w:color w:val="000000" w:themeColor="text1"/>
          <w:sz w:val="24"/>
        </w:rPr>
        <w:t xml:space="preserve">; </w:t>
      </w:r>
      <w:r>
        <w:rPr>
          <w:color w:val="000000" w:themeColor="text1"/>
          <w:sz w:val="24"/>
        </w:rPr>
        <w:t>Mediation effect</w:t>
      </w:r>
    </w:p>
    <w:p w14:paraId="48AF3006" w14:textId="77777777" w:rsidR="00A26AF8" w:rsidRDefault="00A26AF8" w:rsidP="00A26AF8">
      <w:pPr>
        <w:adjustRightInd w:val="0"/>
        <w:snapToGrid w:val="0"/>
        <w:spacing w:line="480" w:lineRule="auto"/>
        <w:rPr>
          <w:iCs/>
          <w:sz w:val="24"/>
          <w:vertAlign w:val="superscript"/>
        </w:rPr>
      </w:pPr>
    </w:p>
    <w:p w14:paraId="03D22A7A" w14:textId="77777777" w:rsidR="00A26AF8" w:rsidRDefault="00A26AF8" w:rsidP="00A26AF8">
      <w:pPr>
        <w:adjustRightInd w:val="0"/>
        <w:snapToGrid w:val="0"/>
        <w:spacing w:line="480" w:lineRule="auto"/>
        <w:rPr>
          <w:color w:val="000000" w:themeColor="text1"/>
          <w:sz w:val="24"/>
        </w:rPr>
      </w:pPr>
      <w:r>
        <w:rPr>
          <w:iCs/>
          <w:sz w:val="24"/>
          <w:vertAlign w:val="superscript"/>
        </w:rPr>
        <w:t>†</w:t>
      </w:r>
      <w:r>
        <w:rPr>
          <w:iCs/>
          <w:sz w:val="24"/>
        </w:rPr>
        <w:t>These authors contributed equally to this work,</w:t>
      </w:r>
      <w:r>
        <w:t xml:space="preserve"> </w:t>
      </w:r>
      <w:r>
        <w:rPr>
          <w:iCs/>
          <w:sz w:val="24"/>
        </w:rPr>
        <w:t>and they shared co-first authorship</w:t>
      </w:r>
      <w:r>
        <w:rPr>
          <w:color w:val="000000" w:themeColor="text1"/>
          <w:sz w:val="24"/>
        </w:rPr>
        <w:t>.</w:t>
      </w:r>
    </w:p>
    <w:p w14:paraId="30B44B0F" w14:textId="77777777" w:rsidR="00A26AF8" w:rsidRDefault="00A26AF8" w:rsidP="00A26AF8">
      <w:pPr>
        <w:adjustRightInd w:val="0"/>
        <w:snapToGrid w:val="0"/>
        <w:spacing w:line="480" w:lineRule="auto"/>
        <w:rPr>
          <w:color w:val="000000" w:themeColor="text1"/>
          <w:sz w:val="24"/>
        </w:rPr>
      </w:pPr>
      <w:r>
        <w:rPr>
          <w:iCs/>
          <w:sz w:val="24"/>
        </w:rPr>
        <w:t>*</w:t>
      </w:r>
      <w:r>
        <w:rPr>
          <w:color w:val="000000" w:themeColor="text1"/>
          <w:sz w:val="24"/>
        </w:rPr>
        <w:t xml:space="preserve">Corresponding author: </w:t>
      </w:r>
      <w:proofErr w:type="spellStart"/>
      <w:r>
        <w:rPr>
          <w:iCs/>
          <w:color w:val="000000" w:themeColor="text1"/>
          <w:sz w:val="24"/>
        </w:rPr>
        <w:t>Qiang</w:t>
      </w:r>
      <w:proofErr w:type="spellEnd"/>
      <w:r>
        <w:rPr>
          <w:iCs/>
          <w:color w:val="000000" w:themeColor="text1"/>
          <w:sz w:val="24"/>
        </w:rPr>
        <w:t xml:space="preserve"> Zhang;</w:t>
      </w:r>
      <w:r>
        <w:rPr>
          <w:color w:val="000000" w:themeColor="text1"/>
          <w:sz w:val="24"/>
        </w:rPr>
        <w:t xml:space="preserve"> E-mail address: qiangzhang@tmu.edu.cn</w:t>
      </w:r>
    </w:p>
    <w:p w14:paraId="25EDE052" w14:textId="3C892B68" w:rsidR="00A45661" w:rsidRDefault="00A26AF8" w:rsidP="00A26AF8">
      <w:pPr>
        <w:adjustRightInd w:val="0"/>
        <w:snapToGrid w:val="0"/>
        <w:spacing w:line="480" w:lineRule="auto"/>
        <w:rPr>
          <w:color w:val="000000" w:themeColor="text1"/>
          <w:sz w:val="24"/>
        </w:rPr>
      </w:pPr>
      <w:r>
        <w:rPr>
          <w:color w:val="000000" w:themeColor="text1"/>
          <w:sz w:val="24"/>
        </w:rPr>
        <w:t xml:space="preserve">Corresponding author at: Tianjin Key Laboratory of Environment, Nutrition and Public Health, School of Public Health, Tianjin Medical University, No. 22 </w:t>
      </w:r>
      <w:proofErr w:type="spellStart"/>
      <w:r>
        <w:rPr>
          <w:color w:val="000000" w:themeColor="text1"/>
          <w:sz w:val="24"/>
        </w:rPr>
        <w:t>Qixiangtai</w:t>
      </w:r>
      <w:proofErr w:type="spellEnd"/>
      <w:r>
        <w:rPr>
          <w:color w:val="000000" w:themeColor="text1"/>
          <w:sz w:val="24"/>
        </w:rPr>
        <w:t xml:space="preserve"> Road, </w:t>
      </w:r>
      <w:proofErr w:type="spellStart"/>
      <w:r>
        <w:rPr>
          <w:color w:val="000000" w:themeColor="text1"/>
          <w:sz w:val="24"/>
        </w:rPr>
        <w:t>Heping</w:t>
      </w:r>
      <w:proofErr w:type="spellEnd"/>
      <w:r>
        <w:rPr>
          <w:color w:val="000000" w:themeColor="text1"/>
          <w:sz w:val="24"/>
        </w:rPr>
        <w:t xml:space="preserve"> District, Tianjin 300070, China.</w:t>
      </w:r>
      <w:r>
        <w:rPr>
          <w:color w:val="000000" w:themeColor="text1"/>
          <w:sz w:val="24"/>
        </w:rPr>
        <w:br w:type="page"/>
      </w:r>
    </w:p>
    <w:p w14:paraId="31C37E89" w14:textId="77777777" w:rsidR="00A45661" w:rsidRDefault="00000000">
      <w:pPr>
        <w:widowControl/>
        <w:jc w:val="center"/>
        <w:rPr>
          <w:b/>
          <w:bCs/>
          <w:color w:val="000000" w:themeColor="text1"/>
          <w:sz w:val="20"/>
          <w:szCs w:val="20"/>
        </w:rPr>
      </w:pPr>
      <w:r>
        <w:rPr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216E1E94" wp14:editId="1897E943">
            <wp:extent cx="5181600" cy="49657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496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A11F5" w14:textId="77777777" w:rsidR="00A45661" w:rsidRDefault="00000000">
      <w:pPr>
        <w:widowControl/>
        <w:jc w:val="left"/>
        <w:rPr>
          <w:color w:val="000000"/>
          <w:sz w:val="20"/>
          <w:szCs w:val="20"/>
          <w:lang w:bidi="ar"/>
        </w:rPr>
      </w:pPr>
      <w:r>
        <w:rPr>
          <w:color w:val="000000"/>
          <w:sz w:val="20"/>
          <w:szCs w:val="20"/>
          <w:lang w:bidi="ar"/>
        </w:rPr>
        <w:t>Supplementary</w:t>
      </w:r>
      <w:r>
        <w:rPr>
          <w:rFonts w:hint="eastAsia"/>
          <w:sz w:val="20"/>
          <w:szCs w:val="20"/>
        </w:rPr>
        <w:t xml:space="preserve"> Fig</w:t>
      </w:r>
      <w:r>
        <w:rPr>
          <w:sz w:val="20"/>
          <w:szCs w:val="20"/>
        </w:rPr>
        <w:t>. 1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>Study flowchart. OGTT, oral glucose tolerance test; OCM, one-carbon metabolism;</w:t>
      </w:r>
      <w:r>
        <w:rPr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>SNP, single nucleotide polymorphism.</w:t>
      </w:r>
      <w:r>
        <w:rPr>
          <w:color w:val="000000"/>
          <w:sz w:val="20"/>
          <w:szCs w:val="20"/>
          <w:lang w:bidi="ar"/>
        </w:rPr>
        <w:br w:type="page"/>
      </w:r>
    </w:p>
    <w:p w14:paraId="4FEFA2B8" w14:textId="77777777" w:rsidR="00A45661" w:rsidRDefault="00000000">
      <w:pPr>
        <w:adjustRightInd w:val="0"/>
        <w:snapToGrid w:val="0"/>
        <w:spacing w:line="480" w:lineRule="auto"/>
        <w:jc w:val="center"/>
        <w:rPr>
          <w:sz w:val="20"/>
          <w:szCs w:val="20"/>
        </w:rPr>
      </w:pPr>
      <w:r>
        <w:rPr>
          <w:color w:val="000000"/>
          <w:sz w:val="20"/>
          <w:szCs w:val="20"/>
          <w:lang w:bidi="ar"/>
        </w:rPr>
        <w:lastRenderedPageBreak/>
        <w:t>Supplementary</w:t>
      </w:r>
      <w:r>
        <w:rPr>
          <w:sz w:val="20"/>
          <w:szCs w:val="20"/>
        </w:rPr>
        <w:t xml:space="preserve"> Table 1 Distribution of </w:t>
      </w:r>
      <w:r>
        <w:rPr>
          <w:i/>
          <w:iCs/>
          <w:sz w:val="20"/>
          <w:szCs w:val="20"/>
        </w:rPr>
        <w:t>MTHFR</w:t>
      </w:r>
      <w:r>
        <w:rPr>
          <w:sz w:val="20"/>
          <w:szCs w:val="20"/>
        </w:rPr>
        <w:t xml:space="preserve"> rs1801133 polymorphism in the study population</w:t>
      </w:r>
    </w:p>
    <w:tbl>
      <w:tblPr>
        <w:tblW w:w="11858" w:type="dxa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20"/>
        <w:gridCol w:w="963"/>
        <w:gridCol w:w="1037"/>
        <w:gridCol w:w="1250"/>
        <w:gridCol w:w="1563"/>
        <w:gridCol w:w="1275"/>
        <w:gridCol w:w="1562"/>
        <w:gridCol w:w="1313"/>
        <w:gridCol w:w="1675"/>
      </w:tblGrid>
      <w:tr w:rsidR="00A45661" w14:paraId="5A630E4D" w14:textId="77777777">
        <w:trPr>
          <w:trHeight w:val="280"/>
          <w:jc w:val="center"/>
        </w:trPr>
        <w:tc>
          <w:tcPr>
            <w:tcW w:w="1220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4247F5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SNP</w:t>
            </w:r>
          </w:p>
        </w:tc>
        <w:tc>
          <w:tcPr>
            <w:tcW w:w="96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4CF570D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Gene</w:t>
            </w:r>
          </w:p>
        </w:tc>
        <w:tc>
          <w:tcPr>
            <w:tcW w:w="1037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14B476B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Genotype</w:t>
            </w:r>
          </w:p>
        </w:tc>
        <w:tc>
          <w:tcPr>
            <w:tcW w:w="1250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FFFA877" w14:textId="77777777" w:rsidR="00A45661" w:rsidRDefault="00000000">
            <w:pPr>
              <w:widowControl/>
              <w:jc w:val="center"/>
              <w:textAlignment w:val="top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i/>
                <w:iCs/>
                <w:color w:val="000000"/>
                <w:kern w:val="0"/>
                <w:sz w:val="20"/>
                <w:szCs w:val="20"/>
                <w:lang w:bidi="ar"/>
              </w:rPr>
              <w:t xml:space="preserve">n </w:t>
            </w:r>
            <w:r>
              <w:rPr>
                <w:rStyle w:val="font21"/>
                <w:lang w:bidi="ar"/>
              </w:rPr>
              <w:t>(%)</w:t>
            </w:r>
          </w:p>
        </w:tc>
        <w:tc>
          <w:tcPr>
            <w:tcW w:w="156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DEEB9D7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 xml:space="preserve">HWE </w:t>
            </w:r>
            <w:r>
              <w:rPr>
                <w:rStyle w:val="font01"/>
                <w:i/>
                <w:iCs/>
                <w:sz w:val="20"/>
                <w:szCs w:val="20"/>
                <w:lang w:bidi="ar"/>
              </w:rPr>
              <w:t>P</w:t>
            </w:r>
            <w:r>
              <w:rPr>
                <w:rStyle w:val="font21"/>
                <w:lang w:bidi="ar"/>
              </w:rPr>
              <w:t>-value</w:t>
            </w:r>
            <w:r>
              <w:rPr>
                <w:rStyle w:val="font21"/>
                <w:rFonts w:hint="eastAsia"/>
                <w:lang w:bidi="ar"/>
              </w:rPr>
              <w:t>s</w:t>
            </w:r>
            <w:r>
              <w:rPr>
                <w:rStyle w:val="font21"/>
                <w:lang w:bidi="ar"/>
              </w:rPr>
              <w:t xml:space="preserve"> </w:t>
            </w:r>
            <w:r>
              <w:rPr>
                <w:rStyle w:val="font31"/>
                <w:sz w:val="20"/>
                <w:szCs w:val="20"/>
                <w:vertAlign w:val="superscript"/>
                <w:lang w:bidi="ar"/>
              </w:rPr>
              <w:t>a</w:t>
            </w:r>
          </w:p>
        </w:tc>
        <w:tc>
          <w:tcPr>
            <w:tcW w:w="1275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A5C5A6C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Non-GDM</w:t>
            </w:r>
          </w:p>
        </w:tc>
        <w:tc>
          <w:tcPr>
            <w:tcW w:w="1562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405E209" w14:textId="77777777" w:rsidR="00A45661" w:rsidRDefault="00000000">
            <w:pPr>
              <w:widowControl/>
              <w:jc w:val="center"/>
              <w:textAlignment w:val="top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 xml:space="preserve">HWE </w:t>
            </w:r>
            <w:r>
              <w:rPr>
                <w:i/>
                <w:iCs/>
                <w:color w:val="000000"/>
                <w:kern w:val="0"/>
                <w:sz w:val="20"/>
                <w:szCs w:val="20"/>
                <w:lang w:bidi="ar"/>
              </w:rPr>
              <w:t>P</w:t>
            </w:r>
            <w:r>
              <w:rPr>
                <w:rStyle w:val="font21"/>
                <w:lang w:bidi="ar"/>
              </w:rPr>
              <w:t>-value</w:t>
            </w:r>
            <w:r>
              <w:rPr>
                <w:rStyle w:val="font21"/>
                <w:rFonts w:hint="eastAsia"/>
                <w:lang w:bidi="ar"/>
              </w:rPr>
              <w:t>s</w:t>
            </w:r>
            <w:r>
              <w:rPr>
                <w:rStyle w:val="font21"/>
                <w:lang w:bidi="ar"/>
              </w:rPr>
              <w:t xml:space="preserve"> </w:t>
            </w:r>
            <w:r>
              <w:rPr>
                <w:rStyle w:val="font41"/>
                <w:sz w:val="20"/>
                <w:szCs w:val="20"/>
                <w:lang w:bidi="ar"/>
              </w:rPr>
              <w:t>b</w:t>
            </w:r>
          </w:p>
        </w:tc>
        <w:tc>
          <w:tcPr>
            <w:tcW w:w="131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0BD5667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GDM</w:t>
            </w:r>
          </w:p>
        </w:tc>
        <w:tc>
          <w:tcPr>
            <w:tcW w:w="1675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AA86CCE" w14:textId="77777777" w:rsidR="00A45661" w:rsidRDefault="00000000">
            <w:pPr>
              <w:widowControl/>
              <w:jc w:val="center"/>
              <w:textAlignment w:val="top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 xml:space="preserve">HWE </w:t>
            </w:r>
            <w:r>
              <w:rPr>
                <w:i/>
                <w:iCs/>
                <w:color w:val="000000"/>
                <w:kern w:val="0"/>
                <w:sz w:val="20"/>
                <w:szCs w:val="20"/>
                <w:lang w:bidi="ar"/>
              </w:rPr>
              <w:t>P</w:t>
            </w:r>
            <w:r>
              <w:rPr>
                <w:rStyle w:val="font21"/>
                <w:lang w:bidi="ar"/>
              </w:rPr>
              <w:t>-value</w:t>
            </w:r>
            <w:r>
              <w:rPr>
                <w:rStyle w:val="font21"/>
                <w:rFonts w:hint="eastAsia"/>
                <w:lang w:bidi="ar"/>
              </w:rPr>
              <w:t>s</w:t>
            </w:r>
            <w:r>
              <w:rPr>
                <w:rStyle w:val="font21"/>
                <w:lang w:bidi="ar"/>
              </w:rPr>
              <w:t xml:space="preserve"> </w:t>
            </w:r>
            <w:r>
              <w:rPr>
                <w:rStyle w:val="font41"/>
                <w:sz w:val="20"/>
                <w:szCs w:val="20"/>
                <w:lang w:bidi="ar"/>
              </w:rPr>
              <w:t>c</w:t>
            </w:r>
          </w:p>
        </w:tc>
      </w:tr>
      <w:tr w:rsidR="00A45661" w14:paraId="2DCAC4E5" w14:textId="77777777">
        <w:trPr>
          <w:trHeight w:val="280"/>
          <w:jc w:val="center"/>
        </w:trPr>
        <w:tc>
          <w:tcPr>
            <w:tcW w:w="12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528764B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rs1801133</w:t>
            </w:r>
          </w:p>
        </w:tc>
        <w:tc>
          <w:tcPr>
            <w:tcW w:w="96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1C4ED851" w14:textId="77777777" w:rsidR="00A45661" w:rsidRDefault="00000000">
            <w:pPr>
              <w:widowControl/>
              <w:jc w:val="center"/>
              <w:textAlignment w:val="top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i/>
                <w:iCs/>
                <w:color w:val="000000"/>
                <w:kern w:val="0"/>
                <w:sz w:val="20"/>
                <w:szCs w:val="20"/>
                <w:lang w:bidi="ar"/>
              </w:rPr>
              <w:t>MTHFR</w:t>
            </w:r>
          </w:p>
        </w:tc>
        <w:tc>
          <w:tcPr>
            <w:tcW w:w="103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17CD5054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CC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A8F6322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240 (19.14)</w:t>
            </w:r>
          </w:p>
        </w:tc>
        <w:tc>
          <w:tcPr>
            <w:tcW w:w="156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9DAE72B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0.730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DE331F7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203 (84.58)</w:t>
            </w:r>
          </w:p>
        </w:tc>
        <w:tc>
          <w:tcPr>
            <w:tcW w:w="156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000A64D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0.338</w:t>
            </w:r>
          </w:p>
        </w:tc>
        <w:tc>
          <w:tcPr>
            <w:tcW w:w="131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3F89C15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37 (15.42)</w:t>
            </w:r>
          </w:p>
        </w:tc>
        <w:tc>
          <w:tcPr>
            <w:tcW w:w="167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0388AFBE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0.293</w:t>
            </w:r>
          </w:p>
        </w:tc>
      </w:tr>
      <w:tr w:rsidR="00A45661" w14:paraId="53035EC7" w14:textId="77777777">
        <w:trPr>
          <w:trHeight w:val="280"/>
          <w:jc w:val="center"/>
        </w:trPr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F059DC" w14:textId="77777777" w:rsidR="00A45661" w:rsidRDefault="00A45661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B43080" w14:textId="77777777" w:rsidR="00A45661" w:rsidRDefault="00A45661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1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B587B3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CT</w:t>
            </w: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23B8C5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610 (48.64)</w:t>
            </w:r>
          </w:p>
        </w:tc>
        <w:tc>
          <w:tcPr>
            <w:tcW w:w="15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740FC5" w14:textId="77777777" w:rsidR="00A45661" w:rsidRDefault="00A45661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8DC6DD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481 (78.85)</w:t>
            </w:r>
          </w:p>
        </w:tc>
        <w:tc>
          <w:tcPr>
            <w:tcW w:w="15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13055F" w14:textId="77777777" w:rsidR="00A45661" w:rsidRDefault="00A45661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9C1D55E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129 (21.15)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235867" w14:textId="77777777" w:rsidR="00A45661" w:rsidRDefault="00A45661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A45661" w14:paraId="0A87F43D" w14:textId="77777777">
        <w:trPr>
          <w:trHeight w:val="280"/>
          <w:jc w:val="center"/>
        </w:trPr>
        <w:tc>
          <w:tcPr>
            <w:tcW w:w="1220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4357DFB2" w14:textId="77777777" w:rsidR="00A45661" w:rsidRDefault="00A45661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1D2D7C9E" w14:textId="77777777" w:rsidR="00A45661" w:rsidRDefault="00A45661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1037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751281C7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TT</w:t>
            </w:r>
          </w:p>
        </w:tc>
        <w:tc>
          <w:tcPr>
            <w:tcW w:w="1250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62099AF7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404 (32.22)</w:t>
            </w:r>
          </w:p>
        </w:tc>
        <w:tc>
          <w:tcPr>
            <w:tcW w:w="1563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258AD052" w14:textId="77777777" w:rsidR="00A45661" w:rsidRDefault="00A45661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5966A46B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322 (79.70)</w:t>
            </w:r>
          </w:p>
        </w:tc>
        <w:tc>
          <w:tcPr>
            <w:tcW w:w="1562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51BE736A" w14:textId="77777777" w:rsidR="00A45661" w:rsidRDefault="00A45661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125E7B7C" w14:textId="77777777" w:rsidR="00A45661" w:rsidRDefault="00000000">
            <w:pPr>
              <w:widowControl/>
              <w:jc w:val="center"/>
              <w:textAlignment w:val="top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kern w:val="0"/>
                <w:sz w:val="20"/>
                <w:szCs w:val="20"/>
                <w:lang w:bidi="ar"/>
              </w:rPr>
              <w:t>82 (20.30)</w:t>
            </w:r>
          </w:p>
        </w:tc>
        <w:tc>
          <w:tcPr>
            <w:tcW w:w="1675" w:type="dxa"/>
            <w:tcBorders>
              <w:top w:val="nil"/>
              <w:left w:val="nil"/>
              <w:right w:val="nil"/>
            </w:tcBorders>
            <w:shd w:val="clear" w:color="auto" w:fill="auto"/>
          </w:tcPr>
          <w:p w14:paraId="4DB3EC95" w14:textId="77777777" w:rsidR="00A45661" w:rsidRDefault="00A45661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</w:tbl>
    <w:p w14:paraId="1CB16F0D" w14:textId="77777777" w:rsidR="00A45661" w:rsidRDefault="00000000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  <w:vertAlign w:val="superscript"/>
        </w:rPr>
        <w:t>a</w:t>
      </w:r>
      <w:r>
        <w:rPr>
          <w:color w:val="000000" w:themeColor="text1"/>
          <w:sz w:val="20"/>
          <w:szCs w:val="20"/>
        </w:rPr>
        <w:t xml:space="preserve"> Hardy-Weinberg equilibrium checked in all subjects. </w:t>
      </w:r>
    </w:p>
    <w:p w14:paraId="5DFE039D" w14:textId="77777777" w:rsidR="00A45661" w:rsidRDefault="00000000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  <w:vertAlign w:val="superscript"/>
        </w:rPr>
        <w:t xml:space="preserve">b </w:t>
      </w:r>
      <w:r>
        <w:rPr>
          <w:color w:val="000000" w:themeColor="text1"/>
          <w:sz w:val="20"/>
          <w:szCs w:val="20"/>
        </w:rPr>
        <w:t xml:space="preserve">Hardy-Weinberg equilibrium checked in No-GDM subjects. </w:t>
      </w:r>
    </w:p>
    <w:p w14:paraId="74DD7938" w14:textId="77777777" w:rsidR="00A45661" w:rsidRDefault="00000000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  <w:vertAlign w:val="superscript"/>
        </w:rPr>
        <w:t>c</w:t>
      </w:r>
      <w:r>
        <w:rPr>
          <w:color w:val="000000" w:themeColor="text1"/>
          <w:sz w:val="20"/>
          <w:szCs w:val="20"/>
        </w:rPr>
        <w:t xml:space="preserve"> Hardy-Weinberg equilibrium checked in GDM subjects. </w:t>
      </w:r>
    </w:p>
    <w:p w14:paraId="6F805BB7" w14:textId="77777777" w:rsidR="00A45661" w:rsidRDefault="00000000">
      <w:pPr>
        <w:widowControl/>
        <w:jc w:val="left"/>
        <w:rPr>
          <w:b/>
          <w:sz w:val="20"/>
          <w:szCs w:val="20"/>
        </w:rPr>
      </w:pPr>
      <w:r>
        <w:rPr>
          <w:b/>
          <w:sz w:val="20"/>
          <w:szCs w:val="20"/>
        </w:rPr>
        <w:br w:type="page"/>
      </w:r>
    </w:p>
    <w:p w14:paraId="4BB70894" w14:textId="77777777" w:rsidR="00B108CF" w:rsidRDefault="00B108CF">
      <w:pPr>
        <w:widowControl/>
        <w:jc w:val="left"/>
        <w:rPr>
          <w:color w:val="000000"/>
          <w:sz w:val="20"/>
          <w:szCs w:val="20"/>
          <w:lang w:bidi="ar"/>
        </w:rPr>
      </w:pPr>
      <w:r>
        <w:rPr>
          <w:noProof/>
          <w:color w:val="000000"/>
          <w:sz w:val="20"/>
          <w:szCs w:val="20"/>
          <w:lang w:bidi="ar"/>
        </w:rPr>
        <w:lastRenderedPageBreak/>
        <w:drawing>
          <wp:inline distT="0" distB="0" distL="0" distR="0" wp14:anchorId="0D2FBE83" wp14:editId="4B043A45">
            <wp:extent cx="5731510" cy="430149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0451E" w14:textId="728BAF62" w:rsidR="00B108CF" w:rsidRDefault="00B108CF" w:rsidP="00B108CF">
      <w:pPr>
        <w:widowControl/>
        <w:jc w:val="left"/>
        <w:rPr>
          <w:color w:val="000000"/>
          <w:sz w:val="20"/>
          <w:szCs w:val="20"/>
          <w:lang w:bidi="ar"/>
        </w:rPr>
      </w:pPr>
      <w:r>
        <w:rPr>
          <w:color w:val="000000"/>
          <w:sz w:val="20"/>
          <w:szCs w:val="20"/>
          <w:lang w:bidi="ar"/>
        </w:rPr>
        <w:t>Supplementary</w:t>
      </w:r>
      <w:r>
        <w:rPr>
          <w:rFonts w:hint="eastAsia"/>
          <w:sz w:val="20"/>
          <w:szCs w:val="20"/>
        </w:rPr>
        <w:t xml:space="preserve"> Fig</w:t>
      </w:r>
      <w:r>
        <w:rPr>
          <w:sz w:val="20"/>
          <w:szCs w:val="20"/>
        </w:rPr>
        <w:t>. 2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 w:rsidRPr="00B108CF">
        <w:rPr>
          <w:color w:val="000000" w:themeColor="text1"/>
          <w:sz w:val="20"/>
          <w:szCs w:val="20"/>
        </w:rPr>
        <w:t xml:space="preserve">Spearman's correlation of </w:t>
      </w:r>
      <w:r>
        <w:rPr>
          <w:color w:val="000000" w:themeColor="text1"/>
          <w:sz w:val="20"/>
          <w:szCs w:val="20"/>
        </w:rPr>
        <w:t>serum folate, B</w:t>
      </w:r>
      <w:r w:rsidRPr="0045653A">
        <w:rPr>
          <w:color w:val="000000" w:themeColor="text1"/>
          <w:sz w:val="20"/>
          <w:szCs w:val="20"/>
          <w:vertAlign w:val="subscript"/>
        </w:rPr>
        <w:t>12</w:t>
      </w:r>
      <w:r>
        <w:rPr>
          <w:color w:val="000000" w:themeColor="text1"/>
          <w:sz w:val="20"/>
          <w:szCs w:val="20"/>
        </w:rPr>
        <w:t xml:space="preserve">, and </w:t>
      </w:r>
      <w:proofErr w:type="spellStart"/>
      <w:r>
        <w:rPr>
          <w:color w:val="000000" w:themeColor="text1"/>
          <w:sz w:val="20"/>
          <w:szCs w:val="20"/>
        </w:rPr>
        <w:t>Hcy</w:t>
      </w:r>
      <w:proofErr w:type="spellEnd"/>
      <w:r w:rsidRPr="00B108CF">
        <w:rPr>
          <w:color w:val="000000" w:themeColor="text1"/>
          <w:sz w:val="20"/>
          <w:szCs w:val="20"/>
        </w:rPr>
        <w:t xml:space="preserve">. *** </w:t>
      </w:r>
      <w:r w:rsidRPr="00B108CF">
        <w:rPr>
          <w:i/>
          <w:iCs/>
          <w:color w:val="000000" w:themeColor="text1"/>
          <w:sz w:val="20"/>
          <w:szCs w:val="20"/>
        </w:rPr>
        <w:t xml:space="preserve">P </w:t>
      </w:r>
      <w:r w:rsidRPr="00B108CF">
        <w:rPr>
          <w:color w:val="000000" w:themeColor="text1"/>
          <w:sz w:val="20"/>
          <w:szCs w:val="20"/>
        </w:rPr>
        <w:t xml:space="preserve">&lt; 0.001. Abbreviations: </w:t>
      </w:r>
      <w:proofErr w:type="spellStart"/>
      <w:r>
        <w:rPr>
          <w:color w:val="000000" w:themeColor="text1"/>
          <w:sz w:val="20"/>
          <w:szCs w:val="20"/>
        </w:rPr>
        <w:t>Hcy</w:t>
      </w:r>
      <w:proofErr w:type="spellEnd"/>
      <w:r>
        <w:rPr>
          <w:color w:val="000000" w:themeColor="text1"/>
          <w:sz w:val="20"/>
          <w:szCs w:val="20"/>
        </w:rPr>
        <w:t xml:space="preserve">, </w:t>
      </w:r>
      <w:r w:rsidRPr="00B108CF">
        <w:rPr>
          <w:color w:val="000000" w:themeColor="text1"/>
          <w:sz w:val="20"/>
          <w:szCs w:val="20"/>
        </w:rPr>
        <w:t>homocysteine</w:t>
      </w:r>
      <w:r>
        <w:rPr>
          <w:color w:val="000000" w:themeColor="text1"/>
          <w:sz w:val="20"/>
          <w:szCs w:val="20"/>
        </w:rPr>
        <w:t>.</w:t>
      </w:r>
    </w:p>
    <w:p w14:paraId="116FD64E" w14:textId="77777777" w:rsidR="00B108CF" w:rsidRDefault="00B108CF">
      <w:pPr>
        <w:widowControl/>
        <w:jc w:val="left"/>
        <w:rPr>
          <w:color w:val="000000"/>
          <w:sz w:val="20"/>
          <w:szCs w:val="20"/>
          <w:lang w:bidi="ar"/>
        </w:rPr>
      </w:pPr>
      <w:r>
        <w:rPr>
          <w:color w:val="000000"/>
          <w:sz w:val="20"/>
          <w:szCs w:val="20"/>
          <w:lang w:bidi="ar"/>
        </w:rPr>
        <w:br w:type="page"/>
      </w:r>
    </w:p>
    <w:p w14:paraId="2A4B7DC8" w14:textId="242097E4" w:rsidR="00A45661" w:rsidRDefault="00000000">
      <w:pPr>
        <w:jc w:val="center"/>
        <w:rPr>
          <w:sz w:val="20"/>
          <w:szCs w:val="20"/>
        </w:rPr>
      </w:pPr>
      <w:r>
        <w:rPr>
          <w:color w:val="000000"/>
          <w:sz w:val="20"/>
          <w:szCs w:val="20"/>
          <w:lang w:bidi="ar"/>
        </w:rPr>
        <w:lastRenderedPageBreak/>
        <w:t>Supplementary</w:t>
      </w:r>
      <w:r>
        <w:rPr>
          <w:sz w:val="20"/>
          <w:szCs w:val="20"/>
        </w:rPr>
        <w:t xml:space="preserve"> Table 2 Association of </w:t>
      </w:r>
      <w:r>
        <w:rPr>
          <w:i/>
          <w:iCs/>
          <w:sz w:val="20"/>
          <w:szCs w:val="20"/>
        </w:rPr>
        <w:t>MTHFR</w:t>
      </w:r>
      <w:r>
        <w:rPr>
          <w:sz w:val="20"/>
          <w:szCs w:val="20"/>
        </w:rPr>
        <w:t xml:space="preserve"> rs1801133 genotype with FPG, 1-h PG, and 2-h</w:t>
      </w:r>
      <w:r>
        <w:rPr>
          <w:rFonts w:hint="eastAsia"/>
          <w:sz w:val="20"/>
          <w:szCs w:val="20"/>
        </w:rPr>
        <w:t xml:space="preserve"> </w:t>
      </w:r>
      <w:r>
        <w:rPr>
          <w:sz w:val="20"/>
          <w:szCs w:val="20"/>
        </w:rPr>
        <w:t>PG (</w:t>
      </w:r>
      <w:r>
        <w:rPr>
          <w:i/>
          <w:sz w:val="20"/>
          <w:szCs w:val="20"/>
        </w:rPr>
        <w:t>n</w:t>
      </w:r>
      <w:r>
        <w:rPr>
          <w:sz w:val="20"/>
          <w:szCs w:val="20"/>
        </w:rPr>
        <w:t xml:space="preserve"> = 1254)</w:t>
      </w:r>
    </w:p>
    <w:tbl>
      <w:tblPr>
        <w:tblW w:w="11610" w:type="dxa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0"/>
        <w:gridCol w:w="1710"/>
        <w:gridCol w:w="990"/>
        <w:gridCol w:w="270"/>
        <w:gridCol w:w="1710"/>
        <w:gridCol w:w="990"/>
        <w:gridCol w:w="270"/>
        <w:gridCol w:w="1710"/>
        <w:gridCol w:w="990"/>
      </w:tblGrid>
      <w:tr w:rsidR="00A45661" w14:paraId="2C9ADDA3" w14:textId="77777777">
        <w:trPr>
          <w:jc w:val="center"/>
        </w:trPr>
        <w:tc>
          <w:tcPr>
            <w:tcW w:w="2970" w:type="dxa"/>
            <w:vMerge w:val="restart"/>
          </w:tcPr>
          <w:p w14:paraId="2D2536B4" w14:textId="77777777" w:rsidR="00A45661" w:rsidRDefault="00000000">
            <w:pPr>
              <w:spacing w:line="48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Per T allele incre</w:t>
            </w:r>
            <w:r>
              <w:rPr>
                <w:rFonts w:hint="eastAsia"/>
                <w:sz w:val="20"/>
                <w:szCs w:val="20"/>
              </w:rPr>
              <w:t>a</w:t>
            </w:r>
            <w:r>
              <w:rPr>
                <w:sz w:val="20"/>
                <w:szCs w:val="20"/>
              </w:rPr>
              <w:t>se in rs180113</w:t>
            </w:r>
            <w:r>
              <w:rPr>
                <w:rFonts w:hint="eastAsia"/>
                <w:sz w:val="20"/>
                <w:szCs w:val="20"/>
              </w:rPr>
              <w:t>3</w:t>
            </w:r>
          </w:p>
        </w:tc>
        <w:tc>
          <w:tcPr>
            <w:tcW w:w="2700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7B05117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FPG</w:t>
            </w:r>
          </w:p>
        </w:tc>
        <w:tc>
          <w:tcPr>
            <w:tcW w:w="270" w:type="dxa"/>
            <w:shd w:val="clear" w:color="auto" w:fill="auto"/>
            <w:vAlign w:val="center"/>
          </w:tcPr>
          <w:p w14:paraId="12238D97" w14:textId="77777777" w:rsidR="00A45661" w:rsidRDefault="00A45661">
            <w:pPr>
              <w:rPr>
                <w:sz w:val="20"/>
                <w:szCs w:val="20"/>
              </w:rPr>
            </w:pPr>
          </w:p>
        </w:tc>
        <w:tc>
          <w:tcPr>
            <w:tcW w:w="2700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8FB901A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1-h PG</w:t>
            </w:r>
          </w:p>
        </w:tc>
        <w:tc>
          <w:tcPr>
            <w:tcW w:w="270" w:type="dxa"/>
            <w:shd w:val="clear" w:color="auto" w:fill="auto"/>
            <w:vAlign w:val="center"/>
          </w:tcPr>
          <w:p w14:paraId="65D422C4" w14:textId="77777777" w:rsidR="00A45661" w:rsidRDefault="00A45661">
            <w:pPr>
              <w:rPr>
                <w:sz w:val="20"/>
                <w:szCs w:val="20"/>
              </w:rPr>
            </w:pPr>
          </w:p>
        </w:tc>
        <w:tc>
          <w:tcPr>
            <w:tcW w:w="2700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64693A5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2-h PG</w:t>
            </w:r>
          </w:p>
        </w:tc>
      </w:tr>
      <w:tr w:rsidR="00A45661" w14:paraId="11F9BF7B" w14:textId="77777777">
        <w:trPr>
          <w:jc w:val="center"/>
        </w:trPr>
        <w:tc>
          <w:tcPr>
            <w:tcW w:w="2970" w:type="dxa"/>
            <w:vMerge/>
            <w:tcBorders>
              <w:bottom w:val="single" w:sz="4" w:space="0" w:color="auto"/>
            </w:tcBorders>
          </w:tcPr>
          <w:p w14:paraId="4C356EA3" w14:textId="77777777" w:rsidR="00A45661" w:rsidRDefault="00A4566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8E23470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sym w:font="Symbol" w:char="F062"/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(95% CI)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90282A1" w14:textId="77777777" w:rsidR="00A45661" w:rsidRDefault="00000000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rStyle w:val="font01"/>
                <w:i/>
                <w:iCs/>
                <w:sz w:val="20"/>
                <w:szCs w:val="20"/>
                <w:lang w:bidi="ar"/>
              </w:rPr>
              <w:t>P</w:t>
            </w:r>
            <w:r>
              <w:rPr>
                <w:rStyle w:val="font21"/>
                <w:lang w:bidi="ar"/>
              </w:rPr>
              <w:t>-value</w:t>
            </w:r>
            <w:r>
              <w:rPr>
                <w:rStyle w:val="font21"/>
                <w:rFonts w:hint="eastAsia"/>
                <w:lang w:bidi="ar"/>
              </w:rPr>
              <w:t>s</w:t>
            </w:r>
          </w:p>
        </w:tc>
        <w:tc>
          <w:tcPr>
            <w:tcW w:w="27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05A4170" w14:textId="77777777" w:rsidR="00A45661" w:rsidRDefault="00A45661">
            <w:pPr>
              <w:rPr>
                <w:sz w:val="20"/>
                <w:szCs w:val="20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18D558F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sym w:font="Symbol" w:char="F062"/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(95% CI)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61809B2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rStyle w:val="font01"/>
                <w:i/>
                <w:iCs/>
                <w:sz w:val="20"/>
                <w:szCs w:val="20"/>
                <w:lang w:bidi="ar"/>
              </w:rPr>
              <w:t>P</w:t>
            </w:r>
            <w:r>
              <w:rPr>
                <w:rStyle w:val="font21"/>
                <w:lang w:bidi="ar"/>
              </w:rPr>
              <w:t>-value</w:t>
            </w:r>
            <w:r>
              <w:rPr>
                <w:rStyle w:val="font21"/>
                <w:rFonts w:hint="eastAsia"/>
                <w:lang w:bidi="ar"/>
              </w:rPr>
              <w:t>s</w:t>
            </w:r>
          </w:p>
        </w:tc>
        <w:tc>
          <w:tcPr>
            <w:tcW w:w="27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338B4BA" w14:textId="77777777" w:rsidR="00A45661" w:rsidRDefault="00A45661">
            <w:pPr>
              <w:rPr>
                <w:sz w:val="20"/>
                <w:szCs w:val="20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17A0CDA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sym w:font="Symbol" w:char="F062"/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(95% CI)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24BD365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rStyle w:val="font01"/>
                <w:i/>
                <w:iCs/>
                <w:sz w:val="20"/>
                <w:szCs w:val="20"/>
                <w:lang w:bidi="ar"/>
              </w:rPr>
              <w:t>P</w:t>
            </w:r>
            <w:r>
              <w:rPr>
                <w:rStyle w:val="font21"/>
                <w:lang w:bidi="ar"/>
              </w:rPr>
              <w:t>-value</w:t>
            </w:r>
            <w:r>
              <w:rPr>
                <w:rStyle w:val="font21"/>
                <w:rFonts w:hint="eastAsia"/>
                <w:lang w:bidi="ar"/>
              </w:rPr>
              <w:t>s</w:t>
            </w:r>
          </w:p>
        </w:tc>
      </w:tr>
      <w:tr w:rsidR="00A45661" w14:paraId="657441F6" w14:textId="77777777">
        <w:trPr>
          <w:jc w:val="center"/>
        </w:trPr>
        <w:tc>
          <w:tcPr>
            <w:tcW w:w="2970" w:type="dxa"/>
          </w:tcPr>
          <w:p w14:paraId="353399D7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Crude model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17A1A3E0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0.01 (-0.02, 0.04)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2F1888E4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0.651</w:t>
            </w:r>
          </w:p>
        </w:tc>
        <w:tc>
          <w:tcPr>
            <w:tcW w:w="270" w:type="dxa"/>
            <w:shd w:val="clear" w:color="auto" w:fill="auto"/>
            <w:vAlign w:val="center"/>
          </w:tcPr>
          <w:p w14:paraId="5B48555D" w14:textId="77777777" w:rsidR="00A45661" w:rsidRDefault="00A45661">
            <w:pPr>
              <w:rPr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14:paraId="00FFB604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0.02 (-0.10 0.15)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6CF67A23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0.694</w:t>
            </w:r>
          </w:p>
        </w:tc>
        <w:tc>
          <w:tcPr>
            <w:tcW w:w="270" w:type="dxa"/>
            <w:shd w:val="clear" w:color="auto" w:fill="auto"/>
            <w:vAlign w:val="center"/>
          </w:tcPr>
          <w:p w14:paraId="46B883E1" w14:textId="77777777" w:rsidR="00A45661" w:rsidRDefault="00A45661">
            <w:pPr>
              <w:rPr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14:paraId="2FA83B29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-0.02 (-0.12, 0.08)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63F2675D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0.694</w:t>
            </w:r>
          </w:p>
        </w:tc>
      </w:tr>
      <w:tr w:rsidR="00A45661" w14:paraId="27F4A38E" w14:textId="77777777">
        <w:trPr>
          <w:jc w:val="center"/>
        </w:trPr>
        <w:tc>
          <w:tcPr>
            <w:tcW w:w="2970" w:type="dxa"/>
          </w:tcPr>
          <w:p w14:paraId="381358C7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Adjusted Model </w:t>
            </w:r>
            <w:r>
              <w:rPr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59419F09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-0.01 (-0.05, 0.02)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457F06D1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0.463</w:t>
            </w:r>
          </w:p>
        </w:tc>
        <w:tc>
          <w:tcPr>
            <w:tcW w:w="270" w:type="dxa"/>
            <w:shd w:val="clear" w:color="auto" w:fill="auto"/>
            <w:vAlign w:val="center"/>
          </w:tcPr>
          <w:p w14:paraId="35356501" w14:textId="77777777" w:rsidR="00A45661" w:rsidRDefault="00A45661">
            <w:pPr>
              <w:rPr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14:paraId="5C70B27A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-0.03 (-0.16, 0.09)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6A7BC75D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0.599</w:t>
            </w:r>
          </w:p>
        </w:tc>
        <w:tc>
          <w:tcPr>
            <w:tcW w:w="270" w:type="dxa"/>
            <w:shd w:val="clear" w:color="auto" w:fill="auto"/>
            <w:vAlign w:val="center"/>
          </w:tcPr>
          <w:p w14:paraId="299C1AD8" w14:textId="77777777" w:rsidR="00A45661" w:rsidRDefault="00A45661">
            <w:pPr>
              <w:rPr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14:paraId="64BEA510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-0.06 (-0.16, 0.05)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00CF336E" w14:textId="77777777" w:rsidR="00A45661" w:rsidRDefault="000000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0.285</w:t>
            </w:r>
          </w:p>
        </w:tc>
      </w:tr>
    </w:tbl>
    <w:p w14:paraId="6F3358F3" w14:textId="77777777" w:rsidR="00A45661" w:rsidRDefault="00000000">
      <w:pPr>
        <w:ind w:left="240"/>
        <w:jc w:val="left"/>
        <w:rPr>
          <w:sz w:val="20"/>
          <w:szCs w:val="20"/>
        </w:rPr>
      </w:pPr>
      <w:proofErr w:type="spellStart"/>
      <w:r>
        <w:rPr>
          <w:rFonts w:eastAsia="Helvetica"/>
          <w:sz w:val="20"/>
          <w:szCs w:val="20"/>
          <w:vertAlign w:val="superscript"/>
        </w:rPr>
        <w:t>a</w:t>
      </w:r>
      <w:proofErr w:type="spellEnd"/>
      <w:r>
        <w:rPr>
          <w:rFonts w:eastAsia="Helvetica"/>
          <w:sz w:val="20"/>
          <w:szCs w:val="20"/>
          <w:vertAlign w:val="superscript"/>
        </w:rPr>
        <w:t xml:space="preserve"> </w:t>
      </w:r>
      <w:r>
        <w:rPr>
          <w:sz w:val="20"/>
          <w:szCs w:val="20"/>
        </w:rPr>
        <w:t>Adjust for age, education, smoking,</w:t>
      </w:r>
      <w:r>
        <w:rPr>
          <w:rFonts w:hint="eastAsia"/>
          <w:sz w:val="20"/>
          <w:szCs w:val="20"/>
        </w:rPr>
        <w:t xml:space="preserve"> </w:t>
      </w:r>
      <w:r>
        <w:rPr>
          <w:sz w:val="20"/>
          <w:szCs w:val="20"/>
        </w:rPr>
        <w:t>drinking,</w:t>
      </w:r>
      <w:r>
        <w:rPr>
          <w:rFonts w:hint="eastAsia"/>
          <w:sz w:val="20"/>
          <w:szCs w:val="20"/>
        </w:rPr>
        <w:t xml:space="preserve"> </w:t>
      </w:r>
      <w:r>
        <w:rPr>
          <w:sz w:val="20"/>
          <w:szCs w:val="20"/>
        </w:rPr>
        <w:t>family history of diabetes, parity</w:t>
      </w:r>
      <w:r>
        <w:rPr>
          <w:rFonts w:hint="eastAsia"/>
          <w:sz w:val="20"/>
          <w:szCs w:val="20"/>
        </w:rPr>
        <w:t xml:space="preserve">, </w:t>
      </w:r>
      <w:proofErr w:type="spellStart"/>
      <w:r>
        <w:rPr>
          <w:rFonts w:hint="eastAsia"/>
          <w:color w:val="000000" w:themeColor="text1"/>
          <w:sz w:val="20"/>
          <w:szCs w:val="20"/>
        </w:rPr>
        <w:t>prepregnancy</w:t>
      </w:r>
      <w:proofErr w:type="spellEnd"/>
      <w:r>
        <w:rPr>
          <w:rFonts w:hint="eastAsia"/>
          <w:color w:val="000000" w:themeColor="text1"/>
          <w:sz w:val="20"/>
          <w:szCs w:val="20"/>
        </w:rPr>
        <w:t xml:space="preserve"> </w:t>
      </w:r>
      <w:r>
        <w:rPr>
          <w:sz w:val="20"/>
          <w:szCs w:val="20"/>
        </w:rPr>
        <w:t>BMI, serum folate, B</w:t>
      </w:r>
      <w:r>
        <w:rPr>
          <w:sz w:val="20"/>
          <w:szCs w:val="20"/>
          <w:vertAlign w:val="subscript"/>
        </w:rPr>
        <w:t>12</w:t>
      </w:r>
      <w:r>
        <w:rPr>
          <w:sz w:val="20"/>
          <w:szCs w:val="20"/>
        </w:rPr>
        <w:t xml:space="preserve">, </w:t>
      </w:r>
      <w:proofErr w:type="spellStart"/>
      <w:r>
        <w:rPr>
          <w:sz w:val="20"/>
          <w:szCs w:val="20"/>
        </w:rPr>
        <w:t>Hcy</w:t>
      </w:r>
      <w:proofErr w:type="spellEnd"/>
      <w:r>
        <w:rPr>
          <w:sz w:val="20"/>
          <w:szCs w:val="20"/>
        </w:rPr>
        <w:t>, and rs1801131 genotypes.</w:t>
      </w:r>
    </w:p>
    <w:p w14:paraId="1FE849DE" w14:textId="77777777" w:rsidR="00A45661" w:rsidRDefault="00000000">
      <w:pPr>
        <w:widowControl/>
        <w:jc w:val="left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br w:type="page"/>
      </w:r>
    </w:p>
    <w:p w14:paraId="2D6694F4" w14:textId="77777777" w:rsidR="00A45661" w:rsidRDefault="00000000">
      <w:pPr>
        <w:jc w:val="center"/>
      </w:pPr>
      <w:r>
        <w:rPr>
          <w:noProof/>
        </w:rPr>
        <w:lastRenderedPageBreak/>
        <w:drawing>
          <wp:inline distT="0" distB="0" distL="0" distR="0" wp14:anchorId="16DC6C7C" wp14:editId="213A8CEB">
            <wp:extent cx="5731510" cy="3517265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1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D1D2C" w14:textId="3F7BAD30" w:rsidR="00A45661" w:rsidRDefault="00000000">
      <w:pPr>
        <w:spacing w:line="360" w:lineRule="auto"/>
        <w:rPr>
          <w:color w:val="000000" w:themeColor="text1"/>
          <w:sz w:val="20"/>
          <w:szCs w:val="20"/>
        </w:rPr>
      </w:pPr>
      <w:r>
        <w:rPr>
          <w:color w:val="000000"/>
          <w:sz w:val="20"/>
          <w:szCs w:val="20"/>
          <w:lang w:bidi="ar"/>
        </w:rPr>
        <w:t>Supplementary</w:t>
      </w:r>
      <w:r>
        <w:rPr>
          <w:sz w:val="20"/>
          <w:szCs w:val="20"/>
        </w:rPr>
        <w:t xml:space="preserve"> </w:t>
      </w:r>
      <w:r>
        <w:rPr>
          <w:rFonts w:hint="eastAsia"/>
          <w:color w:val="000000" w:themeColor="text1"/>
          <w:sz w:val="20"/>
          <w:szCs w:val="20"/>
        </w:rPr>
        <w:t>Fig</w:t>
      </w:r>
      <w:r>
        <w:rPr>
          <w:color w:val="000000" w:themeColor="text1"/>
          <w:sz w:val="20"/>
          <w:szCs w:val="20"/>
        </w:rPr>
        <w:t>.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 w:rsidR="00F55D77">
        <w:rPr>
          <w:color w:val="000000" w:themeColor="text1"/>
          <w:sz w:val="20"/>
          <w:szCs w:val="20"/>
        </w:rPr>
        <w:t>3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>The mediation effect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>of B</w:t>
      </w:r>
      <w:r>
        <w:rPr>
          <w:color w:val="000000" w:themeColor="text1"/>
          <w:sz w:val="20"/>
          <w:szCs w:val="20"/>
          <w:vertAlign w:val="subscript"/>
        </w:rPr>
        <w:t>12</w:t>
      </w:r>
      <w:r>
        <w:rPr>
          <w:color w:val="000000" w:themeColor="text1"/>
          <w:sz w:val="20"/>
          <w:szCs w:val="20"/>
        </w:rPr>
        <w:t xml:space="preserve"> on the association of </w:t>
      </w:r>
      <w:r>
        <w:rPr>
          <w:i/>
          <w:iCs/>
          <w:color w:val="000000" w:themeColor="text1"/>
          <w:sz w:val="20"/>
          <w:szCs w:val="20"/>
        </w:rPr>
        <w:t>MTHFR</w:t>
      </w:r>
      <w:r>
        <w:rPr>
          <w:color w:val="000000" w:themeColor="text1"/>
          <w:sz w:val="20"/>
          <w:szCs w:val="20"/>
        </w:rPr>
        <w:t xml:space="preserve"> </w:t>
      </w:r>
      <w:r>
        <w:rPr>
          <w:rFonts w:hint="eastAsia"/>
          <w:color w:val="000000" w:themeColor="text1"/>
          <w:sz w:val="20"/>
          <w:szCs w:val="20"/>
        </w:rPr>
        <w:t>rs1801133</w:t>
      </w:r>
      <w:r>
        <w:rPr>
          <w:color w:val="000000" w:themeColor="text1"/>
          <w:sz w:val="20"/>
          <w:szCs w:val="20"/>
        </w:rPr>
        <w:t xml:space="preserve"> with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(A) FPG, (B) </w:t>
      </w:r>
      <w:r>
        <w:rPr>
          <w:rFonts w:hint="eastAsia"/>
          <w:color w:val="000000" w:themeColor="text1"/>
          <w:sz w:val="20"/>
          <w:szCs w:val="20"/>
        </w:rPr>
        <w:t>1-h</w:t>
      </w:r>
      <w:r>
        <w:rPr>
          <w:color w:val="000000" w:themeColor="text1"/>
          <w:sz w:val="20"/>
          <w:szCs w:val="20"/>
        </w:rPr>
        <w:t xml:space="preserve"> PG, (C) </w:t>
      </w:r>
      <w:r>
        <w:rPr>
          <w:rFonts w:hint="eastAsia"/>
          <w:color w:val="000000" w:themeColor="text1"/>
          <w:sz w:val="20"/>
          <w:szCs w:val="20"/>
        </w:rPr>
        <w:t>2-h</w:t>
      </w:r>
      <w:r>
        <w:rPr>
          <w:color w:val="000000" w:themeColor="text1"/>
          <w:sz w:val="20"/>
          <w:szCs w:val="20"/>
        </w:rPr>
        <w:t xml:space="preserve"> PG,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and (D) </w:t>
      </w:r>
      <w:r>
        <w:rPr>
          <w:rFonts w:hint="eastAsia"/>
          <w:color w:val="000000" w:themeColor="text1"/>
          <w:sz w:val="20"/>
          <w:szCs w:val="20"/>
        </w:rPr>
        <w:t xml:space="preserve">GDM in Chinese pregnant women. All models </w:t>
      </w:r>
      <w:r>
        <w:rPr>
          <w:color w:val="000000" w:themeColor="text1"/>
          <w:sz w:val="20"/>
          <w:szCs w:val="20"/>
        </w:rPr>
        <w:t xml:space="preserve">were </w:t>
      </w:r>
      <w:r>
        <w:rPr>
          <w:rFonts w:hint="eastAsia"/>
          <w:color w:val="000000" w:themeColor="text1"/>
          <w:sz w:val="20"/>
          <w:szCs w:val="20"/>
        </w:rPr>
        <w:t xml:space="preserve">adjusted for age, </w:t>
      </w:r>
      <w:proofErr w:type="spellStart"/>
      <w:r>
        <w:rPr>
          <w:rFonts w:hint="eastAsia"/>
          <w:color w:val="000000" w:themeColor="text1"/>
          <w:sz w:val="20"/>
          <w:szCs w:val="20"/>
        </w:rPr>
        <w:t>prepregnancy</w:t>
      </w:r>
      <w:proofErr w:type="spellEnd"/>
      <w:r>
        <w:rPr>
          <w:rFonts w:hint="eastAsia"/>
          <w:color w:val="000000" w:themeColor="text1"/>
          <w:sz w:val="20"/>
          <w:szCs w:val="20"/>
        </w:rPr>
        <w:t xml:space="preserve"> BMI</w:t>
      </w:r>
      <w:r>
        <w:rPr>
          <w:color w:val="000000" w:themeColor="text1"/>
          <w:sz w:val="20"/>
          <w:szCs w:val="20"/>
        </w:rPr>
        <w:t>,</w:t>
      </w:r>
      <w:r>
        <w:rPr>
          <w:rFonts w:hint="eastAsia"/>
          <w:color w:val="000000" w:themeColor="text1"/>
          <w:sz w:val="20"/>
          <w:szCs w:val="20"/>
        </w:rPr>
        <w:t xml:space="preserve"> education, smoking, drinking, family history of diabetes, parity, rs1801131</w:t>
      </w:r>
      <w:r>
        <w:rPr>
          <w:color w:val="000000" w:themeColor="text1"/>
          <w:sz w:val="20"/>
          <w:szCs w:val="20"/>
        </w:rPr>
        <w:t xml:space="preserve"> genotypes, </w:t>
      </w:r>
      <w:r>
        <w:rPr>
          <w:rFonts w:hint="eastAsia"/>
          <w:color w:val="000000" w:themeColor="text1"/>
          <w:sz w:val="20"/>
          <w:szCs w:val="20"/>
        </w:rPr>
        <w:t>seru</w:t>
      </w:r>
      <w:r>
        <w:rPr>
          <w:color w:val="000000" w:themeColor="text1"/>
          <w:sz w:val="20"/>
          <w:szCs w:val="20"/>
        </w:rPr>
        <w:t xml:space="preserve">m folate, and </w:t>
      </w:r>
      <w:proofErr w:type="spellStart"/>
      <w:r>
        <w:rPr>
          <w:color w:val="000000" w:themeColor="text1"/>
          <w:sz w:val="20"/>
          <w:szCs w:val="20"/>
        </w:rPr>
        <w:t>Hcy</w:t>
      </w:r>
      <w:proofErr w:type="spellEnd"/>
      <w:r>
        <w:rPr>
          <w:color w:val="000000" w:themeColor="text1"/>
          <w:sz w:val="20"/>
          <w:szCs w:val="20"/>
        </w:rPr>
        <w:t>.</w:t>
      </w:r>
      <w:r>
        <w:rPr>
          <w:rFonts w:hint="eastAsia"/>
          <w:color w:val="000000" w:themeColor="text1"/>
          <w:sz w:val="20"/>
          <w:szCs w:val="20"/>
        </w:rPr>
        <w:t xml:space="preserve"> a, regression coefficient of rs1801133 vs. </w:t>
      </w:r>
      <w:r>
        <w:rPr>
          <w:color w:val="000000" w:themeColor="text1"/>
          <w:sz w:val="20"/>
          <w:szCs w:val="20"/>
        </w:rPr>
        <w:t>B</w:t>
      </w:r>
      <w:r>
        <w:rPr>
          <w:color w:val="000000" w:themeColor="text1"/>
          <w:sz w:val="20"/>
          <w:szCs w:val="20"/>
          <w:vertAlign w:val="subscript"/>
        </w:rPr>
        <w:t>12</w:t>
      </w:r>
      <w:r>
        <w:rPr>
          <w:rFonts w:hint="eastAsia"/>
          <w:color w:val="000000" w:themeColor="text1"/>
          <w:sz w:val="20"/>
          <w:szCs w:val="20"/>
        </w:rPr>
        <w:t xml:space="preserve">; b, regression coefficient of </w:t>
      </w:r>
      <w:r>
        <w:rPr>
          <w:color w:val="000000" w:themeColor="text1"/>
          <w:sz w:val="20"/>
          <w:szCs w:val="20"/>
        </w:rPr>
        <w:t>B</w:t>
      </w:r>
      <w:r>
        <w:rPr>
          <w:color w:val="000000" w:themeColor="text1"/>
          <w:sz w:val="20"/>
          <w:szCs w:val="20"/>
          <w:vertAlign w:val="subscript"/>
        </w:rPr>
        <w:t>12</w:t>
      </w:r>
      <w:r>
        <w:rPr>
          <w:rFonts w:hint="eastAsia"/>
          <w:color w:val="000000" w:themeColor="text1"/>
          <w:sz w:val="20"/>
          <w:szCs w:val="20"/>
        </w:rPr>
        <w:t xml:space="preserve"> vs.</w:t>
      </w:r>
      <w:r>
        <w:rPr>
          <w:color w:val="000000" w:themeColor="text1"/>
          <w:sz w:val="20"/>
          <w:szCs w:val="20"/>
        </w:rPr>
        <w:t xml:space="preserve"> FPG, </w:t>
      </w:r>
      <w:r>
        <w:rPr>
          <w:rFonts w:hint="eastAsia"/>
          <w:color w:val="000000" w:themeColor="text1"/>
          <w:sz w:val="20"/>
          <w:szCs w:val="20"/>
        </w:rPr>
        <w:t>1-h</w:t>
      </w:r>
      <w:r>
        <w:rPr>
          <w:color w:val="000000" w:themeColor="text1"/>
          <w:sz w:val="20"/>
          <w:szCs w:val="20"/>
        </w:rPr>
        <w:t xml:space="preserve"> PG, </w:t>
      </w:r>
      <w:r>
        <w:rPr>
          <w:rFonts w:hint="eastAsia"/>
          <w:color w:val="000000" w:themeColor="text1"/>
          <w:sz w:val="20"/>
          <w:szCs w:val="20"/>
        </w:rPr>
        <w:t>2-h</w:t>
      </w:r>
      <w:r>
        <w:rPr>
          <w:color w:val="000000" w:themeColor="text1"/>
          <w:sz w:val="20"/>
          <w:szCs w:val="20"/>
        </w:rPr>
        <w:t xml:space="preserve"> PG,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and </w:t>
      </w:r>
      <w:r>
        <w:rPr>
          <w:rFonts w:hint="eastAsia"/>
          <w:color w:val="000000" w:themeColor="text1"/>
          <w:sz w:val="20"/>
          <w:szCs w:val="20"/>
        </w:rPr>
        <w:t xml:space="preserve">GDM; </w:t>
      </w:r>
      <w:r>
        <w:rPr>
          <w:color w:val="000000" w:themeColor="text1"/>
          <w:sz w:val="20"/>
          <w:szCs w:val="20"/>
        </w:rPr>
        <w:t xml:space="preserve">a*b, indirect effect, regression coefficient of the mediation effect; </w:t>
      </w:r>
      <w:r>
        <w:rPr>
          <w:rFonts w:hint="eastAsia"/>
          <w:color w:val="000000" w:themeColor="text1"/>
          <w:sz w:val="20"/>
          <w:szCs w:val="20"/>
        </w:rPr>
        <w:t xml:space="preserve">c, total effect, regression coefficient when rs1801133 vs. </w:t>
      </w:r>
      <w:r>
        <w:rPr>
          <w:color w:val="000000" w:themeColor="text1"/>
          <w:sz w:val="20"/>
          <w:szCs w:val="20"/>
        </w:rPr>
        <w:t xml:space="preserve">FPG, </w:t>
      </w:r>
      <w:r>
        <w:rPr>
          <w:rFonts w:hint="eastAsia"/>
          <w:color w:val="000000" w:themeColor="text1"/>
          <w:sz w:val="20"/>
          <w:szCs w:val="20"/>
        </w:rPr>
        <w:t>1-h</w:t>
      </w:r>
      <w:r>
        <w:rPr>
          <w:color w:val="000000" w:themeColor="text1"/>
          <w:sz w:val="20"/>
          <w:szCs w:val="20"/>
        </w:rPr>
        <w:t xml:space="preserve"> PG, </w:t>
      </w:r>
      <w:r>
        <w:rPr>
          <w:rFonts w:hint="eastAsia"/>
          <w:color w:val="000000" w:themeColor="text1"/>
          <w:sz w:val="20"/>
          <w:szCs w:val="20"/>
        </w:rPr>
        <w:t>2-h</w:t>
      </w:r>
      <w:r>
        <w:rPr>
          <w:color w:val="000000" w:themeColor="text1"/>
          <w:sz w:val="20"/>
          <w:szCs w:val="20"/>
        </w:rPr>
        <w:t xml:space="preserve"> PG,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and </w:t>
      </w:r>
      <w:r>
        <w:rPr>
          <w:rFonts w:hint="eastAsia"/>
          <w:color w:val="000000" w:themeColor="text1"/>
          <w:sz w:val="20"/>
          <w:szCs w:val="20"/>
        </w:rPr>
        <w:t>GDM (no mediat</w:t>
      </w:r>
      <w:r>
        <w:rPr>
          <w:color w:val="000000" w:themeColor="text1"/>
          <w:sz w:val="20"/>
          <w:szCs w:val="20"/>
        </w:rPr>
        <w:t>ing</w:t>
      </w:r>
      <w:r>
        <w:rPr>
          <w:rFonts w:hint="eastAsia"/>
          <w:color w:val="000000" w:themeColor="text1"/>
          <w:sz w:val="20"/>
          <w:szCs w:val="20"/>
        </w:rPr>
        <w:t xml:space="preserve"> variable </w:t>
      </w:r>
      <w:r>
        <w:rPr>
          <w:color w:val="000000" w:themeColor="text1"/>
          <w:sz w:val="20"/>
          <w:szCs w:val="20"/>
        </w:rPr>
        <w:t>B</w:t>
      </w:r>
      <w:r>
        <w:rPr>
          <w:color w:val="000000" w:themeColor="text1"/>
          <w:sz w:val="20"/>
          <w:szCs w:val="20"/>
          <w:vertAlign w:val="subscript"/>
        </w:rPr>
        <w:t>12</w:t>
      </w:r>
      <w:r>
        <w:rPr>
          <w:rFonts w:hint="eastAsia"/>
          <w:color w:val="000000" w:themeColor="text1"/>
          <w:sz w:val="20"/>
          <w:szCs w:val="20"/>
        </w:rPr>
        <w:t xml:space="preserve"> in the model); c</w:t>
      </w:r>
      <w:r>
        <w:rPr>
          <w:color w:val="000000" w:themeColor="text1"/>
          <w:sz w:val="20"/>
          <w:szCs w:val="20"/>
        </w:rPr>
        <w:t>’</w:t>
      </w:r>
      <w:r>
        <w:rPr>
          <w:rFonts w:hint="eastAsia"/>
          <w:color w:val="000000" w:themeColor="text1"/>
          <w:sz w:val="20"/>
          <w:szCs w:val="20"/>
        </w:rPr>
        <w:t xml:space="preserve">, direct effect, regression coefficient when rs1801133 vs. </w:t>
      </w:r>
      <w:r>
        <w:rPr>
          <w:color w:val="000000" w:themeColor="text1"/>
          <w:sz w:val="20"/>
          <w:szCs w:val="20"/>
        </w:rPr>
        <w:t xml:space="preserve">FPG, </w:t>
      </w:r>
      <w:r>
        <w:rPr>
          <w:rFonts w:hint="eastAsia"/>
          <w:color w:val="000000" w:themeColor="text1"/>
          <w:sz w:val="20"/>
          <w:szCs w:val="20"/>
        </w:rPr>
        <w:t>1-h</w:t>
      </w:r>
      <w:r>
        <w:rPr>
          <w:color w:val="000000" w:themeColor="text1"/>
          <w:sz w:val="20"/>
          <w:szCs w:val="20"/>
        </w:rPr>
        <w:t xml:space="preserve"> PG, </w:t>
      </w:r>
      <w:r>
        <w:rPr>
          <w:rFonts w:hint="eastAsia"/>
          <w:color w:val="000000" w:themeColor="text1"/>
          <w:sz w:val="20"/>
          <w:szCs w:val="20"/>
        </w:rPr>
        <w:t>2-h</w:t>
      </w:r>
      <w:r>
        <w:rPr>
          <w:color w:val="000000" w:themeColor="text1"/>
          <w:sz w:val="20"/>
          <w:szCs w:val="20"/>
        </w:rPr>
        <w:t xml:space="preserve"> PG,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and </w:t>
      </w:r>
      <w:r>
        <w:rPr>
          <w:rFonts w:hint="eastAsia"/>
          <w:color w:val="000000" w:themeColor="text1"/>
          <w:sz w:val="20"/>
          <w:szCs w:val="20"/>
        </w:rPr>
        <w:t>GDM (mediat</w:t>
      </w:r>
      <w:r>
        <w:rPr>
          <w:color w:val="000000" w:themeColor="text1"/>
          <w:sz w:val="20"/>
          <w:szCs w:val="20"/>
        </w:rPr>
        <w:t>ing</w:t>
      </w:r>
      <w:r>
        <w:rPr>
          <w:rFonts w:hint="eastAsia"/>
          <w:color w:val="000000" w:themeColor="text1"/>
          <w:sz w:val="20"/>
          <w:szCs w:val="20"/>
        </w:rPr>
        <w:t xml:space="preserve"> variable </w:t>
      </w:r>
      <w:r>
        <w:rPr>
          <w:color w:val="000000" w:themeColor="text1"/>
          <w:sz w:val="20"/>
          <w:szCs w:val="20"/>
        </w:rPr>
        <w:t>B</w:t>
      </w:r>
      <w:r>
        <w:rPr>
          <w:color w:val="000000" w:themeColor="text1"/>
          <w:sz w:val="20"/>
          <w:szCs w:val="20"/>
          <w:vertAlign w:val="subscript"/>
        </w:rPr>
        <w:t>12</w:t>
      </w:r>
      <w:r>
        <w:rPr>
          <w:rFonts w:hint="eastAsia"/>
          <w:color w:val="000000" w:themeColor="text1"/>
          <w:sz w:val="20"/>
          <w:szCs w:val="20"/>
        </w:rPr>
        <w:t xml:space="preserve"> in the model). * </w:t>
      </w:r>
      <w:r>
        <w:rPr>
          <w:rFonts w:hint="eastAsia"/>
          <w:i/>
          <w:iCs/>
          <w:color w:val="000000" w:themeColor="text1"/>
          <w:sz w:val="20"/>
          <w:szCs w:val="20"/>
        </w:rPr>
        <w:t>p</w:t>
      </w:r>
      <w:r>
        <w:rPr>
          <w:rFonts w:hint="eastAsia"/>
          <w:color w:val="000000" w:themeColor="text1"/>
          <w:sz w:val="20"/>
          <w:szCs w:val="20"/>
        </w:rPr>
        <w:t xml:space="preserve"> &lt; 0.05</w:t>
      </w:r>
      <w:r>
        <w:rPr>
          <w:color w:val="000000" w:themeColor="text1"/>
          <w:sz w:val="20"/>
          <w:szCs w:val="20"/>
        </w:rPr>
        <w:t>,</w:t>
      </w:r>
      <w:r>
        <w:rPr>
          <w:rFonts w:hint="eastAsia"/>
          <w:color w:val="000000" w:themeColor="text1"/>
          <w:sz w:val="20"/>
          <w:szCs w:val="20"/>
        </w:rPr>
        <w:t xml:space="preserve"> ** </w:t>
      </w:r>
      <w:r>
        <w:rPr>
          <w:rFonts w:hint="eastAsia"/>
          <w:i/>
          <w:iCs/>
          <w:color w:val="000000" w:themeColor="text1"/>
          <w:sz w:val="20"/>
          <w:szCs w:val="20"/>
        </w:rPr>
        <w:t>p</w:t>
      </w:r>
      <w:r>
        <w:rPr>
          <w:rFonts w:hint="eastAsia"/>
          <w:color w:val="000000" w:themeColor="text1"/>
          <w:sz w:val="20"/>
          <w:szCs w:val="20"/>
        </w:rPr>
        <w:t xml:space="preserve"> &lt; 0.01</w:t>
      </w:r>
      <w:r>
        <w:rPr>
          <w:color w:val="000000" w:themeColor="text1"/>
          <w:sz w:val="20"/>
          <w:szCs w:val="20"/>
        </w:rPr>
        <w:t>,</w:t>
      </w:r>
      <w:r>
        <w:rPr>
          <w:rFonts w:hint="eastAsia"/>
          <w:color w:val="000000" w:themeColor="text1"/>
          <w:sz w:val="20"/>
          <w:szCs w:val="20"/>
        </w:rPr>
        <w:t xml:space="preserve"> *** </w:t>
      </w:r>
      <w:r>
        <w:rPr>
          <w:rFonts w:hint="eastAsia"/>
          <w:i/>
          <w:iCs/>
          <w:color w:val="000000" w:themeColor="text1"/>
          <w:sz w:val="20"/>
          <w:szCs w:val="20"/>
        </w:rPr>
        <w:t>p</w:t>
      </w:r>
      <w:r>
        <w:rPr>
          <w:rFonts w:hint="eastAsia"/>
          <w:color w:val="000000" w:themeColor="text1"/>
          <w:sz w:val="20"/>
          <w:szCs w:val="20"/>
        </w:rPr>
        <w:t xml:space="preserve"> &lt; 0.001</w:t>
      </w:r>
      <w:r>
        <w:rPr>
          <w:color w:val="000000" w:themeColor="text1"/>
          <w:sz w:val="20"/>
          <w:szCs w:val="20"/>
        </w:rPr>
        <w:t>.</w:t>
      </w:r>
    </w:p>
    <w:p w14:paraId="1C04F43B" w14:textId="77777777" w:rsidR="00A45661" w:rsidRDefault="00000000">
      <w:pPr>
        <w:jc w:val="center"/>
      </w:pPr>
      <w:r>
        <w:rPr>
          <w:noProof/>
        </w:rPr>
        <w:lastRenderedPageBreak/>
        <w:drawing>
          <wp:inline distT="0" distB="0" distL="0" distR="0" wp14:anchorId="5E3CCBDE" wp14:editId="5D65DBD6">
            <wp:extent cx="5731510" cy="350456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5F17D" w14:textId="3C408A15" w:rsidR="00A45661" w:rsidRDefault="00000000">
      <w:pPr>
        <w:spacing w:line="360" w:lineRule="auto"/>
        <w:rPr>
          <w:color w:val="000000" w:themeColor="text1"/>
          <w:sz w:val="20"/>
          <w:szCs w:val="20"/>
        </w:rPr>
      </w:pPr>
      <w:r>
        <w:rPr>
          <w:color w:val="000000"/>
          <w:sz w:val="20"/>
          <w:szCs w:val="20"/>
          <w:lang w:bidi="ar"/>
        </w:rPr>
        <w:t>Supplementary</w:t>
      </w:r>
      <w:r>
        <w:rPr>
          <w:sz w:val="20"/>
          <w:szCs w:val="20"/>
        </w:rPr>
        <w:t xml:space="preserve"> </w:t>
      </w:r>
      <w:r>
        <w:rPr>
          <w:rFonts w:hint="eastAsia"/>
          <w:color w:val="000000" w:themeColor="text1"/>
          <w:sz w:val="20"/>
          <w:szCs w:val="20"/>
        </w:rPr>
        <w:t>Fig</w:t>
      </w:r>
      <w:r>
        <w:rPr>
          <w:color w:val="000000" w:themeColor="text1"/>
          <w:sz w:val="20"/>
          <w:szCs w:val="20"/>
        </w:rPr>
        <w:t>.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 w:rsidR="00F55D77">
        <w:rPr>
          <w:color w:val="000000" w:themeColor="text1"/>
          <w:sz w:val="20"/>
          <w:szCs w:val="20"/>
        </w:rPr>
        <w:t>4</w:t>
      </w:r>
      <w:r>
        <w:rPr>
          <w:color w:val="000000" w:themeColor="text1"/>
          <w:sz w:val="20"/>
          <w:szCs w:val="20"/>
        </w:rPr>
        <w:t xml:space="preserve"> The mediation effect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of </w:t>
      </w:r>
      <w:proofErr w:type="spellStart"/>
      <w:r>
        <w:rPr>
          <w:color w:val="000000" w:themeColor="text1"/>
          <w:sz w:val="20"/>
          <w:szCs w:val="20"/>
        </w:rPr>
        <w:t>H</w:t>
      </w:r>
      <w:r>
        <w:rPr>
          <w:rFonts w:hint="eastAsia"/>
          <w:color w:val="000000" w:themeColor="text1"/>
          <w:sz w:val="20"/>
          <w:szCs w:val="20"/>
        </w:rPr>
        <w:t>cy</w:t>
      </w:r>
      <w:proofErr w:type="spellEnd"/>
      <w:r>
        <w:rPr>
          <w:color w:val="000000" w:themeColor="text1"/>
          <w:sz w:val="20"/>
          <w:szCs w:val="20"/>
        </w:rPr>
        <w:t xml:space="preserve"> on the association of </w:t>
      </w:r>
      <w:r>
        <w:rPr>
          <w:i/>
          <w:iCs/>
          <w:color w:val="000000" w:themeColor="text1"/>
          <w:sz w:val="20"/>
          <w:szCs w:val="20"/>
        </w:rPr>
        <w:t>MTHFR</w:t>
      </w:r>
      <w:r>
        <w:rPr>
          <w:color w:val="000000" w:themeColor="text1"/>
          <w:sz w:val="20"/>
          <w:szCs w:val="20"/>
        </w:rPr>
        <w:t xml:space="preserve"> </w:t>
      </w:r>
      <w:r>
        <w:rPr>
          <w:rFonts w:hint="eastAsia"/>
          <w:color w:val="000000" w:themeColor="text1"/>
          <w:sz w:val="20"/>
          <w:szCs w:val="20"/>
        </w:rPr>
        <w:t>rs1801133</w:t>
      </w:r>
      <w:r>
        <w:rPr>
          <w:color w:val="000000" w:themeColor="text1"/>
          <w:sz w:val="20"/>
          <w:szCs w:val="20"/>
        </w:rPr>
        <w:t xml:space="preserve"> with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(A) FPG, (B) </w:t>
      </w:r>
      <w:r>
        <w:rPr>
          <w:rFonts w:hint="eastAsia"/>
          <w:color w:val="000000" w:themeColor="text1"/>
          <w:sz w:val="20"/>
          <w:szCs w:val="20"/>
        </w:rPr>
        <w:t>1-h</w:t>
      </w:r>
      <w:r>
        <w:rPr>
          <w:color w:val="000000" w:themeColor="text1"/>
          <w:sz w:val="20"/>
          <w:szCs w:val="20"/>
        </w:rPr>
        <w:t xml:space="preserve"> PG, (C) </w:t>
      </w:r>
      <w:r>
        <w:rPr>
          <w:rFonts w:hint="eastAsia"/>
          <w:color w:val="000000" w:themeColor="text1"/>
          <w:sz w:val="20"/>
          <w:szCs w:val="20"/>
        </w:rPr>
        <w:t>2-h</w:t>
      </w:r>
      <w:r>
        <w:rPr>
          <w:color w:val="000000" w:themeColor="text1"/>
          <w:sz w:val="20"/>
          <w:szCs w:val="20"/>
        </w:rPr>
        <w:t xml:space="preserve"> PG,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and (D) </w:t>
      </w:r>
      <w:r>
        <w:rPr>
          <w:rFonts w:hint="eastAsia"/>
          <w:color w:val="000000" w:themeColor="text1"/>
          <w:sz w:val="20"/>
          <w:szCs w:val="20"/>
        </w:rPr>
        <w:t xml:space="preserve">GDM in Chinese pregnant women. All models </w:t>
      </w:r>
      <w:r>
        <w:rPr>
          <w:color w:val="000000" w:themeColor="text1"/>
          <w:sz w:val="20"/>
          <w:szCs w:val="20"/>
        </w:rPr>
        <w:t xml:space="preserve">were </w:t>
      </w:r>
      <w:r>
        <w:rPr>
          <w:rFonts w:hint="eastAsia"/>
          <w:color w:val="000000" w:themeColor="text1"/>
          <w:sz w:val="20"/>
          <w:szCs w:val="20"/>
        </w:rPr>
        <w:t xml:space="preserve">adjusted for age, </w:t>
      </w:r>
      <w:proofErr w:type="spellStart"/>
      <w:r>
        <w:rPr>
          <w:rFonts w:hint="eastAsia"/>
          <w:color w:val="000000" w:themeColor="text1"/>
          <w:sz w:val="20"/>
          <w:szCs w:val="20"/>
        </w:rPr>
        <w:t>prepregnancy</w:t>
      </w:r>
      <w:proofErr w:type="spellEnd"/>
      <w:r>
        <w:rPr>
          <w:rFonts w:hint="eastAsia"/>
          <w:color w:val="000000" w:themeColor="text1"/>
          <w:sz w:val="20"/>
          <w:szCs w:val="20"/>
        </w:rPr>
        <w:t xml:space="preserve"> BMI</w:t>
      </w:r>
      <w:r>
        <w:rPr>
          <w:color w:val="000000" w:themeColor="text1"/>
          <w:sz w:val="20"/>
          <w:szCs w:val="20"/>
        </w:rPr>
        <w:t>,</w:t>
      </w:r>
      <w:r>
        <w:rPr>
          <w:rFonts w:hint="eastAsia"/>
          <w:color w:val="000000" w:themeColor="text1"/>
          <w:sz w:val="20"/>
          <w:szCs w:val="20"/>
        </w:rPr>
        <w:t xml:space="preserve"> education, smoking, drinking, family history of diabetes, parity, </w:t>
      </w:r>
      <w:r>
        <w:rPr>
          <w:color w:val="000000" w:themeColor="text1"/>
          <w:sz w:val="20"/>
          <w:szCs w:val="20"/>
        </w:rPr>
        <w:t>r</w:t>
      </w:r>
      <w:r>
        <w:rPr>
          <w:rFonts w:hint="eastAsia"/>
          <w:color w:val="000000" w:themeColor="text1"/>
          <w:sz w:val="20"/>
          <w:szCs w:val="20"/>
        </w:rPr>
        <w:t>s1801131</w:t>
      </w:r>
      <w:r>
        <w:rPr>
          <w:color w:val="000000" w:themeColor="text1"/>
          <w:sz w:val="20"/>
          <w:szCs w:val="20"/>
        </w:rPr>
        <w:t xml:space="preserve"> genotypes, </w:t>
      </w:r>
      <w:r>
        <w:rPr>
          <w:rFonts w:hint="eastAsia"/>
          <w:color w:val="000000" w:themeColor="text1"/>
          <w:sz w:val="20"/>
          <w:szCs w:val="20"/>
        </w:rPr>
        <w:t>seru</w:t>
      </w:r>
      <w:r>
        <w:rPr>
          <w:color w:val="000000" w:themeColor="text1"/>
          <w:sz w:val="20"/>
          <w:szCs w:val="20"/>
        </w:rPr>
        <w:t>m folate, and B</w:t>
      </w:r>
      <w:r>
        <w:rPr>
          <w:color w:val="000000" w:themeColor="text1"/>
          <w:sz w:val="20"/>
          <w:szCs w:val="20"/>
          <w:vertAlign w:val="subscript"/>
        </w:rPr>
        <w:t>12</w:t>
      </w:r>
      <w:r>
        <w:rPr>
          <w:color w:val="000000" w:themeColor="text1"/>
          <w:sz w:val="20"/>
          <w:szCs w:val="20"/>
        </w:rPr>
        <w:t>.</w:t>
      </w:r>
      <w:r>
        <w:rPr>
          <w:rFonts w:hint="eastAsia"/>
          <w:color w:val="000000" w:themeColor="text1"/>
          <w:sz w:val="20"/>
          <w:szCs w:val="20"/>
        </w:rPr>
        <w:t xml:space="preserve"> a, regression coefficient of rs1801133 vs. </w:t>
      </w:r>
      <w:proofErr w:type="spellStart"/>
      <w:r>
        <w:rPr>
          <w:color w:val="000000" w:themeColor="text1"/>
          <w:sz w:val="20"/>
          <w:szCs w:val="20"/>
        </w:rPr>
        <w:t>H</w:t>
      </w:r>
      <w:r>
        <w:rPr>
          <w:rFonts w:hint="eastAsia"/>
          <w:color w:val="000000" w:themeColor="text1"/>
          <w:sz w:val="20"/>
          <w:szCs w:val="20"/>
        </w:rPr>
        <w:t>cy</w:t>
      </w:r>
      <w:proofErr w:type="spellEnd"/>
      <w:r>
        <w:rPr>
          <w:rFonts w:hint="eastAsia"/>
          <w:color w:val="000000" w:themeColor="text1"/>
          <w:sz w:val="20"/>
          <w:szCs w:val="20"/>
        </w:rPr>
        <w:t xml:space="preserve"> b, regression coefficient of </w:t>
      </w:r>
      <w:proofErr w:type="spellStart"/>
      <w:r>
        <w:rPr>
          <w:color w:val="000000" w:themeColor="text1"/>
          <w:sz w:val="20"/>
          <w:szCs w:val="20"/>
        </w:rPr>
        <w:t>H</w:t>
      </w:r>
      <w:r>
        <w:rPr>
          <w:rFonts w:hint="eastAsia"/>
          <w:color w:val="000000" w:themeColor="text1"/>
          <w:sz w:val="20"/>
          <w:szCs w:val="20"/>
        </w:rPr>
        <w:t>cy</w:t>
      </w:r>
      <w:proofErr w:type="spellEnd"/>
      <w:r>
        <w:rPr>
          <w:rFonts w:hint="eastAsia"/>
          <w:color w:val="000000" w:themeColor="text1"/>
          <w:sz w:val="20"/>
          <w:szCs w:val="20"/>
        </w:rPr>
        <w:t xml:space="preserve"> vs.</w:t>
      </w:r>
      <w:r>
        <w:rPr>
          <w:color w:val="000000" w:themeColor="text1"/>
          <w:sz w:val="20"/>
          <w:szCs w:val="20"/>
        </w:rPr>
        <w:t xml:space="preserve"> FPG, </w:t>
      </w:r>
      <w:r>
        <w:rPr>
          <w:rFonts w:hint="eastAsia"/>
          <w:color w:val="000000" w:themeColor="text1"/>
          <w:sz w:val="20"/>
          <w:szCs w:val="20"/>
        </w:rPr>
        <w:t>1-h</w:t>
      </w:r>
      <w:r>
        <w:rPr>
          <w:color w:val="000000" w:themeColor="text1"/>
          <w:sz w:val="20"/>
          <w:szCs w:val="20"/>
        </w:rPr>
        <w:t xml:space="preserve"> PG, </w:t>
      </w:r>
      <w:r>
        <w:rPr>
          <w:rFonts w:hint="eastAsia"/>
          <w:color w:val="000000" w:themeColor="text1"/>
          <w:sz w:val="20"/>
          <w:szCs w:val="20"/>
        </w:rPr>
        <w:t>2-h</w:t>
      </w:r>
      <w:r>
        <w:rPr>
          <w:color w:val="000000" w:themeColor="text1"/>
          <w:sz w:val="20"/>
          <w:szCs w:val="20"/>
        </w:rPr>
        <w:t xml:space="preserve"> PG,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and </w:t>
      </w:r>
      <w:r>
        <w:rPr>
          <w:rFonts w:hint="eastAsia"/>
          <w:color w:val="000000" w:themeColor="text1"/>
          <w:sz w:val="20"/>
          <w:szCs w:val="20"/>
        </w:rPr>
        <w:t xml:space="preserve">GDM; </w:t>
      </w:r>
      <w:r>
        <w:rPr>
          <w:color w:val="000000" w:themeColor="text1"/>
          <w:sz w:val="20"/>
          <w:szCs w:val="20"/>
        </w:rPr>
        <w:t xml:space="preserve">a*b, indirect effect, regression coefficient of the mediation effect; </w:t>
      </w:r>
      <w:r>
        <w:rPr>
          <w:rFonts w:hint="eastAsia"/>
          <w:color w:val="000000" w:themeColor="text1"/>
          <w:sz w:val="20"/>
          <w:szCs w:val="20"/>
        </w:rPr>
        <w:t xml:space="preserve">c, total effect, regression coefficient when rs1801133 vs. </w:t>
      </w:r>
      <w:r>
        <w:rPr>
          <w:color w:val="000000" w:themeColor="text1"/>
          <w:sz w:val="20"/>
          <w:szCs w:val="20"/>
        </w:rPr>
        <w:t xml:space="preserve">FPG, </w:t>
      </w:r>
      <w:r>
        <w:rPr>
          <w:rFonts w:hint="eastAsia"/>
          <w:color w:val="000000" w:themeColor="text1"/>
          <w:sz w:val="20"/>
          <w:szCs w:val="20"/>
        </w:rPr>
        <w:t>1-h</w:t>
      </w:r>
      <w:r>
        <w:rPr>
          <w:color w:val="000000" w:themeColor="text1"/>
          <w:sz w:val="20"/>
          <w:szCs w:val="20"/>
        </w:rPr>
        <w:t xml:space="preserve"> PG, </w:t>
      </w:r>
      <w:r>
        <w:rPr>
          <w:rFonts w:hint="eastAsia"/>
          <w:color w:val="000000" w:themeColor="text1"/>
          <w:sz w:val="20"/>
          <w:szCs w:val="20"/>
        </w:rPr>
        <w:t>2-h</w:t>
      </w:r>
      <w:r>
        <w:rPr>
          <w:color w:val="000000" w:themeColor="text1"/>
          <w:sz w:val="20"/>
          <w:szCs w:val="20"/>
        </w:rPr>
        <w:t xml:space="preserve"> PG,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and </w:t>
      </w:r>
      <w:r>
        <w:rPr>
          <w:rFonts w:hint="eastAsia"/>
          <w:color w:val="000000" w:themeColor="text1"/>
          <w:sz w:val="20"/>
          <w:szCs w:val="20"/>
        </w:rPr>
        <w:t>GDM (no mediat</w:t>
      </w:r>
      <w:r>
        <w:rPr>
          <w:color w:val="000000" w:themeColor="text1"/>
          <w:sz w:val="20"/>
          <w:szCs w:val="20"/>
        </w:rPr>
        <w:t>ing</w:t>
      </w:r>
      <w:r>
        <w:rPr>
          <w:rFonts w:hint="eastAsia"/>
          <w:color w:val="000000" w:themeColor="text1"/>
          <w:sz w:val="20"/>
          <w:szCs w:val="20"/>
        </w:rPr>
        <w:t xml:space="preserve"> variable </w:t>
      </w:r>
      <w:proofErr w:type="spellStart"/>
      <w:r>
        <w:rPr>
          <w:color w:val="000000" w:themeColor="text1"/>
          <w:sz w:val="20"/>
          <w:szCs w:val="20"/>
        </w:rPr>
        <w:t>H</w:t>
      </w:r>
      <w:r>
        <w:rPr>
          <w:rFonts w:hint="eastAsia"/>
          <w:color w:val="000000" w:themeColor="text1"/>
          <w:sz w:val="20"/>
          <w:szCs w:val="20"/>
        </w:rPr>
        <w:t>cy</w:t>
      </w:r>
      <w:proofErr w:type="spellEnd"/>
      <w:r>
        <w:rPr>
          <w:rFonts w:hint="eastAsia"/>
          <w:color w:val="000000" w:themeColor="text1"/>
          <w:sz w:val="20"/>
          <w:szCs w:val="20"/>
        </w:rPr>
        <w:t xml:space="preserve"> in the model); c</w:t>
      </w:r>
      <w:r>
        <w:rPr>
          <w:color w:val="000000" w:themeColor="text1"/>
          <w:sz w:val="20"/>
          <w:szCs w:val="20"/>
        </w:rPr>
        <w:t>’</w:t>
      </w:r>
      <w:r>
        <w:rPr>
          <w:rFonts w:hint="eastAsia"/>
          <w:color w:val="000000" w:themeColor="text1"/>
          <w:sz w:val="20"/>
          <w:szCs w:val="20"/>
        </w:rPr>
        <w:t xml:space="preserve">, direct effect, regression coefficient when rs1801133 vs. </w:t>
      </w:r>
      <w:r>
        <w:rPr>
          <w:color w:val="000000" w:themeColor="text1"/>
          <w:sz w:val="20"/>
          <w:szCs w:val="20"/>
        </w:rPr>
        <w:t xml:space="preserve">FPG, </w:t>
      </w:r>
      <w:r>
        <w:rPr>
          <w:rFonts w:hint="eastAsia"/>
          <w:color w:val="000000" w:themeColor="text1"/>
          <w:sz w:val="20"/>
          <w:szCs w:val="20"/>
        </w:rPr>
        <w:t>1-h</w:t>
      </w:r>
      <w:r>
        <w:rPr>
          <w:color w:val="000000" w:themeColor="text1"/>
          <w:sz w:val="20"/>
          <w:szCs w:val="20"/>
        </w:rPr>
        <w:t xml:space="preserve"> PG, </w:t>
      </w:r>
      <w:r>
        <w:rPr>
          <w:rFonts w:hint="eastAsia"/>
          <w:color w:val="000000" w:themeColor="text1"/>
          <w:sz w:val="20"/>
          <w:szCs w:val="20"/>
        </w:rPr>
        <w:t>2-h</w:t>
      </w:r>
      <w:r>
        <w:rPr>
          <w:color w:val="000000" w:themeColor="text1"/>
          <w:sz w:val="20"/>
          <w:szCs w:val="20"/>
        </w:rPr>
        <w:t xml:space="preserve"> PG,</w:t>
      </w:r>
      <w:r>
        <w:rPr>
          <w:rFonts w:hint="eastAsia"/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and </w:t>
      </w:r>
      <w:r>
        <w:rPr>
          <w:rFonts w:hint="eastAsia"/>
          <w:color w:val="000000" w:themeColor="text1"/>
          <w:sz w:val="20"/>
          <w:szCs w:val="20"/>
        </w:rPr>
        <w:t>GDM (mediat</w:t>
      </w:r>
      <w:r>
        <w:rPr>
          <w:color w:val="000000" w:themeColor="text1"/>
          <w:sz w:val="20"/>
          <w:szCs w:val="20"/>
        </w:rPr>
        <w:t>ing</w:t>
      </w:r>
      <w:r>
        <w:rPr>
          <w:rFonts w:hint="eastAsia"/>
          <w:color w:val="000000" w:themeColor="text1"/>
          <w:sz w:val="20"/>
          <w:szCs w:val="20"/>
        </w:rPr>
        <w:t xml:space="preserve"> variable </w:t>
      </w:r>
      <w:proofErr w:type="spellStart"/>
      <w:r>
        <w:rPr>
          <w:color w:val="000000" w:themeColor="text1"/>
          <w:sz w:val="20"/>
          <w:szCs w:val="20"/>
        </w:rPr>
        <w:t>H</w:t>
      </w:r>
      <w:r>
        <w:rPr>
          <w:rFonts w:hint="eastAsia"/>
          <w:color w:val="000000" w:themeColor="text1"/>
          <w:sz w:val="20"/>
          <w:szCs w:val="20"/>
        </w:rPr>
        <w:t>cy</w:t>
      </w:r>
      <w:proofErr w:type="spellEnd"/>
      <w:r>
        <w:rPr>
          <w:rFonts w:hint="eastAsia"/>
          <w:color w:val="000000" w:themeColor="text1"/>
          <w:sz w:val="20"/>
          <w:szCs w:val="20"/>
        </w:rPr>
        <w:t xml:space="preserve"> in the model). * </w:t>
      </w:r>
      <w:r>
        <w:rPr>
          <w:rFonts w:hint="eastAsia"/>
          <w:i/>
          <w:iCs/>
          <w:color w:val="000000" w:themeColor="text1"/>
          <w:sz w:val="20"/>
          <w:szCs w:val="20"/>
        </w:rPr>
        <w:t>p</w:t>
      </w:r>
      <w:r>
        <w:rPr>
          <w:rFonts w:hint="eastAsia"/>
          <w:color w:val="000000" w:themeColor="text1"/>
          <w:sz w:val="20"/>
          <w:szCs w:val="20"/>
        </w:rPr>
        <w:t xml:space="preserve"> &lt; 0.05</w:t>
      </w:r>
      <w:r>
        <w:rPr>
          <w:color w:val="000000" w:themeColor="text1"/>
          <w:sz w:val="20"/>
          <w:szCs w:val="20"/>
        </w:rPr>
        <w:t>,</w:t>
      </w:r>
      <w:r>
        <w:rPr>
          <w:rFonts w:hint="eastAsia"/>
          <w:color w:val="000000" w:themeColor="text1"/>
          <w:sz w:val="20"/>
          <w:szCs w:val="20"/>
        </w:rPr>
        <w:t xml:space="preserve"> ** </w:t>
      </w:r>
      <w:r>
        <w:rPr>
          <w:rFonts w:hint="eastAsia"/>
          <w:i/>
          <w:iCs/>
          <w:color w:val="000000" w:themeColor="text1"/>
          <w:sz w:val="20"/>
          <w:szCs w:val="20"/>
        </w:rPr>
        <w:t>p</w:t>
      </w:r>
      <w:r>
        <w:rPr>
          <w:rFonts w:hint="eastAsia"/>
          <w:color w:val="000000" w:themeColor="text1"/>
          <w:sz w:val="20"/>
          <w:szCs w:val="20"/>
        </w:rPr>
        <w:t xml:space="preserve"> &lt; 0.01</w:t>
      </w:r>
      <w:r>
        <w:rPr>
          <w:color w:val="000000" w:themeColor="text1"/>
          <w:sz w:val="20"/>
          <w:szCs w:val="20"/>
        </w:rPr>
        <w:t>,</w:t>
      </w:r>
      <w:r>
        <w:rPr>
          <w:rFonts w:hint="eastAsia"/>
          <w:color w:val="000000" w:themeColor="text1"/>
          <w:sz w:val="20"/>
          <w:szCs w:val="20"/>
        </w:rPr>
        <w:t xml:space="preserve"> *** </w:t>
      </w:r>
      <w:r>
        <w:rPr>
          <w:rFonts w:hint="eastAsia"/>
          <w:i/>
          <w:iCs/>
          <w:color w:val="000000" w:themeColor="text1"/>
          <w:sz w:val="20"/>
          <w:szCs w:val="20"/>
        </w:rPr>
        <w:t>p</w:t>
      </w:r>
      <w:r>
        <w:rPr>
          <w:rFonts w:hint="eastAsia"/>
          <w:color w:val="000000" w:themeColor="text1"/>
          <w:sz w:val="20"/>
          <w:szCs w:val="20"/>
        </w:rPr>
        <w:t xml:space="preserve"> &lt; 0.001</w:t>
      </w:r>
      <w:r>
        <w:rPr>
          <w:color w:val="000000" w:themeColor="text1"/>
          <w:sz w:val="20"/>
          <w:szCs w:val="20"/>
        </w:rPr>
        <w:t>.</w:t>
      </w:r>
    </w:p>
    <w:sectPr w:rsidR="00A45661" w:rsidSect="00314224">
      <w:headerReference w:type="default" r:id="rId10"/>
      <w:footerReference w:type="even" r:id="rId11"/>
      <w:footerReference w:type="default" r:id="rId12"/>
      <w:pgSz w:w="11906" w:h="16838"/>
      <w:pgMar w:top="1440" w:right="1440" w:bottom="1440" w:left="1440" w:header="851" w:footer="992" w:gutter="0"/>
      <w:cols w:space="720"/>
      <w:docGrid w:type="linesAndChar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C6CB1F" w14:textId="77777777" w:rsidR="00641150" w:rsidRDefault="00641150">
      <w:r>
        <w:separator/>
      </w:r>
    </w:p>
  </w:endnote>
  <w:endnote w:type="continuationSeparator" w:id="0">
    <w:p w14:paraId="1DFB56FC" w14:textId="77777777" w:rsidR="00641150" w:rsidRDefault="006411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6F87B9" w14:textId="77777777" w:rsidR="00A45661" w:rsidRDefault="00000000">
    <w:pPr>
      <w:pStyle w:val="Footer"/>
      <w:framePr w:wrap="auto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</w:rPr>
      <w:t>31</w:t>
    </w:r>
    <w:r>
      <w:rPr>
        <w:rStyle w:val="PageNumber"/>
      </w:rPr>
      <w:fldChar w:fldCharType="end"/>
    </w:r>
  </w:p>
  <w:p w14:paraId="35B68A6A" w14:textId="77777777" w:rsidR="00A45661" w:rsidRDefault="00A45661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C920F2" w14:textId="77777777" w:rsidR="00A45661" w:rsidRDefault="00000000">
    <w:pPr>
      <w:pStyle w:val="Footer"/>
      <w:framePr w:wrap="auto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</w:rPr>
      <w:t>20</w:t>
    </w:r>
    <w:r>
      <w:rPr>
        <w:rStyle w:val="PageNumber"/>
      </w:rPr>
      <w:fldChar w:fldCharType="end"/>
    </w:r>
  </w:p>
  <w:p w14:paraId="02019CB7" w14:textId="77777777" w:rsidR="00A45661" w:rsidRDefault="00A45661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83E222" w14:textId="77777777" w:rsidR="00641150" w:rsidRDefault="00641150">
      <w:r>
        <w:separator/>
      </w:r>
    </w:p>
  </w:footnote>
  <w:footnote w:type="continuationSeparator" w:id="0">
    <w:p w14:paraId="29641488" w14:textId="77777777" w:rsidR="00641150" w:rsidRDefault="0064115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ABD071" w14:textId="77777777" w:rsidR="00A45661" w:rsidRDefault="00000000">
    <w:pPr>
      <w:pStyle w:val="Header"/>
      <w:framePr w:wrap="auto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</w:rPr>
      <w:t>9</w:t>
    </w:r>
    <w:r>
      <w:rPr>
        <w:rStyle w:val="PageNumber"/>
      </w:rPr>
      <w:fldChar w:fldCharType="end"/>
    </w:r>
  </w:p>
  <w:p w14:paraId="4E682F61" w14:textId="77777777" w:rsidR="00A45661" w:rsidRDefault="00A45661">
    <w:pPr>
      <w:framePr w:wrap="around" w:vAnchor="text" w:hAnchor="margin" w:xAlign="right" w:y="1"/>
      <w:ind w:right="360"/>
      <w:rPr>
        <w:rStyle w:val="PageNumber"/>
      </w:rPr>
    </w:pPr>
  </w:p>
  <w:p w14:paraId="0DEE7C26" w14:textId="77777777" w:rsidR="00A45661" w:rsidRDefault="00A45661">
    <w:pPr>
      <w:ind w:right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OWQ2ZWExMDIwMTAyNTlkY2I3MDQ0MGE2NzkwYzQ5NGQifQ=="/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172A27"/>
    <w:rsid w:val="000002A5"/>
    <w:rsid w:val="00000ACB"/>
    <w:rsid w:val="0000270F"/>
    <w:rsid w:val="00003395"/>
    <w:rsid w:val="00004237"/>
    <w:rsid w:val="000067B0"/>
    <w:rsid w:val="00006C62"/>
    <w:rsid w:val="00007DBB"/>
    <w:rsid w:val="00010EE0"/>
    <w:rsid w:val="00011351"/>
    <w:rsid w:val="00016200"/>
    <w:rsid w:val="00017254"/>
    <w:rsid w:val="00021A2D"/>
    <w:rsid w:val="00026110"/>
    <w:rsid w:val="00032CB5"/>
    <w:rsid w:val="00033CB9"/>
    <w:rsid w:val="00034171"/>
    <w:rsid w:val="00040CAF"/>
    <w:rsid w:val="000413FE"/>
    <w:rsid w:val="00043A39"/>
    <w:rsid w:val="00046E3D"/>
    <w:rsid w:val="00047752"/>
    <w:rsid w:val="00052DBC"/>
    <w:rsid w:val="00053555"/>
    <w:rsid w:val="000543EF"/>
    <w:rsid w:val="00054699"/>
    <w:rsid w:val="00061C09"/>
    <w:rsid w:val="000628AE"/>
    <w:rsid w:val="00063E0C"/>
    <w:rsid w:val="0006535C"/>
    <w:rsid w:val="00067CE4"/>
    <w:rsid w:val="00073758"/>
    <w:rsid w:val="000809FC"/>
    <w:rsid w:val="00082959"/>
    <w:rsid w:val="00086A8D"/>
    <w:rsid w:val="000A3D9B"/>
    <w:rsid w:val="000B14D2"/>
    <w:rsid w:val="000B1900"/>
    <w:rsid w:val="000B1A42"/>
    <w:rsid w:val="000B7CDD"/>
    <w:rsid w:val="000C011B"/>
    <w:rsid w:val="000C0A46"/>
    <w:rsid w:val="000C10B2"/>
    <w:rsid w:val="000C5B1F"/>
    <w:rsid w:val="000C7B2D"/>
    <w:rsid w:val="000E0789"/>
    <w:rsid w:val="000E2C27"/>
    <w:rsid w:val="000E3AEA"/>
    <w:rsid w:val="000E61F9"/>
    <w:rsid w:val="000F3214"/>
    <w:rsid w:val="000F527C"/>
    <w:rsid w:val="000F59B2"/>
    <w:rsid w:val="000F5DD4"/>
    <w:rsid w:val="001047DC"/>
    <w:rsid w:val="00112DEC"/>
    <w:rsid w:val="001131C9"/>
    <w:rsid w:val="00121B33"/>
    <w:rsid w:val="001239FE"/>
    <w:rsid w:val="00124563"/>
    <w:rsid w:val="0012477B"/>
    <w:rsid w:val="001264AB"/>
    <w:rsid w:val="00126753"/>
    <w:rsid w:val="00127136"/>
    <w:rsid w:val="00130598"/>
    <w:rsid w:val="001327E0"/>
    <w:rsid w:val="0013744B"/>
    <w:rsid w:val="00141499"/>
    <w:rsid w:val="00141917"/>
    <w:rsid w:val="00143A47"/>
    <w:rsid w:val="001446E2"/>
    <w:rsid w:val="001447FA"/>
    <w:rsid w:val="001505EE"/>
    <w:rsid w:val="00150A4C"/>
    <w:rsid w:val="0015352D"/>
    <w:rsid w:val="0015419B"/>
    <w:rsid w:val="00157174"/>
    <w:rsid w:val="001637BA"/>
    <w:rsid w:val="001640BE"/>
    <w:rsid w:val="0016495C"/>
    <w:rsid w:val="0016544B"/>
    <w:rsid w:val="001656E9"/>
    <w:rsid w:val="00171010"/>
    <w:rsid w:val="00172001"/>
    <w:rsid w:val="00172A27"/>
    <w:rsid w:val="00173945"/>
    <w:rsid w:val="00173C12"/>
    <w:rsid w:val="001753A3"/>
    <w:rsid w:val="00180005"/>
    <w:rsid w:val="001803B8"/>
    <w:rsid w:val="00180840"/>
    <w:rsid w:val="00196B23"/>
    <w:rsid w:val="001977B9"/>
    <w:rsid w:val="001A3774"/>
    <w:rsid w:val="001A3B23"/>
    <w:rsid w:val="001A7096"/>
    <w:rsid w:val="001B0F10"/>
    <w:rsid w:val="001B5707"/>
    <w:rsid w:val="001B6012"/>
    <w:rsid w:val="001B6B80"/>
    <w:rsid w:val="001C0609"/>
    <w:rsid w:val="001C73BA"/>
    <w:rsid w:val="001C7FEC"/>
    <w:rsid w:val="001D0DE0"/>
    <w:rsid w:val="001D1975"/>
    <w:rsid w:val="001D6A1B"/>
    <w:rsid w:val="001E286E"/>
    <w:rsid w:val="001E2E93"/>
    <w:rsid w:val="001E464E"/>
    <w:rsid w:val="001E50BE"/>
    <w:rsid w:val="001E59DE"/>
    <w:rsid w:val="001F1DDE"/>
    <w:rsid w:val="001F222C"/>
    <w:rsid w:val="001F2366"/>
    <w:rsid w:val="001F6C7E"/>
    <w:rsid w:val="001F75D8"/>
    <w:rsid w:val="002011CC"/>
    <w:rsid w:val="00207DDD"/>
    <w:rsid w:val="002135CF"/>
    <w:rsid w:val="002152C5"/>
    <w:rsid w:val="00216A2B"/>
    <w:rsid w:val="002237C3"/>
    <w:rsid w:val="0022431F"/>
    <w:rsid w:val="00226568"/>
    <w:rsid w:val="00227DC2"/>
    <w:rsid w:val="002335B9"/>
    <w:rsid w:val="0023444A"/>
    <w:rsid w:val="00234963"/>
    <w:rsid w:val="0023736E"/>
    <w:rsid w:val="002411C6"/>
    <w:rsid w:val="00245BAD"/>
    <w:rsid w:val="00247CB6"/>
    <w:rsid w:val="002501D5"/>
    <w:rsid w:val="002565F8"/>
    <w:rsid w:val="002579C4"/>
    <w:rsid w:val="00257E63"/>
    <w:rsid w:val="00266B4B"/>
    <w:rsid w:val="0026736A"/>
    <w:rsid w:val="00272CDF"/>
    <w:rsid w:val="00272F79"/>
    <w:rsid w:val="00276EAE"/>
    <w:rsid w:val="00280C8E"/>
    <w:rsid w:val="002840A5"/>
    <w:rsid w:val="002863A6"/>
    <w:rsid w:val="0029378B"/>
    <w:rsid w:val="00294697"/>
    <w:rsid w:val="00295982"/>
    <w:rsid w:val="002A14E4"/>
    <w:rsid w:val="002A216F"/>
    <w:rsid w:val="002A6C91"/>
    <w:rsid w:val="002A7A48"/>
    <w:rsid w:val="002B0565"/>
    <w:rsid w:val="002B197B"/>
    <w:rsid w:val="002B3136"/>
    <w:rsid w:val="002B31D4"/>
    <w:rsid w:val="002B6F50"/>
    <w:rsid w:val="002C12A9"/>
    <w:rsid w:val="002C6ED6"/>
    <w:rsid w:val="002C75E6"/>
    <w:rsid w:val="002D24FC"/>
    <w:rsid w:val="002D6112"/>
    <w:rsid w:val="002E01B4"/>
    <w:rsid w:val="002E093F"/>
    <w:rsid w:val="002E5A4F"/>
    <w:rsid w:val="002F4C04"/>
    <w:rsid w:val="002F7624"/>
    <w:rsid w:val="0030495C"/>
    <w:rsid w:val="00314224"/>
    <w:rsid w:val="0032044C"/>
    <w:rsid w:val="003211F2"/>
    <w:rsid w:val="00322303"/>
    <w:rsid w:val="003232DB"/>
    <w:rsid w:val="0032363C"/>
    <w:rsid w:val="00323F76"/>
    <w:rsid w:val="00327227"/>
    <w:rsid w:val="0033244A"/>
    <w:rsid w:val="003328FA"/>
    <w:rsid w:val="00340328"/>
    <w:rsid w:val="00343E7B"/>
    <w:rsid w:val="00344820"/>
    <w:rsid w:val="00344FA8"/>
    <w:rsid w:val="00345656"/>
    <w:rsid w:val="00354A00"/>
    <w:rsid w:val="003563B4"/>
    <w:rsid w:val="00360A72"/>
    <w:rsid w:val="00362814"/>
    <w:rsid w:val="00364DE5"/>
    <w:rsid w:val="003662E3"/>
    <w:rsid w:val="00366855"/>
    <w:rsid w:val="00366C62"/>
    <w:rsid w:val="00367AE5"/>
    <w:rsid w:val="00373826"/>
    <w:rsid w:val="00375F62"/>
    <w:rsid w:val="0037735A"/>
    <w:rsid w:val="00377CC7"/>
    <w:rsid w:val="00391970"/>
    <w:rsid w:val="003953B3"/>
    <w:rsid w:val="00396129"/>
    <w:rsid w:val="003A009A"/>
    <w:rsid w:val="003A1DFB"/>
    <w:rsid w:val="003A2969"/>
    <w:rsid w:val="003A2EC7"/>
    <w:rsid w:val="003A365F"/>
    <w:rsid w:val="003A3F99"/>
    <w:rsid w:val="003A6910"/>
    <w:rsid w:val="003A7C10"/>
    <w:rsid w:val="003A7D7C"/>
    <w:rsid w:val="003B05E4"/>
    <w:rsid w:val="003B0941"/>
    <w:rsid w:val="003B3EB2"/>
    <w:rsid w:val="003B467F"/>
    <w:rsid w:val="003B497E"/>
    <w:rsid w:val="003C2930"/>
    <w:rsid w:val="003C75E5"/>
    <w:rsid w:val="003D2D43"/>
    <w:rsid w:val="003D6009"/>
    <w:rsid w:val="003D7988"/>
    <w:rsid w:val="003E456C"/>
    <w:rsid w:val="003E76E9"/>
    <w:rsid w:val="003F7D1B"/>
    <w:rsid w:val="0040611B"/>
    <w:rsid w:val="00406153"/>
    <w:rsid w:val="004064FA"/>
    <w:rsid w:val="00410874"/>
    <w:rsid w:val="00410C5E"/>
    <w:rsid w:val="00413259"/>
    <w:rsid w:val="0041501F"/>
    <w:rsid w:val="0041644F"/>
    <w:rsid w:val="004207FA"/>
    <w:rsid w:val="00420D7C"/>
    <w:rsid w:val="00426601"/>
    <w:rsid w:val="00426E54"/>
    <w:rsid w:val="00427B55"/>
    <w:rsid w:val="00434369"/>
    <w:rsid w:val="00440647"/>
    <w:rsid w:val="004420C3"/>
    <w:rsid w:val="00442DB7"/>
    <w:rsid w:val="00445096"/>
    <w:rsid w:val="00446D7E"/>
    <w:rsid w:val="004472AA"/>
    <w:rsid w:val="00454D65"/>
    <w:rsid w:val="00456072"/>
    <w:rsid w:val="0045653A"/>
    <w:rsid w:val="00464098"/>
    <w:rsid w:val="004705A0"/>
    <w:rsid w:val="00474976"/>
    <w:rsid w:val="00477AF5"/>
    <w:rsid w:val="004821BB"/>
    <w:rsid w:val="00491252"/>
    <w:rsid w:val="004A3280"/>
    <w:rsid w:val="004A3C38"/>
    <w:rsid w:val="004A7786"/>
    <w:rsid w:val="004A78F7"/>
    <w:rsid w:val="004B5A2A"/>
    <w:rsid w:val="004B7CF3"/>
    <w:rsid w:val="004C2E53"/>
    <w:rsid w:val="004C6DA9"/>
    <w:rsid w:val="004C76EA"/>
    <w:rsid w:val="004C7BC7"/>
    <w:rsid w:val="004D570A"/>
    <w:rsid w:val="004E4242"/>
    <w:rsid w:val="004E5B25"/>
    <w:rsid w:val="004E74C0"/>
    <w:rsid w:val="004E7BA2"/>
    <w:rsid w:val="004F2623"/>
    <w:rsid w:val="004F3207"/>
    <w:rsid w:val="00500FF4"/>
    <w:rsid w:val="00504015"/>
    <w:rsid w:val="00504148"/>
    <w:rsid w:val="00505FAE"/>
    <w:rsid w:val="00506184"/>
    <w:rsid w:val="00507F16"/>
    <w:rsid w:val="00516627"/>
    <w:rsid w:val="00522D15"/>
    <w:rsid w:val="005234F9"/>
    <w:rsid w:val="005267C5"/>
    <w:rsid w:val="00531C3D"/>
    <w:rsid w:val="00533723"/>
    <w:rsid w:val="0053405D"/>
    <w:rsid w:val="00534B90"/>
    <w:rsid w:val="00535878"/>
    <w:rsid w:val="005370FE"/>
    <w:rsid w:val="00547986"/>
    <w:rsid w:val="00553591"/>
    <w:rsid w:val="00557AB7"/>
    <w:rsid w:val="005615C6"/>
    <w:rsid w:val="00567A75"/>
    <w:rsid w:val="0057461C"/>
    <w:rsid w:val="00575779"/>
    <w:rsid w:val="0057755D"/>
    <w:rsid w:val="005806CC"/>
    <w:rsid w:val="0058277F"/>
    <w:rsid w:val="005849B5"/>
    <w:rsid w:val="00587E53"/>
    <w:rsid w:val="0059005A"/>
    <w:rsid w:val="00592075"/>
    <w:rsid w:val="005945EE"/>
    <w:rsid w:val="00595858"/>
    <w:rsid w:val="005A09E0"/>
    <w:rsid w:val="005A5D2C"/>
    <w:rsid w:val="005A6E5F"/>
    <w:rsid w:val="005B007A"/>
    <w:rsid w:val="005B022B"/>
    <w:rsid w:val="005B61A6"/>
    <w:rsid w:val="005C08BE"/>
    <w:rsid w:val="005C0A38"/>
    <w:rsid w:val="005C1F6D"/>
    <w:rsid w:val="005C3755"/>
    <w:rsid w:val="005C7186"/>
    <w:rsid w:val="005D0867"/>
    <w:rsid w:val="005D2590"/>
    <w:rsid w:val="005D2D6F"/>
    <w:rsid w:val="005D690C"/>
    <w:rsid w:val="005D7F02"/>
    <w:rsid w:val="005E068C"/>
    <w:rsid w:val="005E0950"/>
    <w:rsid w:val="005E110E"/>
    <w:rsid w:val="005E29F2"/>
    <w:rsid w:val="005E30AD"/>
    <w:rsid w:val="005E4B94"/>
    <w:rsid w:val="005E6B6D"/>
    <w:rsid w:val="005E6F45"/>
    <w:rsid w:val="005E7EB8"/>
    <w:rsid w:val="005F0205"/>
    <w:rsid w:val="005F3CBD"/>
    <w:rsid w:val="005F3D8D"/>
    <w:rsid w:val="005F4705"/>
    <w:rsid w:val="00604F14"/>
    <w:rsid w:val="0061090E"/>
    <w:rsid w:val="006178FE"/>
    <w:rsid w:val="00620B42"/>
    <w:rsid w:val="00620EA8"/>
    <w:rsid w:val="00622CFD"/>
    <w:rsid w:val="00622D0F"/>
    <w:rsid w:val="00624FFD"/>
    <w:rsid w:val="00625BC9"/>
    <w:rsid w:val="006322BF"/>
    <w:rsid w:val="00636A40"/>
    <w:rsid w:val="00636CC5"/>
    <w:rsid w:val="006404D9"/>
    <w:rsid w:val="00640786"/>
    <w:rsid w:val="00640E89"/>
    <w:rsid w:val="00641150"/>
    <w:rsid w:val="0064354B"/>
    <w:rsid w:val="00645AE1"/>
    <w:rsid w:val="00646853"/>
    <w:rsid w:val="00650DA2"/>
    <w:rsid w:val="00650DB0"/>
    <w:rsid w:val="00650F41"/>
    <w:rsid w:val="00651F0C"/>
    <w:rsid w:val="00656D03"/>
    <w:rsid w:val="00657935"/>
    <w:rsid w:val="00660554"/>
    <w:rsid w:val="00663429"/>
    <w:rsid w:val="00663EDD"/>
    <w:rsid w:val="00664CB8"/>
    <w:rsid w:val="00664F02"/>
    <w:rsid w:val="00667C60"/>
    <w:rsid w:val="0067141A"/>
    <w:rsid w:val="006743E2"/>
    <w:rsid w:val="00676696"/>
    <w:rsid w:val="00681D56"/>
    <w:rsid w:val="0068354C"/>
    <w:rsid w:val="00685D10"/>
    <w:rsid w:val="0068696E"/>
    <w:rsid w:val="006917E2"/>
    <w:rsid w:val="00691849"/>
    <w:rsid w:val="00692966"/>
    <w:rsid w:val="006931B3"/>
    <w:rsid w:val="0069555B"/>
    <w:rsid w:val="0069773D"/>
    <w:rsid w:val="006A068D"/>
    <w:rsid w:val="006B0C7C"/>
    <w:rsid w:val="006B2DD2"/>
    <w:rsid w:val="006B7E22"/>
    <w:rsid w:val="006C6084"/>
    <w:rsid w:val="006D20C0"/>
    <w:rsid w:val="006D4E1F"/>
    <w:rsid w:val="006D6A20"/>
    <w:rsid w:val="006D6D05"/>
    <w:rsid w:val="006E0BCE"/>
    <w:rsid w:val="006E1897"/>
    <w:rsid w:val="006E4BC3"/>
    <w:rsid w:val="006E65BD"/>
    <w:rsid w:val="006F6416"/>
    <w:rsid w:val="00700084"/>
    <w:rsid w:val="00701577"/>
    <w:rsid w:val="007025EB"/>
    <w:rsid w:val="00702C91"/>
    <w:rsid w:val="00703696"/>
    <w:rsid w:val="00707ABA"/>
    <w:rsid w:val="00711450"/>
    <w:rsid w:val="00711F54"/>
    <w:rsid w:val="007258AF"/>
    <w:rsid w:val="00727B55"/>
    <w:rsid w:val="0073358E"/>
    <w:rsid w:val="007350FD"/>
    <w:rsid w:val="007351F2"/>
    <w:rsid w:val="00736969"/>
    <w:rsid w:val="00736E65"/>
    <w:rsid w:val="0074401F"/>
    <w:rsid w:val="0074678F"/>
    <w:rsid w:val="00750309"/>
    <w:rsid w:val="007516BF"/>
    <w:rsid w:val="007529A9"/>
    <w:rsid w:val="00754D43"/>
    <w:rsid w:val="00754E7B"/>
    <w:rsid w:val="007556F9"/>
    <w:rsid w:val="00755820"/>
    <w:rsid w:val="00762404"/>
    <w:rsid w:val="00763110"/>
    <w:rsid w:val="007640A1"/>
    <w:rsid w:val="00764C8D"/>
    <w:rsid w:val="00765208"/>
    <w:rsid w:val="007706C9"/>
    <w:rsid w:val="00770CB0"/>
    <w:rsid w:val="00771E1D"/>
    <w:rsid w:val="007744B0"/>
    <w:rsid w:val="00777000"/>
    <w:rsid w:val="00777959"/>
    <w:rsid w:val="007877A1"/>
    <w:rsid w:val="00790195"/>
    <w:rsid w:val="00795184"/>
    <w:rsid w:val="00795622"/>
    <w:rsid w:val="007959A9"/>
    <w:rsid w:val="007A75C0"/>
    <w:rsid w:val="007A782B"/>
    <w:rsid w:val="007B24D7"/>
    <w:rsid w:val="007B42CC"/>
    <w:rsid w:val="007C5B60"/>
    <w:rsid w:val="007C765E"/>
    <w:rsid w:val="007D0491"/>
    <w:rsid w:val="007D4261"/>
    <w:rsid w:val="007D7118"/>
    <w:rsid w:val="007E0480"/>
    <w:rsid w:val="007E313B"/>
    <w:rsid w:val="007E5AAB"/>
    <w:rsid w:val="007E5F74"/>
    <w:rsid w:val="007E76F6"/>
    <w:rsid w:val="007E7F1F"/>
    <w:rsid w:val="007F053A"/>
    <w:rsid w:val="007F462A"/>
    <w:rsid w:val="007F5EC4"/>
    <w:rsid w:val="007F78B0"/>
    <w:rsid w:val="008027F7"/>
    <w:rsid w:val="0080410D"/>
    <w:rsid w:val="00811649"/>
    <w:rsid w:val="008139E9"/>
    <w:rsid w:val="00813F7E"/>
    <w:rsid w:val="00813FFA"/>
    <w:rsid w:val="0081562D"/>
    <w:rsid w:val="008158E1"/>
    <w:rsid w:val="00815E5E"/>
    <w:rsid w:val="00822BBC"/>
    <w:rsid w:val="00831F5E"/>
    <w:rsid w:val="00835A9B"/>
    <w:rsid w:val="00841359"/>
    <w:rsid w:val="008419DA"/>
    <w:rsid w:val="00842147"/>
    <w:rsid w:val="00844829"/>
    <w:rsid w:val="0084504D"/>
    <w:rsid w:val="00847DEC"/>
    <w:rsid w:val="0085125F"/>
    <w:rsid w:val="008520DA"/>
    <w:rsid w:val="00853A42"/>
    <w:rsid w:val="0086663B"/>
    <w:rsid w:val="008700E3"/>
    <w:rsid w:val="00870AFF"/>
    <w:rsid w:val="0087322F"/>
    <w:rsid w:val="00884F97"/>
    <w:rsid w:val="0088723C"/>
    <w:rsid w:val="00890354"/>
    <w:rsid w:val="008A615A"/>
    <w:rsid w:val="008A63E1"/>
    <w:rsid w:val="008B00D9"/>
    <w:rsid w:val="008B0E13"/>
    <w:rsid w:val="008B2D89"/>
    <w:rsid w:val="008B40BB"/>
    <w:rsid w:val="008B5004"/>
    <w:rsid w:val="008B6F93"/>
    <w:rsid w:val="008D593E"/>
    <w:rsid w:val="008D677F"/>
    <w:rsid w:val="008E0273"/>
    <w:rsid w:val="008E1AE4"/>
    <w:rsid w:val="008E4A19"/>
    <w:rsid w:val="008E5242"/>
    <w:rsid w:val="008F00C2"/>
    <w:rsid w:val="008F132E"/>
    <w:rsid w:val="008F4325"/>
    <w:rsid w:val="009000CC"/>
    <w:rsid w:val="00901599"/>
    <w:rsid w:val="009017AD"/>
    <w:rsid w:val="009070BF"/>
    <w:rsid w:val="00912F76"/>
    <w:rsid w:val="00917BA9"/>
    <w:rsid w:val="00921B69"/>
    <w:rsid w:val="00924D06"/>
    <w:rsid w:val="009252EA"/>
    <w:rsid w:val="009404A3"/>
    <w:rsid w:val="009434BB"/>
    <w:rsid w:val="00951A6C"/>
    <w:rsid w:val="00954D6C"/>
    <w:rsid w:val="0095516D"/>
    <w:rsid w:val="00960443"/>
    <w:rsid w:val="0096280F"/>
    <w:rsid w:val="009662D2"/>
    <w:rsid w:val="009729C9"/>
    <w:rsid w:val="00972E70"/>
    <w:rsid w:val="00973EEA"/>
    <w:rsid w:val="00974428"/>
    <w:rsid w:val="00980721"/>
    <w:rsid w:val="00983D8E"/>
    <w:rsid w:val="0098585E"/>
    <w:rsid w:val="009863A5"/>
    <w:rsid w:val="00987D1A"/>
    <w:rsid w:val="00991E01"/>
    <w:rsid w:val="00993183"/>
    <w:rsid w:val="00995C32"/>
    <w:rsid w:val="009A1BF5"/>
    <w:rsid w:val="009A3D4B"/>
    <w:rsid w:val="009A3E59"/>
    <w:rsid w:val="009A6C3A"/>
    <w:rsid w:val="009A7833"/>
    <w:rsid w:val="009B2288"/>
    <w:rsid w:val="009B2516"/>
    <w:rsid w:val="009B26E6"/>
    <w:rsid w:val="009B2BA3"/>
    <w:rsid w:val="009B52A6"/>
    <w:rsid w:val="009B6CAE"/>
    <w:rsid w:val="009C3CB8"/>
    <w:rsid w:val="009D13E0"/>
    <w:rsid w:val="009D26B3"/>
    <w:rsid w:val="009D6B69"/>
    <w:rsid w:val="009D6B71"/>
    <w:rsid w:val="009E3877"/>
    <w:rsid w:val="009F0DB1"/>
    <w:rsid w:val="009F2DC4"/>
    <w:rsid w:val="009F68D4"/>
    <w:rsid w:val="00A013F3"/>
    <w:rsid w:val="00A0296C"/>
    <w:rsid w:val="00A05B52"/>
    <w:rsid w:val="00A11F09"/>
    <w:rsid w:val="00A12911"/>
    <w:rsid w:val="00A15322"/>
    <w:rsid w:val="00A20E8D"/>
    <w:rsid w:val="00A21156"/>
    <w:rsid w:val="00A228E8"/>
    <w:rsid w:val="00A26AF8"/>
    <w:rsid w:val="00A30E07"/>
    <w:rsid w:val="00A31A60"/>
    <w:rsid w:val="00A330C5"/>
    <w:rsid w:val="00A36C98"/>
    <w:rsid w:val="00A405F6"/>
    <w:rsid w:val="00A41689"/>
    <w:rsid w:val="00A420F7"/>
    <w:rsid w:val="00A45661"/>
    <w:rsid w:val="00A50437"/>
    <w:rsid w:val="00A52374"/>
    <w:rsid w:val="00A54089"/>
    <w:rsid w:val="00A55154"/>
    <w:rsid w:val="00A61C8B"/>
    <w:rsid w:val="00A62646"/>
    <w:rsid w:val="00A76577"/>
    <w:rsid w:val="00A77EEC"/>
    <w:rsid w:val="00A81BFB"/>
    <w:rsid w:val="00A84376"/>
    <w:rsid w:val="00A9356E"/>
    <w:rsid w:val="00A94586"/>
    <w:rsid w:val="00A94A0B"/>
    <w:rsid w:val="00A9672D"/>
    <w:rsid w:val="00A978A6"/>
    <w:rsid w:val="00A97C32"/>
    <w:rsid w:val="00AA36F4"/>
    <w:rsid w:val="00AA4310"/>
    <w:rsid w:val="00AA501B"/>
    <w:rsid w:val="00AA63E6"/>
    <w:rsid w:val="00AB026A"/>
    <w:rsid w:val="00AB5C27"/>
    <w:rsid w:val="00AC25BA"/>
    <w:rsid w:val="00AC32BA"/>
    <w:rsid w:val="00AC5795"/>
    <w:rsid w:val="00AD025C"/>
    <w:rsid w:val="00AD4FFC"/>
    <w:rsid w:val="00AD5052"/>
    <w:rsid w:val="00AD5831"/>
    <w:rsid w:val="00AE3472"/>
    <w:rsid w:val="00AE3CE0"/>
    <w:rsid w:val="00AE430C"/>
    <w:rsid w:val="00AE677A"/>
    <w:rsid w:val="00AE681F"/>
    <w:rsid w:val="00AF00B8"/>
    <w:rsid w:val="00AF2257"/>
    <w:rsid w:val="00AF364E"/>
    <w:rsid w:val="00AF3FD6"/>
    <w:rsid w:val="00AF50AF"/>
    <w:rsid w:val="00AF643D"/>
    <w:rsid w:val="00B01F41"/>
    <w:rsid w:val="00B04C7D"/>
    <w:rsid w:val="00B051AD"/>
    <w:rsid w:val="00B108CF"/>
    <w:rsid w:val="00B11A4A"/>
    <w:rsid w:val="00B13101"/>
    <w:rsid w:val="00B1433E"/>
    <w:rsid w:val="00B15332"/>
    <w:rsid w:val="00B155C9"/>
    <w:rsid w:val="00B15721"/>
    <w:rsid w:val="00B172D2"/>
    <w:rsid w:val="00B230C6"/>
    <w:rsid w:val="00B248C2"/>
    <w:rsid w:val="00B26E1F"/>
    <w:rsid w:val="00B27F45"/>
    <w:rsid w:val="00B3063A"/>
    <w:rsid w:val="00B31E93"/>
    <w:rsid w:val="00B33D93"/>
    <w:rsid w:val="00B35259"/>
    <w:rsid w:val="00B40201"/>
    <w:rsid w:val="00B448DD"/>
    <w:rsid w:val="00B452AD"/>
    <w:rsid w:val="00B46B78"/>
    <w:rsid w:val="00B47D1A"/>
    <w:rsid w:val="00B50C79"/>
    <w:rsid w:val="00B5304E"/>
    <w:rsid w:val="00B54369"/>
    <w:rsid w:val="00B54896"/>
    <w:rsid w:val="00B57430"/>
    <w:rsid w:val="00B60A84"/>
    <w:rsid w:val="00B60C17"/>
    <w:rsid w:val="00B660FE"/>
    <w:rsid w:val="00B6673D"/>
    <w:rsid w:val="00B808BF"/>
    <w:rsid w:val="00B84DFC"/>
    <w:rsid w:val="00B8657E"/>
    <w:rsid w:val="00B86DED"/>
    <w:rsid w:val="00B87B4B"/>
    <w:rsid w:val="00B87DD6"/>
    <w:rsid w:val="00B91C19"/>
    <w:rsid w:val="00B92E54"/>
    <w:rsid w:val="00B973B5"/>
    <w:rsid w:val="00BA10DD"/>
    <w:rsid w:val="00BA23B3"/>
    <w:rsid w:val="00BA4C75"/>
    <w:rsid w:val="00BA4E65"/>
    <w:rsid w:val="00BA7989"/>
    <w:rsid w:val="00BB2EFF"/>
    <w:rsid w:val="00BB37DE"/>
    <w:rsid w:val="00BB7430"/>
    <w:rsid w:val="00BB7789"/>
    <w:rsid w:val="00BC2314"/>
    <w:rsid w:val="00BC3C97"/>
    <w:rsid w:val="00BC581E"/>
    <w:rsid w:val="00BC610C"/>
    <w:rsid w:val="00BD5257"/>
    <w:rsid w:val="00BD6AE7"/>
    <w:rsid w:val="00BD7C7B"/>
    <w:rsid w:val="00BE299F"/>
    <w:rsid w:val="00BE509E"/>
    <w:rsid w:val="00BE5456"/>
    <w:rsid w:val="00BE69C4"/>
    <w:rsid w:val="00BF0122"/>
    <w:rsid w:val="00BF25E7"/>
    <w:rsid w:val="00C00F46"/>
    <w:rsid w:val="00C0212A"/>
    <w:rsid w:val="00C02E11"/>
    <w:rsid w:val="00C049D1"/>
    <w:rsid w:val="00C10D05"/>
    <w:rsid w:val="00C16B3F"/>
    <w:rsid w:val="00C260D9"/>
    <w:rsid w:val="00C36CA0"/>
    <w:rsid w:val="00C379B5"/>
    <w:rsid w:val="00C40A4D"/>
    <w:rsid w:val="00C43AB8"/>
    <w:rsid w:val="00C44AEA"/>
    <w:rsid w:val="00C47B38"/>
    <w:rsid w:val="00C5641D"/>
    <w:rsid w:val="00C62188"/>
    <w:rsid w:val="00C6228B"/>
    <w:rsid w:val="00C63BF7"/>
    <w:rsid w:val="00C640FD"/>
    <w:rsid w:val="00C647DD"/>
    <w:rsid w:val="00C65ED4"/>
    <w:rsid w:val="00C67741"/>
    <w:rsid w:val="00C71E5F"/>
    <w:rsid w:val="00C7385A"/>
    <w:rsid w:val="00C75AF1"/>
    <w:rsid w:val="00C7701A"/>
    <w:rsid w:val="00C77D91"/>
    <w:rsid w:val="00C8056F"/>
    <w:rsid w:val="00C80BD9"/>
    <w:rsid w:val="00C832ED"/>
    <w:rsid w:val="00C8562B"/>
    <w:rsid w:val="00C86133"/>
    <w:rsid w:val="00C90C19"/>
    <w:rsid w:val="00C90CC1"/>
    <w:rsid w:val="00C9455C"/>
    <w:rsid w:val="00C94683"/>
    <w:rsid w:val="00C94E2C"/>
    <w:rsid w:val="00C9636E"/>
    <w:rsid w:val="00C96AF4"/>
    <w:rsid w:val="00C970B5"/>
    <w:rsid w:val="00CA27BB"/>
    <w:rsid w:val="00CA2F36"/>
    <w:rsid w:val="00CA6630"/>
    <w:rsid w:val="00CA66B4"/>
    <w:rsid w:val="00CA6928"/>
    <w:rsid w:val="00CB0201"/>
    <w:rsid w:val="00CB6E12"/>
    <w:rsid w:val="00CB6E26"/>
    <w:rsid w:val="00CC2315"/>
    <w:rsid w:val="00CC318A"/>
    <w:rsid w:val="00CD408F"/>
    <w:rsid w:val="00CD4197"/>
    <w:rsid w:val="00CD5D75"/>
    <w:rsid w:val="00CD5F54"/>
    <w:rsid w:val="00CD7A11"/>
    <w:rsid w:val="00CE2551"/>
    <w:rsid w:val="00CE3AB1"/>
    <w:rsid w:val="00CE3B56"/>
    <w:rsid w:val="00CF2BF9"/>
    <w:rsid w:val="00CF32D9"/>
    <w:rsid w:val="00CF646C"/>
    <w:rsid w:val="00CF6FE9"/>
    <w:rsid w:val="00D0028A"/>
    <w:rsid w:val="00D006C5"/>
    <w:rsid w:val="00D00E99"/>
    <w:rsid w:val="00D04674"/>
    <w:rsid w:val="00D104DE"/>
    <w:rsid w:val="00D16BDE"/>
    <w:rsid w:val="00D2029B"/>
    <w:rsid w:val="00D276DC"/>
    <w:rsid w:val="00D32CF5"/>
    <w:rsid w:val="00D36334"/>
    <w:rsid w:val="00D41317"/>
    <w:rsid w:val="00D47339"/>
    <w:rsid w:val="00D56F0E"/>
    <w:rsid w:val="00D60FCB"/>
    <w:rsid w:val="00D64249"/>
    <w:rsid w:val="00D660EA"/>
    <w:rsid w:val="00D71158"/>
    <w:rsid w:val="00D7424C"/>
    <w:rsid w:val="00D7649C"/>
    <w:rsid w:val="00D7754D"/>
    <w:rsid w:val="00D834E7"/>
    <w:rsid w:val="00D845C7"/>
    <w:rsid w:val="00D92CD2"/>
    <w:rsid w:val="00D93800"/>
    <w:rsid w:val="00D94D43"/>
    <w:rsid w:val="00D9505E"/>
    <w:rsid w:val="00D962D3"/>
    <w:rsid w:val="00DA67A6"/>
    <w:rsid w:val="00DB041A"/>
    <w:rsid w:val="00DD0A9B"/>
    <w:rsid w:val="00DD434C"/>
    <w:rsid w:val="00DD7663"/>
    <w:rsid w:val="00DE027F"/>
    <w:rsid w:val="00DE1C6D"/>
    <w:rsid w:val="00DE49F7"/>
    <w:rsid w:val="00DE736B"/>
    <w:rsid w:val="00DF19E3"/>
    <w:rsid w:val="00DF52D0"/>
    <w:rsid w:val="00DF6CF9"/>
    <w:rsid w:val="00DF722D"/>
    <w:rsid w:val="00E020AA"/>
    <w:rsid w:val="00E050DA"/>
    <w:rsid w:val="00E065C8"/>
    <w:rsid w:val="00E06C8E"/>
    <w:rsid w:val="00E07983"/>
    <w:rsid w:val="00E1195D"/>
    <w:rsid w:val="00E11ACB"/>
    <w:rsid w:val="00E11D20"/>
    <w:rsid w:val="00E130A9"/>
    <w:rsid w:val="00E1391C"/>
    <w:rsid w:val="00E14E41"/>
    <w:rsid w:val="00E16707"/>
    <w:rsid w:val="00E179A9"/>
    <w:rsid w:val="00E17C86"/>
    <w:rsid w:val="00E23A48"/>
    <w:rsid w:val="00E256A8"/>
    <w:rsid w:val="00E27F72"/>
    <w:rsid w:val="00E31074"/>
    <w:rsid w:val="00E31B19"/>
    <w:rsid w:val="00E33B2E"/>
    <w:rsid w:val="00E37ABE"/>
    <w:rsid w:val="00E419D7"/>
    <w:rsid w:val="00E41FBA"/>
    <w:rsid w:val="00E4234F"/>
    <w:rsid w:val="00E57926"/>
    <w:rsid w:val="00E631C8"/>
    <w:rsid w:val="00E66481"/>
    <w:rsid w:val="00E711C4"/>
    <w:rsid w:val="00E7167E"/>
    <w:rsid w:val="00E73E99"/>
    <w:rsid w:val="00E7791C"/>
    <w:rsid w:val="00E85F93"/>
    <w:rsid w:val="00E929C5"/>
    <w:rsid w:val="00E95BCE"/>
    <w:rsid w:val="00E9730D"/>
    <w:rsid w:val="00EA039B"/>
    <w:rsid w:val="00EA36A0"/>
    <w:rsid w:val="00EA3B9B"/>
    <w:rsid w:val="00EA6151"/>
    <w:rsid w:val="00EA6186"/>
    <w:rsid w:val="00EA74C2"/>
    <w:rsid w:val="00EB05B9"/>
    <w:rsid w:val="00EB0BA6"/>
    <w:rsid w:val="00EB1281"/>
    <w:rsid w:val="00EB3F11"/>
    <w:rsid w:val="00EB646A"/>
    <w:rsid w:val="00EB6950"/>
    <w:rsid w:val="00EC0ABC"/>
    <w:rsid w:val="00EC36B8"/>
    <w:rsid w:val="00EC6873"/>
    <w:rsid w:val="00ED3B88"/>
    <w:rsid w:val="00ED6257"/>
    <w:rsid w:val="00ED62D9"/>
    <w:rsid w:val="00EE0EC4"/>
    <w:rsid w:val="00EE2C50"/>
    <w:rsid w:val="00EE6C5C"/>
    <w:rsid w:val="00EE6DEA"/>
    <w:rsid w:val="00EF11A5"/>
    <w:rsid w:val="00EF21E8"/>
    <w:rsid w:val="00EF7C54"/>
    <w:rsid w:val="00F05E46"/>
    <w:rsid w:val="00F06632"/>
    <w:rsid w:val="00F122F4"/>
    <w:rsid w:val="00F12A03"/>
    <w:rsid w:val="00F12EE9"/>
    <w:rsid w:val="00F211D6"/>
    <w:rsid w:val="00F21D09"/>
    <w:rsid w:val="00F223CE"/>
    <w:rsid w:val="00F32375"/>
    <w:rsid w:val="00F34613"/>
    <w:rsid w:val="00F34FA0"/>
    <w:rsid w:val="00F364A4"/>
    <w:rsid w:val="00F3721D"/>
    <w:rsid w:val="00F40F11"/>
    <w:rsid w:val="00F4495C"/>
    <w:rsid w:val="00F46620"/>
    <w:rsid w:val="00F51BD1"/>
    <w:rsid w:val="00F53427"/>
    <w:rsid w:val="00F55D77"/>
    <w:rsid w:val="00F604A8"/>
    <w:rsid w:val="00F63611"/>
    <w:rsid w:val="00F664C9"/>
    <w:rsid w:val="00F70CA5"/>
    <w:rsid w:val="00F71A83"/>
    <w:rsid w:val="00F735BE"/>
    <w:rsid w:val="00F760CB"/>
    <w:rsid w:val="00F8190E"/>
    <w:rsid w:val="00F836A2"/>
    <w:rsid w:val="00F8728C"/>
    <w:rsid w:val="00F92911"/>
    <w:rsid w:val="00F97C47"/>
    <w:rsid w:val="00FA3BA6"/>
    <w:rsid w:val="00FA7B27"/>
    <w:rsid w:val="00FB09F1"/>
    <w:rsid w:val="00FB0C5B"/>
    <w:rsid w:val="00FB0D6F"/>
    <w:rsid w:val="00FB14B7"/>
    <w:rsid w:val="00FB3642"/>
    <w:rsid w:val="00FC220E"/>
    <w:rsid w:val="00FC57BB"/>
    <w:rsid w:val="00FD458A"/>
    <w:rsid w:val="00FD4969"/>
    <w:rsid w:val="00FD66E9"/>
    <w:rsid w:val="00FD6996"/>
    <w:rsid w:val="00FD7849"/>
    <w:rsid w:val="00FD7ED0"/>
    <w:rsid w:val="00FE0F11"/>
    <w:rsid w:val="00FE1B2B"/>
    <w:rsid w:val="00FE2979"/>
    <w:rsid w:val="00FE621C"/>
    <w:rsid w:val="00FE6990"/>
    <w:rsid w:val="00FF1DBB"/>
    <w:rsid w:val="00FF2CFC"/>
    <w:rsid w:val="00FF56FA"/>
    <w:rsid w:val="00FF7817"/>
    <w:rsid w:val="010A22DF"/>
    <w:rsid w:val="01E7051C"/>
    <w:rsid w:val="02701345"/>
    <w:rsid w:val="02AA3B44"/>
    <w:rsid w:val="036D47D9"/>
    <w:rsid w:val="039B71D6"/>
    <w:rsid w:val="054A5841"/>
    <w:rsid w:val="05F21AC8"/>
    <w:rsid w:val="05F91E7B"/>
    <w:rsid w:val="069D3581"/>
    <w:rsid w:val="06D00138"/>
    <w:rsid w:val="06F915AF"/>
    <w:rsid w:val="070A3F43"/>
    <w:rsid w:val="07376B74"/>
    <w:rsid w:val="08133B7D"/>
    <w:rsid w:val="083A0312"/>
    <w:rsid w:val="086E2CB6"/>
    <w:rsid w:val="08B26C08"/>
    <w:rsid w:val="09584890"/>
    <w:rsid w:val="09752FBC"/>
    <w:rsid w:val="0992740F"/>
    <w:rsid w:val="09FA063E"/>
    <w:rsid w:val="09FA5519"/>
    <w:rsid w:val="0A127B18"/>
    <w:rsid w:val="0B7A5CEA"/>
    <w:rsid w:val="0BAE23AD"/>
    <w:rsid w:val="0D2C6083"/>
    <w:rsid w:val="0EB70D5C"/>
    <w:rsid w:val="0EFC7D20"/>
    <w:rsid w:val="0F3B4DD1"/>
    <w:rsid w:val="0F7F7772"/>
    <w:rsid w:val="0FEB3F6C"/>
    <w:rsid w:val="106C0480"/>
    <w:rsid w:val="108406ED"/>
    <w:rsid w:val="108F19C5"/>
    <w:rsid w:val="10B57FE7"/>
    <w:rsid w:val="10BB779C"/>
    <w:rsid w:val="10DD471D"/>
    <w:rsid w:val="110018C1"/>
    <w:rsid w:val="11AA6CD9"/>
    <w:rsid w:val="123D4FD6"/>
    <w:rsid w:val="128D7D56"/>
    <w:rsid w:val="13423AAA"/>
    <w:rsid w:val="13976718"/>
    <w:rsid w:val="140504E8"/>
    <w:rsid w:val="144A5D9E"/>
    <w:rsid w:val="14716258"/>
    <w:rsid w:val="14E33A3B"/>
    <w:rsid w:val="1574230E"/>
    <w:rsid w:val="15D40CAE"/>
    <w:rsid w:val="16E968ED"/>
    <w:rsid w:val="178D18AD"/>
    <w:rsid w:val="17F2118F"/>
    <w:rsid w:val="18251C19"/>
    <w:rsid w:val="18A25EE0"/>
    <w:rsid w:val="192B7F1B"/>
    <w:rsid w:val="19FC5528"/>
    <w:rsid w:val="1C3808CF"/>
    <w:rsid w:val="1CD808BE"/>
    <w:rsid w:val="1CF02605"/>
    <w:rsid w:val="1DC33119"/>
    <w:rsid w:val="1E5E30DC"/>
    <w:rsid w:val="1EDC533E"/>
    <w:rsid w:val="1F091319"/>
    <w:rsid w:val="1FE27A3B"/>
    <w:rsid w:val="217932E4"/>
    <w:rsid w:val="22A26D11"/>
    <w:rsid w:val="22D84D72"/>
    <w:rsid w:val="234D2678"/>
    <w:rsid w:val="237B79C9"/>
    <w:rsid w:val="24606856"/>
    <w:rsid w:val="24836C2E"/>
    <w:rsid w:val="25175FA5"/>
    <w:rsid w:val="254F1289"/>
    <w:rsid w:val="25FD4662"/>
    <w:rsid w:val="28176711"/>
    <w:rsid w:val="28D26420"/>
    <w:rsid w:val="29625159"/>
    <w:rsid w:val="29D31683"/>
    <w:rsid w:val="2A5A1D45"/>
    <w:rsid w:val="2B702E50"/>
    <w:rsid w:val="2C532F64"/>
    <w:rsid w:val="2C78431F"/>
    <w:rsid w:val="2C9E444F"/>
    <w:rsid w:val="2CC535DE"/>
    <w:rsid w:val="2D0B3151"/>
    <w:rsid w:val="2D441FE0"/>
    <w:rsid w:val="2EAC1718"/>
    <w:rsid w:val="2EC044BC"/>
    <w:rsid w:val="2ED527E6"/>
    <w:rsid w:val="2EEB419D"/>
    <w:rsid w:val="2F023EAD"/>
    <w:rsid w:val="2F8C36A1"/>
    <w:rsid w:val="2FA432A0"/>
    <w:rsid w:val="316E3788"/>
    <w:rsid w:val="31B520D5"/>
    <w:rsid w:val="325F2ABE"/>
    <w:rsid w:val="33E36B53"/>
    <w:rsid w:val="348C4BCE"/>
    <w:rsid w:val="34EB2A4D"/>
    <w:rsid w:val="353A0143"/>
    <w:rsid w:val="354F2FA1"/>
    <w:rsid w:val="35682FE1"/>
    <w:rsid w:val="3574290A"/>
    <w:rsid w:val="35916D40"/>
    <w:rsid w:val="35DF3AC5"/>
    <w:rsid w:val="36D13061"/>
    <w:rsid w:val="36F34C35"/>
    <w:rsid w:val="37252A5E"/>
    <w:rsid w:val="37432707"/>
    <w:rsid w:val="388C16FE"/>
    <w:rsid w:val="38C77CC3"/>
    <w:rsid w:val="38E05B49"/>
    <w:rsid w:val="3B430836"/>
    <w:rsid w:val="3B815E2C"/>
    <w:rsid w:val="3BBE6FDA"/>
    <w:rsid w:val="3BE253C4"/>
    <w:rsid w:val="3BF741B4"/>
    <w:rsid w:val="3BFA0653"/>
    <w:rsid w:val="3C3F1E27"/>
    <w:rsid w:val="3C4205D9"/>
    <w:rsid w:val="3CBB7048"/>
    <w:rsid w:val="3CD26E13"/>
    <w:rsid w:val="3D7D4325"/>
    <w:rsid w:val="3DB1718E"/>
    <w:rsid w:val="3DE03094"/>
    <w:rsid w:val="3E9B1232"/>
    <w:rsid w:val="3EC81D68"/>
    <w:rsid w:val="3EE72BD3"/>
    <w:rsid w:val="3F29241E"/>
    <w:rsid w:val="3F6B179D"/>
    <w:rsid w:val="3FDE0650"/>
    <w:rsid w:val="406B0625"/>
    <w:rsid w:val="40814698"/>
    <w:rsid w:val="41F83873"/>
    <w:rsid w:val="427E128D"/>
    <w:rsid w:val="428C0B42"/>
    <w:rsid w:val="43016A57"/>
    <w:rsid w:val="43570203"/>
    <w:rsid w:val="43852229"/>
    <w:rsid w:val="43DE1DA2"/>
    <w:rsid w:val="454977AD"/>
    <w:rsid w:val="45837289"/>
    <w:rsid w:val="45E85A95"/>
    <w:rsid w:val="464D5DE3"/>
    <w:rsid w:val="471E07DF"/>
    <w:rsid w:val="473D6D73"/>
    <w:rsid w:val="48654E9D"/>
    <w:rsid w:val="48C73ABA"/>
    <w:rsid w:val="48E85443"/>
    <w:rsid w:val="49D835B1"/>
    <w:rsid w:val="4A637555"/>
    <w:rsid w:val="4B47644B"/>
    <w:rsid w:val="4BA31DFF"/>
    <w:rsid w:val="4BB92681"/>
    <w:rsid w:val="4BC547C1"/>
    <w:rsid w:val="4BCA6B62"/>
    <w:rsid w:val="4C27016C"/>
    <w:rsid w:val="4C3917CD"/>
    <w:rsid w:val="4CC805DC"/>
    <w:rsid w:val="4CEC0F80"/>
    <w:rsid w:val="4F07348C"/>
    <w:rsid w:val="4F1A1903"/>
    <w:rsid w:val="4FD94922"/>
    <w:rsid w:val="5052408D"/>
    <w:rsid w:val="50BD624C"/>
    <w:rsid w:val="50E16640"/>
    <w:rsid w:val="51D966E6"/>
    <w:rsid w:val="5293193E"/>
    <w:rsid w:val="53F84CF7"/>
    <w:rsid w:val="54FD4472"/>
    <w:rsid w:val="54FE2527"/>
    <w:rsid w:val="5539751D"/>
    <w:rsid w:val="554B7A82"/>
    <w:rsid w:val="56987F5D"/>
    <w:rsid w:val="569D3C7A"/>
    <w:rsid w:val="57DA6CB4"/>
    <w:rsid w:val="58352249"/>
    <w:rsid w:val="584E7A4D"/>
    <w:rsid w:val="59A91A16"/>
    <w:rsid w:val="5B173D0C"/>
    <w:rsid w:val="5B7603F8"/>
    <w:rsid w:val="5C107384"/>
    <w:rsid w:val="5C874E12"/>
    <w:rsid w:val="5D1D34F0"/>
    <w:rsid w:val="5D403F1F"/>
    <w:rsid w:val="5D8012B3"/>
    <w:rsid w:val="5D9C24B3"/>
    <w:rsid w:val="5E507AF0"/>
    <w:rsid w:val="5E8909CA"/>
    <w:rsid w:val="5ED47018"/>
    <w:rsid w:val="5F002CB3"/>
    <w:rsid w:val="5F757C83"/>
    <w:rsid w:val="5FD5208F"/>
    <w:rsid w:val="60720DC7"/>
    <w:rsid w:val="60B36882"/>
    <w:rsid w:val="620B2568"/>
    <w:rsid w:val="622E3F37"/>
    <w:rsid w:val="63001A4D"/>
    <w:rsid w:val="631D47CD"/>
    <w:rsid w:val="6329729C"/>
    <w:rsid w:val="632D34C9"/>
    <w:rsid w:val="63704C7C"/>
    <w:rsid w:val="63BD1701"/>
    <w:rsid w:val="63C172C5"/>
    <w:rsid w:val="64453DF9"/>
    <w:rsid w:val="646C3A53"/>
    <w:rsid w:val="64B67F64"/>
    <w:rsid w:val="64C32220"/>
    <w:rsid w:val="65136DD9"/>
    <w:rsid w:val="65216EE5"/>
    <w:rsid w:val="657B299A"/>
    <w:rsid w:val="6676517A"/>
    <w:rsid w:val="68BE3500"/>
    <w:rsid w:val="68C37053"/>
    <w:rsid w:val="69026016"/>
    <w:rsid w:val="693F114F"/>
    <w:rsid w:val="696303F2"/>
    <w:rsid w:val="69BE1D65"/>
    <w:rsid w:val="6D305867"/>
    <w:rsid w:val="6D3310A9"/>
    <w:rsid w:val="6DA36620"/>
    <w:rsid w:val="6DB37EEC"/>
    <w:rsid w:val="6F0E1DF5"/>
    <w:rsid w:val="6F373C47"/>
    <w:rsid w:val="6F6D2A74"/>
    <w:rsid w:val="6F967E3E"/>
    <w:rsid w:val="71C4397A"/>
    <w:rsid w:val="721F17C4"/>
    <w:rsid w:val="72336A38"/>
    <w:rsid w:val="72751C33"/>
    <w:rsid w:val="73843981"/>
    <w:rsid w:val="738911A2"/>
    <w:rsid w:val="73910A26"/>
    <w:rsid w:val="73915FE9"/>
    <w:rsid w:val="7396795A"/>
    <w:rsid w:val="73C42F07"/>
    <w:rsid w:val="73DB47B2"/>
    <w:rsid w:val="7402235F"/>
    <w:rsid w:val="743D4FC1"/>
    <w:rsid w:val="74931EEF"/>
    <w:rsid w:val="74BF2AB7"/>
    <w:rsid w:val="756423F0"/>
    <w:rsid w:val="756578D8"/>
    <w:rsid w:val="75890145"/>
    <w:rsid w:val="759B4C6E"/>
    <w:rsid w:val="76280742"/>
    <w:rsid w:val="7654635C"/>
    <w:rsid w:val="76DE49AA"/>
    <w:rsid w:val="772B77C7"/>
    <w:rsid w:val="776A43F6"/>
    <w:rsid w:val="788756E6"/>
    <w:rsid w:val="79414DA2"/>
    <w:rsid w:val="79740AEF"/>
    <w:rsid w:val="79C249B8"/>
    <w:rsid w:val="79CA602F"/>
    <w:rsid w:val="7A8D477B"/>
    <w:rsid w:val="7A9231A9"/>
    <w:rsid w:val="7AD71B39"/>
    <w:rsid w:val="7BB55B9E"/>
    <w:rsid w:val="7C117BC5"/>
    <w:rsid w:val="7C15385A"/>
    <w:rsid w:val="7C506FCF"/>
    <w:rsid w:val="7D75216E"/>
    <w:rsid w:val="7DBD3900"/>
    <w:rsid w:val="7E112CDA"/>
    <w:rsid w:val="7E7F4234"/>
    <w:rsid w:val="7F4872C8"/>
    <w:rsid w:val="7FC64A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1856D6"/>
  <w15:docId w15:val="{120547C0-C45D-DE4E-B675-40C1992AF8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qFormat="1"/>
    <w:lsdException w:name="annotation text" w:qFormat="1"/>
    <w:lsdException w:name="header" w:uiPriority="0" w:qFormat="1"/>
    <w:lsdException w:name="footer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qFormat="1"/>
    <w:lsdException w:name="annotation reference" w:semiHidden="1" w:uiPriority="0" w:qFormat="1"/>
    <w:lsdException w:name="line number" w:uiPriority="0" w:qFormat="1"/>
    <w:lsdException w:name="page number" w:uiPriority="0" w:qFormat="1"/>
    <w:lsdException w:name="endnote reference" w:semiHidden="1" w:uiPriority="0" w:qFormat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 w:qFormat="1"/>
    <w:lsdException w:name="FollowedHyperlink" w:uiPriority="0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uiPriority="0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qFormat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uiPriority w:val="99"/>
    <w:qFormat/>
    <w:rPr>
      <w:sz w:val="20"/>
      <w:szCs w:val="20"/>
    </w:rPr>
  </w:style>
  <w:style w:type="paragraph" w:styleId="BalloonText">
    <w:name w:val="Balloon Text"/>
    <w:basedOn w:val="Normal"/>
    <w:link w:val="BalloonTextChar"/>
    <w:semiHidden/>
    <w:qFormat/>
    <w:pPr>
      <w:jc w:val="left"/>
    </w:pPr>
    <w:rPr>
      <w:rFonts w:ascii="Tahoma" w:hAnsi="Tahoma" w:cs="Tahoma"/>
      <w:sz w:val="16"/>
      <w:szCs w:val="18"/>
    </w:rPr>
  </w:style>
  <w:style w:type="paragraph" w:styleId="Footer">
    <w:name w:val="footer"/>
    <w:basedOn w:val="Normal"/>
    <w:link w:val="FooterChar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FootnoteText">
    <w:name w:val="footnote text"/>
    <w:basedOn w:val="Normal"/>
    <w:link w:val="FootnoteTextChar"/>
    <w:semiHidden/>
    <w:qFormat/>
    <w:pPr>
      <w:snapToGrid w:val="0"/>
      <w:jc w:val="left"/>
    </w:pPr>
    <w:rPr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qFormat/>
    <w:rPr>
      <w:sz w:val="24"/>
    </w:rPr>
  </w:style>
  <w:style w:type="paragraph" w:styleId="CommentSubject">
    <w:name w:val="annotation subject"/>
    <w:basedOn w:val="CommentText"/>
    <w:next w:val="CommentText"/>
    <w:link w:val="CommentSubjectChar"/>
    <w:qFormat/>
    <w:rPr>
      <w:b/>
      <w:bCs/>
    </w:rPr>
  </w:style>
  <w:style w:type="table" w:styleId="TableGrid">
    <w:name w:val="Table Grid"/>
    <w:basedOn w:val="TableNormal"/>
    <w:uiPriority w:val="39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ndnoteReference">
    <w:name w:val="endnote reference"/>
    <w:semiHidden/>
    <w:qFormat/>
    <w:rPr>
      <w:vertAlign w:val="superscript"/>
    </w:rPr>
  </w:style>
  <w:style w:type="character" w:styleId="PageNumber">
    <w:name w:val="page number"/>
    <w:qFormat/>
  </w:style>
  <w:style w:type="character" w:styleId="FollowedHyperlink">
    <w:name w:val="FollowedHyperlink"/>
    <w:qFormat/>
    <w:rPr>
      <w:color w:val="954F72"/>
      <w:u w:val="single"/>
    </w:rPr>
  </w:style>
  <w:style w:type="character" w:styleId="LineNumber">
    <w:name w:val="line number"/>
    <w:qFormat/>
  </w:style>
  <w:style w:type="character" w:styleId="Hyperlink">
    <w:name w:val="Hyperlink"/>
    <w:qFormat/>
    <w:rPr>
      <w:color w:val="0000FF"/>
      <w:u w:val="single"/>
    </w:rPr>
  </w:style>
  <w:style w:type="character" w:styleId="CommentReference">
    <w:name w:val="annotation reference"/>
    <w:semiHidden/>
    <w:qFormat/>
    <w:rPr>
      <w:sz w:val="16"/>
      <w:szCs w:val="16"/>
    </w:rPr>
  </w:style>
  <w:style w:type="character" w:styleId="FootnoteReference">
    <w:name w:val="footnote reference"/>
    <w:semiHidden/>
    <w:qFormat/>
    <w:rPr>
      <w:vertAlign w:val="superscript"/>
    </w:rPr>
  </w:style>
  <w:style w:type="character" w:customStyle="1" w:styleId="CommentTextChar">
    <w:name w:val="Comment Text Char"/>
    <w:link w:val="CommentText"/>
    <w:uiPriority w:val="99"/>
    <w:qFormat/>
    <w:rPr>
      <w:rFonts w:ascii="Times New Roman" w:eastAsia="SimSun" w:hAnsi="Times New Roman" w:cs="Times New Roman"/>
      <w:sz w:val="20"/>
      <w:szCs w:val="20"/>
    </w:rPr>
  </w:style>
  <w:style w:type="character" w:customStyle="1" w:styleId="BalloonTextChar">
    <w:name w:val="Balloon Text Char"/>
    <w:basedOn w:val="DefaultParagraphFont"/>
    <w:link w:val="BalloonText"/>
    <w:semiHidden/>
    <w:qFormat/>
    <w:rPr>
      <w:rFonts w:ascii="Tahoma" w:eastAsia="SimSun" w:hAnsi="Tahoma" w:cs="Tahoma"/>
      <w:sz w:val="16"/>
      <w:szCs w:val="18"/>
    </w:rPr>
  </w:style>
  <w:style w:type="character" w:customStyle="1" w:styleId="FooterChar">
    <w:name w:val="Footer Char"/>
    <w:link w:val="Footer"/>
    <w:uiPriority w:val="99"/>
    <w:qFormat/>
    <w:rPr>
      <w:rFonts w:ascii="Times New Roman" w:eastAsia="SimSun" w:hAnsi="Times New Roman" w:cs="Times New Roman"/>
      <w:sz w:val="18"/>
      <w:szCs w:val="18"/>
    </w:rPr>
  </w:style>
  <w:style w:type="character" w:customStyle="1" w:styleId="HeaderChar">
    <w:name w:val="Header Char"/>
    <w:link w:val="Header"/>
    <w:qFormat/>
    <w:rPr>
      <w:rFonts w:ascii="Times New Roman" w:eastAsia="SimSun" w:hAnsi="Times New Roman" w:cs="Times New Roman"/>
      <w:sz w:val="18"/>
      <w:szCs w:val="18"/>
    </w:rPr>
  </w:style>
  <w:style w:type="character" w:customStyle="1" w:styleId="FootnoteTextChar">
    <w:name w:val="Footnote Text Char"/>
    <w:link w:val="FootnoteText"/>
    <w:semiHidden/>
    <w:qFormat/>
    <w:rPr>
      <w:rFonts w:ascii="Times New Roman" w:eastAsia="SimSun" w:hAnsi="Times New Roman" w:cs="Times New Roman"/>
      <w:sz w:val="18"/>
      <w:szCs w:val="18"/>
    </w:rPr>
  </w:style>
  <w:style w:type="character" w:customStyle="1" w:styleId="CommentSubjectChar">
    <w:name w:val="Comment Subject Char"/>
    <w:link w:val="CommentSubject"/>
    <w:qFormat/>
    <w:rPr>
      <w:rFonts w:ascii="Times New Roman" w:eastAsia="SimSun" w:hAnsi="Times New Roman" w:cs="Times New Roman"/>
      <w:b/>
      <w:bCs/>
      <w:sz w:val="20"/>
      <w:szCs w:val="20"/>
    </w:rPr>
  </w:style>
  <w:style w:type="paragraph" w:customStyle="1" w:styleId="Revision1">
    <w:name w:val="Revision1"/>
    <w:uiPriority w:val="99"/>
    <w:semiHidden/>
    <w:qFormat/>
    <w:rPr>
      <w:kern w:val="2"/>
      <w:sz w:val="21"/>
      <w:szCs w:val="24"/>
    </w:rPr>
  </w:style>
  <w:style w:type="paragraph" w:customStyle="1" w:styleId="GridTable21">
    <w:name w:val="Grid Table 21"/>
    <w:basedOn w:val="Normal"/>
    <w:qFormat/>
    <w:pPr>
      <w:ind w:left="720" w:hanging="720"/>
    </w:pPr>
    <w:rPr>
      <w:b/>
      <w:sz w:val="24"/>
    </w:rPr>
  </w:style>
  <w:style w:type="paragraph" w:customStyle="1" w:styleId="-11">
    <w:name w:val="彩色列表 - 强调文字颜色 11"/>
    <w:basedOn w:val="Normal"/>
    <w:uiPriority w:val="34"/>
    <w:qFormat/>
    <w:pPr>
      <w:widowControl/>
      <w:ind w:left="720"/>
      <w:contextualSpacing/>
      <w:jc w:val="left"/>
    </w:pPr>
    <w:rPr>
      <w:rFonts w:ascii="Calibri" w:eastAsia="DengXian" w:hAnsi="Calibri"/>
      <w:kern w:val="0"/>
      <w:sz w:val="24"/>
    </w:rPr>
  </w:style>
  <w:style w:type="paragraph" w:customStyle="1" w:styleId="EndNoteBibliographyTitle">
    <w:name w:val="EndNote Bibliography Title"/>
    <w:basedOn w:val="Normal"/>
    <w:link w:val="EndNoteBibliographyTitle0"/>
    <w:qFormat/>
    <w:pPr>
      <w:jc w:val="center"/>
    </w:pPr>
    <w:rPr>
      <w:rFonts w:ascii="Calibri" w:hAnsi="Calibri" w:cs="Calibri"/>
      <w:sz w:val="24"/>
    </w:rPr>
  </w:style>
  <w:style w:type="character" w:customStyle="1" w:styleId="EndNoteBibliographyTitle0">
    <w:name w:val="EndNote Bibliography Title 字符"/>
    <w:basedOn w:val="DefaultParagraphFont"/>
    <w:link w:val="EndNoteBibliographyTitle"/>
    <w:qFormat/>
    <w:rPr>
      <w:rFonts w:ascii="Calibri" w:eastAsia="SimSun" w:hAnsi="Calibri" w:cs="Calibri"/>
      <w:sz w:val="24"/>
      <w:szCs w:val="24"/>
    </w:rPr>
  </w:style>
  <w:style w:type="paragraph" w:customStyle="1" w:styleId="EndNoteBibliography">
    <w:name w:val="EndNote Bibliography"/>
    <w:basedOn w:val="Normal"/>
    <w:link w:val="EndNoteBibliography0"/>
    <w:qFormat/>
    <w:pPr>
      <w:jc w:val="left"/>
    </w:pPr>
    <w:rPr>
      <w:rFonts w:ascii="Calibri" w:hAnsi="Calibri" w:cs="Calibri"/>
      <w:sz w:val="24"/>
    </w:rPr>
  </w:style>
  <w:style w:type="character" w:customStyle="1" w:styleId="EndNoteBibliography0">
    <w:name w:val="EndNote Bibliography 字符"/>
    <w:basedOn w:val="DefaultParagraphFont"/>
    <w:link w:val="EndNoteBibliography"/>
    <w:qFormat/>
    <w:rPr>
      <w:rFonts w:ascii="Calibri" w:eastAsia="SimSun" w:hAnsi="Calibri" w:cs="Calibri"/>
      <w:sz w:val="24"/>
      <w:szCs w:val="24"/>
    </w:rPr>
  </w:style>
  <w:style w:type="character" w:customStyle="1" w:styleId="font41">
    <w:name w:val="font41"/>
    <w:basedOn w:val="DefaultParagraphFont"/>
    <w:qFormat/>
    <w:rPr>
      <w:rFonts w:ascii="Times New Roman" w:hAnsi="Times New Roman" w:cs="Times New Roman" w:hint="default"/>
      <w:color w:val="000000"/>
      <w:sz w:val="16"/>
      <w:szCs w:val="16"/>
      <w:u w:val="none"/>
      <w:vertAlign w:val="superscript"/>
    </w:rPr>
  </w:style>
  <w:style w:type="character" w:customStyle="1" w:styleId="font51">
    <w:name w:val="font51"/>
    <w:basedOn w:val="DefaultParagraphFont"/>
    <w:qFormat/>
    <w:rPr>
      <w:rFonts w:ascii="Times New Roman" w:hAnsi="Times New Roman" w:cs="Times New Roman" w:hint="default"/>
      <w:color w:val="000000"/>
      <w:sz w:val="16"/>
      <w:szCs w:val="16"/>
      <w:u w:val="none"/>
      <w:vertAlign w:val="subscript"/>
    </w:rPr>
  </w:style>
  <w:style w:type="character" w:customStyle="1" w:styleId="font01">
    <w:name w:val="font01"/>
    <w:basedOn w:val="DefaultParagraphFont"/>
    <w:qFormat/>
    <w:rPr>
      <w:rFonts w:ascii="Times New Roman" w:hAnsi="Times New Roman" w:cs="Times New Roman" w:hint="default"/>
      <w:color w:val="000000"/>
      <w:sz w:val="16"/>
      <w:szCs w:val="16"/>
      <w:u w:val="none"/>
    </w:rPr>
  </w:style>
  <w:style w:type="character" w:customStyle="1" w:styleId="font61">
    <w:name w:val="font61"/>
    <w:basedOn w:val="DefaultParagraphFont"/>
    <w:qFormat/>
    <w:rPr>
      <w:rFonts w:ascii="Times New Roman" w:hAnsi="Times New Roman" w:cs="Times New Roman" w:hint="default"/>
      <w:color w:val="000000"/>
      <w:sz w:val="16"/>
      <w:szCs w:val="16"/>
      <w:u w:val="none"/>
      <w:vertAlign w:val="subscript"/>
    </w:rPr>
  </w:style>
  <w:style w:type="character" w:customStyle="1" w:styleId="font31">
    <w:name w:val="font31"/>
    <w:basedOn w:val="DefaultParagraphFont"/>
    <w:qFormat/>
    <w:rPr>
      <w:rFonts w:ascii="Times New Roman" w:hAnsi="Times New Roman" w:cs="Times New Roman" w:hint="default"/>
      <w:color w:val="000000"/>
      <w:sz w:val="16"/>
      <w:szCs w:val="16"/>
      <w:u w:val="none"/>
      <w:vertAlign w:val="subscript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Bibliography1">
    <w:name w:val="Bibliography1"/>
    <w:basedOn w:val="Normal"/>
    <w:next w:val="Normal"/>
    <w:uiPriority w:val="37"/>
    <w:unhideWhenUsed/>
    <w:qFormat/>
    <w:pPr>
      <w:tabs>
        <w:tab w:val="left" w:pos="500"/>
      </w:tabs>
      <w:spacing w:after="240"/>
      <w:ind w:left="504" w:hanging="504"/>
    </w:pPr>
  </w:style>
  <w:style w:type="character" w:customStyle="1" w:styleId="font21">
    <w:name w:val="font21"/>
    <w:basedOn w:val="DefaultParagraphFont"/>
    <w:qFormat/>
    <w:rPr>
      <w:rFonts w:ascii="Times New Roman" w:hAnsi="Times New Roman" w:cs="Times New Roman" w:hint="default"/>
      <w:color w:val="000000"/>
      <w:sz w:val="20"/>
      <w:szCs w:val="20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687</Words>
  <Characters>3869</Characters>
  <Application>Microsoft Office Word</Application>
  <DocSecurity>0</DocSecurity>
  <Lines>70</Lines>
  <Paragraphs>19</Paragraphs>
  <ScaleCrop>false</ScaleCrop>
  <Company/>
  <LinksUpToDate>false</LinksUpToDate>
  <CharactersWithSpaces>4537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Matthew Woodcock</cp:lastModifiedBy>
  <cp:revision>2</cp:revision>
  <cp:lastPrinted>2023-01-18T07:32:00Z</cp:lastPrinted>
  <dcterms:created xsi:type="dcterms:W3CDTF">2023-01-31T07:52:00Z</dcterms:created>
  <dcterms:modified xsi:type="dcterms:W3CDTF">2023-01-31T07:52:00Z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EE204FA4FBC3443F9447946E951CEDC0</vt:lpwstr>
  </property>
  <property fmtid="{D5CDD505-2E9C-101B-9397-08002B2CF9AE}" pid="4" name="ZOTERO_PREF_1">
    <vt:lpwstr>&lt;data data-version="3" zotero-version="6.0.13-beta.2+3abd72095"&gt;&lt;session id="ZfYEn8a3"/&gt;&lt;style id="http://www.zotero.org/styles/european-journal-of-nutrition" hasBibliography="1" bibliographyStyleHasBeenSet="1"/&gt;&lt;prefs&gt;&lt;pref name="fieldType" value="Field"</vt:lpwstr>
  </property>
  <property fmtid="{D5CDD505-2E9C-101B-9397-08002B2CF9AE}" pid="5" name="ZOTERO_PREF_2">
    <vt:lpwstr>/&gt;&lt;/prefs&gt;&lt;/data&gt;</vt:lpwstr>
  </property>
</Properties>
</file>