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844E" w14:textId="38EA19DF" w:rsidR="00C1659B" w:rsidRDefault="00C1659B" w:rsidP="00E1079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Supplementa</w:t>
      </w:r>
      <w:r w:rsidR="00B97899">
        <w:rPr>
          <w:rFonts w:ascii="Times New Roman" w:hAnsi="Times New Roman" w:cs="Times New Roman"/>
          <w:b/>
          <w:bCs/>
          <w:sz w:val="24"/>
          <w:szCs w:val="24"/>
          <w:lang w:val="en-CA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0F339F">
        <w:rPr>
          <w:rFonts w:ascii="Times New Roman" w:hAnsi="Times New Roman" w:cs="Times New Roman"/>
          <w:b/>
          <w:bCs/>
          <w:sz w:val="24"/>
          <w:szCs w:val="24"/>
          <w:lang w:val="en-CA"/>
        </w:rPr>
        <w:t>material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703"/>
        <w:gridCol w:w="628"/>
        <w:gridCol w:w="2882"/>
        <w:gridCol w:w="2558"/>
        <w:gridCol w:w="3029"/>
      </w:tblGrid>
      <w:tr w:rsidR="00D0798B" w:rsidRPr="00D0798B" w14:paraId="77A4B383" w14:textId="77777777" w:rsidTr="00D0798B">
        <w:trPr>
          <w:trHeight w:val="289"/>
          <w:tblHeader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121461" w14:textId="5E5C518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Supplementary Table 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STROBE-nut checklist.</w:t>
            </w:r>
          </w:p>
        </w:tc>
      </w:tr>
      <w:tr w:rsidR="00D71A27" w:rsidRPr="00D0798B" w14:paraId="32A7D238" w14:textId="77777777" w:rsidTr="00D0798B">
        <w:trPr>
          <w:trHeight w:val="289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D2D5B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51C976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A7FB2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1A29D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F8176E" w14:textId="12F17C9D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Reported on</w:t>
            </w:r>
          </w:p>
        </w:tc>
      </w:tr>
      <w:tr w:rsidR="00D71A27" w:rsidRPr="00D0798B" w14:paraId="2C39C583" w14:textId="77777777" w:rsidTr="00D0798B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B38808A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Title and </w:t>
            </w:r>
          </w:p>
          <w:p w14:paraId="71A811EF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abstract</w:t>
            </w:r>
          </w:p>
          <w:p w14:paraId="57C4FBED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01A7E9" w14:textId="77777777" w:rsidR="00D0798B" w:rsidRPr="00D0798B" w:rsidRDefault="00D0798B" w:rsidP="00D079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4993764D" w14:textId="77777777" w:rsidR="00D0798B" w:rsidRPr="00D0798B" w:rsidRDefault="00D0798B" w:rsidP="00D079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(a) Indicate the study’s design with a commonly used term in the title or the abstract.</w:t>
            </w:r>
          </w:p>
          <w:p w14:paraId="392E4DF3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(b) Provide in the abstract an informative and balanced summary of what was done and what was found.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40714549" w14:textId="77777777" w:rsidR="00D0798B" w:rsidRPr="00D0798B" w:rsidRDefault="00D0798B" w:rsidP="00D0798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D07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nut-1 </w:t>
            </w:r>
            <w:r w:rsidRPr="00D0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State the dietary/nutritional assessment method(s) used in the title, abstract, or keywords.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547BCB79" w14:textId="38140D2B" w:rsidR="00D0798B" w:rsidRPr="00D0798B" w:rsidRDefault="00D0798B" w:rsidP="00D0798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Title and Abstract     </w:t>
            </w:r>
          </w:p>
        </w:tc>
      </w:tr>
      <w:tr w:rsidR="00D71A27" w:rsidRPr="00D0798B" w14:paraId="41CF5C41" w14:textId="77777777" w:rsidTr="00D0798B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F5B034A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2199F96A" w14:textId="77777777" w:rsidR="00D0798B" w:rsidRPr="00D0798B" w:rsidRDefault="00D0798B" w:rsidP="00D079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B020E95" w14:textId="77777777" w:rsidR="00D0798B" w:rsidRPr="00D0798B" w:rsidRDefault="00D0798B" w:rsidP="00D079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8F63104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67C3137C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71A27" w:rsidRPr="00D0798B" w14:paraId="6FADA89D" w14:textId="77777777" w:rsidTr="00D0798B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B130C25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 xml:space="preserve">Background </w:t>
            </w:r>
            <w:r w:rsidRPr="00D07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34C5BBD0" w14:textId="77777777" w:rsidR="00D0798B" w:rsidRPr="00D0798B" w:rsidRDefault="00D0798B" w:rsidP="00D079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0C2E245" w14:textId="77777777" w:rsidR="00D0798B" w:rsidRPr="00D0798B" w:rsidRDefault="00D0798B" w:rsidP="00D079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Explain the scientific background and rationale for the investigation being reported.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F6F4462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A9F6335" w14:textId="5986156A" w:rsidR="00D0798B" w:rsidRPr="00D0798B" w:rsidRDefault="00D0798B" w:rsidP="00D0798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Introduction, 1st-3rd paragraphs</w:t>
            </w:r>
          </w:p>
        </w:tc>
      </w:tr>
      <w:tr w:rsidR="00D71A27" w:rsidRPr="00D0798B" w14:paraId="50FB06C1" w14:textId="77777777" w:rsidTr="00D0798B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42A905C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FF1070B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7CA800F1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State specific objectives, including any pre-specified hypotheses.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5439167C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2D20737B" w14:textId="265023A9" w:rsidR="00D0798B" w:rsidRPr="00D0798B" w:rsidRDefault="00D0798B" w:rsidP="00D0798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Introduction, 4th paragraph</w:t>
            </w:r>
          </w:p>
        </w:tc>
      </w:tr>
      <w:tr w:rsidR="00D71A27" w:rsidRPr="00D0798B" w14:paraId="29169A56" w14:textId="77777777" w:rsidTr="00D0798B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93F087B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23545E1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0C6917F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CC876EC" w14:textId="77777777" w:rsidR="00D0798B" w:rsidRPr="00D0798B" w:rsidRDefault="00D0798B" w:rsidP="00D0798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1872802" w14:textId="77777777" w:rsidR="00D0798B" w:rsidRPr="00D0798B" w:rsidRDefault="00D0798B" w:rsidP="00D0798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71A27" w:rsidRPr="00D0798B" w14:paraId="0A523AB5" w14:textId="77777777" w:rsidTr="00D0798B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632BA544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C6FFB3F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F0655B0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Present key elements of study design early in the paper.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1120474" w14:textId="77777777" w:rsidR="00D0798B" w:rsidRPr="00D0798B" w:rsidRDefault="00D0798B" w:rsidP="00D0798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</w:tcBorders>
          </w:tcPr>
          <w:p w14:paraId="0B896DC9" w14:textId="700AB626" w:rsidR="00D0798B" w:rsidRPr="00D0798B" w:rsidRDefault="00D0798B" w:rsidP="00D0798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Methods, section "Database"</w:t>
            </w: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14:paraId="2B417C81" w14:textId="32458186" w:rsidR="00D0798B" w:rsidRPr="00D0798B" w:rsidRDefault="00D0798B" w:rsidP="00D0798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           </w:t>
            </w:r>
          </w:p>
        </w:tc>
      </w:tr>
      <w:tr w:rsidR="00D71A27" w:rsidRPr="00D0798B" w14:paraId="0D855710" w14:textId="77777777" w:rsidTr="00D0798B">
        <w:tc>
          <w:tcPr>
            <w:tcW w:w="0" w:type="auto"/>
            <w:shd w:val="clear" w:color="auto" w:fill="auto"/>
          </w:tcPr>
          <w:p w14:paraId="0FA2E891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77C0C459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397F55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Describe the setting, locations, and relevant dates, including periods of recruitment, exposure, follow-up, and data collection.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D6BED0" w14:textId="77777777" w:rsidR="00D0798B" w:rsidRPr="00D0798B" w:rsidRDefault="00D0798B" w:rsidP="00D0798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7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nut-5</w:t>
            </w:r>
            <w:r w:rsidRPr="00D0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Describe any characteristics of the study settings that might affect the dietary intake or nutritional status of the participants, if applicable.</w:t>
            </w:r>
            <w:r w:rsidRPr="00D07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vMerge/>
          </w:tcPr>
          <w:p w14:paraId="626310B8" w14:textId="37C7EADA" w:rsidR="00D0798B" w:rsidRPr="00D0798B" w:rsidRDefault="00D0798B" w:rsidP="00D0798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71A27" w:rsidRPr="00D0798B" w14:paraId="25AAFAFB" w14:textId="77777777" w:rsidTr="00D0798B">
        <w:tc>
          <w:tcPr>
            <w:tcW w:w="0" w:type="auto"/>
            <w:shd w:val="clear" w:color="auto" w:fill="auto"/>
          </w:tcPr>
          <w:p w14:paraId="4F69A9B9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23A0FECB" w14:textId="77777777" w:rsidR="00D0798B" w:rsidRPr="00D0798B" w:rsidRDefault="00D0798B" w:rsidP="00D079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D3A628" w14:textId="77777777" w:rsidR="00D0798B" w:rsidRPr="00D0798B" w:rsidRDefault="00D0798B" w:rsidP="00D079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Cross-sectional study—Give the eligibility criteria, and the sources and methods of selection of participants.</w:t>
            </w:r>
          </w:p>
          <w:p w14:paraId="15EC57BD" w14:textId="65FAD3C0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EE9F57" w14:textId="77777777" w:rsidR="00D0798B" w:rsidRPr="00D0798B" w:rsidRDefault="00D0798B" w:rsidP="00D0798B">
            <w:pPr>
              <w:tabs>
                <w:tab w:val="left" w:pos="142"/>
                <w:tab w:val="left" w:pos="2798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nut-6</w:t>
            </w: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Report particular dietary, physiological or nutritional characteristics that were considered when selecting the target population.</w:t>
            </w:r>
          </w:p>
        </w:tc>
        <w:tc>
          <w:tcPr>
            <w:tcW w:w="0" w:type="auto"/>
            <w:vMerge/>
            <w:tcBorders>
              <w:bottom w:val="dotted" w:sz="4" w:space="0" w:color="auto"/>
            </w:tcBorders>
          </w:tcPr>
          <w:p w14:paraId="2B63907E" w14:textId="77777777" w:rsidR="00D0798B" w:rsidRPr="00D0798B" w:rsidRDefault="00D0798B" w:rsidP="00D0798B">
            <w:pPr>
              <w:tabs>
                <w:tab w:val="left" w:pos="142"/>
                <w:tab w:val="left" w:pos="2798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71A27" w:rsidRPr="00D0798B" w14:paraId="15759F5C" w14:textId="77777777" w:rsidTr="00D0798B">
        <w:tc>
          <w:tcPr>
            <w:tcW w:w="0" w:type="auto"/>
            <w:shd w:val="clear" w:color="auto" w:fill="auto"/>
          </w:tcPr>
          <w:p w14:paraId="2B6B346B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4AC6C06A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D090A7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Clearly define all outcomes, exposures, predictors, potential confounders, and effect modifiers. Give diagnostic criteria, if applicable.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4A30F4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nut-7.1 </w:t>
            </w: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Clearly define foods, food groups, nutrients, or other food components.</w:t>
            </w:r>
            <w:r w:rsidRPr="00D0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5244FC1F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nut-7.2</w:t>
            </w: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When using dietary patterns or indices, describe the methods to obtain them and their nutritional properties.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B89184A" w14:textId="14D861E2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Methods, sections "Identification of NAFLD", "Blood samples, anthropometry, education, and lifestyle habits", and "Statistical analyses"</w:t>
            </w:r>
          </w:p>
        </w:tc>
      </w:tr>
      <w:tr w:rsidR="00D71A27" w:rsidRPr="00D0798B" w14:paraId="779498EA" w14:textId="77777777" w:rsidTr="00D0798B">
        <w:tc>
          <w:tcPr>
            <w:tcW w:w="0" w:type="auto"/>
            <w:shd w:val="clear" w:color="auto" w:fill="auto"/>
          </w:tcPr>
          <w:p w14:paraId="5C6F430B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 xml:space="preserve">Data sources - </w:t>
            </w:r>
            <w:r w:rsidRPr="00D07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measurements</w:t>
            </w:r>
          </w:p>
          <w:p w14:paraId="336BE6CC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D81E5DE" w14:textId="77777777" w:rsidR="00D0798B" w:rsidRPr="00D0798B" w:rsidRDefault="00D0798B" w:rsidP="00D079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5C539D" w14:textId="77777777" w:rsidR="00D0798B" w:rsidRPr="00D0798B" w:rsidRDefault="00D0798B" w:rsidP="00D079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 each variable of interest, give sources of data and details of methods of assessment (measurement).Describe comparability of assessment methods if there is more than one group.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058F7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nut-8.1</w:t>
            </w: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Describe the dietary assessment method(s), e.g., portion size estimation, number of days and items recorded, how it was developed and administered, and how quality was assured. </w:t>
            </w:r>
            <w:r w:rsidRPr="00D07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Report if and how </w:t>
            </w:r>
            <w:r w:rsidRPr="00D07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supplement intake was assessed.</w:t>
            </w:r>
          </w:p>
          <w:p w14:paraId="5861FF01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nut-8.2</w:t>
            </w:r>
            <w:r w:rsidRPr="00D0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Describe the use of conversion factors,</w:t>
            </w:r>
            <w:r w:rsidRPr="00D0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if applicable.</w:t>
            </w:r>
          </w:p>
          <w:p w14:paraId="4280AC32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nut-8.3</w:t>
            </w:r>
            <w:r w:rsidRPr="00D0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Describe the nutrient requirements, recommendations, or dietary guidelines and the evaluation approach used</w:t>
            </w:r>
            <w:r w:rsidRPr="00D0798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D0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 compare intake with the dietary reference values, if applicable.</w:t>
            </w:r>
          </w:p>
          <w:p w14:paraId="5D5AC40B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nut-8.4</w:t>
            </w:r>
            <w:r w:rsidRPr="00D0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When using nutritional biomarkers, additionally use the STROBE Extension for Molecular Epidemiology (STROBE-ME). Report the type of biomarkers used and their usefulness as dietary exposure markers.</w:t>
            </w:r>
          </w:p>
          <w:p w14:paraId="7E1FB794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nut-8.5</w:t>
            </w:r>
            <w:r w:rsidRPr="00D0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Describe the assessment of nondietary data (e.g., nutritional status and influencing factors) and timing of the assessment of these variables in relation to dietary assessment.</w:t>
            </w:r>
          </w:p>
          <w:p w14:paraId="21D2A3F3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nut-8.6</w:t>
            </w:r>
            <w:r w:rsidRPr="00D0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Report on the validity of the dietary or nutritional assessment methods and any internal or external validation used in the study, if applicable.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28E86C6F" w14:textId="772850E6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Methods, sections "Identification of NAFLD", and "Blood samples, anthropometry, education, and lifestyle habits"</w:t>
            </w:r>
          </w:p>
        </w:tc>
      </w:tr>
      <w:tr w:rsidR="00D71A27" w:rsidRPr="00D0798B" w14:paraId="5EA0FB4E" w14:textId="77777777" w:rsidTr="00D0798B">
        <w:tc>
          <w:tcPr>
            <w:tcW w:w="0" w:type="auto"/>
            <w:shd w:val="clear" w:color="auto" w:fill="auto"/>
          </w:tcPr>
          <w:p w14:paraId="1ABB4ADC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E33AB85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47DFBD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Describe any efforts to address potential sources of bias.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5F2802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nut-9</w:t>
            </w: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Report how bias in dietary or nutritional assessment was addressed, e.g., misreporting, changes in habits as a result of being measured, or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48EA01B" w14:textId="09506844" w:rsidR="00D0798B" w:rsidRPr="00D0798B" w:rsidRDefault="00535BFC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Methods, section "Statistical analyses "</w:t>
            </w:r>
          </w:p>
        </w:tc>
      </w:tr>
      <w:tr w:rsidR="00D71A27" w:rsidRPr="00D0798B" w14:paraId="1C31E025" w14:textId="77777777" w:rsidTr="00D0798B">
        <w:trPr>
          <w:trHeight w:val="285"/>
        </w:trPr>
        <w:tc>
          <w:tcPr>
            <w:tcW w:w="0" w:type="auto"/>
            <w:shd w:val="clear" w:color="auto" w:fill="auto"/>
          </w:tcPr>
          <w:p w14:paraId="60D5D4D2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0652754D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6ACBDD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Explain how the study size was arrived at.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1B9C4D" w14:textId="77777777" w:rsidR="00D0798B" w:rsidRPr="00D0798B" w:rsidRDefault="00D0798B" w:rsidP="00D0798B">
            <w:pPr>
              <w:pStyle w:val="Testocommento"/>
              <w:spacing w:after="0"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2E480699" w14:textId="2D16A406" w:rsidR="00D0798B" w:rsidRPr="00D0798B" w:rsidRDefault="00535BFC" w:rsidP="00D0798B">
            <w:pPr>
              <w:pStyle w:val="Testocommento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CA"/>
              </w:rPr>
              <w:t>Results, 1st paragraph, and Supplementary Figure 1</w:t>
            </w:r>
            <w:r w:rsidR="00D0798B" w:rsidRPr="00D0798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D71A27" w:rsidRPr="00D0798B" w14:paraId="0A3293EE" w14:textId="77777777" w:rsidTr="00D0798B">
        <w:tc>
          <w:tcPr>
            <w:tcW w:w="0" w:type="auto"/>
            <w:shd w:val="clear" w:color="auto" w:fill="auto"/>
          </w:tcPr>
          <w:p w14:paraId="4070A6A3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ab/>
              <w:t xml:space="preserve">Quantitative </w:t>
            </w:r>
            <w:r w:rsidRPr="00D07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CB581B9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3E6D20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Explain how quantitative variables were handled in the analyses. If applicable, describe which groupings were chosen and why.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ED3313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nut-11</w:t>
            </w: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Explain categorization of dietary/nutritional data (e.g., use of N-tiles and handling of </w:t>
            </w:r>
            <w:proofErr w:type="spellStart"/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nonconsumers</w:t>
            </w:r>
            <w:proofErr w:type="spellEnd"/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and the choice of reference category, if applicable.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1CD4090" w14:textId="5A098289" w:rsidR="00D0798B" w:rsidRPr="00D0798B" w:rsidRDefault="00535BFC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Methods, sections "Identification of NAFLD", and " Statistical analyses"</w:t>
            </w:r>
          </w:p>
        </w:tc>
      </w:tr>
      <w:tr w:rsidR="00D71A27" w:rsidRPr="00D0798B" w14:paraId="3052469E" w14:textId="77777777" w:rsidTr="00D0798B">
        <w:tc>
          <w:tcPr>
            <w:tcW w:w="0" w:type="auto"/>
            <w:shd w:val="clear" w:color="auto" w:fill="auto"/>
          </w:tcPr>
          <w:p w14:paraId="5161CD1A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 xml:space="preserve">Statistical </w:t>
            </w:r>
          </w:p>
          <w:p w14:paraId="30064EC4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7D087364" w14:textId="77777777" w:rsidR="00D0798B" w:rsidRPr="00D0798B" w:rsidRDefault="00D0798B" w:rsidP="00D079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83FBA64" w14:textId="77777777" w:rsidR="00D0798B" w:rsidRPr="00D0798B" w:rsidRDefault="00D0798B" w:rsidP="00D079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(a) Describe all statistical methods, including those used to control for confounding</w:t>
            </w:r>
          </w:p>
          <w:p w14:paraId="4FDE59EE" w14:textId="77777777" w:rsidR="00D0798B" w:rsidRPr="00D0798B" w:rsidRDefault="00D0798B" w:rsidP="00D079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(b) Describe any methods used to examine subgroups and interactions.</w:t>
            </w:r>
          </w:p>
          <w:p w14:paraId="202CE3DE" w14:textId="77777777" w:rsidR="00D0798B" w:rsidRPr="00D0798B" w:rsidRDefault="00D0798B" w:rsidP="00D079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(c) Explain how missing data were addressed.</w:t>
            </w:r>
          </w:p>
          <w:p w14:paraId="0850CED9" w14:textId="0E661C69" w:rsidR="00D0798B" w:rsidRPr="00D0798B" w:rsidRDefault="00D0798B" w:rsidP="00D079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(d) Cross-sectional study—If applicable, describe analytical methods taking account of sampling strategy.</w:t>
            </w:r>
          </w:p>
          <w:p w14:paraId="764467AA" w14:textId="77777777" w:rsid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(e) Describe any sensitivity analyses.</w:t>
            </w:r>
          </w:p>
          <w:p w14:paraId="1F1C1055" w14:textId="3949EB54" w:rsidR="009235B9" w:rsidRPr="00D0798B" w:rsidRDefault="009235B9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AB5AE2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nut-12.1</w:t>
            </w:r>
            <w:r w:rsidRPr="00D0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Describe any statistical method used to combine dietary or nutritional data, if applicable.</w:t>
            </w:r>
          </w:p>
          <w:p w14:paraId="52CA46F3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nut-12.2</w:t>
            </w:r>
            <w:r w:rsidRPr="00D0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Describe and justify the method for energy adjustments, intake modeling, and use of weighting factors, if applicable.</w:t>
            </w:r>
          </w:p>
          <w:p w14:paraId="3510B09E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nut-12.3</w:t>
            </w:r>
            <w:r w:rsidRPr="00D0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Report any adjustments for measurement error, </w:t>
            </w:r>
            <w:proofErr w:type="spellStart"/>
            <w:r w:rsidRPr="00D0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i.e</w:t>
            </w:r>
            <w:proofErr w:type="spellEnd"/>
            <w:r w:rsidRPr="00D0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,. from a validity or calibration study.</w:t>
            </w: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FC93A41" w14:textId="60513E96" w:rsidR="009235B9" w:rsidRDefault="009235B9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(a, b) Methods, section "Statistical analyses "</w:t>
            </w:r>
          </w:p>
          <w:p w14:paraId="38980A49" w14:textId="77777777" w:rsidR="009235B9" w:rsidRDefault="009235B9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Methods, section "Blood samples, anthropometry, education, and lifestyle habits"</w:t>
            </w:r>
          </w:p>
          <w:p w14:paraId="2E98CAD3" w14:textId="77777777" w:rsidR="009235B9" w:rsidRDefault="009235B9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(d)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Methods, section "Database"</w:t>
            </w:r>
          </w:p>
          <w:p w14:paraId="5C547D28" w14:textId="55842CCB" w:rsidR="00D0798B" w:rsidRPr="009235B9" w:rsidRDefault="009235B9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CA"/>
              </w:rPr>
              <w:t>(e) -</w:t>
            </w:r>
            <w:r w:rsidR="00D0798B" w:rsidRPr="00923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      </w:t>
            </w:r>
          </w:p>
        </w:tc>
      </w:tr>
      <w:tr w:rsidR="00D71A27" w:rsidRPr="00D0798B" w14:paraId="0B002557" w14:textId="77777777" w:rsidTr="00D0798B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F6BE221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8CEF7CF" w14:textId="77777777" w:rsidR="00D0798B" w:rsidRPr="00D0798B" w:rsidRDefault="00D0798B" w:rsidP="00D079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4705A8A6" w14:textId="77777777" w:rsidR="00D0798B" w:rsidRPr="00D0798B" w:rsidRDefault="00D0798B" w:rsidP="00D079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F23CA16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B0C8967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71A27" w:rsidRPr="00D0798B" w14:paraId="27D1E5AA" w14:textId="77777777" w:rsidTr="00D0798B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1FA523D1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D5BDF05" w14:textId="77777777" w:rsidR="00D0798B" w:rsidRPr="00D0798B" w:rsidRDefault="00D0798B" w:rsidP="00D079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8879157" w14:textId="77777777" w:rsidR="00D0798B" w:rsidRPr="00D0798B" w:rsidRDefault="00D0798B" w:rsidP="00D079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analyzed.</w:t>
            </w:r>
          </w:p>
          <w:p w14:paraId="33DF9E3B" w14:textId="77777777" w:rsidR="00D0798B" w:rsidRPr="00D0798B" w:rsidRDefault="00D0798B" w:rsidP="00D079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(b) Give reasons for non-participation at each stage.</w:t>
            </w:r>
          </w:p>
          <w:p w14:paraId="24C61F4B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(c) Consider use of a flow diagram.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FAB3C43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nut-13</w:t>
            </w: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Report the </w:t>
            </w:r>
            <w:r w:rsidRPr="00D0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number of individuals excluded based on missing, incomplete or implausible dietary/nutritional data.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4733C323" w14:textId="59F7068F" w:rsidR="00D0798B" w:rsidRPr="00D0798B" w:rsidRDefault="009235B9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Results, 1st paragraph, and Supplementary Figure 1</w:t>
            </w:r>
          </w:p>
        </w:tc>
      </w:tr>
      <w:tr w:rsidR="00D71A27" w:rsidRPr="00D0798B" w14:paraId="05AC9F4A" w14:textId="77777777" w:rsidTr="00997EAD">
        <w:tc>
          <w:tcPr>
            <w:tcW w:w="0" w:type="auto"/>
            <w:shd w:val="clear" w:color="auto" w:fill="auto"/>
          </w:tcPr>
          <w:p w14:paraId="3A647D54" w14:textId="77777777" w:rsidR="009235B9" w:rsidRPr="00D0798B" w:rsidRDefault="009235B9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3C28DFCD" w14:textId="77777777" w:rsidR="009235B9" w:rsidRPr="00D0798B" w:rsidRDefault="009235B9" w:rsidP="00D079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1E7E9D" w14:textId="77777777" w:rsidR="009235B9" w:rsidRPr="00D0798B" w:rsidRDefault="009235B9" w:rsidP="00D079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14:paraId="726C83D0" w14:textId="6C8F9E68" w:rsidR="009235B9" w:rsidRPr="00D0798B" w:rsidRDefault="009235B9" w:rsidP="009235B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(b) Indicate the number of participants with missing data for each variable of interest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09B8B9" w14:textId="77777777" w:rsidR="009235B9" w:rsidRPr="00D0798B" w:rsidRDefault="009235B9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nut-14</w:t>
            </w: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Give the distribution of </w:t>
            </w:r>
            <w:r w:rsidRPr="00D0798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participant characteristics across </w:t>
            </w: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exposure variables if applicable. Specify if food consumption of total population or consumers only were used to obtain results.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</w:tcBorders>
          </w:tcPr>
          <w:p w14:paraId="38007C48" w14:textId="0FE3E2D4" w:rsidR="009235B9" w:rsidRPr="00D0798B" w:rsidRDefault="009235B9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Results, Tables 1 and 2, and Figure 1</w:t>
            </w:r>
            <w:r w:rsidRPr="00D0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  </w:t>
            </w:r>
          </w:p>
        </w:tc>
      </w:tr>
      <w:tr w:rsidR="00D71A27" w:rsidRPr="00D0798B" w14:paraId="03AFED69" w14:textId="77777777" w:rsidTr="00997EAD">
        <w:tc>
          <w:tcPr>
            <w:tcW w:w="0" w:type="auto"/>
            <w:shd w:val="clear" w:color="auto" w:fill="auto"/>
          </w:tcPr>
          <w:p w14:paraId="4A679826" w14:textId="77777777" w:rsidR="009235B9" w:rsidRPr="00D0798B" w:rsidRDefault="009235B9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0344C17A" w14:textId="77777777" w:rsidR="009235B9" w:rsidRPr="00D0798B" w:rsidRDefault="009235B9" w:rsidP="00D079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B7F705" w14:textId="77777777" w:rsidR="009235B9" w:rsidRPr="00D0798B" w:rsidRDefault="009235B9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Cross-sectional study—Report numbers of outcome events or summary measures.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8C5DDE" w14:textId="77777777" w:rsidR="009235B9" w:rsidRPr="00D0798B" w:rsidRDefault="009235B9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</w:tcPr>
          <w:p w14:paraId="3BFA12CC" w14:textId="77777777" w:rsidR="009235B9" w:rsidRPr="00D0798B" w:rsidRDefault="009235B9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71A27" w:rsidRPr="00D0798B" w14:paraId="1FE1A635" w14:textId="77777777" w:rsidTr="00D0798B">
        <w:tc>
          <w:tcPr>
            <w:tcW w:w="0" w:type="auto"/>
            <w:shd w:val="clear" w:color="auto" w:fill="auto"/>
          </w:tcPr>
          <w:p w14:paraId="0F338BB2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4782E822" w14:textId="77777777" w:rsidR="00D0798B" w:rsidRPr="00D0798B" w:rsidRDefault="00D0798B" w:rsidP="00D079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102A3C" w14:textId="77777777" w:rsidR="00D0798B" w:rsidRPr="00D0798B" w:rsidRDefault="00D0798B" w:rsidP="00D079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(a) Give unadjusted estimates and, if applicable, confounder-adjusted estimates and their </w:t>
            </w: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precision (e.g., 95% confidence interval).</w:t>
            </w:r>
          </w:p>
          <w:p w14:paraId="7B30F704" w14:textId="77777777" w:rsidR="00D0798B" w:rsidRPr="00D0798B" w:rsidRDefault="00D0798B" w:rsidP="00D079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Make clear which confounders were adjusted for and why they were included.</w:t>
            </w:r>
          </w:p>
          <w:p w14:paraId="20814FA3" w14:textId="77777777" w:rsidR="00D0798B" w:rsidRPr="00D0798B" w:rsidRDefault="00D0798B" w:rsidP="00D079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(b) Report category boundaries when continuous variables were categorized.</w:t>
            </w:r>
          </w:p>
          <w:p w14:paraId="1BD8EB5F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(c) If relevant, consider translating estimates of relative risk into absolute risk for a meaningful time period.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CA561A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>nut-16</w:t>
            </w:r>
            <w:r w:rsidRPr="00D0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Specify if nutrient intakes are reported with or without inclusion of dietary </w:t>
            </w:r>
            <w:r w:rsidRPr="00D0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supplement intake, if applicable.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65086FDB" w14:textId="77777777" w:rsidR="00D0798B" w:rsidRDefault="00532F67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lastRenderedPageBreak/>
              <w:t>(a, b) Results, Figures 2 and 3, and Supplementary Tables 2 and 3</w:t>
            </w:r>
          </w:p>
          <w:p w14:paraId="4C56254C" w14:textId="46D258CD" w:rsidR="00532F67" w:rsidRPr="00532F67" w:rsidRDefault="00532F67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32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(c) -</w:t>
            </w:r>
          </w:p>
        </w:tc>
      </w:tr>
      <w:tr w:rsidR="00D71A27" w:rsidRPr="00D0798B" w14:paraId="0B967BCC" w14:textId="77777777" w:rsidTr="00D0798B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2EB211AD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005CEC33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7DE058C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Report other analyses done—e.g., analyses of subgroups and interactions and sensitivity analyses.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B8774FF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nut-17 </w:t>
            </w:r>
            <w:r w:rsidRPr="00D0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Report any sensitivity analysis (e.g., exclusion of </w:t>
            </w:r>
            <w:proofErr w:type="spellStart"/>
            <w:r w:rsidRPr="00D0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misreporters</w:t>
            </w:r>
            <w:proofErr w:type="spellEnd"/>
            <w:r w:rsidRPr="00D07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or outliers) and data imputation, if applicable.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46A03823" w14:textId="374C107E" w:rsidR="00D0798B" w:rsidRPr="00D0798B" w:rsidRDefault="00532F67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Results, Supplementary Tables 2 and 3</w:t>
            </w:r>
          </w:p>
        </w:tc>
      </w:tr>
      <w:tr w:rsidR="00D71A27" w:rsidRPr="00D0798B" w14:paraId="48E8DD27" w14:textId="77777777" w:rsidTr="00D0798B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717F5DC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D3FCDF7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CD5CC9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6D85FB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CB9A483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71A27" w:rsidRPr="00D0798B" w14:paraId="37E14259" w14:textId="77777777" w:rsidTr="00D0798B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878F76A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3B8539B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116C40B2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Summarize key results with reference to study objectives.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0FAA8E9" w14:textId="77777777" w:rsidR="00D0798B" w:rsidRPr="00D0798B" w:rsidRDefault="00D0798B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2B2EA79F" w14:textId="4834612C" w:rsidR="00D0798B" w:rsidRPr="00D0798B" w:rsidRDefault="00532F67" w:rsidP="00D0798B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Discussion, 1st paragraph</w:t>
            </w:r>
          </w:p>
        </w:tc>
      </w:tr>
      <w:tr w:rsidR="00D71A27" w:rsidRPr="00D0798B" w14:paraId="1A626B50" w14:textId="77777777" w:rsidTr="00D0798B">
        <w:tc>
          <w:tcPr>
            <w:tcW w:w="0" w:type="auto"/>
            <w:shd w:val="clear" w:color="auto" w:fill="auto"/>
          </w:tcPr>
          <w:p w14:paraId="57BB2F87" w14:textId="77777777" w:rsidR="00532F67" w:rsidRPr="00D0798B" w:rsidRDefault="00532F67" w:rsidP="00532F67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431B3272" w14:textId="77777777" w:rsidR="00532F67" w:rsidRPr="00D0798B" w:rsidRDefault="00532F67" w:rsidP="00532F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6B288B" w14:textId="77777777" w:rsidR="00532F67" w:rsidRPr="00D0798B" w:rsidRDefault="00532F67" w:rsidP="00532F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Discuss limitations of the study, taking into account sources of potential bias or imprecision. Discuss both direction and magnitude of any potential bias.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FF09E6" w14:textId="77777777" w:rsidR="00532F67" w:rsidRPr="00D0798B" w:rsidRDefault="00532F67" w:rsidP="00532F67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nut-19</w:t>
            </w: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Describe the main limitations of the data sources and assessment methods used and implications for the interpretation of the findings.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252BBF9B" w14:textId="3410D57A" w:rsidR="00532F67" w:rsidRPr="00D0798B" w:rsidRDefault="00532F67" w:rsidP="00532F67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Discussion, 8th paragraph</w:t>
            </w:r>
          </w:p>
        </w:tc>
      </w:tr>
      <w:tr w:rsidR="00D71A27" w:rsidRPr="00D0798B" w14:paraId="782EF28D" w14:textId="77777777" w:rsidTr="0099148A">
        <w:tc>
          <w:tcPr>
            <w:tcW w:w="0" w:type="auto"/>
            <w:shd w:val="clear" w:color="auto" w:fill="auto"/>
          </w:tcPr>
          <w:p w14:paraId="4CBB92E9" w14:textId="77777777" w:rsidR="00532F67" w:rsidRPr="00D0798B" w:rsidRDefault="00532F67" w:rsidP="00532F67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52FFCCFC" w14:textId="77777777" w:rsidR="00532F67" w:rsidRPr="00D0798B" w:rsidRDefault="00532F67" w:rsidP="00532F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67BF4E" w14:textId="77777777" w:rsidR="00532F67" w:rsidRPr="00D0798B" w:rsidRDefault="00532F67" w:rsidP="00532F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Give a cautious overall interpretation of results considering objectives, limitations, multiplicity of analyses, results from similar studies, and other relevant evidence.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22F26C" w14:textId="77777777" w:rsidR="00532F67" w:rsidRPr="00D0798B" w:rsidRDefault="00532F67" w:rsidP="00532F67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nut-20</w:t>
            </w: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Report the nutritional relevance of the findings, given the complexity of diet or nutrition as an exposure. 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</w:tcBorders>
          </w:tcPr>
          <w:p w14:paraId="0CBADFF8" w14:textId="4A87859B" w:rsidR="00532F67" w:rsidRPr="00D0798B" w:rsidRDefault="00532F67" w:rsidP="00532F67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Discussion, 9th paragraph</w:t>
            </w:r>
          </w:p>
        </w:tc>
      </w:tr>
      <w:tr w:rsidR="00D71A27" w:rsidRPr="00D0798B" w14:paraId="736D6A4F" w14:textId="77777777" w:rsidTr="0099148A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C1BF3AC" w14:textId="77777777" w:rsidR="00532F67" w:rsidRPr="00D0798B" w:rsidRDefault="00532F67" w:rsidP="00532F67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75FEF6B" w14:textId="77777777" w:rsidR="00532F67" w:rsidRPr="00D0798B" w:rsidRDefault="00532F67" w:rsidP="00532F67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56709EDB" w14:textId="77777777" w:rsidR="00532F67" w:rsidRPr="00D0798B" w:rsidRDefault="00532F67" w:rsidP="00532F67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Discuss the generalizability (external validity) of the study results.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98B203C" w14:textId="77777777" w:rsidR="00532F67" w:rsidRPr="00D0798B" w:rsidRDefault="00532F67" w:rsidP="00532F67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</w:tcBorders>
          </w:tcPr>
          <w:p w14:paraId="29606E1F" w14:textId="77777777" w:rsidR="00532F67" w:rsidRPr="00D0798B" w:rsidRDefault="00532F67" w:rsidP="00532F67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71A27" w:rsidRPr="00D0798B" w14:paraId="40C31027" w14:textId="77777777" w:rsidTr="00D0798B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7944ABD" w14:textId="77777777" w:rsidR="00532F67" w:rsidRPr="00D0798B" w:rsidRDefault="00532F67" w:rsidP="00532F67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1F04202F" w14:textId="77777777" w:rsidR="00532F67" w:rsidRPr="00D0798B" w:rsidRDefault="00532F67" w:rsidP="00532F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C5377A6" w14:textId="77777777" w:rsidR="00532F67" w:rsidRPr="00D0798B" w:rsidRDefault="00532F67" w:rsidP="00532F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9220D92" w14:textId="77777777" w:rsidR="00532F67" w:rsidRPr="00D0798B" w:rsidRDefault="00532F67" w:rsidP="00532F67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1A6F7408" w14:textId="77777777" w:rsidR="00532F67" w:rsidRPr="00D0798B" w:rsidRDefault="00532F67" w:rsidP="00532F67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71A27" w:rsidRPr="00D0798B" w14:paraId="7CE8F001" w14:textId="77777777" w:rsidTr="00D0798B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164F7951" w14:textId="77777777" w:rsidR="00532F67" w:rsidRPr="00D0798B" w:rsidRDefault="00532F67" w:rsidP="00532F67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ab/>
            </w:r>
            <w:r w:rsidRPr="00D07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1EDE768" w14:textId="77777777" w:rsidR="00532F67" w:rsidRPr="00D0798B" w:rsidRDefault="00532F67" w:rsidP="00532F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1ED31F21" w14:textId="77777777" w:rsidR="00532F67" w:rsidRPr="00D0798B" w:rsidRDefault="00532F67" w:rsidP="00532F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Give the source of funding and the role of the funders for the present study and, if applicable, for the original study on which the present article is based.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45DFE1F" w14:textId="77777777" w:rsidR="00532F67" w:rsidRPr="00D0798B" w:rsidRDefault="00532F67" w:rsidP="00532F67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44EAC088" w14:textId="0F94AD4F" w:rsidR="00532F67" w:rsidRPr="00D0798B" w:rsidRDefault="00532F67" w:rsidP="00532F67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Funding</w:t>
            </w:r>
          </w:p>
        </w:tc>
      </w:tr>
      <w:tr w:rsidR="00D71A27" w:rsidRPr="00D0798B" w14:paraId="24D5FE03" w14:textId="77777777" w:rsidTr="00D0798B">
        <w:tc>
          <w:tcPr>
            <w:tcW w:w="0" w:type="auto"/>
            <w:shd w:val="clear" w:color="auto" w:fill="auto"/>
          </w:tcPr>
          <w:p w14:paraId="0F4C44F6" w14:textId="77777777" w:rsidR="00532F67" w:rsidRPr="00D0798B" w:rsidRDefault="00532F67" w:rsidP="00532F67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7BFE48BC" w14:textId="77777777" w:rsidR="00532F67" w:rsidRPr="00D0798B" w:rsidRDefault="00532F67" w:rsidP="00532F67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5395D6A" w14:textId="77777777" w:rsidR="00532F67" w:rsidRPr="00D0798B" w:rsidRDefault="00532F67" w:rsidP="00532F67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C194EE" w14:textId="77777777" w:rsidR="00532F67" w:rsidRPr="00D0798B" w:rsidRDefault="00532F67" w:rsidP="00532F67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nut-22.1 </w:t>
            </w: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Describe the procedure for consent and study approval from ethics committee(s).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DA331DE" w14:textId="77777777" w:rsidR="00D71A27" w:rsidRPr="00D0798B" w:rsidRDefault="00D71A27" w:rsidP="00D71A2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Methods, section "Database"</w:t>
            </w: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14:paraId="717B5E1A" w14:textId="77777777" w:rsidR="00532F67" w:rsidRPr="00D0798B" w:rsidRDefault="00532F67" w:rsidP="00532F67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71A27" w:rsidRPr="00D0798B" w14:paraId="4B14B254" w14:textId="77777777" w:rsidTr="00D0798B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7E8897" w14:textId="77777777" w:rsidR="00532F67" w:rsidRPr="00D0798B" w:rsidRDefault="00532F67" w:rsidP="00532F67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lastRenderedPageBreak/>
              <w:tab/>
              <w:t xml:space="preserve">Supplementary </w:t>
            </w:r>
            <w:r w:rsidRPr="00D0798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514AD7FB" w14:textId="77777777" w:rsidR="00532F67" w:rsidRPr="00D0798B" w:rsidRDefault="00532F67" w:rsidP="00532F67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4C8AD4" w14:textId="77777777" w:rsidR="00532F67" w:rsidRPr="00D0798B" w:rsidRDefault="00532F67" w:rsidP="00532F67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7676CE44" w14:textId="77777777" w:rsidR="00532F67" w:rsidRPr="00D0798B" w:rsidRDefault="00532F67" w:rsidP="00532F67">
            <w:pPr>
              <w:tabs>
                <w:tab w:val="left" w:pos="142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D07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nut-</w:t>
            </w:r>
            <w:r w:rsidRPr="00D07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22.2</w:t>
            </w:r>
            <w:r w:rsidRPr="00D079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Provide data collection tools and data as online material or explain how they can be accessed.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65C30689" w14:textId="05DE941C" w:rsidR="00532F67" w:rsidRDefault="00D71A27" w:rsidP="00532F67">
            <w:pPr>
              <w:tabs>
                <w:tab w:val="left" w:pos="14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The database is available at http://epi.minsal.cl/encuestas-poblacionales/</w:t>
            </w:r>
          </w:p>
          <w:p w14:paraId="46D3EC15" w14:textId="7A107E1D" w:rsidR="00D71A27" w:rsidRPr="00D71A27" w:rsidRDefault="00D71A27" w:rsidP="00532F67">
            <w:pPr>
              <w:tabs>
                <w:tab w:val="left" w:pos="142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AEF19B7" w14:textId="60B46F67" w:rsidR="00AE4D72" w:rsidRDefault="00D0798B" w:rsidP="00E1079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br w:type="textWrapping" w:clear="all"/>
      </w:r>
    </w:p>
    <w:p w14:paraId="52F81C02" w14:textId="77777777" w:rsidR="00C1659B" w:rsidRDefault="00C1659B" w:rsidP="00E1079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3BA3863" w14:textId="30E9DD64" w:rsidR="00AE4D72" w:rsidRPr="00DC0869" w:rsidRDefault="00AE4D72" w:rsidP="00DC086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2298"/>
        <w:gridCol w:w="2298"/>
        <w:gridCol w:w="2298"/>
      </w:tblGrid>
      <w:tr w:rsidR="009F75D7" w14:paraId="168CACCE" w14:textId="77777777" w:rsidTr="009F75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F30B7" w14:textId="77777777" w:rsidR="009F75D7" w:rsidRDefault="009F75D7" w:rsidP="009F75D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Supplementary Table 2.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Odds ratio and 95% confidence interval (OR [95%CI]) of having non-alcoholic liver disease (NAFLD) by the Fatty Liver Index (FLI), Lipid Accumulation Product (LAP), or their combination.</w:t>
            </w:r>
          </w:p>
        </w:tc>
      </w:tr>
      <w:tr w:rsidR="009F75D7" w14:paraId="6685C5CC" w14:textId="77777777" w:rsidTr="009F75D7">
        <w:trPr>
          <w:trHeight w:val="20"/>
        </w:trPr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E29E3" w14:textId="77777777" w:rsidR="009F75D7" w:rsidRDefault="009F75D7" w:rsidP="009F75D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9B524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FLI (OR [95% CI] of "yes" NAFLD) 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71174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LAP (OR [95% CI] of "severe" NAFLD)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54DC9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FLI and LAP (OR [95% CI] of "yes &amp; severe" NAFLD)</w:t>
            </w:r>
          </w:p>
        </w:tc>
      </w:tr>
      <w:tr w:rsidR="009F75D7" w14:paraId="7BC6B633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222A4" w14:textId="77777777" w:rsidR="009F75D7" w:rsidRDefault="009F75D7" w:rsidP="009F75D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Smoking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7B4C3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E65C0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2201B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75D7" w14:paraId="07E61AA2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8AF40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≥1 cigarette/day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7F34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DD500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1166C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9F75D7" w14:paraId="0CB18C0D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873D3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&lt;1 cigarette/day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01741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 [0.48–2.17]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8FBE5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0.89 [0.49–1.60]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44D98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0.86 [0.38–1.93]</w:t>
            </w:r>
          </w:p>
        </w:tc>
      </w:tr>
      <w:tr w:rsidR="009F75D7" w14:paraId="2D69B963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67B4F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Former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53C1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 [0.70–1.70]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F5FF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 [0.54–1.17]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1CBF1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0.82 [0.51–1.32]</w:t>
            </w:r>
          </w:p>
        </w:tc>
      </w:tr>
      <w:tr w:rsidR="009F75D7" w14:paraId="361DB3D7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9E6D4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Never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92104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0.95 [0.65–1.39]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473A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0.83 [0.58–1.19]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6191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0.77 [0.50–1.19]</w:t>
            </w:r>
          </w:p>
        </w:tc>
      </w:tr>
      <w:tr w:rsidR="009F75D7" w14:paraId="3C85EE1A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91E31" w14:textId="77777777" w:rsidR="009F75D7" w:rsidRDefault="009F75D7" w:rsidP="009F75D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Sedentary behavior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80489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2C13B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BB686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75D7" w14:paraId="1B4E362F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C277F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&gt;4 h/day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41AFC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C2C75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26876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9F75D7" w14:paraId="5ABF13C4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16F36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&gt;2 to 4 h/day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41EB1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 [0.68–1.73]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A4F5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 [0.64–1.68]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334D8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 [0.53–1.54]</w:t>
            </w:r>
          </w:p>
        </w:tc>
      </w:tr>
      <w:tr w:rsidR="009F75D7" w14:paraId="3681CCD9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6231D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&gt;1 to 2 h/day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DF25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 [0.92–2.67]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7CA19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 [0.66–1.59]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12C00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 [0.78–2.46]</w:t>
            </w:r>
          </w:p>
        </w:tc>
      </w:tr>
      <w:tr w:rsidR="009F75D7" w14:paraId="2BCB7447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C7A4C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≤1 h/day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C8AC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 [0.70–1.76]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5C878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 [0.70–1.61]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86FF3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 [0.60–1.67]</w:t>
            </w:r>
          </w:p>
        </w:tc>
      </w:tr>
      <w:tr w:rsidR="009F75D7" w14:paraId="3E755C49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887B5" w14:textId="77777777" w:rsidR="009F75D7" w:rsidRDefault="009F75D7" w:rsidP="009F75D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Moderate-vigorous physical activity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B0246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2F0E7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08D9C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75D7" w14:paraId="0B21144A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2225B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≤420 MET×min/week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CBBA0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6B64D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C8542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9F75D7" w14:paraId="3A0F3CAA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41029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&gt;420 to 1800 MET×min/week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CADF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0.59 [0.37–0.94]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BAC7C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0.69 [0.45–1.05]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4E843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0.62 [0.38–1.01]</w:t>
            </w:r>
          </w:p>
        </w:tc>
      </w:tr>
      <w:tr w:rsidR="009F75D7" w14:paraId="1D458CE7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715EE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&gt;1800 to 8160 MET×min/week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132F0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0.58 [0.36–0.93]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BF52F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0.79 [0.52–1.20]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9D74D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0.56 [0.34–0.94]</w:t>
            </w:r>
          </w:p>
        </w:tc>
      </w:tr>
      <w:tr w:rsidR="009F75D7" w14:paraId="2C4C3DFB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B2AED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&gt;8160 MET×min/week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A71A1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0.93 [0.59–1.46]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61BC8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0.84 [0.54–1.30]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4AFE2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0.87 [0.52–1.45]</w:t>
            </w:r>
          </w:p>
        </w:tc>
      </w:tr>
      <w:tr w:rsidR="009F75D7" w14:paraId="1AB91B4E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2879A" w14:textId="77777777" w:rsidR="009F75D7" w:rsidRDefault="009F75D7" w:rsidP="009F75D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Fruits/vegetables consumption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8C204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7C73B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2E99D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75D7" w14:paraId="42167BFE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94F22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≤1.4 portions/day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DB659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95CDB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C264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9F75D7" w14:paraId="05F46777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F8A46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&gt;1.4 to 2.1 portions/day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898D0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 [0.66–1.64]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B474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 [0.83–1.75]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AD905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 [0.72–1.88]</w:t>
            </w:r>
          </w:p>
        </w:tc>
      </w:tr>
      <w:tr w:rsidR="009F75D7" w14:paraId="19C0AF85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2011F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&gt;2.1 to 4.0 portions/day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1C146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0.73 [0.49–1.08]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0916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0.87 [0.60–1.26]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77A6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0.72 [0.46–1.13]</w:t>
            </w:r>
          </w:p>
        </w:tc>
      </w:tr>
      <w:tr w:rsidR="009F75D7" w14:paraId="6B6CC527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A47D4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&gt;4.0 portions/day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24091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0.66 [0.39–1.11]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3EF7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 [0.49–1.29]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76F11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0.64 [0.35–1.15]</w:t>
            </w:r>
          </w:p>
        </w:tc>
      </w:tr>
      <w:tr w:rsidR="009F75D7" w14:paraId="483DAC1F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44B40" w14:textId="77777777" w:rsidR="009F75D7" w:rsidRDefault="009F75D7" w:rsidP="009F75D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Fish/seafood consumption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7A73F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8034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2FAD6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75D7" w14:paraId="62AA3ADB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10CF0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&lt;1 time/month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A0757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85845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F0ED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9F75D7" w14:paraId="27648FC7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0C617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to &lt;3 times/month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C34B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 [0.94–2.15]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F8B46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 [1.03–2.20]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EF61D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1.69 [1.07–2.67]</w:t>
            </w:r>
          </w:p>
        </w:tc>
      </w:tr>
      <w:tr w:rsidR="009F75D7" w14:paraId="6D8A06A0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C8595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 times/month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D7920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 [0.73–1.54]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C8BDB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 [0.93–1.84]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E121F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 [0.84–2.00]</w:t>
            </w:r>
          </w:p>
        </w:tc>
      </w:tr>
      <w:tr w:rsidR="009F75D7" w14:paraId="1C9F2A5E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D2062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&gt;4 times/month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03DF8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 [0.68–2.09]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6424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 [0.95–2.57]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9D9A3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 [0.78–2.71]</w:t>
            </w:r>
          </w:p>
        </w:tc>
      </w:tr>
      <w:tr w:rsidR="009F75D7" w14:paraId="5913213F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91E0F" w14:textId="77777777" w:rsidR="009F75D7" w:rsidRDefault="009F75D7" w:rsidP="009F75D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Dairy products consumption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2EAFC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D8E99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4879B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75D7" w14:paraId="1BF30491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F42DB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≤1 time/week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4A4A5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D4D05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0950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9F75D7" w14:paraId="7E3CBF76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2F748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&gt;2 to ≤ 7 times/week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55F5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0.72 [0.52–1.00]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88DA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0.76 [0.56–1.02]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F779F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0.68 [0.46–0.99]</w:t>
            </w:r>
          </w:p>
        </w:tc>
      </w:tr>
      <w:tr w:rsidR="009F75D7" w14:paraId="578481E7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A149D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&gt;7 times/week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5C9E3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0.68 [0.41–1.10]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EF73C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0.72 [0.43–1.21]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F96AF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0.63 [0.35–1.13]</w:t>
            </w:r>
          </w:p>
        </w:tc>
      </w:tr>
      <w:tr w:rsidR="009F75D7" w14:paraId="733C5280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85BF4" w14:textId="77777777" w:rsidR="009F75D7" w:rsidRDefault="009F75D7" w:rsidP="009F75D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Whole-grain consumption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C5BBB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808B3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286D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75D7" w14:paraId="77577F35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5FB9F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Never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2FE2B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D97C2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3A2C0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9F75D7" w14:paraId="39CCBDE0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7FDD3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&lt;2 times/week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1854F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0.59 [0.41–0.87]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3F2B4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0.76 [0.53–1.09]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2B669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0.60 [0.39–0.92]</w:t>
            </w:r>
          </w:p>
        </w:tc>
      </w:tr>
      <w:tr w:rsidR="009F75D7" w14:paraId="48548ED8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D0B25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≥3 times/week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1834C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0.46 [0.31–0.68]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6FA5D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0.49 [0.33–0.72]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F9003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0.41 [0.26–0.65]</w:t>
            </w:r>
          </w:p>
        </w:tc>
      </w:tr>
      <w:tr w:rsidR="009F75D7" w14:paraId="51E14CD2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8C072" w14:textId="77777777" w:rsidR="009F75D7" w:rsidRDefault="009F75D7" w:rsidP="009F75D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Legume consumption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BB64C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D5633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0E581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75D7" w14:paraId="28F7E239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CEEA7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&lt;1 time/month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C58C1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5C706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0DBA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9F75D7" w14:paraId="483FCA1E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E79E6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to 3 times/month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75A8C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0.83 [0.44–1.57]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99F93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 [0.59–1.79]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BA7C4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0.96 [0.49–1.89]</w:t>
            </w:r>
          </w:p>
        </w:tc>
      </w:tr>
      <w:tr w:rsidR="009F75D7" w14:paraId="1C3DB990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9B86A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 times/month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49A58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0.89 [0.54–1.46]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1E1A9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0.93 [0.60–1.45]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AD301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0.91 [0.53–1.56]</w:t>
            </w:r>
          </w:p>
        </w:tc>
      </w:tr>
      <w:tr w:rsidR="009F75D7" w14:paraId="6C6FF839" w14:textId="77777777" w:rsidTr="009F75D7">
        <w:trPr>
          <w:trHeight w:val="2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487E2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&gt;4 times/month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D8FE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0.95 [0.54–1.66]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6E14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0.75 [0.46–1.23]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DD98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 [0.49–1.65]</w:t>
            </w:r>
          </w:p>
        </w:tc>
      </w:tr>
      <w:tr w:rsidR="009F75D7" w14:paraId="75986EFB" w14:textId="77777777" w:rsidTr="009F75D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2822B" w14:textId="77777777" w:rsidR="009F75D7" w:rsidRDefault="009F75D7" w:rsidP="009F75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are from unadjusted models.</w:t>
            </w:r>
          </w:p>
        </w:tc>
      </w:tr>
    </w:tbl>
    <w:p w14:paraId="48E785CE" w14:textId="73E67855" w:rsidR="005408E6" w:rsidRDefault="009F75D7" w:rsidP="00AE4D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5408E6">
        <w:rPr>
          <w:rFonts w:ascii="Times New Roman" w:hAnsi="Times New Roman" w:cs="Times New Roman"/>
          <w:sz w:val="24"/>
          <w:szCs w:val="24"/>
          <w:lang w:val="en-CA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1756"/>
        <w:gridCol w:w="1754"/>
        <w:gridCol w:w="108"/>
        <w:gridCol w:w="1754"/>
        <w:gridCol w:w="1756"/>
      </w:tblGrid>
      <w:tr w:rsidR="009F75D7" w14:paraId="2B4D7060" w14:textId="77777777" w:rsidTr="009F75D7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7EF20" w14:textId="77777777" w:rsidR="009F75D7" w:rsidRDefault="009F75D7" w:rsidP="009F75D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Supplementary Table 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Odds ratio and 95% confidence interval (OR [95%CI]) of having different non-alcoholic fatty liver disease (NAFLD) categories by the index used.</w:t>
            </w:r>
          </w:p>
        </w:tc>
      </w:tr>
      <w:tr w:rsidR="009F75D7" w14:paraId="6549A546" w14:textId="77777777" w:rsidTr="009F75D7">
        <w:trPr>
          <w:trHeight w:val="20"/>
        </w:trPr>
        <w:tc>
          <w:tcPr>
            <w:tcW w:w="17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CCCDE" w14:textId="77777777" w:rsidR="009F75D7" w:rsidRDefault="009F75D7" w:rsidP="009F75D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C511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FLI (OR [95% CI] of "inconclusive" NAFLD)</w:t>
            </w:r>
          </w:p>
        </w:tc>
        <w:tc>
          <w:tcPr>
            <w:tcW w:w="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0B807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0AD00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FLI and LAP (OR [95% CI] of "other" NAFLD)</w:t>
            </w:r>
          </w:p>
        </w:tc>
      </w:tr>
      <w:tr w:rsidR="009F75D7" w14:paraId="32E33F2A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66B2F" w14:textId="77777777" w:rsidR="009F75D7" w:rsidRDefault="009F75D7" w:rsidP="009F75D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AD478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Model 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5FD1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Model 2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B8B83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3FBD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Model 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1BD2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Model 2</w:t>
            </w:r>
          </w:p>
        </w:tc>
      </w:tr>
      <w:tr w:rsidR="009F75D7" w14:paraId="3ADDE913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B039A" w14:textId="77777777" w:rsidR="009F75D7" w:rsidRDefault="009F75D7" w:rsidP="009F75D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Smoking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60084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E8C11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01FED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596F7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D608D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75D7" w14:paraId="149B9563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34E73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≥1 cigarette/day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575BC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26CC2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348E9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0E4D8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7EFE9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9F75D7" w14:paraId="72BBF4BA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EC557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&lt;1 cigarette/day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5744B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0.65 [0.30–1.42]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B4B59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0.23 [0.07–0.71]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6509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EF16C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0.84 [0.40–1.77]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08F08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0.24 [0.07–0.73]</w:t>
            </w:r>
          </w:p>
        </w:tc>
      </w:tr>
      <w:tr w:rsidR="009F75D7" w14:paraId="72C6B0B0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88712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Former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28EFC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1.05 [0.64–1.72]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44465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0.40 [0.22–0.73]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0B16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3A186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 [0.78–1.90]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88657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0.39 [0.21–0.73]</w:t>
            </w:r>
          </w:p>
        </w:tc>
      </w:tr>
      <w:tr w:rsidR="009F75D7" w14:paraId="19A3DA02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53E28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Never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E65DC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0.72 [0.45–1.13]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6A740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0.46 [0.25–0.83]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B25AF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15F7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0.88 [0.59–1.32]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887EF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0.46 [0.25–0.83]</w:t>
            </w:r>
          </w:p>
        </w:tc>
      </w:tr>
      <w:tr w:rsidR="009F75D7" w14:paraId="3D2305ED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F2DB5" w14:textId="77777777" w:rsidR="009F75D7" w:rsidRDefault="009F75D7" w:rsidP="009F75D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Sedentary behavior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94E53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E8A43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B0A72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CBD03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BF0D6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75D7" w14:paraId="7AAF08A1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73A2E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&gt;4 h/day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FAB76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1A2E8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3A4B3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26223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B9CE6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9F75D7" w14:paraId="3A0B7E74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B09F7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&gt;2 to 4 h/day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A1DC5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 [0.64–1.85]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514FC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0.73 [0.35–1.53]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302A7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AB4B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 [0.74–1.89]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D21ED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0.76 [0.36–1.62]</w:t>
            </w:r>
          </w:p>
        </w:tc>
      </w:tr>
      <w:tr w:rsidR="009F75D7" w14:paraId="3A7A9D3C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EFDA2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&gt;1 to 2 h/day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5135C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 [0.93–2.70]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46C4B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 [0.58–2.50]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B31BF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03538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 [1.02–2.76]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66E19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 [0.58–2.60]</w:t>
            </w:r>
          </w:p>
        </w:tc>
      </w:tr>
      <w:tr w:rsidR="009F75D7" w14:paraId="3ACABF14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ECCB5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≤1 h/day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0014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0.85 [0.52–1.40]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E3CF1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0.55 [0.28–1.07]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4A0D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B809F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0.99 [0.62–1.57]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21ACC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0.57 [0.29–1.13]</w:t>
            </w:r>
          </w:p>
        </w:tc>
      </w:tr>
      <w:tr w:rsidR="009F75D7" w14:paraId="4C9E7CE9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13A3C" w14:textId="77777777" w:rsidR="009F75D7" w:rsidRDefault="009F75D7" w:rsidP="009F75D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Moderate-vigorous physical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3CCB7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155C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5AB10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03597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4C537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75D7" w14:paraId="58CBD710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ADDBE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≤420 MET×min/week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9BFD4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100F5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E81C9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5BA23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29A71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9F75D7" w14:paraId="3658E4D0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65DE0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&gt;420 to 1800 MET×min/week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C24C7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 [0.62–1.74]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BCE4B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 [0.56–2.10]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5F196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1AEE7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0.85 [0.53–1.37]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FC296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 [0.52–2.08]</w:t>
            </w:r>
          </w:p>
        </w:tc>
      </w:tr>
      <w:tr w:rsidR="009F75D7" w14:paraId="6FDB9A55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EBDD5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&gt;1800 to 8160 MET×min/week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545A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0.68 [0.43–1.07]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F11FC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0.52 [0.30–0.92]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1A7F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6A500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0.64 [0.41–1.00]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4AFD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0.52 [0.29–0.91]</w:t>
            </w:r>
          </w:p>
        </w:tc>
      </w:tr>
      <w:tr w:rsidR="009F75D7" w14:paraId="44BB9912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CA20B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&gt;8160 MET×min/week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160E1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0.96 [0.59–1.57]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E6C42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0.83 [0.45–1.52]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BF59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A9FD7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0.98 [0.63–1.53]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2D53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0.86 [0.48–1.57]</w:t>
            </w:r>
          </w:p>
        </w:tc>
      </w:tr>
      <w:tr w:rsidR="009F75D7" w14:paraId="0C1477D0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C1071" w14:textId="77777777" w:rsidR="009F75D7" w:rsidRDefault="009F75D7" w:rsidP="009F75D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Fruits/vegetables consumption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FB523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4E3B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1DCAC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B747F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106F4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75D7" w14:paraId="3AC28BEA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530BF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≤1.4 portions/day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BBC1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CB598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F7B3C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77FB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C78C9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9F75D7" w14:paraId="068F5E88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E6221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&gt;1.4 to 2.1 portions/day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768D4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 [0.65–1.93]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D4283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 [0.58–2.42]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D8FF4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860D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 [0.63–1.68]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86389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 [0.53–2.31]</w:t>
            </w:r>
          </w:p>
        </w:tc>
      </w:tr>
      <w:tr w:rsidR="009F75D7" w14:paraId="7BF63C65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A4021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&gt;2.1 to 4.0 portions/day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AF8B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0.82 [0.51–1.29]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496A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0.83 [0.45–1.52]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4E036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A3E7F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0.78 [0.53–1.17]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C87E6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0.81 [0.44–1.48]</w:t>
            </w:r>
          </w:p>
        </w:tc>
      </w:tr>
      <w:tr w:rsidR="009F75D7" w14:paraId="0069C170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7F796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&gt;4.0 portions/day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209F1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0.64 [0.38–1.08]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40ADD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0.53 [0.26–1.08]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18F7D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A61A9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0.65 [0.40–1.06]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17387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0.51 [0.25–1.03]</w:t>
            </w:r>
          </w:p>
        </w:tc>
      </w:tr>
      <w:tr w:rsidR="009F75D7" w14:paraId="287E09F0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E8C6C" w14:textId="77777777" w:rsidR="009F75D7" w:rsidRDefault="009F75D7" w:rsidP="009F75D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Fish/seafood consumption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E07EB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28DD3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7AE20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FA644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A51B9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75D7" w14:paraId="3464CBFB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00CF7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&lt;1 time/month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E0BDD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9F699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63933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D4FC4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9DDF6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9F75D7" w14:paraId="7CAE7771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23D12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to &lt;3 times/month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D89B1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 [0.77–1.98]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8474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 [0.56–1.80]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46CDB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0C83B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 [0.79–1.82]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E3B88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0.98 [0.55–1.76]</w:t>
            </w:r>
          </w:p>
        </w:tc>
      </w:tr>
      <w:tr w:rsidR="009F75D7" w14:paraId="65C99BB5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91C3E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 times/month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D4978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0.89 [0.56–1.39]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85D5B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0.73 [0.37–1.41]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240F3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2A2C4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0.85 [0.58–1.25]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AEFAC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0.71 [0.37–1.37]</w:t>
            </w:r>
          </w:p>
        </w:tc>
      </w:tr>
      <w:tr w:rsidR="009F75D7" w14:paraId="35826E5E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76345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&gt;4 times/month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812D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 [0.55–2.07]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8054B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 [0.61–3.73]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005C2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9B286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 [0.56–1.82]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2B0B8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 [0.59–3.79]</w:t>
            </w:r>
          </w:p>
        </w:tc>
      </w:tr>
      <w:tr w:rsidR="009F75D7" w14:paraId="092F329E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0D8B9" w14:textId="77777777" w:rsidR="009F75D7" w:rsidRDefault="009F75D7" w:rsidP="009F75D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Dairy products consumption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72379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8B2DF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2EDA7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3F4F0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869C9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75D7" w14:paraId="143C4EE5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58EC5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≤1 time/week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2FE53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37936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DFC44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3628B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83DEB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9F75D7" w14:paraId="46C3CC5A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B5798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&gt;2 to ≤ 7 times/week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C4919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0.94 [0.65–1.36]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D069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0.86 [0.51–1.42]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3C0A0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1A32D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0.89 [0.64–1.22]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DC24D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0.85 [0.51–1.40]</w:t>
            </w:r>
          </w:p>
        </w:tc>
      </w:tr>
      <w:tr w:rsidR="009F75D7" w14:paraId="00302C64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3845E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&gt;7 times/week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9E4A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0.91 [0.54–1.53]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6116B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 [0.78–3.16]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71089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2295D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0.85 [0.54–1.33]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9CD92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 [0.79–3.22]</w:t>
            </w:r>
          </w:p>
        </w:tc>
      </w:tr>
      <w:tr w:rsidR="009F75D7" w14:paraId="5DE8D866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39D58" w14:textId="77777777" w:rsidR="009F75D7" w:rsidRDefault="009F75D7" w:rsidP="009F75D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Whole-grain consumption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80879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9C11C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1F6A9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080AB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500B3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75D7" w14:paraId="363EA225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2A72F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Never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47FA7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211B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F8B67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3BF0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4CD8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9F75D7" w14:paraId="7D891CCF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F2BF4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&lt;2 times/week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5E031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0.63 [0.41–0.97]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6AC9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0.52 [0.28–0.97]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8E3B2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3E347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0.61 [0.42–0.89]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2FCCC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 [0.27–0.93]</w:t>
            </w:r>
          </w:p>
        </w:tc>
      </w:tr>
      <w:tr w:rsidR="009F75D7" w14:paraId="54CBDA91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33766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≥3 times/week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103D2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0.68 [0.45–1.03]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C58D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0.69 [0.42–1.15]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A24B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FB283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0.63 [0.44–0.91]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01540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0.67 [0.40–1.12]</w:t>
            </w:r>
          </w:p>
        </w:tc>
      </w:tr>
      <w:tr w:rsidR="009F75D7" w14:paraId="3E633A46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CCDDC" w14:textId="77777777" w:rsidR="009F75D7" w:rsidRDefault="009F75D7" w:rsidP="009F75D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Legume consumption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23AF3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C67CC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6F00D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3EEA0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64A0A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75D7" w14:paraId="0DE0BE23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F64B2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&lt;1 time/month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6F5A0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9E9CC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AF587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9FB49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9DEA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9F75D7" w14:paraId="692055D0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B0130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to 3 times/month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931F4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0.69 [0.32–1.47]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E3B3B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0.58 [0.24–1.41]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30BE4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C1248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0.68 [0.34–1.34]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60F94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0.56 [0.23–1.36]</w:t>
            </w:r>
          </w:p>
        </w:tc>
      </w:tr>
      <w:tr w:rsidR="009F75D7" w14:paraId="7B81A427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8FD7C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 times/month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13E42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0.67 [0.38–1.20]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E5D5E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0.55 [0.27–1.13]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0AE80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325B0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0.73 [0.44–1.22]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9ABD3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0.54 [0.26–1.10]</w:t>
            </w:r>
          </w:p>
        </w:tc>
      </w:tr>
      <w:tr w:rsidR="009F75D7" w14:paraId="2A57518C" w14:textId="77777777" w:rsidTr="009F75D7">
        <w:trPr>
          <w:trHeight w:val="2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35897" w14:textId="77777777" w:rsidR="009F75D7" w:rsidRDefault="009F75D7" w:rsidP="009F75D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&gt;4 times/month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A6C67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0.85 [0.46–1.59]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D7332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0.66 [0.27–1.60]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945D0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8381F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 [0.51–1.60]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DC4E4" w14:textId="77777777" w:rsidR="009F75D7" w:rsidRDefault="009F75D7" w:rsidP="009F75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0.64 [0.25–1.61]</w:t>
            </w:r>
          </w:p>
        </w:tc>
      </w:tr>
      <w:tr w:rsidR="009F75D7" w14:paraId="1B0C9DD7" w14:textId="77777777" w:rsidTr="009F75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01EDB" w14:textId="77777777" w:rsidR="009F75D7" w:rsidRDefault="009F75D7" w:rsidP="009F75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Model 1, unadjusted; model 2, adjusted for age, sex, body mass index (in kg/m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), and education.</w:t>
            </w:r>
          </w:p>
        </w:tc>
      </w:tr>
    </w:tbl>
    <w:p w14:paraId="05CBF725" w14:textId="4E0FF255" w:rsidR="00DC0869" w:rsidRDefault="009F75D7" w:rsidP="00AE4D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DC0869">
        <w:rPr>
          <w:rFonts w:ascii="Times New Roman" w:hAnsi="Times New Roman" w:cs="Times New Roman"/>
          <w:sz w:val="24"/>
          <w:szCs w:val="24"/>
          <w:lang w:val="en-CA"/>
        </w:rPr>
        <w:br w:type="page"/>
      </w:r>
    </w:p>
    <w:p w14:paraId="4FBFB2CA" w14:textId="77777777" w:rsidR="00DC0869" w:rsidRDefault="00DC0869" w:rsidP="00DC086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C1659B">
        <w:rPr>
          <w:rFonts w:ascii="Times New Roman" w:hAnsi="Times New Roman" w:cs="Times New Roman"/>
          <w:b/>
          <w:bCs/>
          <w:noProof/>
          <w:sz w:val="24"/>
          <w:szCs w:val="24"/>
          <w:lang w:eastAsia="es-CL"/>
        </w:rPr>
        <w:lastRenderedPageBreak/>
        <w:drawing>
          <wp:inline distT="0" distB="0" distL="0" distR="0" wp14:anchorId="53D30F88" wp14:editId="6307B48A">
            <wp:extent cx="5003800" cy="219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8E470" w14:textId="54FCDE44" w:rsidR="001C0D45" w:rsidRPr="00486360" w:rsidRDefault="00DC0869" w:rsidP="000F339F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r w:rsidRPr="005408E6">
        <w:rPr>
          <w:rFonts w:ascii="Times New Roman" w:hAnsi="Times New Roman" w:cs="Times New Roman"/>
          <w:b/>
          <w:bCs/>
          <w:sz w:val="20"/>
          <w:szCs w:val="20"/>
          <w:lang w:val="en-CA"/>
        </w:rPr>
        <w:t xml:space="preserve">Supplementary Figure 1. </w:t>
      </w:r>
      <w:r w:rsidRPr="005408E6">
        <w:rPr>
          <w:rFonts w:ascii="Times New Roman" w:hAnsi="Times New Roman" w:cs="Times New Roman"/>
          <w:sz w:val="20"/>
          <w:szCs w:val="20"/>
          <w:lang w:val="en-CA"/>
        </w:rPr>
        <w:t>(A)</w:t>
      </w:r>
      <w:r w:rsidRPr="005408E6">
        <w:rPr>
          <w:rFonts w:ascii="Times New Roman" w:hAnsi="Times New Roman" w:cs="Times New Roman"/>
          <w:b/>
          <w:bCs/>
          <w:sz w:val="20"/>
          <w:szCs w:val="20"/>
          <w:lang w:val="en-CA"/>
        </w:rPr>
        <w:t xml:space="preserve"> </w:t>
      </w:r>
      <w:r w:rsidRPr="005408E6">
        <w:rPr>
          <w:rFonts w:ascii="Times New Roman" w:hAnsi="Times New Roman" w:cs="Times New Roman"/>
          <w:sz w:val="20"/>
          <w:szCs w:val="20"/>
          <w:lang w:val="en-CA"/>
        </w:rPr>
        <w:t>Flow diagram for the selection of participants</w:t>
      </w:r>
      <w:r w:rsidR="00486360">
        <w:rPr>
          <w:rFonts w:ascii="Times New Roman" w:hAnsi="Times New Roman" w:cs="Times New Roman"/>
          <w:sz w:val="20"/>
          <w:szCs w:val="20"/>
          <w:lang w:val="en-CA"/>
        </w:rPr>
        <w:t>.</w:t>
      </w:r>
      <w:r w:rsidRPr="005408E6">
        <w:rPr>
          <w:rFonts w:ascii="Times New Roman" w:hAnsi="Times New Roman" w:cs="Times New Roman"/>
          <w:sz w:val="20"/>
          <w:szCs w:val="20"/>
          <w:lang w:val="en-CA"/>
        </w:rPr>
        <w:t xml:space="preserve"> (B) </w:t>
      </w:r>
      <w:r w:rsidR="00486360">
        <w:rPr>
          <w:rFonts w:ascii="Times New Roman" w:hAnsi="Times New Roman" w:cs="Times New Roman"/>
          <w:sz w:val="20"/>
          <w:szCs w:val="20"/>
          <w:lang w:val="en-CA"/>
        </w:rPr>
        <w:t>N</w:t>
      </w:r>
      <w:r w:rsidRPr="005408E6">
        <w:rPr>
          <w:rFonts w:ascii="Times New Roman" w:hAnsi="Times New Roman" w:cs="Times New Roman"/>
          <w:sz w:val="20"/>
          <w:szCs w:val="20"/>
          <w:lang w:val="en-CA"/>
        </w:rPr>
        <w:t xml:space="preserve">umber of participants </w:t>
      </w:r>
      <w:r w:rsidR="00486360">
        <w:rPr>
          <w:rFonts w:ascii="Times New Roman" w:hAnsi="Times New Roman" w:cs="Times New Roman"/>
          <w:sz w:val="20"/>
          <w:szCs w:val="20"/>
          <w:lang w:val="en-CA"/>
        </w:rPr>
        <w:t>in</w:t>
      </w:r>
      <w:r w:rsidRPr="005408E6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="00486360">
        <w:rPr>
          <w:rFonts w:ascii="Times New Roman" w:hAnsi="Times New Roman" w:cs="Times New Roman"/>
          <w:sz w:val="20"/>
          <w:szCs w:val="20"/>
          <w:lang w:val="en-CA"/>
        </w:rPr>
        <w:t>each combination of Fatty Liver Index [FLI] and Lipid Accumulation Product [LAP] categories</w:t>
      </w:r>
      <w:r w:rsidRPr="005408E6">
        <w:rPr>
          <w:rFonts w:ascii="Times New Roman" w:hAnsi="Times New Roman" w:cs="Times New Roman"/>
          <w:sz w:val="20"/>
          <w:szCs w:val="20"/>
          <w:lang w:val="en-CA"/>
        </w:rPr>
        <w:t xml:space="preserve">. </w:t>
      </w:r>
      <w:r w:rsidR="00486360">
        <w:rPr>
          <w:rFonts w:ascii="Times New Roman" w:hAnsi="Times New Roman" w:cs="Times New Roman"/>
          <w:sz w:val="20"/>
          <w:szCs w:val="20"/>
          <w:lang w:val="en-CA"/>
        </w:rPr>
        <w:t>V</w:t>
      </w:r>
      <w:r w:rsidRPr="005408E6">
        <w:rPr>
          <w:rFonts w:ascii="Times New Roman" w:hAnsi="Times New Roman" w:cs="Times New Roman"/>
          <w:sz w:val="20"/>
          <w:szCs w:val="20"/>
          <w:lang w:val="en-CA"/>
        </w:rPr>
        <w:t xml:space="preserve">alues represent the unweighted sample. </w:t>
      </w:r>
      <w:r w:rsidR="00486360">
        <w:rPr>
          <w:rFonts w:ascii="Times New Roman" w:hAnsi="Times New Roman" w:cs="Times New Roman"/>
          <w:sz w:val="20"/>
          <w:szCs w:val="20"/>
          <w:lang w:val="en-CA"/>
        </w:rPr>
        <w:t>Individuals</w:t>
      </w:r>
      <w:r w:rsidRPr="005408E6">
        <w:rPr>
          <w:rFonts w:ascii="Times New Roman" w:hAnsi="Times New Roman" w:cs="Times New Roman"/>
          <w:sz w:val="20"/>
          <w:szCs w:val="20"/>
          <w:lang w:val="en-CA"/>
        </w:rPr>
        <w:t xml:space="preserve"> with negative or non-computable LAP values were excluded: negative values occur when the product between waist circumference (in cm) and triglycerides (in mM) is &lt;1.00; non-computable values occur when </w:t>
      </w:r>
      <w:r w:rsidR="00486360">
        <w:rPr>
          <w:rFonts w:ascii="Times New Roman" w:hAnsi="Times New Roman" w:cs="Times New Roman"/>
          <w:sz w:val="20"/>
          <w:szCs w:val="20"/>
          <w:lang w:val="en-CA"/>
        </w:rPr>
        <w:t>individuals</w:t>
      </w:r>
      <w:r w:rsidRPr="005408E6">
        <w:rPr>
          <w:rFonts w:ascii="Times New Roman" w:hAnsi="Times New Roman" w:cs="Times New Roman"/>
          <w:sz w:val="20"/>
          <w:szCs w:val="20"/>
          <w:lang w:val="en-CA"/>
        </w:rPr>
        <w:t xml:space="preserve"> have a waist circumference &lt;58 cm in women or &lt;65</w:t>
      </w:r>
      <w:r w:rsidR="000868D6">
        <w:rPr>
          <w:rFonts w:ascii="Times New Roman" w:hAnsi="Times New Roman" w:cs="Times New Roman"/>
          <w:sz w:val="20"/>
          <w:szCs w:val="20"/>
          <w:lang w:val="en-CA"/>
        </w:rPr>
        <w:t xml:space="preserve"> cm</w:t>
      </w:r>
      <w:r w:rsidRPr="005408E6">
        <w:rPr>
          <w:rFonts w:ascii="Times New Roman" w:hAnsi="Times New Roman" w:cs="Times New Roman"/>
          <w:sz w:val="20"/>
          <w:szCs w:val="20"/>
          <w:lang w:val="en-CA"/>
        </w:rPr>
        <w:t xml:space="preserve"> in men.</w:t>
      </w:r>
    </w:p>
    <w:sectPr w:rsidR="001C0D45" w:rsidRPr="00486360" w:rsidSect="00231266">
      <w:footerReference w:type="even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FBE9" w14:textId="77777777" w:rsidR="00923936" w:rsidRDefault="00923936" w:rsidP="00904D8B">
      <w:pPr>
        <w:spacing w:after="0" w:line="240" w:lineRule="auto"/>
      </w:pPr>
      <w:r>
        <w:separator/>
      </w:r>
    </w:p>
  </w:endnote>
  <w:endnote w:type="continuationSeparator" w:id="0">
    <w:p w14:paraId="6A18940A" w14:textId="77777777" w:rsidR="00923936" w:rsidRDefault="00923936" w:rsidP="0090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833414604"/>
      <w:docPartObj>
        <w:docPartGallery w:val="Page Numbers (Bottom of Page)"/>
        <w:docPartUnique/>
      </w:docPartObj>
    </w:sdtPr>
    <w:sdtContent>
      <w:p w14:paraId="10351503" w14:textId="7A25DB8A" w:rsidR="00D0798B" w:rsidRDefault="00D0798B" w:rsidP="00C71D9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D74AD9C" w14:textId="77777777" w:rsidR="00D0798B" w:rsidRDefault="00D0798B" w:rsidP="00904D8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609651455"/>
      <w:docPartObj>
        <w:docPartGallery w:val="Page Numbers (Bottom of Page)"/>
        <w:docPartUnique/>
      </w:docPartObj>
    </w:sdtPr>
    <w:sdtContent>
      <w:p w14:paraId="34CCFE38" w14:textId="2A95CCA9" w:rsidR="00D0798B" w:rsidRDefault="00D0798B" w:rsidP="00C71D9A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904D8B">
          <w:rPr>
            <w:rStyle w:val="Numeropagina"/>
            <w:rFonts w:ascii="Times New Roman" w:hAnsi="Times New Roman" w:cs="Times New Roman"/>
            <w:sz w:val="24"/>
            <w:szCs w:val="24"/>
          </w:rPr>
          <w:fldChar w:fldCharType="begin"/>
        </w:r>
        <w:r w:rsidRPr="00904D8B">
          <w:rPr>
            <w:rStyle w:val="Numeropagina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904D8B">
          <w:rPr>
            <w:rStyle w:val="Numeropagina"/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Style w:val="Numeropagina"/>
            <w:rFonts w:ascii="Times New Roman" w:hAnsi="Times New Roman" w:cs="Times New Roman"/>
            <w:noProof/>
            <w:sz w:val="24"/>
            <w:szCs w:val="24"/>
          </w:rPr>
          <w:t>28</w:t>
        </w:r>
        <w:r w:rsidRPr="00904D8B">
          <w:rPr>
            <w:rStyle w:val="Numeropagina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32A31FF" w14:textId="77777777" w:rsidR="00D0798B" w:rsidRDefault="00D0798B" w:rsidP="00904D8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6F3A" w14:textId="77777777" w:rsidR="00923936" w:rsidRDefault="00923936" w:rsidP="00904D8B">
      <w:pPr>
        <w:spacing w:after="0" w:line="240" w:lineRule="auto"/>
      </w:pPr>
      <w:r>
        <w:separator/>
      </w:r>
    </w:p>
  </w:footnote>
  <w:footnote w:type="continuationSeparator" w:id="0">
    <w:p w14:paraId="2596EC60" w14:textId="77777777" w:rsidR="00923936" w:rsidRDefault="00923936" w:rsidP="00904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F73B4"/>
    <w:multiLevelType w:val="hybridMultilevel"/>
    <w:tmpl w:val="0F8A6A7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4791D"/>
    <w:multiLevelType w:val="multilevel"/>
    <w:tmpl w:val="1AAA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6608B"/>
    <w:multiLevelType w:val="multilevel"/>
    <w:tmpl w:val="1AB8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469D1"/>
    <w:multiLevelType w:val="hybridMultilevel"/>
    <w:tmpl w:val="ADE25458"/>
    <w:lvl w:ilvl="0" w:tplc="21B2F01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00224">
    <w:abstractNumId w:val="3"/>
  </w:num>
  <w:num w:numId="2" w16cid:durableId="614292878">
    <w:abstractNumId w:val="0"/>
  </w:num>
  <w:num w:numId="3" w16cid:durableId="799155058">
    <w:abstractNumId w:val="1"/>
  </w:num>
  <w:num w:numId="4" w16cid:durableId="1451902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sxtfzdvg2ztzyeffwo5rdsv99x02srwrww9&quot;&gt;My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4&lt;/item&gt;&lt;item&gt;35&lt;/item&gt;&lt;item&gt;36&lt;/item&gt;&lt;item&gt;38&lt;/item&gt;&lt;item&gt;39&lt;/item&gt;&lt;item&gt;40&lt;/item&gt;&lt;item&gt;41&lt;/item&gt;&lt;item&gt;43&lt;/item&gt;&lt;item&gt;44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88&lt;/item&gt;&lt;item&gt;89&lt;/item&gt;&lt;item&gt;90&lt;/item&gt;&lt;/record-ids&gt;&lt;/item&gt;&lt;/Libraries&gt;"/>
  </w:docVars>
  <w:rsids>
    <w:rsidRoot w:val="005B4445"/>
    <w:rsid w:val="000037B1"/>
    <w:rsid w:val="0000657C"/>
    <w:rsid w:val="00007FC0"/>
    <w:rsid w:val="00010E27"/>
    <w:rsid w:val="000160F7"/>
    <w:rsid w:val="000162BD"/>
    <w:rsid w:val="000177F5"/>
    <w:rsid w:val="0002133B"/>
    <w:rsid w:val="00023448"/>
    <w:rsid w:val="0003026E"/>
    <w:rsid w:val="000312FC"/>
    <w:rsid w:val="00032D0D"/>
    <w:rsid w:val="00033314"/>
    <w:rsid w:val="00034D58"/>
    <w:rsid w:val="00040CA1"/>
    <w:rsid w:val="0004276E"/>
    <w:rsid w:val="00044FC7"/>
    <w:rsid w:val="00047DF0"/>
    <w:rsid w:val="00050E77"/>
    <w:rsid w:val="00051119"/>
    <w:rsid w:val="0005570D"/>
    <w:rsid w:val="000558D7"/>
    <w:rsid w:val="00061C4B"/>
    <w:rsid w:val="00063F28"/>
    <w:rsid w:val="0006516D"/>
    <w:rsid w:val="0006603A"/>
    <w:rsid w:val="00072A81"/>
    <w:rsid w:val="000734AD"/>
    <w:rsid w:val="00081B38"/>
    <w:rsid w:val="000838FD"/>
    <w:rsid w:val="000868D6"/>
    <w:rsid w:val="00094383"/>
    <w:rsid w:val="000A2C5D"/>
    <w:rsid w:val="000A3A73"/>
    <w:rsid w:val="000A7F43"/>
    <w:rsid w:val="000B038A"/>
    <w:rsid w:val="000B22BB"/>
    <w:rsid w:val="000B38D5"/>
    <w:rsid w:val="000B63D9"/>
    <w:rsid w:val="000C1BAD"/>
    <w:rsid w:val="000C426A"/>
    <w:rsid w:val="000C5910"/>
    <w:rsid w:val="000C608F"/>
    <w:rsid w:val="000C61C6"/>
    <w:rsid w:val="000D0538"/>
    <w:rsid w:val="000D0910"/>
    <w:rsid w:val="000D2F22"/>
    <w:rsid w:val="000D4967"/>
    <w:rsid w:val="000D6F28"/>
    <w:rsid w:val="000E17BD"/>
    <w:rsid w:val="000E17C3"/>
    <w:rsid w:val="000E1BE2"/>
    <w:rsid w:val="000E1E4B"/>
    <w:rsid w:val="000E56A9"/>
    <w:rsid w:val="000E5AFF"/>
    <w:rsid w:val="000E69BD"/>
    <w:rsid w:val="000E7FB7"/>
    <w:rsid w:val="000F05C6"/>
    <w:rsid w:val="000F339F"/>
    <w:rsid w:val="000F3BB3"/>
    <w:rsid w:val="000F58E0"/>
    <w:rsid w:val="000F6831"/>
    <w:rsid w:val="001010BA"/>
    <w:rsid w:val="0010445A"/>
    <w:rsid w:val="00106789"/>
    <w:rsid w:val="0011342F"/>
    <w:rsid w:val="00117F9D"/>
    <w:rsid w:val="001223DA"/>
    <w:rsid w:val="00122C8C"/>
    <w:rsid w:val="001266D5"/>
    <w:rsid w:val="00126F81"/>
    <w:rsid w:val="00131886"/>
    <w:rsid w:val="001365C9"/>
    <w:rsid w:val="00137FD3"/>
    <w:rsid w:val="0014083F"/>
    <w:rsid w:val="001445E1"/>
    <w:rsid w:val="00147069"/>
    <w:rsid w:val="00151B7F"/>
    <w:rsid w:val="00151CD5"/>
    <w:rsid w:val="00153D6F"/>
    <w:rsid w:val="00154CBD"/>
    <w:rsid w:val="00155B0C"/>
    <w:rsid w:val="001605CF"/>
    <w:rsid w:val="00160727"/>
    <w:rsid w:val="001608F6"/>
    <w:rsid w:val="00183AFB"/>
    <w:rsid w:val="001847D7"/>
    <w:rsid w:val="00185550"/>
    <w:rsid w:val="00185616"/>
    <w:rsid w:val="00190A58"/>
    <w:rsid w:val="001939AE"/>
    <w:rsid w:val="0019476E"/>
    <w:rsid w:val="00196A07"/>
    <w:rsid w:val="00196D13"/>
    <w:rsid w:val="001A79A8"/>
    <w:rsid w:val="001B05DC"/>
    <w:rsid w:val="001B061C"/>
    <w:rsid w:val="001B55FD"/>
    <w:rsid w:val="001B56D8"/>
    <w:rsid w:val="001C0A6E"/>
    <w:rsid w:val="001C0D45"/>
    <w:rsid w:val="001C21D3"/>
    <w:rsid w:val="001C34A1"/>
    <w:rsid w:val="001C3E81"/>
    <w:rsid w:val="001C4590"/>
    <w:rsid w:val="001C45B8"/>
    <w:rsid w:val="001C483A"/>
    <w:rsid w:val="001C6468"/>
    <w:rsid w:val="001C775E"/>
    <w:rsid w:val="001D2616"/>
    <w:rsid w:val="001D50B2"/>
    <w:rsid w:val="001D531D"/>
    <w:rsid w:val="001D75B0"/>
    <w:rsid w:val="001E2173"/>
    <w:rsid w:val="001E6BB8"/>
    <w:rsid w:val="001F0C02"/>
    <w:rsid w:val="001F55B7"/>
    <w:rsid w:val="001F759B"/>
    <w:rsid w:val="00200C97"/>
    <w:rsid w:val="00204BC8"/>
    <w:rsid w:val="00206E4E"/>
    <w:rsid w:val="002127FE"/>
    <w:rsid w:val="0022028E"/>
    <w:rsid w:val="00221F66"/>
    <w:rsid w:val="0022367F"/>
    <w:rsid w:val="00225D05"/>
    <w:rsid w:val="00226132"/>
    <w:rsid w:val="00227D95"/>
    <w:rsid w:val="00231266"/>
    <w:rsid w:val="0023186E"/>
    <w:rsid w:val="00231BB0"/>
    <w:rsid w:val="00231F78"/>
    <w:rsid w:val="00235783"/>
    <w:rsid w:val="00236A9E"/>
    <w:rsid w:val="00241BB5"/>
    <w:rsid w:val="0024562D"/>
    <w:rsid w:val="00251166"/>
    <w:rsid w:val="002545E9"/>
    <w:rsid w:val="00254658"/>
    <w:rsid w:val="00263F13"/>
    <w:rsid w:val="00265A35"/>
    <w:rsid w:val="0026652E"/>
    <w:rsid w:val="00267DCF"/>
    <w:rsid w:val="00272C37"/>
    <w:rsid w:val="00272E6A"/>
    <w:rsid w:val="00285A27"/>
    <w:rsid w:val="00295D54"/>
    <w:rsid w:val="00296514"/>
    <w:rsid w:val="002A1B73"/>
    <w:rsid w:val="002A29E1"/>
    <w:rsid w:val="002A70F8"/>
    <w:rsid w:val="002B595E"/>
    <w:rsid w:val="002B6C06"/>
    <w:rsid w:val="002C0306"/>
    <w:rsid w:val="002C09B2"/>
    <w:rsid w:val="002C32D9"/>
    <w:rsid w:val="002C6CE8"/>
    <w:rsid w:val="002D3DA5"/>
    <w:rsid w:val="002D3F56"/>
    <w:rsid w:val="002D5B27"/>
    <w:rsid w:val="002E0886"/>
    <w:rsid w:val="002E0AA5"/>
    <w:rsid w:val="002E521D"/>
    <w:rsid w:val="002E6FBD"/>
    <w:rsid w:val="002F3A2A"/>
    <w:rsid w:val="00302DC2"/>
    <w:rsid w:val="00303FF0"/>
    <w:rsid w:val="003059A7"/>
    <w:rsid w:val="00312E7B"/>
    <w:rsid w:val="00316068"/>
    <w:rsid w:val="003211C7"/>
    <w:rsid w:val="00321720"/>
    <w:rsid w:val="00321C78"/>
    <w:rsid w:val="003226FA"/>
    <w:rsid w:val="003231B3"/>
    <w:rsid w:val="00327993"/>
    <w:rsid w:val="00330095"/>
    <w:rsid w:val="00331ABD"/>
    <w:rsid w:val="00331B83"/>
    <w:rsid w:val="00342F15"/>
    <w:rsid w:val="00343F52"/>
    <w:rsid w:val="00345510"/>
    <w:rsid w:val="00347822"/>
    <w:rsid w:val="00350A26"/>
    <w:rsid w:val="00351599"/>
    <w:rsid w:val="00352237"/>
    <w:rsid w:val="0035293A"/>
    <w:rsid w:val="00353C1B"/>
    <w:rsid w:val="003541F6"/>
    <w:rsid w:val="003551AF"/>
    <w:rsid w:val="00355E02"/>
    <w:rsid w:val="0036017E"/>
    <w:rsid w:val="00360C73"/>
    <w:rsid w:val="00361BC8"/>
    <w:rsid w:val="003653F5"/>
    <w:rsid w:val="00365E07"/>
    <w:rsid w:val="00367E73"/>
    <w:rsid w:val="00371611"/>
    <w:rsid w:val="00373284"/>
    <w:rsid w:val="00374FAA"/>
    <w:rsid w:val="003754A0"/>
    <w:rsid w:val="003763C9"/>
    <w:rsid w:val="00377DB2"/>
    <w:rsid w:val="00382B78"/>
    <w:rsid w:val="003838F1"/>
    <w:rsid w:val="00383FB7"/>
    <w:rsid w:val="00385D28"/>
    <w:rsid w:val="00394A1C"/>
    <w:rsid w:val="00394BCF"/>
    <w:rsid w:val="0039568F"/>
    <w:rsid w:val="003A3BD4"/>
    <w:rsid w:val="003A436D"/>
    <w:rsid w:val="003A6959"/>
    <w:rsid w:val="003B3F27"/>
    <w:rsid w:val="003C11A0"/>
    <w:rsid w:val="003C1AC5"/>
    <w:rsid w:val="003C28CB"/>
    <w:rsid w:val="003C31A5"/>
    <w:rsid w:val="003C36CC"/>
    <w:rsid w:val="003C7BF3"/>
    <w:rsid w:val="003D3820"/>
    <w:rsid w:val="003D7678"/>
    <w:rsid w:val="003D76D3"/>
    <w:rsid w:val="003E0166"/>
    <w:rsid w:val="003E3A63"/>
    <w:rsid w:val="003E4E12"/>
    <w:rsid w:val="003F04B4"/>
    <w:rsid w:val="003F430B"/>
    <w:rsid w:val="003F4B60"/>
    <w:rsid w:val="003F59C4"/>
    <w:rsid w:val="00404AAB"/>
    <w:rsid w:val="00404F8C"/>
    <w:rsid w:val="00405D51"/>
    <w:rsid w:val="00410167"/>
    <w:rsid w:val="00410C11"/>
    <w:rsid w:val="00411134"/>
    <w:rsid w:val="004140CE"/>
    <w:rsid w:val="004149A1"/>
    <w:rsid w:val="00414AE9"/>
    <w:rsid w:val="00414F33"/>
    <w:rsid w:val="00416352"/>
    <w:rsid w:val="00416795"/>
    <w:rsid w:val="004178FB"/>
    <w:rsid w:val="004230BB"/>
    <w:rsid w:val="00423267"/>
    <w:rsid w:val="0042721C"/>
    <w:rsid w:val="00427ECD"/>
    <w:rsid w:val="0043130C"/>
    <w:rsid w:val="00431CAD"/>
    <w:rsid w:val="00432977"/>
    <w:rsid w:val="00434C5B"/>
    <w:rsid w:val="00437509"/>
    <w:rsid w:val="004423CA"/>
    <w:rsid w:val="00444BD7"/>
    <w:rsid w:val="00444D7B"/>
    <w:rsid w:val="00445BE1"/>
    <w:rsid w:val="004501E2"/>
    <w:rsid w:val="00455E00"/>
    <w:rsid w:val="0045700F"/>
    <w:rsid w:val="0046490B"/>
    <w:rsid w:val="00471E82"/>
    <w:rsid w:val="004833D9"/>
    <w:rsid w:val="004839FA"/>
    <w:rsid w:val="00484A2D"/>
    <w:rsid w:val="00486137"/>
    <w:rsid w:val="00486360"/>
    <w:rsid w:val="00492070"/>
    <w:rsid w:val="004A06C6"/>
    <w:rsid w:val="004A1340"/>
    <w:rsid w:val="004B0C1D"/>
    <w:rsid w:val="004C2926"/>
    <w:rsid w:val="004C42EE"/>
    <w:rsid w:val="004C69E0"/>
    <w:rsid w:val="004C76CA"/>
    <w:rsid w:val="004D1BE8"/>
    <w:rsid w:val="004D1C57"/>
    <w:rsid w:val="004D5212"/>
    <w:rsid w:val="004E0CBA"/>
    <w:rsid w:val="004E378A"/>
    <w:rsid w:val="004F66BE"/>
    <w:rsid w:val="004F73C0"/>
    <w:rsid w:val="004F7EFA"/>
    <w:rsid w:val="00502FB3"/>
    <w:rsid w:val="00505368"/>
    <w:rsid w:val="00507396"/>
    <w:rsid w:val="00516C38"/>
    <w:rsid w:val="00522621"/>
    <w:rsid w:val="00525B90"/>
    <w:rsid w:val="005269C3"/>
    <w:rsid w:val="0052745E"/>
    <w:rsid w:val="00527D3F"/>
    <w:rsid w:val="00532566"/>
    <w:rsid w:val="00532F67"/>
    <w:rsid w:val="00535BFC"/>
    <w:rsid w:val="0053695D"/>
    <w:rsid w:val="00536A34"/>
    <w:rsid w:val="005408E6"/>
    <w:rsid w:val="005410F4"/>
    <w:rsid w:val="00544FDE"/>
    <w:rsid w:val="00552E54"/>
    <w:rsid w:val="00555252"/>
    <w:rsid w:val="00563492"/>
    <w:rsid w:val="00570137"/>
    <w:rsid w:val="0057234A"/>
    <w:rsid w:val="00574B12"/>
    <w:rsid w:val="00580CB8"/>
    <w:rsid w:val="00582DA8"/>
    <w:rsid w:val="0058363D"/>
    <w:rsid w:val="00586E28"/>
    <w:rsid w:val="00591FD2"/>
    <w:rsid w:val="00594D27"/>
    <w:rsid w:val="005952F2"/>
    <w:rsid w:val="00596B95"/>
    <w:rsid w:val="005A2A9B"/>
    <w:rsid w:val="005A4E6D"/>
    <w:rsid w:val="005B1C3C"/>
    <w:rsid w:val="005B2C93"/>
    <w:rsid w:val="005B4445"/>
    <w:rsid w:val="005B717C"/>
    <w:rsid w:val="005B755B"/>
    <w:rsid w:val="005C1010"/>
    <w:rsid w:val="005C1516"/>
    <w:rsid w:val="005C3B90"/>
    <w:rsid w:val="005C7DE2"/>
    <w:rsid w:val="005D07A4"/>
    <w:rsid w:val="005D325F"/>
    <w:rsid w:val="005D3A9A"/>
    <w:rsid w:val="005D4476"/>
    <w:rsid w:val="005D5D89"/>
    <w:rsid w:val="005D6B7F"/>
    <w:rsid w:val="005D7379"/>
    <w:rsid w:val="00601646"/>
    <w:rsid w:val="00603302"/>
    <w:rsid w:val="006107E2"/>
    <w:rsid w:val="006150D2"/>
    <w:rsid w:val="0061777D"/>
    <w:rsid w:val="00622DE5"/>
    <w:rsid w:val="00623835"/>
    <w:rsid w:val="0063733C"/>
    <w:rsid w:val="00637A6F"/>
    <w:rsid w:val="00642E5A"/>
    <w:rsid w:val="00643683"/>
    <w:rsid w:val="006438F2"/>
    <w:rsid w:val="00644EDC"/>
    <w:rsid w:val="00647E4B"/>
    <w:rsid w:val="00650106"/>
    <w:rsid w:val="006568F0"/>
    <w:rsid w:val="00657313"/>
    <w:rsid w:val="006631EE"/>
    <w:rsid w:val="00664EAD"/>
    <w:rsid w:val="00665E35"/>
    <w:rsid w:val="00670BD2"/>
    <w:rsid w:val="00672332"/>
    <w:rsid w:val="006724AF"/>
    <w:rsid w:val="00674158"/>
    <w:rsid w:val="00684628"/>
    <w:rsid w:val="00690C15"/>
    <w:rsid w:val="006917EB"/>
    <w:rsid w:val="006A09A2"/>
    <w:rsid w:val="006A4BD5"/>
    <w:rsid w:val="006A6615"/>
    <w:rsid w:val="006B0976"/>
    <w:rsid w:val="006B7277"/>
    <w:rsid w:val="006B74E2"/>
    <w:rsid w:val="006B7EA2"/>
    <w:rsid w:val="006C314D"/>
    <w:rsid w:val="006C5DEC"/>
    <w:rsid w:val="006D0857"/>
    <w:rsid w:val="006D1306"/>
    <w:rsid w:val="006D248E"/>
    <w:rsid w:val="006E1BEE"/>
    <w:rsid w:val="006F07C4"/>
    <w:rsid w:val="006F1927"/>
    <w:rsid w:val="006F19EA"/>
    <w:rsid w:val="006F3646"/>
    <w:rsid w:val="006F73A5"/>
    <w:rsid w:val="00704C1F"/>
    <w:rsid w:val="007104E9"/>
    <w:rsid w:val="00715A56"/>
    <w:rsid w:val="00716BE9"/>
    <w:rsid w:val="007172FC"/>
    <w:rsid w:val="00717E9B"/>
    <w:rsid w:val="00720F8B"/>
    <w:rsid w:val="0072340A"/>
    <w:rsid w:val="00724121"/>
    <w:rsid w:val="00725014"/>
    <w:rsid w:val="0073185C"/>
    <w:rsid w:val="00731B30"/>
    <w:rsid w:val="0073293F"/>
    <w:rsid w:val="00740154"/>
    <w:rsid w:val="00740D94"/>
    <w:rsid w:val="00744D52"/>
    <w:rsid w:val="00752392"/>
    <w:rsid w:val="00764A23"/>
    <w:rsid w:val="00766103"/>
    <w:rsid w:val="007715E7"/>
    <w:rsid w:val="007723F5"/>
    <w:rsid w:val="00773273"/>
    <w:rsid w:val="007771AF"/>
    <w:rsid w:val="0078118D"/>
    <w:rsid w:val="00782C5F"/>
    <w:rsid w:val="00787860"/>
    <w:rsid w:val="00787B56"/>
    <w:rsid w:val="00792F9A"/>
    <w:rsid w:val="00796546"/>
    <w:rsid w:val="007A3D22"/>
    <w:rsid w:val="007A491D"/>
    <w:rsid w:val="007A62C5"/>
    <w:rsid w:val="007A6E13"/>
    <w:rsid w:val="007B213B"/>
    <w:rsid w:val="007B2E67"/>
    <w:rsid w:val="007B5C72"/>
    <w:rsid w:val="007C1EBD"/>
    <w:rsid w:val="007C356A"/>
    <w:rsid w:val="007C7196"/>
    <w:rsid w:val="007C7BF6"/>
    <w:rsid w:val="007D00A5"/>
    <w:rsid w:val="007D2662"/>
    <w:rsid w:val="007E0DC1"/>
    <w:rsid w:val="007E35FE"/>
    <w:rsid w:val="007E41C7"/>
    <w:rsid w:val="007F1882"/>
    <w:rsid w:val="007F5E0C"/>
    <w:rsid w:val="008036C8"/>
    <w:rsid w:val="00810D98"/>
    <w:rsid w:val="008166EB"/>
    <w:rsid w:val="00831CAF"/>
    <w:rsid w:val="008367D9"/>
    <w:rsid w:val="00837170"/>
    <w:rsid w:val="008379CF"/>
    <w:rsid w:val="00840147"/>
    <w:rsid w:val="00850341"/>
    <w:rsid w:val="00856B9B"/>
    <w:rsid w:val="00861A45"/>
    <w:rsid w:val="00861DA1"/>
    <w:rsid w:val="008657BF"/>
    <w:rsid w:val="00865D29"/>
    <w:rsid w:val="008709CC"/>
    <w:rsid w:val="0087210E"/>
    <w:rsid w:val="00874F3C"/>
    <w:rsid w:val="008759FF"/>
    <w:rsid w:val="00875FDE"/>
    <w:rsid w:val="00883649"/>
    <w:rsid w:val="0088635A"/>
    <w:rsid w:val="008873AA"/>
    <w:rsid w:val="00890C2A"/>
    <w:rsid w:val="00892BD1"/>
    <w:rsid w:val="00892F61"/>
    <w:rsid w:val="00894770"/>
    <w:rsid w:val="008949C5"/>
    <w:rsid w:val="00894FC7"/>
    <w:rsid w:val="0089679A"/>
    <w:rsid w:val="008A1407"/>
    <w:rsid w:val="008A5F0F"/>
    <w:rsid w:val="008B39BC"/>
    <w:rsid w:val="008B606A"/>
    <w:rsid w:val="008B72BE"/>
    <w:rsid w:val="008B7CEA"/>
    <w:rsid w:val="008C1B1E"/>
    <w:rsid w:val="008C1CB3"/>
    <w:rsid w:val="008C4D83"/>
    <w:rsid w:val="008C542D"/>
    <w:rsid w:val="008C5AAE"/>
    <w:rsid w:val="008E3CD5"/>
    <w:rsid w:val="008E6052"/>
    <w:rsid w:val="008E6C94"/>
    <w:rsid w:val="008F06AF"/>
    <w:rsid w:val="008F7E65"/>
    <w:rsid w:val="00904AC6"/>
    <w:rsid w:val="00904D8B"/>
    <w:rsid w:val="00911BCA"/>
    <w:rsid w:val="00912704"/>
    <w:rsid w:val="009163B6"/>
    <w:rsid w:val="009172CD"/>
    <w:rsid w:val="009235B9"/>
    <w:rsid w:val="00923936"/>
    <w:rsid w:val="0093072C"/>
    <w:rsid w:val="00930E90"/>
    <w:rsid w:val="00933643"/>
    <w:rsid w:val="00937B77"/>
    <w:rsid w:val="00944E0C"/>
    <w:rsid w:val="00944E96"/>
    <w:rsid w:val="00944FB5"/>
    <w:rsid w:val="00952389"/>
    <w:rsid w:val="0095297E"/>
    <w:rsid w:val="00953162"/>
    <w:rsid w:val="00954439"/>
    <w:rsid w:val="00954924"/>
    <w:rsid w:val="009552D0"/>
    <w:rsid w:val="0095591D"/>
    <w:rsid w:val="00957013"/>
    <w:rsid w:val="00961462"/>
    <w:rsid w:val="00962B01"/>
    <w:rsid w:val="00966047"/>
    <w:rsid w:val="00966457"/>
    <w:rsid w:val="00971EA4"/>
    <w:rsid w:val="00974C8A"/>
    <w:rsid w:val="00980F23"/>
    <w:rsid w:val="00981E62"/>
    <w:rsid w:val="00982055"/>
    <w:rsid w:val="00983CBD"/>
    <w:rsid w:val="00984C6F"/>
    <w:rsid w:val="00986B41"/>
    <w:rsid w:val="00987BE3"/>
    <w:rsid w:val="00994C3A"/>
    <w:rsid w:val="0099579C"/>
    <w:rsid w:val="00995851"/>
    <w:rsid w:val="00997A0E"/>
    <w:rsid w:val="009A0D16"/>
    <w:rsid w:val="009A0D64"/>
    <w:rsid w:val="009A2D83"/>
    <w:rsid w:val="009A4297"/>
    <w:rsid w:val="009A60A4"/>
    <w:rsid w:val="009A7552"/>
    <w:rsid w:val="009B48B4"/>
    <w:rsid w:val="009C1A8C"/>
    <w:rsid w:val="009C363B"/>
    <w:rsid w:val="009C3E76"/>
    <w:rsid w:val="009C5456"/>
    <w:rsid w:val="009C7326"/>
    <w:rsid w:val="009D10D9"/>
    <w:rsid w:val="009D3796"/>
    <w:rsid w:val="009D3D12"/>
    <w:rsid w:val="009D7B4A"/>
    <w:rsid w:val="009E0270"/>
    <w:rsid w:val="009E0C9A"/>
    <w:rsid w:val="009E4504"/>
    <w:rsid w:val="009E5445"/>
    <w:rsid w:val="009F1069"/>
    <w:rsid w:val="009F36E7"/>
    <w:rsid w:val="009F37D4"/>
    <w:rsid w:val="009F4F28"/>
    <w:rsid w:val="009F75D7"/>
    <w:rsid w:val="00A03E0D"/>
    <w:rsid w:val="00A0677B"/>
    <w:rsid w:val="00A07AA6"/>
    <w:rsid w:val="00A11CC7"/>
    <w:rsid w:val="00A14560"/>
    <w:rsid w:val="00A15820"/>
    <w:rsid w:val="00A16DEF"/>
    <w:rsid w:val="00A2190B"/>
    <w:rsid w:val="00A22EF4"/>
    <w:rsid w:val="00A23620"/>
    <w:rsid w:val="00A24BDB"/>
    <w:rsid w:val="00A30364"/>
    <w:rsid w:val="00A33907"/>
    <w:rsid w:val="00A34647"/>
    <w:rsid w:val="00A37299"/>
    <w:rsid w:val="00A3779E"/>
    <w:rsid w:val="00A44F46"/>
    <w:rsid w:val="00A461E5"/>
    <w:rsid w:val="00A47B23"/>
    <w:rsid w:val="00A47B3D"/>
    <w:rsid w:val="00A47D0E"/>
    <w:rsid w:val="00A61D9F"/>
    <w:rsid w:val="00A63C80"/>
    <w:rsid w:val="00A64859"/>
    <w:rsid w:val="00A66B4E"/>
    <w:rsid w:val="00A674ED"/>
    <w:rsid w:val="00A73937"/>
    <w:rsid w:val="00A767B7"/>
    <w:rsid w:val="00A8496B"/>
    <w:rsid w:val="00A85A22"/>
    <w:rsid w:val="00A91B23"/>
    <w:rsid w:val="00A91CF8"/>
    <w:rsid w:val="00A94782"/>
    <w:rsid w:val="00AA3D16"/>
    <w:rsid w:val="00AA4E85"/>
    <w:rsid w:val="00AA6E2E"/>
    <w:rsid w:val="00AB21D6"/>
    <w:rsid w:val="00AB29AF"/>
    <w:rsid w:val="00AB49DB"/>
    <w:rsid w:val="00AB6D2F"/>
    <w:rsid w:val="00AB76ED"/>
    <w:rsid w:val="00AC17F7"/>
    <w:rsid w:val="00AC1D58"/>
    <w:rsid w:val="00AC338B"/>
    <w:rsid w:val="00AC4AF4"/>
    <w:rsid w:val="00AC5706"/>
    <w:rsid w:val="00AD0F0C"/>
    <w:rsid w:val="00AD1403"/>
    <w:rsid w:val="00AD5949"/>
    <w:rsid w:val="00AD6A13"/>
    <w:rsid w:val="00AD73EE"/>
    <w:rsid w:val="00AE14E7"/>
    <w:rsid w:val="00AE3C2B"/>
    <w:rsid w:val="00AE4D72"/>
    <w:rsid w:val="00AE5D0A"/>
    <w:rsid w:val="00AF25FF"/>
    <w:rsid w:val="00AF4412"/>
    <w:rsid w:val="00AF4AC1"/>
    <w:rsid w:val="00AF588C"/>
    <w:rsid w:val="00AF68D3"/>
    <w:rsid w:val="00B00F43"/>
    <w:rsid w:val="00B049C5"/>
    <w:rsid w:val="00B073BA"/>
    <w:rsid w:val="00B10537"/>
    <w:rsid w:val="00B11987"/>
    <w:rsid w:val="00B22183"/>
    <w:rsid w:val="00B25300"/>
    <w:rsid w:val="00B315A8"/>
    <w:rsid w:val="00B31BEF"/>
    <w:rsid w:val="00B32743"/>
    <w:rsid w:val="00B407A5"/>
    <w:rsid w:val="00B46737"/>
    <w:rsid w:val="00B50245"/>
    <w:rsid w:val="00B510E1"/>
    <w:rsid w:val="00B51C7B"/>
    <w:rsid w:val="00B527BA"/>
    <w:rsid w:val="00B52A2F"/>
    <w:rsid w:val="00B551DA"/>
    <w:rsid w:val="00B56002"/>
    <w:rsid w:val="00B6378C"/>
    <w:rsid w:val="00B74FBE"/>
    <w:rsid w:val="00B76016"/>
    <w:rsid w:val="00B77C12"/>
    <w:rsid w:val="00B8391D"/>
    <w:rsid w:val="00B876C6"/>
    <w:rsid w:val="00B9358A"/>
    <w:rsid w:val="00B946AC"/>
    <w:rsid w:val="00B96CE1"/>
    <w:rsid w:val="00B97899"/>
    <w:rsid w:val="00BA4BD6"/>
    <w:rsid w:val="00BA720C"/>
    <w:rsid w:val="00BB05BE"/>
    <w:rsid w:val="00BB177F"/>
    <w:rsid w:val="00BB3215"/>
    <w:rsid w:val="00BB4418"/>
    <w:rsid w:val="00BC393C"/>
    <w:rsid w:val="00BD049F"/>
    <w:rsid w:val="00BE005E"/>
    <w:rsid w:val="00BE02F8"/>
    <w:rsid w:val="00BE2667"/>
    <w:rsid w:val="00BE31ED"/>
    <w:rsid w:val="00BE3E6C"/>
    <w:rsid w:val="00BF01E6"/>
    <w:rsid w:val="00BF2CC3"/>
    <w:rsid w:val="00BF3247"/>
    <w:rsid w:val="00BF7E81"/>
    <w:rsid w:val="00C00DB4"/>
    <w:rsid w:val="00C0434B"/>
    <w:rsid w:val="00C0443F"/>
    <w:rsid w:val="00C04BC4"/>
    <w:rsid w:val="00C04D74"/>
    <w:rsid w:val="00C13757"/>
    <w:rsid w:val="00C13B77"/>
    <w:rsid w:val="00C14002"/>
    <w:rsid w:val="00C1659B"/>
    <w:rsid w:val="00C16A28"/>
    <w:rsid w:val="00C17E8F"/>
    <w:rsid w:val="00C2243F"/>
    <w:rsid w:val="00C230B1"/>
    <w:rsid w:val="00C23725"/>
    <w:rsid w:val="00C242C6"/>
    <w:rsid w:val="00C25537"/>
    <w:rsid w:val="00C25CC3"/>
    <w:rsid w:val="00C303CC"/>
    <w:rsid w:val="00C3044B"/>
    <w:rsid w:val="00C3051E"/>
    <w:rsid w:val="00C314D4"/>
    <w:rsid w:val="00C334DE"/>
    <w:rsid w:val="00C339CB"/>
    <w:rsid w:val="00C427D4"/>
    <w:rsid w:val="00C434B2"/>
    <w:rsid w:val="00C43C48"/>
    <w:rsid w:val="00C45A5C"/>
    <w:rsid w:val="00C45DA4"/>
    <w:rsid w:val="00C52B55"/>
    <w:rsid w:val="00C53C5D"/>
    <w:rsid w:val="00C558B0"/>
    <w:rsid w:val="00C56D84"/>
    <w:rsid w:val="00C61B9F"/>
    <w:rsid w:val="00C61F23"/>
    <w:rsid w:val="00C63343"/>
    <w:rsid w:val="00C71D9A"/>
    <w:rsid w:val="00C7234E"/>
    <w:rsid w:val="00C72830"/>
    <w:rsid w:val="00C7497B"/>
    <w:rsid w:val="00C772E3"/>
    <w:rsid w:val="00C80557"/>
    <w:rsid w:val="00C8379B"/>
    <w:rsid w:val="00C87F26"/>
    <w:rsid w:val="00C90508"/>
    <w:rsid w:val="00CA077B"/>
    <w:rsid w:val="00CA1B86"/>
    <w:rsid w:val="00CA6224"/>
    <w:rsid w:val="00CA713A"/>
    <w:rsid w:val="00CB0D15"/>
    <w:rsid w:val="00CB2400"/>
    <w:rsid w:val="00CB6244"/>
    <w:rsid w:val="00CD2141"/>
    <w:rsid w:val="00CD28E2"/>
    <w:rsid w:val="00CD2E5A"/>
    <w:rsid w:val="00CD5FD4"/>
    <w:rsid w:val="00CD61F9"/>
    <w:rsid w:val="00CD6781"/>
    <w:rsid w:val="00CD75A5"/>
    <w:rsid w:val="00CE502F"/>
    <w:rsid w:val="00CF29C2"/>
    <w:rsid w:val="00CF2F52"/>
    <w:rsid w:val="00CF3A85"/>
    <w:rsid w:val="00CF3C07"/>
    <w:rsid w:val="00CF493E"/>
    <w:rsid w:val="00CF76E7"/>
    <w:rsid w:val="00D01E9A"/>
    <w:rsid w:val="00D03219"/>
    <w:rsid w:val="00D044A7"/>
    <w:rsid w:val="00D05F2D"/>
    <w:rsid w:val="00D06693"/>
    <w:rsid w:val="00D0798B"/>
    <w:rsid w:val="00D104D8"/>
    <w:rsid w:val="00D1388B"/>
    <w:rsid w:val="00D16AFC"/>
    <w:rsid w:val="00D16D37"/>
    <w:rsid w:val="00D20A1D"/>
    <w:rsid w:val="00D230AC"/>
    <w:rsid w:val="00D2326A"/>
    <w:rsid w:val="00D23B4F"/>
    <w:rsid w:val="00D25EEC"/>
    <w:rsid w:val="00D25F52"/>
    <w:rsid w:val="00D26F9D"/>
    <w:rsid w:val="00D27EC4"/>
    <w:rsid w:val="00D317F2"/>
    <w:rsid w:val="00D3255F"/>
    <w:rsid w:val="00D36179"/>
    <w:rsid w:val="00D36738"/>
    <w:rsid w:val="00D37D96"/>
    <w:rsid w:val="00D40DAB"/>
    <w:rsid w:val="00D41347"/>
    <w:rsid w:val="00D431FA"/>
    <w:rsid w:val="00D43ABD"/>
    <w:rsid w:val="00D4558D"/>
    <w:rsid w:val="00D5150C"/>
    <w:rsid w:val="00D53214"/>
    <w:rsid w:val="00D572C5"/>
    <w:rsid w:val="00D62FE7"/>
    <w:rsid w:val="00D6412E"/>
    <w:rsid w:val="00D65BFA"/>
    <w:rsid w:val="00D66315"/>
    <w:rsid w:val="00D66D89"/>
    <w:rsid w:val="00D67E6F"/>
    <w:rsid w:val="00D67F67"/>
    <w:rsid w:val="00D71A27"/>
    <w:rsid w:val="00D72591"/>
    <w:rsid w:val="00D751A8"/>
    <w:rsid w:val="00D75FF2"/>
    <w:rsid w:val="00D80C44"/>
    <w:rsid w:val="00D82476"/>
    <w:rsid w:val="00D84932"/>
    <w:rsid w:val="00D85604"/>
    <w:rsid w:val="00D90E21"/>
    <w:rsid w:val="00D9197B"/>
    <w:rsid w:val="00D9292E"/>
    <w:rsid w:val="00D93B6B"/>
    <w:rsid w:val="00DA0357"/>
    <w:rsid w:val="00DA2857"/>
    <w:rsid w:val="00DA3BDE"/>
    <w:rsid w:val="00DA6592"/>
    <w:rsid w:val="00DA7748"/>
    <w:rsid w:val="00DC0869"/>
    <w:rsid w:val="00DC29C0"/>
    <w:rsid w:val="00DC5471"/>
    <w:rsid w:val="00DD3AC7"/>
    <w:rsid w:val="00DD7AB4"/>
    <w:rsid w:val="00DD7DEA"/>
    <w:rsid w:val="00DE79BE"/>
    <w:rsid w:val="00DF0D0E"/>
    <w:rsid w:val="00DF4284"/>
    <w:rsid w:val="00DF5361"/>
    <w:rsid w:val="00DF5BDF"/>
    <w:rsid w:val="00DF6FAF"/>
    <w:rsid w:val="00E0422F"/>
    <w:rsid w:val="00E07FF7"/>
    <w:rsid w:val="00E10146"/>
    <w:rsid w:val="00E1079B"/>
    <w:rsid w:val="00E109E5"/>
    <w:rsid w:val="00E15A14"/>
    <w:rsid w:val="00E213E6"/>
    <w:rsid w:val="00E2385D"/>
    <w:rsid w:val="00E255DE"/>
    <w:rsid w:val="00E304A0"/>
    <w:rsid w:val="00E30B06"/>
    <w:rsid w:val="00E33AB8"/>
    <w:rsid w:val="00E374B3"/>
    <w:rsid w:val="00E4412E"/>
    <w:rsid w:val="00E44401"/>
    <w:rsid w:val="00E447CC"/>
    <w:rsid w:val="00E471F5"/>
    <w:rsid w:val="00E47D0E"/>
    <w:rsid w:val="00E47FFE"/>
    <w:rsid w:val="00E54F5A"/>
    <w:rsid w:val="00E60FD7"/>
    <w:rsid w:val="00E61543"/>
    <w:rsid w:val="00E63814"/>
    <w:rsid w:val="00E65A07"/>
    <w:rsid w:val="00E72156"/>
    <w:rsid w:val="00E762D4"/>
    <w:rsid w:val="00E8049E"/>
    <w:rsid w:val="00E813A7"/>
    <w:rsid w:val="00E8471E"/>
    <w:rsid w:val="00E8535F"/>
    <w:rsid w:val="00E854B7"/>
    <w:rsid w:val="00E85DEF"/>
    <w:rsid w:val="00E9019B"/>
    <w:rsid w:val="00E90445"/>
    <w:rsid w:val="00E923D3"/>
    <w:rsid w:val="00E96149"/>
    <w:rsid w:val="00EA28D6"/>
    <w:rsid w:val="00EA2F9B"/>
    <w:rsid w:val="00EA36AC"/>
    <w:rsid w:val="00EA786A"/>
    <w:rsid w:val="00EB0099"/>
    <w:rsid w:val="00EB355B"/>
    <w:rsid w:val="00EB3755"/>
    <w:rsid w:val="00EB43EA"/>
    <w:rsid w:val="00EC4E5F"/>
    <w:rsid w:val="00EC5AE7"/>
    <w:rsid w:val="00EC5D99"/>
    <w:rsid w:val="00EC7D93"/>
    <w:rsid w:val="00ED302A"/>
    <w:rsid w:val="00ED35E5"/>
    <w:rsid w:val="00ED39CF"/>
    <w:rsid w:val="00ED7073"/>
    <w:rsid w:val="00ED7976"/>
    <w:rsid w:val="00EE0687"/>
    <w:rsid w:val="00EE6CCD"/>
    <w:rsid w:val="00EE7CA9"/>
    <w:rsid w:val="00EF0F87"/>
    <w:rsid w:val="00EF29AD"/>
    <w:rsid w:val="00EF3855"/>
    <w:rsid w:val="00EF6D69"/>
    <w:rsid w:val="00F01A27"/>
    <w:rsid w:val="00F030D8"/>
    <w:rsid w:val="00F03C9C"/>
    <w:rsid w:val="00F05858"/>
    <w:rsid w:val="00F07160"/>
    <w:rsid w:val="00F07A7A"/>
    <w:rsid w:val="00F13A1F"/>
    <w:rsid w:val="00F20AE6"/>
    <w:rsid w:val="00F25622"/>
    <w:rsid w:val="00F32FFD"/>
    <w:rsid w:val="00F36D7C"/>
    <w:rsid w:val="00F413B6"/>
    <w:rsid w:val="00F42678"/>
    <w:rsid w:val="00F50F88"/>
    <w:rsid w:val="00F55710"/>
    <w:rsid w:val="00F57D66"/>
    <w:rsid w:val="00F62936"/>
    <w:rsid w:val="00F62B61"/>
    <w:rsid w:val="00F65664"/>
    <w:rsid w:val="00F66BFF"/>
    <w:rsid w:val="00F67D81"/>
    <w:rsid w:val="00F71903"/>
    <w:rsid w:val="00F74E6B"/>
    <w:rsid w:val="00F77A9A"/>
    <w:rsid w:val="00F82659"/>
    <w:rsid w:val="00F82DAD"/>
    <w:rsid w:val="00F84668"/>
    <w:rsid w:val="00F85B7A"/>
    <w:rsid w:val="00F96AF2"/>
    <w:rsid w:val="00FA3F6F"/>
    <w:rsid w:val="00FA41D4"/>
    <w:rsid w:val="00FB784C"/>
    <w:rsid w:val="00FC2095"/>
    <w:rsid w:val="00FC63E2"/>
    <w:rsid w:val="00FC74D7"/>
    <w:rsid w:val="00FD1085"/>
    <w:rsid w:val="00FD2A41"/>
    <w:rsid w:val="00FD3598"/>
    <w:rsid w:val="00FD5B46"/>
    <w:rsid w:val="00FD718C"/>
    <w:rsid w:val="00FE439D"/>
    <w:rsid w:val="00FE44B5"/>
    <w:rsid w:val="00FE4E08"/>
    <w:rsid w:val="00FE67D4"/>
    <w:rsid w:val="00FF0209"/>
    <w:rsid w:val="00FF329E"/>
    <w:rsid w:val="00FF4035"/>
    <w:rsid w:val="00FF5359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8B975"/>
  <w15:chartTrackingRefBased/>
  <w15:docId w15:val="{A3AC989A-6582-4982-9A08-70E8D089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5B4445"/>
  </w:style>
  <w:style w:type="character" w:styleId="Collegamentoipertestuale">
    <w:name w:val="Hyperlink"/>
    <w:basedOn w:val="Carpredefinitoparagrafo"/>
    <w:uiPriority w:val="99"/>
    <w:unhideWhenUsed/>
    <w:rsid w:val="00594D27"/>
    <w:rPr>
      <w:color w:val="0563C1" w:themeColor="hyperlink"/>
      <w:u w:val="single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sid w:val="005D737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4D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4D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4D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4D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4D8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3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326"/>
    <w:rPr>
      <w:rFonts w:ascii="Times New Roman" w:hAnsi="Times New Roman" w:cs="Times New Roman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704C1F"/>
    <w:rPr>
      <w:color w:val="808080"/>
    </w:rPr>
  </w:style>
  <w:style w:type="paragraph" w:styleId="Revisione">
    <w:name w:val="Revision"/>
    <w:hidden/>
    <w:uiPriority w:val="99"/>
    <w:semiHidden/>
    <w:rsid w:val="00E07FF7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FC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er">
    <w:name w:val="TableHeader"/>
    <w:basedOn w:val="Normale"/>
    <w:rsid w:val="00AE4D72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AE4D72"/>
  </w:style>
  <w:style w:type="paragraph" w:styleId="Pidipagina">
    <w:name w:val="footer"/>
    <w:basedOn w:val="Normale"/>
    <w:link w:val="PidipaginaCarattere"/>
    <w:uiPriority w:val="99"/>
    <w:unhideWhenUsed/>
    <w:rsid w:val="00904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D8B"/>
  </w:style>
  <w:style w:type="character" w:styleId="Numeropagina">
    <w:name w:val="page number"/>
    <w:basedOn w:val="Carpredefinitoparagrafo"/>
    <w:uiPriority w:val="99"/>
    <w:semiHidden/>
    <w:unhideWhenUsed/>
    <w:rsid w:val="00904D8B"/>
  </w:style>
  <w:style w:type="paragraph" w:styleId="Intestazione">
    <w:name w:val="header"/>
    <w:basedOn w:val="Normale"/>
    <w:link w:val="IntestazioneCarattere"/>
    <w:uiPriority w:val="99"/>
    <w:unhideWhenUsed/>
    <w:rsid w:val="00904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D8B"/>
  </w:style>
  <w:style w:type="paragraph" w:customStyle="1" w:styleId="EndNoteBibliographyTitle">
    <w:name w:val="EndNote Bibliography Title"/>
    <w:basedOn w:val="Normale"/>
    <w:link w:val="EndNoteBibliographyTitleCar"/>
    <w:rsid w:val="00C71D9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Carpredefinitoparagrafo"/>
    <w:link w:val="EndNoteBibliographyTitle"/>
    <w:rsid w:val="00C71D9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e"/>
    <w:link w:val="EndNoteBibliographyCar"/>
    <w:rsid w:val="00C71D9A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Carpredefinitoparagrafo"/>
    <w:link w:val="EndNoteBibliography"/>
    <w:rsid w:val="00C71D9A"/>
    <w:rPr>
      <w:rFonts w:ascii="Calibri" w:hAnsi="Calibri" w:cs="Calibri"/>
      <w:noProof/>
      <w:lang w:val="en-US"/>
    </w:rPr>
  </w:style>
  <w:style w:type="paragraph" w:styleId="Paragrafoelenco">
    <w:name w:val="List Paragraph"/>
    <w:basedOn w:val="Normale"/>
    <w:uiPriority w:val="34"/>
    <w:qFormat/>
    <w:rsid w:val="0089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2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AE922-47C8-4EFF-9F95-A594A1F5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2135</Words>
  <Characters>12175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Paulina Pettinelli - ERA</cp:lastModifiedBy>
  <cp:revision>2</cp:revision>
  <dcterms:created xsi:type="dcterms:W3CDTF">2022-09-23T14:00:00Z</dcterms:created>
  <dcterms:modified xsi:type="dcterms:W3CDTF">2022-09-23T14:00:00Z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Unique User Id_1">
    <vt:lpwstr>e855e96d-396c-3115-8a50-c5e78d7a3fdc</vt:lpwstr>
  </property>
  <property fmtid="{D5CDD505-2E9C-101B-9397-08002B2CF9AE}" pid="24" name="Mendeley Citation Style_1">
    <vt:lpwstr>http://www.zotero.org/styles/apa</vt:lpwstr>
  </property>
</Properties>
</file>