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DFC4" w14:textId="77777777" w:rsidR="00342417" w:rsidRPr="004C1E1D" w:rsidRDefault="00342417" w:rsidP="00D2098A">
      <w:pPr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C1E1D">
        <w:rPr>
          <w:rFonts w:ascii="Times New Roman" w:hAnsi="Times New Roman" w:cs="Times New Roman"/>
          <w:b/>
          <w:bCs/>
          <w:kern w:val="0"/>
          <w:sz w:val="24"/>
          <w:szCs w:val="24"/>
        </w:rPr>
        <w:t>Online Supplementary Material</w:t>
      </w:r>
    </w:p>
    <w:p w14:paraId="27455F78" w14:textId="50B98DDD" w:rsidR="004C1E1D" w:rsidRDefault="00FF4774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  <w:r w:rsidRPr="004C1E1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41CA2F" wp14:editId="6075B12F">
            <wp:simplePos x="0" y="0"/>
            <wp:positionH relativeFrom="column">
              <wp:posOffset>76200</wp:posOffset>
            </wp:positionH>
            <wp:positionV relativeFrom="page">
              <wp:posOffset>2114550</wp:posOffset>
            </wp:positionV>
            <wp:extent cx="5400675" cy="533336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3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F934F" w14:textId="472DDE68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13F7035" w14:textId="31818434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60E44E19" w14:textId="0773557C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3D5EBA36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72D2E9EE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698B800E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6354162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330941E1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4B2DD16E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16C07AC8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4B12DE1F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9417C09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291005E2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3545267C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58583861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4DFCE128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C1A1341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3346C9FF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AA91627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52A92C67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46FE8C99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6576BC8F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29198569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991275C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2A6B9809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2E057F4C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7BE60647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06CACEFE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4964EF53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28DFB9F9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38AB19B4" w14:textId="77777777" w:rsidR="004C1E1D" w:rsidRDefault="004C1E1D">
      <w:pPr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</w:pPr>
    </w:p>
    <w:p w14:paraId="6FD48C60" w14:textId="029E5155" w:rsidR="00192FB3" w:rsidRDefault="00A62291" w:rsidP="00DC7AE0">
      <w:pPr>
        <w:jc w:val="center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A62291"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  <w:t xml:space="preserve">Supplementary </w:t>
      </w:r>
      <w:r w:rsidR="004C1E1D" w:rsidRPr="004C1E1D"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  <w:t>Figure 1</w:t>
      </w:r>
      <w:r w:rsidR="00DC7AE0" w:rsidRPr="00DC7AE0">
        <w:rPr>
          <w:rFonts w:ascii="Times New Roman" w:eastAsia="MS Mincho" w:hAnsi="Times New Roman" w:cs="Times New Roman"/>
          <w:b/>
          <w:bCs/>
          <w:kern w:val="0"/>
          <w:sz w:val="24"/>
          <w:szCs w:val="24"/>
        </w:rPr>
        <w:t>.</w:t>
      </w:r>
      <w:r w:rsidR="00DC7AE0" w:rsidRPr="00DC7AE0">
        <w:t xml:space="preserve"> </w:t>
      </w:r>
      <w:r w:rsidR="00DC7AE0" w:rsidRPr="00DC7AE0">
        <w:rPr>
          <w:rFonts w:ascii="Times New Roman" w:eastAsia="MS Mincho" w:hAnsi="Times New Roman" w:cs="Times New Roman"/>
          <w:kern w:val="0"/>
          <w:sz w:val="24"/>
          <w:szCs w:val="24"/>
        </w:rPr>
        <w:t>The relative contribution of each food source to added sugar intake</w:t>
      </w:r>
      <w:r w:rsidR="00DC7AE0">
        <w:rPr>
          <w:rFonts w:ascii="Times New Roman" w:eastAsia="MS Mincho" w:hAnsi="Times New Roman" w:cs="Times New Roman"/>
          <w:kern w:val="0"/>
          <w:sz w:val="24"/>
          <w:szCs w:val="24"/>
        </w:rPr>
        <w:t>.</w:t>
      </w:r>
    </w:p>
    <w:p w14:paraId="33A4F6E1" w14:textId="77777777" w:rsidR="00915F1C" w:rsidRDefault="00915F1C">
      <w:pPr>
        <w:widowControl/>
        <w:spacing w:after="160" w:line="259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br w:type="page"/>
      </w:r>
    </w:p>
    <w:p w14:paraId="43BF9D8F" w14:textId="77777777" w:rsidR="00915F1C" w:rsidRDefault="00915F1C">
      <w:pPr>
        <w:widowControl/>
        <w:spacing w:after="160" w:line="259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</w:rPr>
        <w:sectPr w:rsidR="00915F1C" w:rsidSect="004C1E1D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5"/>
        <w:gridCol w:w="3201"/>
        <w:gridCol w:w="3201"/>
        <w:gridCol w:w="1169"/>
        <w:gridCol w:w="254"/>
      </w:tblGrid>
      <w:tr w:rsidR="00F74FFC" w:rsidRPr="00F74FFC" w14:paraId="4E509F9E" w14:textId="77777777" w:rsidTr="00F74FFC">
        <w:trPr>
          <w:gridAfter w:val="1"/>
          <w:wAfter w:w="98" w:type="pct"/>
          <w:trHeight w:val="420"/>
        </w:trPr>
        <w:tc>
          <w:tcPr>
            <w:tcW w:w="49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C4C1D" w14:textId="186E1360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Supplementary Table 1.</w:t>
            </w:r>
            <w:r w:rsidRPr="004D0EC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Baseline characteristics between </w:t>
            </w:r>
            <w:r w:rsidR="00F95C16"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the final analytic sample </w:t>
            </w: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and</w:t>
            </w:r>
            <w:r w:rsidR="00F95C16"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those who were lost to follow-up</w:t>
            </w: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1324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F74FFC" w:rsidRPr="00F74FFC" w14:paraId="674874D1" w14:textId="77777777" w:rsidTr="0033427F">
        <w:trPr>
          <w:gridAfter w:val="1"/>
          <w:wAfter w:w="98" w:type="pct"/>
          <w:trHeight w:val="315"/>
        </w:trPr>
        <w:tc>
          <w:tcPr>
            <w:tcW w:w="198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085B40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5A7B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Lost to follow-up</w:t>
            </w:r>
          </w:p>
        </w:tc>
        <w:tc>
          <w:tcPr>
            <w:tcW w:w="45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18C4F4" w14:textId="1B8BF622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1324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F74FFC" w:rsidRPr="00F74FFC" w14:paraId="0479B0E6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B66E42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0CF3E" w14:textId="611A21E9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No</w:t>
            </w:r>
            <w:r w:rsidR="00852C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="00852C40"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analytic sample</w:t>
            </w:r>
            <w:r w:rsidR="00852C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B3B44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Yes</w:t>
            </w:r>
          </w:p>
        </w:tc>
        <w:tc>
          <w:tcPr>
            <w:tcW w:w="45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D6CF4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FFC" w:rsidRPr="00F74FFC" w14:paraId="0A5DBCE0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1C61" w14:textId="77777777" w:rsidR="00F74FFC" w:rsidRPr="00DC1A62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Age (years)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19141" w14:textId="269F3EB1" w:rsidR="00F74FFC" w:rsidRPr="00DC1A62" w:rsidRDefault="0033427F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36.1 (30.5, 45.6)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2030" w14:textId="3FDBBB2A" w:rsidR="00F74FFC" w:rsidRPr="00DC1A62" w:rsidRDefault="0033427F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38.2 (30.6, 49.4)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A667" w14:textId="77777777" w:rsidR="00F74FFC" w:rsidRPr="00DC1A62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3A7E67E2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8FBA" w14:textId="77777777" w:rsidR="00F74FFC" w:rsidRPr="00DC1A62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Sex (men, 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AECE" w14:textId="77777777" w:rsidR="00F74FFC" w:rsidRPr="00DC1A62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41.8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05AD" w14:textId="77777777" w:rsidR="00F74FFC" w:rsidRPr="00DC1A62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40.0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ACF7" w14:textId="77777777" w:rsidR="00F74FFC" w:rsidRPr="00DC1A62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33427F" w:rsidRPr="00F74FFC" w14:paraId="52E892E8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40F29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BMI (kg/m</w:t>
            </w: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6B5C" w14:textId="31436078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22.8 (20.8, 24.9)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B5F6" w14:textId="5A93D9CB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23.1 (21.1, 25.2)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7CDA" w14:textId="7777777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33427F" w:rsidRPr="00F74FFC" w14:paraId="58475EFF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B4B5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WC (cm)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6935" w14:textId="1267EF83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77.0 (70.0, 84.0)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EDD8" w14:textId="1418AA82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79.0 (73.0, 86.0)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5E46" w14:textId="7777777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33427F" w:rsidRPr="00F74FFC" w14:paraId="000E03B0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45FC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TC (mmol/L)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DBD39" w14:textId="428850B4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4.53 (4.02, 5.11)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0408" w14:textId="135D4F18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4.57 (4.03, 5.19)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75F5" w14:textId="19D80743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33427F" w:rsidRPr="00F74FFC" w14:paraId="2ADCFCC2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1596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TG (mmol/L)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8DA22" w14:textId="7101CB18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0.90 (0.67, 1.25)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2C22" w14:textId="668A140E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0.93 (0.69, 1.31)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EFC3" w14:textId="7777777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33427F" w:rsidRPr="00F74FFC" w14:paraId="181B5F2C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6E0C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LDL-C (mmol/L)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BED2" w14:textId="69BE3998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2.61 (2.14, 3.12)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2687" w14:textId="0924D7D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2.62 (2.16, 3.18)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D146" w14:textId="7777777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33427F" w:rsidRPr="00F74FFC" w14:paraId="280AA84C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ECE4F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HDL-C (mmol/L)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D96CC" w14:textId="4089B5C6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1.44 (1.22, 1.71)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F1BE" w14:textId="6DC22206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1.44 (1.20, 1.70)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D380" w14:textId="552A151E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0.11</w:t>
            </w:r>
          </w:p>
        </w:tc>
      </w:tr>
      <w:tr w:rsidR="0033427F" w:rsidRPr="00F74FFC" w14:paraId="76999B57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3A6F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99176" w14:textId="2AB909A3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115 (105, 125)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2D3D" w14:textId="5CB34E48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115 (110, 125)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610A" w14:textId="7777777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33427F" w:rsidRPr="00F74FFC" w14:paraId="46D7B5E8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4938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E9D8" w14:textId="5BFFDE8D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 (65, 80)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F117" w14:textId="4FD82321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 (65, 80)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CF4E" w14:textId="61F8C8A1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</w:t>
            </w:r>
            <w:r w:rsidR="00AA494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33427F" w:rsidRPr="00F74FFC" w14:paraId="74DCA99C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6590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FPG (mmol/L)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2ECF" w14:textId="4ACA4290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4.90 (4.60, 5.10)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B1D0" w14:textId="734A3C74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4.90 (4.60, 5.20)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40B8" w14:textId="1F3C8BE2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33427F" w:rsidRPr="00F74FFC" w14:paraId="5555F00E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AC8C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ALT (U/L)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F5FD6" w14:textId="5F72E62F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 (10.0, 19.0)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5A94" w14:textId="0DE8E771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14.0 (10.0, 19.0)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9E56" w14:textId="47A8FE3F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33427F" w:rsidRPr="00F74FFC" w14:paraId="351BE050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265F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PA (MET-hour/week)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E9D2" w14:textId="440FAF23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11.6 (3.85, 23.1)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F8ED" w14:textId="145BE592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11.6 (3.30, 25.1)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7B8F" w14:textId="4A5EE226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33427F" w:rsidRPr="00F74FFC" w14:paraId="40F15E15" w14:textId="77777777" w:rsidTr="00F724CD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1BDB" w14:textId="77777777" w:rsidR="0033427F" w:rsidRPr="00DC1A62" w:rsidRDefault="0033427F" w:rsidP="0033427F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Total energy intake (kcal/day)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5C48" w14:textId="35F35652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2278 (1769, 2915)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E0B7" w14:textId="4AE287F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2187 (1694, 2828)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ACEA" w14:textId="77777777" w:rsidR="0033427F" w:rsidRPr="00DC1A62" w:rsidRDefault="0033427F" w:rsidP="0033427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2E20F3D9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13A4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Smoking status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1D0C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1E1E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26AF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FFC" w:rsidRPr="00F74FFC" w14:paraId="69A6C71F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915E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Current smoker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8C35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48D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17.9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F103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465EE4D3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D198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Ex-smoker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8C30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3.61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CA5B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5.40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263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2AE752EA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49B8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Non-smoker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F43A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3D9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76.7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928E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221E9F59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A245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Alcohol drinking status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1DA94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B2B5E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998E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FFC" w:rsidRPr="00F74FFC" w14:paraId="11D064CF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ED1B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    Everyday drinker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B21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3.14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546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4.65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FB0A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603219B9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1931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Sometime drinker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24EB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53.2 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4D74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52.3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0BEB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0.31 </w:t>
            </w:r>
          </w:p>
        </w:tc>
      </w:tr>
      <w:tr w:rsidR="00F74FFC" w:rsidRPr="00F74FFC" w14:paraId="550BD01D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C8DC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Ex-drinker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AD63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8.96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8668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10.8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1CA5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03185AD8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D123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Non-drinker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512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34.7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6B5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32.2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BF6C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F74FFC" w:rsidRPr="00F74FFC" w14:paraId="24D0D68C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1C451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Education level (college or higher, 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54BF1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76.5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3856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51.6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28A3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4A767980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90D2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Occupation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D1EF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8B3A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2FBE7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FFC" w:rsidRPr="00F74FFC" w14:paraId="2CC8013D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0044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Managers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63C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47.2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4B37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27.9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5AB8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6E1E2AEF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4413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Professionals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483F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6D54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48E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0.14 </w:t>
            </w:r>
          </w:p>
        </w:tc>
      </w:tr>
      <w:tr w:rsidR="00F74FFC" w:rsidRPr="00F74FFC" w14:paraId="6A51807E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FA61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Other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FEA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36.4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215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54.8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D3D0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60810D2F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48E0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Household income (</w:t>
            </w:r>
            <w:r w:rsidRPr="00F74FFC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≥</w:t>
            </w: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10,000 Yuan, 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90D1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39.4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ACB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35.3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818F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4167087C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B3CB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Hyperlipidemia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45EB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32.8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13AC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33.4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9C61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0.43</w:t>
            </w:r>
          </w:p>
        </w:tc>
      </w:tr>
      <w:tr w:rsidR="00F74FFC" w:rsidRPr="00F74FFC" w14:paraId="0948A639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4F52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Hypertension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134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13.0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9525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16.6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A18F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095016B4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7FD2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Depressive symptoms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8514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15.1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2D1A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16.0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1A50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0.11 </w:t>
            </w:r>
          </w:p>
        </w:tc>
      </w:tr>
      <w:tr w:rsidR="00F74FFC" w:rsidRPr="00F74FFC" w14:paraId="2A97FB8C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AE3D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Family history of disease (%)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3280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3843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1B0F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FFC" w:rsidRPr="00F74FFC" w14:paraId="35898478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EF52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CVD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EE0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30.3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929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21.5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EEF2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213293A9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BF2A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Hypertension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AB7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50.7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D15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38.4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D6DC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290DD7AB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76CA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Hyperlipidemia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E64C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0.41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CF4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0.08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E117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F74FFC" w:rsidRPr="00F74FFC" w14:paraId="300C6F24" w14:textId="77777777" w:rsidTr="0033427F">
        <w:trPr>
          <w:gridAfter w:val="1"/>
          <w:wAfter w:w="98" w:type="pct"/>
          <w:trHeight w:val="375"/>
        </w:trPr>
        <w:tc>
          <w:tcPr>
            <w:tcW w:w="1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78A53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Diabetes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4568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23.9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638D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18.6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79D" w14:textId="77777777" w:rsidR="00F74FFC" w:rsidRPr="00F74FFC" w:rsidRDefault="00F74FFC" w:rsidP="00F74FF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74F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&lt;0.0001</w:t>
            </w:r>
          </w:p>
        </w:tc>
      </w:tr>
      <w:tr w:rsidR="00F74FFC" w:rsidRPr="00F74FFC" w14:paraId="5BE656A2" w14:textId="77777777" w:rsidTr="00F74FFC">
        <w:trPr>
          <w:gridAfter w:val="1"/>
          <w:wAfter w:w="98" w:type="pct"/>
          <w:trHeight w:val="675"/>
        </w:trPr>
        <w:tc>
          <w:tcPr>
            <w:tcW w:w="4902" w:type="pct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7F08" w14:textId="6A2B4F2F" w:rsidR="00F74FFC" w:rsidRPr="00DC1A62" w:rsidRDefault="001324AB" w:rsidP="00F74FF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  <w:r w:rsidR="00F74FF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Continuous variables are presented as me</w:t>
            </w:r>
            <w:r w:rsidR="00B02686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di</w:t>
            </w:r>
            <w:r w:rsidR="00F74FF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ans (</w:t>
            </w:r>
            <w:r w:rsidR="00B02686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interquartile ranges</w:t>
            </w:r>
            <w:r w:rsidR="00F74FF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 and categorical variables as percentages. ALT, alanine aminotransferase; BMI, body mass index; CVD, cardiovascular disease; DBP, diastolic blood pressure; FPG, fasting plasma glucose; HDL-C, high-density lipoprotein cholesterol; LDL-C, low-density lipoprotein cholesterol; MET, metabolic equivalent; PA, physical activity; SBP, systolic blood pressure; TC, total cholesterol; TG, triglycerides; WC, waist circumference.</w:t>
            </w:r>
          </w:p>
        </w:tc>
      </w:tr>
      <w:tr w:rsidR="00F74FFC" w:rsidRPr="00F74FFC" w14:paraId="751CFB90" w14:textId="77777777" w:rsidTr="00F74FFC">
        <w:trPr>
          <w:trHeight w:val="1005"/>
        </w:trPr>
        <w:tc>
          <w:tcPr>
            <w:tcW w:w="4902" w:type="pct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9660F1" w14:textId="77777777" w:rsidR="00F74FFC" w:rsidRPr="00DC1A62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BA17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4FFC" w:rsidRPr="00F74FFC" w14:paraId="356B31E1" w14:textId="77777777" w:rsidTr="00F74FFC">
        <w:trPr>
          <w:trHeight w:val="405"/>
        </w:trPr>
        <w:tc>
          <w:tcPr>
            <w:tcW w:w="49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C323" w14:textId="109813BB" w:rsidR="00F74FFC" w:rsidRPr="00DC1A62" w:rsidRDefault="001324AB" w:rsidP="00F74FF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lastRenderedPageBreak/>
              <w:t>b</w:t>
            </w:r>
            <w:r w:rsidR="00F74FF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A653C7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Wilcoxon rank sum test</w:t>
            </w:r>
            <w:r w:rsidR="00A653C7" w:rsidRPr="00DC1A62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 w:rsidR="00A653C7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74FF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for continuous variables or Chi-square test</w:t>
            </w:r>
            <w:r w:rsidR="001C4190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s</w:t>
            </w:r>
            <w:r w:rsidR="00F74FFC" w:rsidRPr="00DC1A6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for categorical variables.</w:t>
            </w:r>
          </w:p>
        </w:tc>
        <w:tc>
          <w:tcPr>
            <w:tcW w:w="98" w:type="pct"/>
            <w:vAlign w:val="center"/>
            <w:hideMark/>
          </w:tcPr>
          <w:p w14:paraId="36AA116C" w14:textId="77777777" w:rsidR="00F74FFC" w:rsidRPr="00F74FFC" w:rsidRDefault="00F74FFC" w:rsidP="00F74FF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59D1980D" w14:textId="77777777" w:rsidR="00915F1C" w:rsidRDefault="00915F1C">
      <w:pPr>
        <w:widowControl/>
        <w:spacing w:after="160" w:line="259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</w:rPr>
      </w:pPr>
    </w:p>
    <w:p w14:paraId="414CE2A9" w14:textId="290C597B" w:rsidR="00DC7AE0" w:rsidRDefault="00DC7AE0">
      <w:pPr>
        <w:widowControl/>
        <w:spacing w:after="160" w:line="259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</w:rPr>
        <w:br w:type="page"/>
      </w:r>
    </w:p>
    <w:p w14:paraId="46FDD74B" w14:textId="77777777" w:rsidR="00DC7AE0" w:rsidRDefault="00DC7AE0" w:rsidP="00DC7AE0">
      <w:pPr>
        <w:rPr>
          <w:rFonts w:ascii="Times New Roman" w:hAnsi="Times New Roman" w:cs="Times New Roman"/>
          <w:b/>
          <w:bCs/>
          <w:kern w:val="0"/>
          <w:sz w:val="24"/>
          <w:szCs w:val="24"/>
        </w:rPr>
        <w:sectPr w:rsidR="00DC7AE0" w:rsidSect="00915F1C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9"/>
        <w:gridCol w:w="1887"/>
        <w:gridCol w:w="1887"/>
        <w:gridCol w:w="1887"/>
        <w:gridCol w:w="2017"/>
        <w:gridCol w:w="1423"/>
      </w:tblGrid>
      <w:tr w:rsidR="007145F3" w:rsidRPr="007145F3" w14:paraId="2657CDBC" w14:textId="77777777" w:rsidTr="007145F3">
        <w:trPr>
          <w:trHeight w:val="76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8FE12" w14:textId="4F9AF711" w:rsidR="007145F3" w:rsidRPr="007145F3" w:rsidRDefault="007145F3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Supplementary Table </w:t>
            </w:r>
            <w:r w:rsidR="00915F1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Association between added sugar intake and risk of non-alcoholic fatty liver disease, excluded cases occurred within the first two years of follow-up (n=14,416) </w:t>
            </w:r>
            <w:r w:rsidR="00127E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7145F3" w:rsidRPr="007145F3" w14:paraId="3D57EE29" w14:textId="77777777" w:rsidTr="007145F3">
        <w:trPr>
          <w:trHeight w:val="315"/>
        </w:trPr>
        <w:tc>
          <w:tcPr>
            <w:tcW w:w="1489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C6CEE" w14:textId="002A198E" w:rsidR="007145F3" w:rsidRPr="007145F3" w:rsidRDefault="007145F3" w:rsidP="001B78F7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BB2C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Quartile category of intake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B7B2EC" w14:textId="39861618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for trend </w:t>
            </w:r>
            <w:r w:rsidR="00127E4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7145F3" w:rsidRPr="007145F3" w14:paraId="2178AE1F" w14:textId="77777777" w:rsidTr="007145F3">
        <w:trPr>
          <w:trHeight w:val="315"/>
        </w:trPr>
        <w:tc>
          <w:tcPr>
            <w:tcW w:w="1489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588058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0ADE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Quartile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D1D9D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5D2A6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EF02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55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3F53A5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145F3" w:rsidRPr="007145F3" w14:paraId="15AEE3BE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C9230" w14:textId="3E190581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Total added sugar intake (g/</w:t>
            </w:r>
            <w:r w:rsidR="00D2098A"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day)</w:t>
            </w:r>
            <w:r w:rsidR="00D209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F46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4.29 (0.00, 8.60)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2F3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12.5 (8.60, 16.7)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169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22.0 (16.7, 28.8)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951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40.9 (28.8, 258.4)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AB6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61F52176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A884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Number of participants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CE8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3,569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232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3,603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4A8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3,639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11D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3,605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257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209C2F6D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9BAA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Number of cases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7C8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617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AF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582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0B8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533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E09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622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597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464C0D1D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273D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Person-years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234E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12,986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408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13,195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4E2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13,467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393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13,320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D7A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0E97D90D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FDA7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Incidence per 1000 person-years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F3F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28B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05B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40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31E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C276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4D566752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7354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52C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807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1.07 (0.95, 1.20)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762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0.99 (0.88, 1.12)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7C7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1.16 (1.03, 1.30)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2565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0.02 </w:t>
            </w:r>
          </w:p>
        </w:tc>
      </w:tr>
      <w:tr w:rsidR="007145F3" w:rsidRPr="007145F3" w14:paraId="3762F4ED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A569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460D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250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1.09 (0.97, 1.23)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0A6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1.02 (0.90, 1.15)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475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1.19 (1.04, 1.35)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AF9D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0.02</w:t>
            </w:r>
          </w:p>
        </w:tc>
      </w:tr>
      <w:tr w:rsidR="007145F3" w:rsidRPr="007145F3" w14:paraId="592BC3B4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E83C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323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61D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1.12 (1.00, 1.26)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4FB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1.04 (0.92, 1.17)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E41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1.18 (1.03, 1.35)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55B4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0.04 </w:t>
            </w:r>
          </w:p>
        </w:tc>
      </w:tr>
      <w:tr w:rsidR="007145F3" w:rsidRPr="007145F3" w14:paraId="5FEA2F2D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B57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197B5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CFCD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A52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A3736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159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145F3" w:rsidRPr="007145F3" w14:paraId="0D9C0105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0ABB6" w14:textId="03DA1E1A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Liquid added sugar intake (g/</w:t>
            </w:r>
            <w:r w:rsidR="00D2098A"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day)</w:t>
            </w:r>
            <w:r w:rsidR="00D209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413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0.85 (0.00, 2.62)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4AC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4.40 (2.67, 6.97)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44F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9.96 (6.97, 13.4)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447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19.4 (13.4, 175.3)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84C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1F4B33C5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C2CE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Number of participants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363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3,611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027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3,711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809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3,499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1A8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3,595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D34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18C69F2A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D267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Number of cases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D77F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618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CBB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557E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512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A21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662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DB4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38731C8B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D179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Person-years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BFC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13,048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528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13,603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AEEE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13,099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88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13,218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34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48E20BB0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C38F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Incidence per 1000 person-years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0E3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47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B9A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41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71A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39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68B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CB1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293722CD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47D7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BC1F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302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1.04 (0.92, 1.16)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CC83E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0.96 (0.86, 1.09)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AD35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1.18 (1.05, 1.32)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A316D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7145F3" w:rsidRPr="007145F3" w14:paraId="75CAEB3F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E438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18B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7B7E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1.05 (0.93, 1.18)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834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0.98 (0.87, 1.11)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902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1.19 (1.05, 1.34)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413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&lt;0.01</w:t>
            </w:r>
          </w:p>
        </w:tc>
      </w:tr>
      <w:tr w:rsidR="007145F3" w:rsidRPr="007145F3" w14:paraId="46A501FF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B62B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C40D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ABA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1.05 (0.93, 1.18)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47C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1.00 (0.88, 1.13)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AD1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1.16 (1.03, 1.32)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FC7E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0.02 </w:t>
            </w:r>
          </w:p>
        </w:tc>
      </w:tr>
      <w:tr w:rsidR="007145F3" w:rsidRPr="007145F3" w14:paraId="56828A4F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70F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DCCEB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0486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688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4FB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0F6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145F3" w:rsidRPr="007145F3" w14:paraId="7E4CC3B2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0DE13" w14:textId="4CD1C1EF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Solid added sugar intake (g/</w:t>
            </w:r>
            <w:r w:rsidR="00D2098A" w:rsidRPr="007145F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day)</w:t>
            </w:r>
            <w:r w:rsidR="00D2098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75E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0.66 (0.00, 3.41)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706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5.73 (3.43, 7.94)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678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11.0 (7.94, 16.3)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463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23.7 (16.3, 184.2)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84B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2E4C2889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9061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Number of participants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BB7E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3,563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CFA9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3,589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649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3,614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67F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3,650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5A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1155E1CE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CF16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Number of cases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52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645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B711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565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C3D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581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FA6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563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458D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0D2F2217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5C6D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Person-years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8B1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13,084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458D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13,172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1BA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13,182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789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13,531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DEB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2587BEAE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9482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Incidence per 1000 person-years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C5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49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5E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43 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AB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44 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06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42 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B5F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7145F3" w:rsidRPr="007145F3" w14:paraId="7BC9D3CB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D3A7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1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19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AAE4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0.98 (0.87, 1.10)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DDE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1.03 (0.92, 1.16)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77B5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1.01 (0.90, 1.14)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3023E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0.67 </w:t>
            </w:r>
          </w:p>
        </w:tc>
      </w:tr>
      <w:tr w:rsidR="007145F3" w:rsidRPr="007145F3" w14:paraId="516222C8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19B2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2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7A6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EEB2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1.00 (0.89, 1.12)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0E7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1.05 (0.94, 1.18)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9380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1.01 (0.89, 1.15)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50EC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0.80 </w:t>
            </w:r>
          </w:p>
        </w:tc>
      </w:tr>
      <w:tr w:rsidR="007145F3" w:rsidRPr="007145F3" w14:paraId="3885C05F" w14:textId="77777777" w:rsidTr="007145F3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4393" w14:textId="77777777" w:rsidR="007145F3" w:rsidRPr="007145F3" w:rsidRDefault="007145F3" w:rsidP="007145F3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Model 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2DFB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A5EA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0.98 (0.87, 1.10)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FD088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1.03 (0.91, 1.16)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FD907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0.98 (0.86, 1.12)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5E9C3" w14:textId="77777777" w:rsidR="007145F3" w:rsidRPr="007145F3" w:rsidRDefault="007145F3" w:rsidP="007145F3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0.80</w:t>
            </w:r>
          </w:p>
        </w:tc>
      </w:tr>
      <w:tr w:rsidR="007145F3" w:rsidRPr="007145F3" w14:paraId="582735CF" w14:textId="77777777" w:rsidTr="007145F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D0E1" w14:textId="70625417" w:rsidR="007145F3" w:rsidRPr="007145F3" w:rsidRDefault="00127E46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a</w:t>
            </w:r>
            <w:r w:rsidR="007145F3"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Values are hazard ratios (95% confidence interval) unless otherwise indicated.</w:t>
            </w:r>
          </w:p>
        </w:tc>
      </w:tr>
      <w:tr w:rsidR="007145F3" w:rsidRPr="007145F3" w14:paraId="300ABC6E" w14:textId="77777777" w:rsidTr="007145F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1997" w14:textId="5E1DCD49" w:rsidR="007145F3" w:rsidRPr="007145F3" w:rsidRDefault="00127E46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b</w:t>
            </w:r>
            <w:r w:rsidR="007145F3"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="007145F3"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Test for trend based on variable containing median value for each quartile.</w:t>
            </w:r>
          </w:p>
        </w:tc>
      </w:tr>
      <w:tr w:rsidR="007145F3" w:rsidRPr="007145F3" w14:paraId="3438BA5C" w14:textId="77777777" w:rsidTr="007145F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8421" w14:textId="5781E3AA" w:rsidR="007145F3" w:rsidRPr="007145F3" w:rsidRDefault="00127E46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c</w:t>
            </w:r>
            <w:r w:rsidR="007145F3"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Median (range) intake.</w:t>
            </w:r>
          </w:p>
        </w:tc>
      </w:tr>
      <w:tr w:rsidR="007145F3" w:rsidRPr="007145F3" w14:paraId="0D1A7C50" w14:textId="77777777" w:rsidTr="00560E87">
        <w:trPr>
          <w:trHeight w:val="26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2320" w14:textId="77777777" w:rsidR="007145F3" w:rsidRPr="007145F3" w:rsidRDefault="007145F3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Model 1: adjusted for age (continuous; years), sex (categorical; men or women), and baseline body mass index (continuous; kg/m</w:t>
            </w: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).</w:t>
            </w:r>
          </w:p>
        </w:tc>
      </w:tr>
      <w:tr w:rsidR="007145F3" w:rsidRPr="007145F3" w14:paraId="7879CCD6" w14:textId="77777777" w:rsidTr="007145F3">
        <w:trPr>
          <w:trHeight w:val="20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FBBF0" w14:textId="42329BA3" w:rsidR="007145F3" w:rsidRPr="007145F3" w:rsidRDefault="007145F3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Model 2: additionally adjusted for smoking status (categorical; current smoker, ex-smoker, or non-smoker), alcohol drinking status (categorical; everyday drinker, sometime drinker, ex-drinker, or non-drinker), educational level (categorical: &lt; or ≥college graduate), occupation (categorical; managers, professionals, and other), annual family income (categorical: &lt; or ≥10,000 Yuan), physical activity (continuous; MET-hour/week), family history of disease (including cardiovascular disease, hypertension, hyperlipidemia, and diabetes [each yes or no]), hypertension (yes or no), hyperlipidemia (yes or no), depressive symptoms (score &lt; or ≥45), sedentary time (hour/day), total energy intake (kcal/day), and healthy diet score (0, 1, 2, 3, 4, or 5).</w:t>
            </w:r>
          </w:p>
        </w:tc>
      </w:tr>
      <w:tr w:rsidR="007145F3" w:rsidRPr="007145F3" w14:paraId="617338BF" w14:textId="77777777" w:rsidTr="007145F3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42819" w14:textId="77777777" w:rsidR="007145F3" w:rsidRPr="007145F3" w:rsidRDefault="007145F3" w:rsidP="007145F3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Model 3: additionally adjusted for body mass index change from baseline to follow-up (continuous; kg/m</w:t>
            </w: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7145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). For liquid and solid added sugars, mutual adjustment was conducted in model 3.</w:t>
            </w:r>
          </w:p>
        </w:tc>
      </w:tr>
    </w:tbl>
    <w:p w14:paraId="4A270B77" w14:textId="56EFC24D" w:rsidR="00DC7AE0" w:rsidRPr="004C1E1D" w:rsidRDefault="00DC7AE0" w:rsidP="00DC7AE0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sectPr w:rsidR="00DC7AE0" w:rsidRPr="004C1E1D" w:rsidSect="00915F1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7B96" w14:textId="77777777" w:rsidR="001B78F7" w:rsidRDefault="001B78F7" w:rsidP="001B78F7">
      <w:r>
        <w:separator/>
      </w:r>
    </w:p>
  </w:endnote>
  <w:endnote w:type="continuationSeparator" w:id="0">
    <w:p w14:paraId="08120539" w14:textId="77777777" w:rsidR="001B78F7" w:rsidRDefault="001B78F7" w:rsidP="001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6FC1" w14:textId="77777777" w:rsidR="001B78F7" w:rsidRDefault="001B78F7" w:rsidP="001B78F7">
      <w:r>
        <w:separator/>
      </w:r>
    </w:p>
  </w:footnote>
  <w:footnote w:type="continuationSeparator" w:id="0">
    <w:p w14:paraId="47839C7F" w14:textId="77777777" w:rsidR="001B78F7" w:rsidRDefault="001B78F7" w:rsidP="001B7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AwMjIwsrQ0NTAxtjBS0lEKTi0uzszPAykwNK8FAJA9BpYtAAAA"/>
  </w:docVars>
  <w:rsids>
    <w:rsidRoot w:val="00192FB3"/>
    <w:rsid w:val="0011683E"/>
    <w:rsid w:val="00127E46"/>
    <w:rsid w:val="001324AB"/>
    <w:rsid w:val="00186AD7"/>
    <w:rsid w:val="00192FB3"/>
    <w:rsid w:val="001B78F7"/>
    <w:rsid w:val="001C4190"/>
    <w:rsid w:val="001D01D5"/>
    <w:rsid w:val="002036FA"/>
    <w:rsid w:val="0033427F"/>
    <w:rsid w:val="00342417"/>
    <w:rsid w:val="004C1E1D"/>
    <w:rsid w:val="004C57A2"/>
    <w:rsid w:val="004D0EC5"/>
    <w:rsid w:val="00542304"/>
    <w:rsid w:val="00560E87"/>
    <w:rsid w:val="00674556"/>
    <w:rsid w:val="007145F3"/>
    <w:rsid w:val="00762408"/>
    <w:rsid w:val="008465D2"/>
    <w:rsid w:val="00852C40"/>
    <w:rsid w:val="00915F1C"/>
    <w:rsid w:val="00917CA3"/>
    <w:rsid w:val="00A62291"/>
    <w:rsid w:val="00A653C7"/>
    <w:rsid w:val="00AA494C"/>
    <w:rsid w:val="00B02686"/>
    <w:rsid w:val="00B3512B"/>
    <w:rsid w:val="00B431CE"/>
    <w:rsid w:val="00C85192"/>
    <w:rsid w:val="00C97120"/>
    <w:rsid w:val="00D2098A"/>
    <w:rsid w:val="00D77585"/>
    <w:rsid w:val="00DC1A62"/>
    <w:rsid w:val="00DC7AE0"/>
    <w:rsid w:val="00DD5F41"/>
    <w:rsid w:val="00ED081B"/>
    <w:rsid w:val="00F5134F"/>
    <w:rsid w:val="00F74FFC"/>
    <w:rsid w:val="00F9446F"/>
    <w:rsid w:val="00F95C16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021182"/>
  <w15:chartTrackingRefBased/>
  <w15:docId w15:val="{832CEBB8-C49A-4589-B633-00F2E45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E1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8F7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1B78F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B78F7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1B7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Shunming Zhang</dc:creator>
  <cp:keywords/>
  <dc:description/>
  <cp:lastModifiedBy>Shunming Zhang</cp:lastModifiedBy>
  <cp:revision>20</cp:revision>
  <dcterms:created xsi:type="dcterms:W3CDTF">2021-10-16T01:40:00Z</dcterms:created>
  <dcterms:modified xsi:type="dcterms:W3CDTF">2022-08-18T11:15:00Z</dcterms:modified>
</cp:coreProperties>
</file>