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7716278" w:displacedByCustomXml="next"/>
    <w:sdt>
      <w:sdtPr>
        <w:id w:val="2043243733"/>
        <w:docPartObj>
          <w:docPartGallery w:val="Cover Pages"/>
          <w:docPartUnique/>
        </w:docPartObj>
      </w:sdtPr>
      <w:sdtEndPr>
        <w:rPr>
          <w:b/>
          <w:bCs/>
        </w:rPr>
      </w:sdtEndPr>
      <w:sdtContent>
        <w:p w14:paraId="11B2D413" w14:textId="3F940930" w:rsidR="00A0268D" w:rsidRPr="00A0268D" w:rsidRDefault="00A0268D">
          <w:r w:rsidRPr="00A0268D">
            <w:rPr>
              <w:u w:val="single"/>
            </w:rPr>
            <w:t>Paper Title</w:t>
          </w:r>
          <w:r>
            <w:t xml:space="preserve">: </w:t>
          </w:r>
          <w:r w:rsidRPr="00A0268D">
            <w:t>Accuracy and Cost-effectiveness of the INDDEX24 Dietary Assessment Platform in Viet Nam</w:t>
          </w:r>
          <w:r>
            <w:t xml:space="preserve"> </w:t>
          </w:r>
        </w:p>
        <w:p w14:paraId="553C5901" w14:textId="77777777" w:rsidR="00A0268D" w:rsidRDefault="00A0268D"/>
        <w:p w14:paraId="3B088D72" w14:textId="77777777" w:rsidR="00A0268D" w:rsidRPr="00A0268D" w:rsidRDefault="00A0268D" w:rsidP="00A0268D">
          <w:r w:rsidRPr="00A0268D">
            <w:rPr>
              <w:u w:val="single"/>
            </w:rPr>
            <w:t>Authors</w:t>
          </w:r>
          <w:r>
            <w:t xml:space="preserve">: </w:t>
          </w:r>
          <w:r w:rsidRPr="00A0268D">
            <w:t>Jennifer Coates</w:t>
          </w:r>
          <w:r w:rsidRPr="00A0268D">
            <w:rPr>
              <w:vertAlign w:val="superscript"/>
            </w:rPr>
            <w:t>1</w:t>
          </w:r>
          <w:r w:rsidRPr="00A0268D">
            <w:t>*, Winnie Bell</w:t>
          </w:r>
          <w:r w:rsidRPr="00A0268D">
            <w:rPr>
              <w:vertAlign w:val="superscript"/>
            </w:rPr>
            <w:t>1</w:t>
          </w:r>
          <w:r w:rsidRPr="00A0268D">
            <w:t>, Peter Bakun</w:t>
          </w:r>
          <w:r w:rsidRPr="00A0268D">
            <w:rPr>
              <w:vertAlign w:val="superscript"/>
            </w:rPr>
            <w:t>1</w:t>
          </w:r>
          <w:r w:rsidRPr="00A0268D">
            <w:t>, Katherine P Adams</w:t>
          </w:r>
          <w:r w:rsidRPr="00A0268D">
            <w:rPr>
              <w:vertAlign w:val="superscript"/>
            </w:rPr>
            <w:t>2</w:t>
          </w:r>
          <w:r w:rsidRPr="00A0268D">
            <w:t>, Jérome W Somé</w:t>
          </w:r>
          <w:r w:rsidRPr="00A0268D">
            <w:rPr>
              <w:vertAlign w:val="superscript"/>
            </w:rPr>
            <w:t>1,3</w:t>
          </w:r>
          <w:r w:rsidRPr="00A0268D">
            <w:t>, Brooke Colaiezzi</w:t>
          </w:r>
          <w:r w:rsidRPr="00A0268D">
            <w:rPr>
              <w:vertAlign w:val="superscript"/>
            </w:rPr>
            <w:t>1</w:t>
          </w:r>
          <w:r w:rsidRPr="00A0268D">
            <w:t>, Ha Thi Phuong Do</w:t>
          </w:r>
          <w:r w:rsidRPr="00A0268D">
            <w:rPr>
              <w:vertAlign w:val="superscript"/>
            </w:rPr>
            <w:t>4</w:t>
          </w:r>
          <w:r w:rsidRPr="00A0268D">
            <w:t xml:space="preserve">, and Beatrice </w:t>
          </w:r>
          <w:proofErr w:type="spellStart"/>
          <w:r w:rsidRPr="00A0268D">
            <w:t>Lorge</w:t>
          </w:r>
          <w:proofErr w:type="spellEnd"/>
          <w:r w:rsidRPr="00A0268D">
            <w:t xml:space="preserve"> Rogers</w:t>
          </w:r>
          <w:r w:rsidRPr="00A0268D">
            <w:rPr>
              <w:vertAlign w:val="superscript"/>
            </w:rPr>
            <w:t>1</w:t>
          </w:r>
        </w:p>
        <w:p w14:paraId="5227155F" w14:textId="77777777" w:rsidR="00A0268D" w:rsidRPr="00A0268D" w:rsidRDefault="00A0268D" w:rsidP="00A0268D"/>
        <w:p w14:paraId="406BB7E0" w14:textId="77777777" w:rsidR="00A0268D" w:rsidRPr="00A0268D" w:rsidRDefault="00A0268D" w:rsidP="00A0268D">
          <w:pPr>
            <w:rPr>
              <w:b/>
              <w:bCs/>
            </w:rPr>
          </w:pPr>
          <w:r w:rsidRPr="00A0268D">
            <w:rPr>
              <w:b/>
              <w:bCs/>
            </w:rPr>
            <w:t>Author Affiliations (departmental and institutional) </w:t>
          </w:r>
        </w:p>
        <w:p w14:paraId="7F79E875" w14:textId="77777777" w:rsidR="00A0268D" w:rsidRPr="00A0268D" w:rsidRDefault="00A0268D" w:rsidP="00A0268D">
          <w:r w:rsidRPr="00A0268D">
            <w:rPr>
              <w:vertAlign w:val="superscript"/>
            </w:rPr>
            <w:t>1</w:t>
          </w:r>
          <w:r w:rsidRPr="00A0268D">
            <w:t xml:space="preserve"> Tufts University, Gerald J. and Dorothy R. Friedman School of Nutrition Science and Policy (JC, WB, PB, JWS, BC, BLR)</w:t>
          </w:r>
        </w:p>
        <w:p w14:paraId="02D7D9C7" w14:textId="77777777" w:rsidR="00A0268D" w:rsidRPr="00A0268D" w:rsidRDefault="00A0268D" w:rsidP="00A0268D">
          <w:r w:rsidRPr="00A0268D">
            <w:rPr>
              <w:vertAlign w:val="superscript"/>
            </w:rPr>
            <w:t>2</w:t>
          </w:r>
          <w:r w:rsidRPr="00A0268D">
            <w:t xml:space="preserve">University of California, Davis; </w:t>
          </w:r>
          <w:proofErr w:type="spellStart"/>
          <w:r w:rsidRPr="00A0268D">
            <w:t>Institue</w:t>
          </w:r>
          <w:proofErr w:type="spellEnd"/>
          <w:r w:rsidRPr="00A0268D">
            <w:t xml:space="preserve"> for Global Nutrition, Department of Nutrition (KPA) </w:t>
          </w:r>
        </w:p>
        <w:p w14:paraId="2DCA51C7" w14:textId="77777777" w:rsidR="00A0268D" w:rsidRPr="00A0268D" w:rsidRDefault="00A0268D" w:rsidP="00A0268D">
          <w:pPr>
            <w:rPr>
              <w:lang w:val="fr-FR"/>
            </w:rPr>
          </w:pPr>
          <w:r w:rsidRPr="00A0268D">
            <w:rPr>
              <w:vertAlign w:val="superscript"/>
              <w:lang w:val="fr-FR"/>
            </w:rPr>
            <w:t>3</w:t>
          </w:r>
          <w:r w:rsidRPr="00A0268D">
            <w:rPr>
              <w:lang w:val="fr-FR"/>
            </w:rPr>
            <w:t>Institut de Recherche en Sciences de la Santé, Burkina Faso (JWS)</w:t>
          </w:r>
        </w:p>
        <w:p w14:paraId="45B018C2" w14:textId="77777777" w:rsidR="00A0268D" w:rsidRPr="00A0268D" w:rsidRDefault="00A0268D" w:rsidP="00A0268D">
          <w:r w:rsidRPr="00A0268D">
            <w:rPr>
              <w:vertAlign w:val="superscript"/>
            </w:rPr>
            <w:t>4</w:t>
          </w:r>
          <w:r w:rsidRPr="00A0268D">
            <w:t>National Institute of Nutrition, Viet Nam (HD)</w:t>
          </w:r>
        </w:p>
        <w:p w14:paraId="0FB2B6AD" w14:textId="77777777" w:rsidR="00A0268D" w:rsidRPr="00A0268D" w:rsidRDefault="00A0268D" w:rsidP="00A0268D"/>
        <w:p w14:paraId="5616C969" w14:textId="77777777" w:rsidR="00A0268D" w:rsidRPr="00A0268D" w:rsidRDefault="00A0268D" w:rsidP="00A0268D">
          <w:pPr>
            <w:rPr>
              <w:b/>
              <w:bCs/>
            </w:rPr>
          </w:pPr>
          <w:r w:rsidRPr="00A0268D">
            <w:rPr>
              <w:b/>
              <w:bCs/>
            </w:rPr>
            <w:t xml:space="preserve">*Corresponding author: </w:t>
          </w:r>
        </w:p>
        <w:p w14:paraId="7091F4C9" w14:textId="71F628ED" w:rsidR="00A0268D" w:rsidRDefault="00A0268D">
          <w:r w:rsidRPr="00A0268D">
            <w:t>Jennifer Coates; Tufts University Friedman School of Nutrition Science and Policy; 150 Harrison Avenue; Boston, MA 02111 USA; (617) 636-3677; Jennifer.coates@tufts.edu</w:t>
          </w:r>
        </w:p>
        <w:p w14:paraId="0E756649" w14:textId="77777777" w:rsidR="00A0268D" w:rsidRDefault="00A0268D"/>
        <w:p w14:paraId="741AA44A" w14:textId="6AC5CE6E" w:rsidR="00AB5C10" w:rsidRDefault="00A0268D">
          <w:r w:rsidRPr="00A0268D">
            <w:rPr>
              <w:u w:val="single"/>
            </w:rPr>
            <w:t>Date of last update</w:t>
          </w:r>
          <w:r>
            <w:t xml:space="preserve">: April </w:t>
          </w:r>
          <w:r w:rsidR="00290D1C">
            <w:t>7</w:t>
          </w:r>
          <w:r>
            <w:t>, 2022</w:t>
          </w:r>
        </w:p>
      </w:sdtContent>
    </w:sdt>
    <w:sdt>
      <w:sdtPr>
        <w:rPr>
          <w:rFonts w:asciiTheme="minorHAnsi" w:eastAsiaTheme="minorHAnsi" w:hAnsiTheme="minorHAnsi" w:cstheme="minorBidi"/>
          <w:b w:val="0"/>
          <w:bCs w:val="0"/>
          <w:color w:val="auto"/>
          <w:sz w:val="24"/>
          <w:szCs w:val="24"/>
        </w:rPr>
        <w:id w:val="-1052849930"/>
        <w:docPartObj>
          <w:docPartGallery w:val="Table of Contents"/>
          <w:docPartUnique/>
        </w:docPartObj>
      </w:sdtPr>
      <w:sdtEndPr>
        <w:rPr>
          <w:noProof/>
        </w:rPr>
      </w:sdtEndPr>
      <w:sdtContent>
        <w:p w14:paraId="19D2E9AB" w14:textId="479BE65F" w:rsidR="003F6493" w:rsidRPr="00AB5C10" w:rsidRDefault="003F6493" w:rsidP="00AB5C10">
          <w:pPr>
            <w:pStyle w:val="TOCHeading"/>
            <w:jc w:val="center"/>
            <w:rPr>
              <w:rFonts w:asciiTheme="minorHAnsi" w:eastAsiaTheme="minorHAnsi" w:hAnsiTheme="minorHAnsi" w:cstheme="minorBidi"/>
              <w:b w:val="0"/>
              <w:bCs w:val="0"/>
              <w:color w:val="auto"/>
              <w:sz w:val="24"/>
              <w:szCs w:val="24"/>
            </w:rPr>
          </w:pPr>
          <w:r>
            <w:t>Table of Contents</w:t>
          </w:r>
          <w:r w:rsidR="00A8660E">
            <w:t xml:space="preserve">: </w:t>
          </w:r>
          <w:r w:rsidR="005348CA">
            <w:t xml:space="preserve">Online Supporting </w:t>
          </w:r>
          <w:r w:rsidR="0061355A">
            <w:t>Material</w:t>
          </w:r>
        </w:p>
        <w:p w14:paraId="441E8891" w14:textId="453EF827" w:rsidR="00A0268D" w:rsidRDefault="003F6493">
          <w:pPr>
            <w:pStyle w:val="TOC2"/>
            <w:tabs>
              <w:tab w:val="left" w:pos="720"/>
              <w:tab w:val="right" w:leader="dot" w:pos="9350"/>
            </w:tabs>
            <w:rPr>
              <w:rFonts w:eastAsiaTheme="minorEastAsia" w:cstheme="minorBidi"/>
              <w:b w:val="0"/>
              <w:bCs w:val="0"/>
              <w:noProof/>
            </w:rPr>
          </w:pPr>
          <w:r>
            <w:fldChar w:fldCharType="begin"/>
          </w:r>
          <w:r>
            <w:instrText xml:space="preserve"> TOC \o "1-3" \h \z \u </w:instrText>
          </w:r>
          <w:r>
            <w:fldChar w:fldCharType="separate"/>
          </w:r>
          <w:hyperlink w:anchor="_Toc100133395" w:history="1">
            <w:r w:rsidR="00A0268D" w:rsidRPr="009E6183">
              <w:rPr>
                <w:rStyle w:val="Hyperlink"/>
                <w:noProof/>
              </w:rPr>
              <w:t>I.</w:t>
            </w:r>
            <w:r w:rsidR="00A0268D">
              <w:rPr>
                <w:rFonts w:eastAsiaTheme="minorEastAsia" w:cstheme="minorBidi"/>
                <w:b w:val="0"/>
                <w:bCs w:val="0"/>
                <w:noProof/>
              </w:rPr>
              <w:tab/>
            </w:r>
            <w:r w:rsidR="00A0268D" w:rsidRPr="009E6183">
              <w:rPr>
                <w:rStyle w:val="Hyperlink"/>
                <w:noProof/>
              </w:rPr>
              <w:t>Development of Viet Nam dietary reference data for Food Matters Database</w:t>
            </w:r>
            <w:r w:rsidR="00A0268D">
              <w:rPr>
                <w:noProof/>
                <w:webHidden/>
              </w:rPr>
              <w:tab/>
            </w:r>
            <w:r w:rsidR="00A0268D">
              <w:rPr>
                <w:noProof/>
                <w:webHidden/>
              </w:rPr>
              <w:fldChar w:fldCharType="begin"/>
            </w:r>
            <w:r w:rsidR="00A0268D">
              <w:rPr>
                <w:noProof/>
                <w:webHidden/>
              </w:rPr>
              <w:instrText xml:space="preserve"> PAGEREF _Toc100133395 \h </w:instrText>
            </w:r>
            <w:r w:rsidR="00A0268D">
              <w:rPr>
                <w:noProof/>
                <w:webHidden/>
              </w:rPr>
            </w:r>
            <w:r w:rsidR="00A0268D">
              <w:rPr>
                <w:noProof/>
                <w:webHidden/>
              </w:rPr>
              <w:fldChar w:fldCharType="separate"/>
            </w:r>
            <w:r w:rsidR="00C303F5">
              <w:rPr>
                <w:noProof/>
                <w:webHidden/>
              </w:rPr>
              <w:t>1</w:t>
            </w:r>
            <w:r w:rsidR="00A0268D">
              <w:rPr>
                <w:noProof/>
                <w:webHidden/>
              </w:rPr>
              <w:fldChar w:fldCharType="end"/>
            </w:r>
          </w:hyperlink>
        </w:p>
        <w:p w14:paraId="6269F296" w14:textId="204FB504" w:rsidR="00A0268D" w:rsidRDefault="00683ABF">
          <w:pPr>
            <w:pStyle w:val="TOC3"/>
            <w:tabs>
              <w:tab w:val="right" w:leader="dot" w:pos="9350"/>
            </w:tabs>
            <w:rPr>
              <w:rFonts w:eastAsiaTheme="minorEastAsia" w:cstheme="minorBidi"/>
              <w:noProof/>
              <w:sz w:val="22"/>
              <w:szCs w:val="22"/>
            </w:rPr>
          </w:pPr>
          <w:hyperlink w:anchor="_Toc100133396" w:history="1">
            <w:r w:rsidR="00A0268D" w:rsidRPr="009E6183">
              <w:rPr>
                <w:rStyle w:val="Hyperlink"/>
                <w:b/>
                <w:bCs/>
                <w:i/>
                <w:iCs/>
                <w:noProof/>
              </w:rPr>
              <w:t>Food, recipe, and ingredient listing</w:t>
            </w:r>
            <w:r w:rsidR="00A0268D">
              <w:rPr>
                <w:noProof/>
                <w:webHidden/>
              </w:rPr>
              <w:tab/>
            </w:r>
            <w:r w:rsidR="00A0268D">
              <w:rPr>
                <w:noProof/>
                <w:webHidden/>
              </w:rPr>
              <w:fldChar w:fldCharType="begin"/>
            </w:r>
            <w:r w:rsidR="00A0268D">
              <w:rPr>
                <w:noProof/>
                <w:webHidden/>
              </w:rPr>
              <w:instrText xml:space="preserve"> PAGEREF _Toc100133396 \h </w:instrText>
            </w:r>
            <w:r w:rsidR="00A0268D">
              <w:rPr>
                <w:noProof/>
                <w:webHidden/>
              </w:rPr>
            </w:r>
            <w:r w:rsidR="00A0268D">
              <w:rPr>
                <w:noProof/>
                <w:webHidden/>
              </w:rPr>
              <w:fldChar w:fldCharType="separate"/>
            </w:r>
            <w:r w:rsidR="00C303F5">
              <w:rPr>
                <w:noProof/>
                <w:webHidden/>
              </w:rPr>
              <w:t>1</w:t>
            </w:r>
            <w:r w:rsidR="00A0268D">
              <w:rPr>
                <w:noProof/>
                <w:webHidden/>
              </w:rPr>
              <w:fldChar w:fldCharType="end"/>
            </w:r>
          </w:hyperlink>
        </w:p>
        <w:p w14:paraId="158C46CD" w14:textId="5AB1AA84" w:rsidR="00A0268D" w:rsidRDefault="00683ABF">
          <w:pPr>
            <w:pStyle w:val="TOC3"/>
            <w:tabs>
              <w:tab w:val="right" w:leader="dot" w:pos="9350"/>
            </w:tabs>
            <w:rPr>
              <w:rFonts w:eastAsiaTheme="minorEastAsia" w:cstheme="minorBidi"/>
              <w:noProof/>
              <w:sz w:val="22"/>
              <w:szCs w:val="22"/>
            </w:rPr>
          </w:pPr>
          <w:hyperlink w:anchor="_Toc100133397" w:history="1">
            <w:r w:rsidR="00A0268D" w:rsidRPr="009E6183">
              <w:rPr>
                <w:rStyle w:val="Hyperlink"/>
                <w:b/>
                <w:bCs/>
                <w:i/>
                <w:iCs/>
                <w:noProof/>
              </w:rPr>
              <w:t>Food composition table (FCT)</w:t>
            </w:r>
            <w:r w:rsidR="00A0268D">
              <w:rPr>
                <w:noProof/>
                <w:webHidden/>
              </w:rPr>
              <w:tab/>
            </w:r>
            <w:r w:rsidR="00A0268D">
              <w:rPr>
                <w:noProof/>
                <w:webHidden/>
              </w:rPr>
              <w:fldChar w:fldCharType="begin"/>
            </w:r>
            <w:r w:rsidR="00A0268D">
              <w:rPr>
                <w:noProof/>
                <w:webHidden/>
              </w:rPr>
              <w:instrText xml:space="preserve"> PAGEREF _Toc100133397 \h </w:instrText>
            </w:r>
            <w:r w:rsidR="00A0268D">
              <w:rPr>
                <w:noProof/>
                <w:webHidden/>
              </w:rPr>
            </w:r>
            <w:r w:rsidR="00A0268D">
              <w:rPr>
                <w:noProof/>
                <w:webHidden/>
              </w:rPr>
              <w:fldChar w:fldCharType="separate"/>
            </w:r>
            <w:r w:rsidR="00C303F5">
              <w:rPr>
                <w:noProof/>
                <w:webHidden/>
              </w:rPr>
              <w:t>1</w:t>
            </w:r>
            <w:r w:rsidR="00A0268D">
              <w:rPr>
                <w:noProof/>
                <w:webHidden/>
              </w:rPr>
              <w:fldChar w:fldCharType="end"/>
            </w:r>
          </w:hyperlink>
        </w:p>
        <w:p w14:paraId="4184E5F0" w14:textId="5DCF700E" w:rsidR="00A0268D" w:rsidRDefault="00683ABF">
          <w:pPr>
            <w:pStyle w:val="TOC3"/>
            <w:tabs>
              <w:tab w:val="right" w:leader="dot" w:pos="9350"/>
            </w:tabs>
            <w:rPr>
              <w:rFonts w:eastAsiaTheme="minorEastAsia" w:cstheme="minorBidi"/>
              <w:noProof/>
              <w:sz w:val="22"/>
              <w:szCs w:val="22"/>
            </w:rPr>
          </w:pPr>
          <w:hyperlink w:anchor="_Toc100133398" w:history="1">
            <w:r w:rsidR="00A0268D" w:rsidRPr="009E6183">
              <w:rPr>
                <w:rStyle w:val="Hyperlink"/>
                <w:b/>
                <w:bCs/>
                <w:i/>
                <w:iCs/>
                <w:noProof/>
              </w:rPr>
              <w:t>Standard recipes</w:t>
            </w:r>
            <w:r w:rsidR="00A0268D">
              <w:rPr>
                <w:noProof/>
                <w:webHidden/>
              </w:rPr>
              <w:tab/>
            </w:r>
            <w:r w:rsidR="00A0268D">
              <w:rPr>
                <w:noProof/>
                <w:webHidden/>
              </w:rPr>
              <w:fldChar w:fldCharType="begin"/>
            </w:r>
            <w:r w:rsidR="00A0268D">
              <w:rPr>
                <w:noProof/>
                <w:webHidden/>
              </w:rPr>
              <w:instrText xml:space="preserve"> PAGEREF _Toc100133398 \h </w:instrText>
            </w:r>
            <w:r w:rsidR="00A0268D">
              <w:rPr>
                <w:noProof/>
                <w:webHidden/>
              </w:rPr>
            </w:r>
            <w:r w:rsidR="00A0268D">
              <w:rPr>
                <w:noProof/>
                <w:webHidden/>
              </w:rPr>
              <w:fldChar w:fldCharType="separate"/>
            </w:r>
            <w:r w:rsidR="00C303F5">
              <w:rPr>
                <w:noProof/>
                <w:webHidden/>
              </w:rPr>
              <w:t>2</w:t>
            </w:r>
            <w:r w:rsidR="00A0268D">
              <w:rPr>
                <w:noProof/>
                <w:webHidden/>
              </w:rPr>
              <w:fldChar w:fldCharType="end"/>
            </w:r>
          </w:hyperlink>
        </w:p>
        <w:p w14:paraId="2275FC42" w14:textId="26074DE7" w:rsidR="00A0268D" w:rsidRDefault="00683ABF">
          <w:pPr>
            <w:pStyle w:val="TOC3"/>
            <w:tabs>
              <w:tab w:val="right" w:leader="dot" w:pos="9350"/>
            </w:tabs>
            <w:rPr>
              <w:rFonts w:eastAsiaTheme="minorEastAsia" w:cstheme="minorBidi"/>
              <w:noProof/>
              <w:sz w:val="22"/>
              <w:szCs w:val="22"/>
            </w:rPr>
          </w:pPr>
          <w:hyperlink w:anchor="_Toc100133399" w:history="1">
            <w:r w:rsidR="00A0268D" w:rsidRPr="009E6183">
              <w:rPr>
                <w:rStyle w:val="Hyperlink"/>
                <w:b/>
                <w:bCs/>
                <w:i/>
                <w:iCs/>
                <w:noProof/>
              </w:rPr>
              <w:t>Portion size estimation aid (PSEA) assignment</w:t>
            </w:r>
            <w:r w:rsidR="00A0268D">
              <w:rPr>
                <w:noProof/>
                <w:webHidden/>
              </w:rPr>
              <w:tab/>
            </w:r>
            <w:r w:rsidR="00A0268D">
              <w:rPr>
                <w:noProof/>
                <w:webHidden/>
              </w:rPr>
              <w:fldChar w:fldCharType="begin"/>
            </w:r>
            <w:r w:rsidR="00A0268D">
              <w:rPr>
                <w:noProof/>
                <w:webHidden/>
              </w:rPr>
              <w:instrText xml:space="preserve"> PAGEREF _Toc100133399 \h </w:instrText>
            </w:r>
            <w:r w:rsidR="00A0268D">
              <w:rPr>
                <w:noProof/>
                <w:webHidden/>
              </w:rPr>
            </w:r>
            <w:r w:rsidR="00A0268D">
              <w:rPr>
                <w:noProof/>
                <w:webHidden/>
              </w:rPr>
              <w:fldChar w:fldCharType="separate"/>
            </w:r>
            <w:r w:rsidR="00C303F5">
              <w:rPr>
                <w:noProof/>
                <w:webHidden/>
              </w:rPr>
              <w:t>3</w:t>
            </w:r>
            <w:r w:rsidR="00A0268D">
              <w:rPr>
                <w:noProof/>
                <w:webHidden/>
              </w:rPr>
              <w:fldChar w:fldCharType="end"/>
            </w:r>
          </w:hyperlink>
        </w:p>
        <w:p w14:paraId="235B422D" w14:textId="2DB59D42" w:rsidR="00A0268D" w:rsidRDefault="00683ABF">
          <w:pPr>
            <w:pStyle w:val="TOC3"/>
            <w:tabs>
              <w:tab w:val="right" w:leader="dot" w:pos="9350"/>
            </w:tabs>
            <w:rPr>
              <w:rFonts w:eastAsiaTheme="minorEastAsia" w:cstheme="minorBidi"/>
              <w:noProof/>
              <w:sz w:val="22"/>
              <w:szCs w:val="22"/>
            </w:rPr>
          </w:pPr>
          <w:hyperlink w:anchor="_Toc100133400" w:history="1">
            <w:r w:rsidR="00A0268D" w:rsidRPr="009E6183">
              <w:rPr>
                <w:rStyle w:val="Hyperlink"/>
                <w:b/>
                <w:bCs/>
                <w:i/>
                <w:iCs/>
                <w:noProof/>
              </w:rPr>
              <w:t>Portion Conversion Factors</w:t>
            </w:r>
            <w:r w:rsidR="00A0268D">
              <w:rPr>
                <w:noProof/>
                <w:webHidden/>
              </w:rPr>
              <w:tab/>
            </w:r>
            <w:r w:rsidR="00A0268D">
              <w:rPr>
                <w:noProof/>
                <w:webHidden/>
              </w:rPr>
              <w:fldChar w:fldCharType="begin"/>
            </w:r>
            <w:r w:rsidR="00A0268D">
              <w:rPr>
                <w:noProof/>
                <w:webHidden/>
              </w:rPr>
              <w:instrText xml:space="preserve"> PAGEREF _Toc100133400 \h </w:instrText>
            </w:r>
            <w:r w:rsidR="00A0268D">
              <w:rPr>
                <w:noProof/>
                <w:webHidden/>
              </w:rPr>
            </w:r>
            <w:r w:rsidR="00A0268D">
              <w:rPr>
                <w:noProof/>
                <w:webHidden/>
              </w:rPr>
              <w:fldChar w:fldCharType="separate"/>
            </w:r>
            <w:r w:rsidR="00C303F5">
              <w:rPr>
                <w:noProof/>
                <w:webHidden/>
              </w:rPr>
              <w:t>3</w:t>
            </w:r>
            <w:r w:rsidR="00A0268D">
              <w:rPr>
                <w:noProof/>
                <w:webHidden/>
              </w:rPr>
              <w:fldChar w:fldCharType="end"/>
            </w:r>
          </w:hyperlink>
        </w:p>
        <w:p w14:paraId="7F0675C9" w14:textId="589FFB87" w:rsidR="00A0268D" w:rsidRDefault="00683ABF">
          <w:pPr>
            <w:pStyle w:val="TOC3"/>
            <w:tabs>
              <w:tab w:val="right" w:leader="dot" w:pos="9350"/>
            </w:tabs>
            <w:rPr>
              <w:rFonts w:eastAsiaTheme="minorEastAsia" w:cstheme="minorBidi"/>
              <w:noProof/>
              <w:sz w:val="22"/>
              <w:szCs w:val="22"/>
            </w:rPr>
          </w:pPr>
          <w:hyperlink w:anchor="_Toc100133401" w:history="1">
            <w:r w:rsidR="00A0268D" w:rsidRPr="009E6183">
              <w:rPr>
                <w:rStyle w:val="Hyperlink"/>
                <w:b/>
                <w:bCs/>
                <w:i/>
                <w:iCs/>
                <w:noProof/>
              </w:rPr>
              <w:t>Probes: Food tags and descriptors</w:t>
            </w:r>
            <w:r w:rsidR="00A0268D">
              <w:rPr>
                <w:noProof/>
                <w:webHidden/>
              </w:rPr>
              <w:tab/>
            </w:r>
            <w:r w:rsidR="00A0268D">
              <w:rPr>
                <w:noProof/>
                <w:webHidden/>
              </w:rPr>
              <w:fldChar w:fldCharType="begin"/>
            </w:r>
            <w:r w:rsidR="00A0268D">
              <w:rPr>
                <w:noProof/>
                <w:webHidden/>
              </w:rPr>
              <w:instrText xml:space="preserve"> PAGEREF _Toc100133401 \h </w:instrText>
            </w:r>
            <w:r w:rsidR="00A0268D">
              <w:rPr>
                <w:noProof/>
                <w:webHidden/>
              </w:rPr>
            </w:r>
            <w:r w:rsidR="00A0268D">
              <w:rPr>
                <w:noProof/>
                <w:webHidden/>
              </w:rPr>
              <w:fldChar w:fldCharType="separate"/>
            </w:r>
            <w:r w:rsidR="00C303F5">
              <w:rPr>
                <w:noProof/>
                <w:webHidden/>
              </w:rPr>
              <w:t>4</w:t>
            </w:r>
            <w:r w:rsidR="00A0268D">
              <w:rPr>
                <w:noProof/>
                <w:webHidden/>
              </w:rPr>
              <w:fldChar w:fldCharType="end"/>
            </w:r>
          </w:hyperlink>
        </w:p>
        <w:p w14:paraId="35E19E20" w14:textId="5F285AE1" w:rsidR="00A0268D" w:rsidRDefault="00683ABF">
          <w:pPr>
            <w:pStyle w:val="TOC3"/>
            <w:tabs>
              <w:tab w:val="right" w:leader="dot" w:pos="9350"/>
            </w:tabs>
            <w:rPr>
              <w:rFonts w:eastAsiaTheme="minorEastAsia" w:cstheme="minorBidi"/>
              <w:noProof/>
              <w:sz w:val="22"/>
              <w:szCs w:val="22"/>
            </w:rPr>
          </w:pPr>
          <w:hyperlink w:anchor="_Toc100133402" w:history="1">
            <w:r w:rsidR="00A0268D" w:rsidRPr="009E6183">
              <w:rPr>
                <w:rStyle w:val="Hyperlink"/>
                <w:b/>
                <w:bCs/>
                <w:i/>
                <w:iCs/>
                <w:noProof/>
              </w:rPr>
              <w:t>Summary of dietary reference data developed as part of INDDEX24 Validation Study in Viet Nam</w:t>
            </w:r>
            <w:r w:rsidR="00A0268D">
              <w:rPr>
                <w:noProof/>
                <w:webHidden/>
              </w:rPr>
              <w:tab/>
            </w:r>
            <w:r w:rsidR="00A0268D">
              <w:rPr>
                <w:noProof/>
                <w:webHidden/>
              </w:rPr>
              <w:fldChar w:fldCharType="begin"/>
            </w:r>
            <w:r w:rsidR="00A0268D">
              <w:rPr>
                <w:noProof/>
                <w:webHidden/>
              </w:rPr>
              <w:instrText xml:space="preserve"> PAGEREF _Toc100133402 \h </w:instrText>
            </w:r>
            <w:r w:rsidR="00A0268D">
              <w:rPr>
                <w:noProof/>
                <w:webHidden/>
              </w:rPr>
            </w:r>
            <w:r w:rsidR="00A0268D">
              <w:rPr>
                <w:noProof/>
                <w:webHidden/>
              </w:rPr>
              <w:fldChar w:fldCharType="separate"/>
            </w:r>
            <w:r w:rsidR="00C303F5">
              <w:rPr>
                <w:noProof/>
                <w:webHidden/>
              </w:rPr>
              <w:t>4</w:t>
            </w:r>
            <w:r w:rsidR="00A0268D">
              <w:rPr>
                <w:noProof/>
                <w:webHidden/>
              </w:rPr>
              <w:fldChar w:fldCharType="end"/>
            </w:r>
          </w:hyperlink>
        </w:p>
        <w:p w14:paraId="2B7C0014" w14:textId="0616D0DC" w:rsidR="00A0268D" w:rsidRDefault="00683ABF">
          <w:pPr>
            <w:pStyle w:val="TOC2"/>
            <w:tabs>
              <w:tab w:val="left" w:pos="720"/>
              <w:tab w:val="right" w:leader="dot" w:pos="9350"/>
            </w:tabs>
            <w:rPr>
              <w:rFonts w:eastAsiaTheme="minorEastAsia" w:cstheme="minorBidi"/>
              <w:b w:val="0"/>
              <w:bCs w:val="0"/>
              <w:noProof/>
            </w:rPr>
          </w:pPr>
          <w:hyperlink w:anchor="_Toc100133403" w:history="1">
            <w:r w:rsidR="00A0268D" w:rsidRPr="009E6183">
              <w:rPr>
                <w:rStyle w:val="Hyperlink"/>
                <w:noProof/>
              </w:rPr>
              <w:t>II.</w:t>
            </w:r>
            <w:r w:rsidR="00A0268D">
              <w:rPr>
                <w:rFonts w:eastAsiaTheme="minorEastAsia" w:cstheme="minorBidi"/>
                <w:b w:val="0"/>
                <w:bCs w:val="0"/>
                <w:noProof/>
              </w:rPr>
              <w:tab/>
            </w:r>
            <w:r w:rsidR="00A0268D" w:rsidRPr="009E6183">
              <w:rPr>
                <w:rStyle w:val="Hyperlink"/>
                <w:noProof/>
              </w:rPr>
              <w:t>Bland Altman Plots</w:t>
            </w:r>
            <w:r w:rsidR="00A0268D">
              <w:rPr>
                <w:noProof/>
                <w:webHidden/>
              </w:rPr>
              <w:tab/>
            </w:r>
            <w:r w:rsidR="00A0268D">
              <w:rPr>
                <w:noProof/>
                <w:webHidden/>
              </w:rPr>
              <w:fldChar w:fldCharType="begin"/>
            </w:r>
            <w:r w:rsidR="00A0268D">
              <w:rPr>
                <w:noProof/>
                <w:webHidden/>
              </w:rPr>
              <w:instrText xml:space="preserve"> PAGEREF _Toc100133403 \h </w:instrText>
            </w:r>
            <w:r w:rsidR="00A0268D">
              <w:rPr>
                <w:noProof/>
                <w:webHidden/>
              </w:rPr>
            </w:r>
            <w:r w:rsidR="00A0268D">
              <w:rPr>
                <w:noProof/>
                <w:webHidden/>
              </w:rPr>
              <w:fldChar w:fldCharType="separate"/>
            </w:r>
            <w:r w:rsidR="00C303F5">
              <w:rPr>
                <w:noProof/>
                <w:webHidden/>
              </w:rPr>
              <w:t>5</w:t>
            </w:r>
            <w:r w:rsidR="00A0268D">
              <w:rPr>
                <w:noProof/>
                <w:webHidden/>
              </w:rPr>
              <w:fldChar w:fldCharType="end"/>
            </w:r>
          </w:hyperlink>
        </w:p>
        <w:p w14:paraId="4F1BB98F" w14:textId="35A2BCC0" w:rsidR="00A0268D" w:rsidRDefault="00683ABF">
          <w:pPr>
            <w:pStyle w:val="TOC3"/>
            <w:tabs>
              <w:tab w:val="right" w:leader="dot" w:pos="9350"/>
            </w:tabs>
            <w:rPr>
              <w:rFonts w:eastAsiaTheme="minorEastAsia" w:cstheme="minorBidi"/>
              <w:noProof/>
              <w:sz w:val="22"/>
              <w:szCs w:val="22"/>
            </w:rPr>
          </w:pPr>
          <w:hyperlink w:anchor="_Toc100133404" w:history="1">
            <w:r w:rsidR="00A0268D" w:rsidRPr="009E6183">
              <w:rPr>
                <w:rStyle w:val="Hyperlink"/>
                <w:b/>
                <w:bCs/>
                <w:i/>
                <w:iCs/>
                <w:noProof/>
              </w:rPr>
              <w:t>Supplemental Figure A. Bland-Altman Plot for WFR-PAPI and WFR-INDDEX24: Energy</w:t>
            </w:r>
            <w:r w:rsidR="00A0268D">
              <w:rPr>
                <w:noProof/>
                <w:webHidden/>
              </w:rPr>
              <w:tab/>
            </w:r>
            <w:r w:rsidR="00A0268D">
              <w:rPr>
                <w:noProof/>
                <w:webHidden/>
              </w:rPr>
              <w:fldChar w:fldCharType="begin"/>
            </w:r>
            <w:r w:rsidR="00A0268D">
              <w:rPr>
                <w:noProof/>
                <w:webHidden/>
              </w:rPr>
              <w:instrText xml:space="preserve"> PAGEREF _Toc100133404 \h </w:instrText>
            </w:r>
            <w:r w:rsidR="00A0268D">
              <w:rPr>
                <w:noProof/>
                <w:webHidden/>
              </w:rPr>
            </w:r>
            <w:r w:rsidR="00A0268D">
              <w:rPr>
                <w:noProof/>
                <w:webHidden/>
              </w:rPr>
              <w:fldChar w:fldCharType="separate"/>
            </w:r>
            <w:r w:rsidR="00C303F5">
              <w:rPr>
                <w:noProof/>
                <w:webHidden/>
              </w:rPr>
              <w:t>5</w:t>
            </w:r>
            <w:r w:rsidR="00A0268D">
              <w:rPr>
                <w:noProof/>
                <w:webHidden/>
              </w:rPr>
              <w:fldChar w:fldCharType="end"/>
            </w:r>
          </w:hyperlink>
        </w:p>
        <w:p w14:paraId="75AA88EC" w14:textId="048F8E4A" w:rsidR="00A0268D" w:rsidRDefault="00683ABF">
          <w:pPr>
            <w:pStyle w:val="TOC3"/>
            <w:tabs>
              <w:tab w:val="right" w:leader="dot" w:pos="9350"/>
            </w:tabs>
            <w:rPr>
              <w:rFonts w:eastAsiaTheme="minorEastAsia" w:cstheme="minorBidi"/>
              <w:noProof/>
              <w:sz w:val="22"/>
              <w:szCs w:val="22"/>
            </w:rPr>
          </w:pPr>
          <w:hyperlink w:anchor="_Toc100133405" w:history="1">
            <w:r w:rsidR="00A0268D" w:rsidRPr="009E6183">
              <w:rPr>
                <w:rStyle w:val="Hyperlink"/>
                <w:b/>
                <w:bCs/>
                <w:i/>
                <w:iCs/>
                <w:noProof/>
              </w:rPr>
              <w:t>Supplemental Figure B.</w:t>
            </w:r>
            <w:r w:rsidR="00A0268D" w:rsidRPr="009E6183">
              <w:rPr>
                <w:rStyle w:val="Hyperlink"/>
                <w:rFonts w:eastAsia="MS Mincho"/>
                <w:b/>
                <w:bCs/>
                <w:i/>
                <w:iCs/>
                <w:noProof/>
              </w:rPr>
              <w:t xml:space="preserve">  Bland-Altman Plot for WFR-PAPI and WFR-INDDEX24: Fat (gm)</w:t>
            </w:r>
            <w:r w:rsidR="00A0268D">
              <w:rPr>
                <w:noProof/>
                <w:webHidden/>
              </w:rPr>
              <w:tab/>
            </w:r>
            <w:r w:rsidR="00A0268D">
              <w:rPr>
                <w:noProof/>
                <w:webHidden/>
              </w:rPr>
              <w:fldChar w:fldCharType="begin"/>
            </w:r>
            <w:r w:rsidR="00A0268D">
              <w:rPr>
                <w:noProof/>
                <w:webHidden/>
              </w:rPr>
              <w:instrText xml:space="preserve"> PAGEREF _Toc100133405 \h </w:instrText>
            </w:r>
            <w:r w:rsidR="00A0268D">
              <w:rPr>
                <w:noProof/>
                <w:webHidden/>
              </w:rPr>
            </w:r>
            <w:r w:rsidR="00A0268D">
              <w:rPr>
                <w:noProof/>
                <w:webHidden/>
              </w:rPr>
              <w:fldChar w:fldCharType="separate"/>
            </w:r>
            <w:r w:rsidR="00C303F5">
              <w:rPr>
                <w:noProof/>
                <w:webHidden/>
              </w:rPr>
              <w:t>5</w:t>
            </w:r>
            <w:r w:rsidR="00A0268D">
              <w:rPr>
                <w:noProof/>
                <w:webHidden/>
              </w:rPr>
              <w:fldChar w:fldCharType="end"/>
            </w:r>
          </w:hyperlink>
        </w:p>
        <w:p w14:paraId="2A53CE1B" w14:textId="69E15459" w:rsidR="00A0268D" w:rsidRDefault="00683ABF">
          <w:pPr>
            <w:pStyle w:val="TOC3"/>
            <w:tabs>
              <w:tab w:val="right" w:leader="dot" w:pos="9350"/>
            </w:tabs>
            <w:rPr>
              <w:rFonts w:eastAsiaTheme="minorEastAsia" w:cstheme="minorBidi"/>
              <w:noProof/>
              <w:sz w:val="22"/>
              <w:szCs w:val="22"/>
            </w:rPr>
          </w:pPr>
          <w:hyperlink w:anchor="_Toc100133406" w:history="1">
            <w:r w:rsidR="00A0268D" w:rsidRPr="009E6183">
              <w:rPr>
                <w:rStyle w:val="Hyperlink"/>
                <w:b/>
                <w:bCs/>
                <w:i/>
                <w:iCs/>
                <w:noProof/>
              </w:rPr>
              <w:t xml:space="preserve">Supplemental Figure C. </w:t>
            </w:r>
            <w:r w:rsidR="00A0268D" w:rsidRPr="009E6183">
              <w:rPr>
                <w:rStyle w:val="Hyperlink"/>
                <w:rFonts w:eastAsia="MS Mincho"/>
                <w:b/>
                <w:bCs/>
                <w:i/>
                <w:iCs/>
                <w:noProof/>
              </w:rPr>
              <w:t>Bland-Altman Plot for WFR-PAPI and WFR-INDDEX24: Protein (gm)</w:t>
            </w:r>
            <w:r w:rsidR="00A0268D">
              <w:rPr>
                <w:noProof/>
                <w:webHidden/>
              </w:rPr>
              <w:tab/>
            </w:r>
            <w:r w:rsidR="00A0268D">
              <w:rPr>
                <w:noProof/>
                <w:webHidden/>
              </w:rPr>
              <w:fldChar w:fldCharType="begin"/>
            </w:r>
            <w:r w:rsidR="00A0268D">
              <w:rPr>
                <w:noProof/>
                <w:webHidden/>
              </w:rPr>
              <w:instrText xml:space="preserve"> PAGEREF _Toc100133406 \h </w:instrText>
            </w:r>
            <w:r w:rsidR="00A0268D">
              <w:rPr>
                <w:noProof/>
                <w:webHidden/>
              </w:rPr>
            </w:r>
            <w:r w:rsidR="00A0268D">
              <w:rPr>
                <w:noProof/>
                <w:webHidden/>
              </w:rPr>
              <w:fldChar w:fldCharType="separate"/>
            </w:r>
            <w:r w:rsidR="00C303F5">
              <w:rPr>
                <w:noProof/>
                <w:webHidden/>
              </w:rPr>
              <w:t>5</w:t>
            </w:r>
            <w:r w:rsidR="00A0268D">
              <w:rPr>
                <w:noProof/>
                <w:webHidden/>
              </w:rPr>
              <w:fldChar w:fldCharType="end"/>
            </w:r>
          </w:hyperlink>
        </w:p>
        <w:p w14:paraId="6C16ABC3" w14:textId="54E32488" w:rsidR="00A0268D" w:rsidRDefault="00683ABF">
          <w:pPr>
            <w:pStyle w:val="TOC3"/>
            <w:tabs>
              <w:tab w:val="right" w:leader="dot" w:pos="9350"/>
            </w:tabs>
            <w:rPr>
              <w:rFonts w:eastAsiaTheme="minorEastAsia" w:cstheme="minorBidi"/>
              <w:noProof/>
              <w:sz w:val="22"/>
              <w:szCs w:val="22"/>
            </w:rPr>
          </w:pPr>
          <w:hyperlink w:anchor="_Toc100133407" w:history="1">
            <w:r w:rsidR="00A0268D" w:rsidRPr="009E6183">
              <w:rPr>
                <w:rStyle w:val="Hyperlink"/>
                <w:b/>
                <w:bCs/>
                <w:i/>
                <w:iCs/>
                <w:noProof/>
              </w:rPr>
              <w:t xml:space="preserve">Supplemental Figure D. </w:t>
            </w:r>
            <w:r w:rsidR="00A0268D" w:rsidRPr="009E6183">
              <w:rPr>
                <w:rStyle w:val="Hyperlink"/>
                <w:rFonts w:eastAsia="MS Mincho"/>
                <w:b/>
                <w:bCs/>
                <w:i/>
                <w:iCs/>
                <w:noProof/>
              </w:rPr>
              <w:t>Bland-Altman Plot for WFR-PAPI and WFR-INDDEX24: Carbohydrate (gm)</w:t>
            </w:r>
            <w:r w:rsidR="00A0268D">
              <w:rPr>
                <w:noProof/>
                <w:webHidden/>
              </w:rPr>
              <w:tab/>
            </w:r>
            <w:r w:rsidR="00A0268D">
              <w:rPr>
                <w:noProof/>
                <w:webHidden/>
              </w:rPr>
              <w:fldChar w:fldCharType="begin"/>
            </w:r>
            <w:r w:rsidR="00A0268D">
              <w:rPr>
                <w:noProof/>
                <w:webHidden/>
              </w:rPr>
              <w:instrText xml:space="preserve"> PAGEREF _Toc100133407 \h </w:instrText>
            </w:r>
            <w:r w:rsidR="00A0268D">
              <w:rPr>
                <w:noProof/>
                <w:webHidden/>
              </w:rPr>
            </w:r>
            <w:r w:rsidR="00A0268D">
              <w:rPr>
                <w:noProof/>
                <w:webHidden/>
              </w:rPr>
              <w:fldChar w:fldCharType="separate"/>
            </w:r>
            <w:r w:rsidR="00C303F5">
              <w:rPr>
                <w:noProof/>
                <w:webHidden/>
              </w:rPr>
              <w:t>6</w:t>
            </w:r>
            <w:r w:rsidR="00A0268D">
              <w:rPr>
                <w:noProof/>
                <w:webHidden/>
              </w:rPr>
              <w:fldChar w:fldCharType="end"/>
            </w:r>
          </w:hyperlink>
        </w:p>
        <w:p w14:paraId="3CC83C65" w14:textId="21AB44C6" w:rsidR="00A0268D" w:rsidRDefault="00683ABF">
          <w:pPr>
            <w:pStyle w:val="TOC3"/>
            <w:tabs>
              <w:tab w:val="right" w:leader="dot" w:pos="9350"/>
            </w:tabs>
            <w:rPr>
              <w:rFonts w:eastAsiaTheme="minorEastAsia" w:cstheme="minorBidi"/>
              <w:noProof/>
              <w:sz w:val="22"/>
              <w:szCs w:val="22"/>
            </w:rPr>
          </w:pPr>
          <w:hyperlink w:anchor="_Toc100133408" w:history="1">
            <w:r w:rsidR="00A0268D" w:rsidRPr="009E6183">
              <w:rPr>
                <w:rStyle w:val="Hyperlink"/>
                <w:b/>
                <w:bCs/>
                <w:i/>
                <w:iCs/>
                <w:noProof/>
              </w:rPr>
              <w:t xml:space="preserve">Supplemental Figure E. </w:t>
            </w:r>
            <w:r w:rsidR="00A0268D" w:rsidRPr="009E6183">
              <w:rPr>
                <w:rStyle w:val="Hyperlink"/>
                <w:rFonts w:eastAsia="MS Mincho"/>
                <w:b/>
                <w:bCs/>
                <w:i/>
                <w:iCs/>
                <w:noProof/>
              </w:rPr>
              <w:t>Bland-Altman Plot for WFR-PAPI and WFR-INDDEX24: Fiber (gm)</w:t>
            </w:r>
            <w:r w:rsidR="00A0268D">
              <w:rPr>
                <w:noProof/>
                <w:webHidden/>
              </w:rPr>
              <w:tab/>
            </w:r>
            <w:r w:rsidR="00A0268D">
              <w:rPr>
                <w:noProof/>
                <w:webHidden/>
              </w:rPr>
              <w:fldChar w:fldCharType="begin"/>
            </w:r>
            <w:r w:rsidR="00A0268D">
              <w:rPr>
                <w:noProof/>
                <w:webHidden/>
              </w:rPr>
              <w:instrText xml:space="preserve"> PAGEREF _Toc100133408 \h </w:instrText>
            </w:r>
            <w:r w:rsidR="00A0268D">
              <w:rPr>
                <w:noProof/>
                <w:webHidden/>
              </w:rPr>
            </w:r>
            <w:r w:rsidR="00A0268D">
              <w:rPr>
                <w:noProof/>
                <w:webHidden/>
              </w:rPr>
              <w:fldChar w:fldCharType="separate"/>
            </w:r>
            <w:r w:rsidR="00C303F5">
              <w:rPr>
                <w:noProof/>
                <w:webHidden/>
              </w:rPr>
              <w:t>6</w:t>
            </w:r>
            <w:r w:rsidR="00A0268D">
              <w:rPr>
                <w:noProof/>
                <w:webHidden/>
              </w:rPr>
              <w:fldChar w:fldCharType="end"/>
            </w:r>
          </w:hyperlink>
        </w:p>
        <w:p w14:paraId="68C1BF89" w14:textId="0484D29C" w:rsidR="00A0268D" w:rsidRDefault="00683ABF">
          <w:pPr>
            <w:pStyle w:val="TOC3"/>
            <w:tabs>
              <w:tab w:val="right" w:leader="dot" w:pos="9350"/>
            </w:tabs>
            <w:rPr>
              <w:rFonts w:eastAsiaTheme="minorEastAsia" w:cstheme="minorBidi"/>
              <w:noProof/>
              <w:sz w:val="22"/>
              <w:szCs w:val="22"/>
            </w:rPr>
          </w:pPr>
          <w:hyperlink w:anchor="_Toc100133409" w:history="1">
            <w:r w:rsidR="00A0268D" w:rsidRPr="009E6183">
              <w:rPr>
                <w:rStyle w:val="Hyperlink"/>
                <w:b/>
                <w:bCs/>
                <w:i/>
                <w:iCs/>
                <w:noProof/>
              </w:rPr>
              <w:t xml:space="preserve">Supplemental Figure F. </w:t>
            </w:r>
            <w:r w:rsidR="00A0268D" w:rsidRPr="009E6183">
              <w:rPr>
                <w:rStyle w:val="Hyperlink"/>
                <w:rFonts w:eastAsia="MS Mincho"/>
                <w:b/>
                <w:bCs/>
                <w:i/>
                <w:iCs/>
                <w:noProof/>
              </w:rPr>
              <w:t>Bland-Altman Plot for WFR-PAPI and WFR-INDDEX24: Vitamin A (mcg RAE)</w:t>
            </w:r>
            <w:r w:rsidR="00A0268D">
              <w:rPr>
                <w:noProof/>
                <w:webHidden/>
              </w:rPr>
              <w:tab/>
            </w:r>
            <w:r w:rsidR="00A0268D">
              <w:rPr>
                <w:noProof/>
                <w:webHidden/>
              </w:rPr>
              <w:fldChar w:fldCharType="begin"/>
            </w:r>
            <w:r w:rsidR="00A0268D">
              <w:rPr>
                <w:noProof/>
                <w:webHidden/>
              </w:rPr>
              <w:instrText xml:space="preserve"> PAGEREF _Toc100133409 \h </w:instrText>
            </w:r>
            <w:r w:rsidR="00A0268D">
              <w:rPr>
                <w:noProof/>
                <w:webHidden/>
              </w:rPr>
            </w:r>
            <w:r w:rsidR="00A0268D">
              <w:rPr>
                <w:noProof/>
                <w:webHidden/>
              </w:rPr>
              <w:fldChar w:fldCharType="separate"/>
            </w:r>
            <w:r w:rsidR="00C303F5">
              <w:rPr>
                <w:noProof/>
                <w:webHidden/>
              </w:rPr>
              <w:t>6</w:t>
            </w:r>
            <w:r w:rsidR="00A0268D">
              <w:rPr>
                <w:noProof/>
                <w:webHidden/>
              </w:rPr>
              <w:fldChar w:fldCharType="end"/>
            </w:r>
          </w:hyperlink>
        </w:p>
        <w:p w14:paraId="6BDDEA98" w14:textId="5585570D" w:rsidR="00A0268D" w:rsidRDefault="00683ABF">
          <w:pPr>
            <w:pStyle w:val="TOC3"/>
            <w:tabs>
              <w:tab w:val="right" w:leader="dot" w:pos="9350"/>
            </w:tabs>
            <w:rPr>
              <w:rFonts w:eastAsiaTheme="minorEastAsia" w:cstheme="minorBidi"/>
              <w:noProof/>
              <w:sz w:val="22"/>
              <w:szCs w:val="22"/>
            </w:rPr>
          </w:pPr>
          <w:hyperlink w:anchor="_Toc100133410" w:history="1">
            <w:r w:rsidR="00A0268D" w:rsidRPr="009E6183">
              <w:rPr>
                <w:rStyle w:val="Hyperlink"/>
                <w:b/>
                <w:bCs/>
                <w:i/>
                <w:iCs/>
                <w:noProof/>
              </w:rPr>
              <w:t>Supplemental Figure G</w:t>
            </w:r>
            <w:r w:rsidR="00A0268D" w:rsidRPr="009E6183">
              <w:rPr>
                <w:rStyle w:val="Hyperlink"/>
                <w:rFonts w:eastAsia="MS Mincho"/>
                <w:b/>
                <w:bCs/>
                <w:i/>
                <w:iCs/>
                <w:noProof/>
              </w:rPr>
              <w:t>. Bland-Altman Plot for WFR-PAPI and WFR-INDDEX24: Vitamin C (mg)</w:t>
            </w:r>
            <w:r w:rsidR="00A0268D">
              <w:rPr>
                <w:noProof/>
                <w:webHidden/>
              </w:rPr>
              <w:tab/>
            </w:r>
            <w:r w:rsidR="00A0268D">
              <w:rPr>
                <w:noProof/>
                <w:webHidden/>
              </w:rPr>
              <w:fldChar w:fldCharType="begin"/>
            </w:r>
            <w:r w:rsidR="00A0268D">
              <w:rPr>
                <w:noProof/>
                <w:webHidden/>
              </w:rPr>
              <w:instrText xml:space="preserve"> PAGEREF _Toc100133410 \h </w:instrText>
            </w:r>
            <w:r w:rsidR="00A0268D">
              <w:rPr>
                <w:noProof/>
                <w:webHidden/>
              </w:rPr>
            </w:r>
            <w:r w:rsidR="00A0268D">
              <w:rPr>
                <w:noProof/>
                <w:webHidden/>
              </w:rPr>
              <w:fldChar w:fldCharType="separate"/>
            </w:r>
            <w:r w:rsidR="00C303F5">
              <w:rPr>
                <w:noProof/>
                <w:webHidden/>
              </w:rPr>
              <w:t>7</w:t>
            </w:r>
            <w:r w:rsidR="00A0268D">
              <w:rPr>
                <w:noProof/>
                <w:webHidden/>
              </w:rPr>
              <w:fldChar w:fldCharType="end"/>
            </w:r>
          </w:hyperlink>
        </w:p>
        <w:p w14:paraId="3B7DC4C7" w14:textId="78D49922" w:rsidR="00A0268D" w:rsidRDefault="00683ABF">
          <w:pPr>
            <w:pStyle w:val="TOC3"/>
            <w:tabs>
              <w:tab w:val="right" w:leader="dot" w:pos="9350"/>
            </w:tabs>
            <w:rPr>
              <w:rFonts w:eastAsiaTheme="minorEastAsia" w:cstheme="minorBidi"/>
              <w:noProof/>
              <w:sz w:val="22"/>
              <w:szCs w:val="22"/>
            </w:rPr>
          </w:pPr>
          <w:hyperlink w:anchor="_Toc100133411" w:history="1">
            <w:r w:rsidR="00A0268D" w:rsidRPr="009E6183">
              <w:rPr>
                <w:rStyle w:val="Hyperlink"/>
                <w:b/>
                <w:bCs/>
                <w:i/>
                <w:iCs/>
                <w:noProof/>
              </w:rPr>
              <w:t>Supplemental Figure H</w:t>
            </w:r>
            <w:r w:rsidR="00A0268D" w:rsidRPr="009E6183">
              <w:rPr>
                <w:rStyle w:val="Hyperlink"/>
                <w:rFonts w:eastAsia="MS Mincho"/>
                <w:b/>
                <w:bCs/>
                <w:i/>
                <w:iCs/>
                <w:noProof/>
              </w:rPr>
              <w:t>. Bland-Altman Plot for WFR-PAPI and WFR-INDDEX24: Calcium (mg)</w:t>
            </w:r>
            <w:r w:rsidR="00A0268D">
              <w:rPr>
                <w:noProof/>
                <w:webHidden/>
              </w:rPr>
              <w:tab/>
            </w:r>
            <w:r w:rsidR="00A0268D">
              <w:rPr>
                <w:noProof/>
                <w:webHidden/>
              </w:rPr>
              <w:fldChar w:fldCharType="begin"/>
            </w:r>
            <w:r w:rsidR="00A0268D">
              <w:rPr>
                <w:noProof/>
                <w:webHidden/>
              </w:rPr>
              <w:instrText xml:space="preserve"> PAGEREF _Toc100133411 \h </w:instrText>
            </w:r>
            <w:r w:rsidR="00A0268D">
              <w:rPr>
                <w:noProof/>
                <w:webHidden/>
              </w:rPr>
            </w:r>
            <w:r w:rsidR="00A0268D">
              <w:rPr>
                <w:noProof/>
                <w:webHidden/>
              </w:rPr>
              <w:fldChar w:fldCharType="separate"/>
            </w:r>
            <w:r w:rsidR="00C303F5">
              <w:rPr>
                <w:noProof/>
                <w:webHidden/>
              </w:rPr>
              <w:t>7</w:t>
            </w:r>
            <w:r w:rsidR="00A0268D">
              <w:rPr>
                <w:noProof/>
                <w:webHidden/>
              </w:rPr>
              <w:fldChar w:fldCharType="end"/>
            </w:r>
          </w:hyperlink>
        </w:p>
        <w:p w14:paraId="62F2CDFF" w14:textId="1A28FEB0" w:rsidR="00A0268D" w:rsidRDefault="00683ABF">
          <w:pPr>
            <w:pStyle w:val="TOC3"/>
            <w:tabs>
              <w:tab w:val="right" w:leader="dot" w:pos="9350"/>
            </w:tabs>
            <w:rPr>
              <w:rFonts w:eastAsiaTheme="minorEastAsia" w:cstheme="minorBidi"/>
              <w:noProof/>
              <w:sz w:val="22"/>
              <w:szCs w:val="22"/>
            </w:rPr>
          </w:pPr>
          <w:hyperlink w:anchor="_Toc100133412" w:history="1">
            <w:r w:rsidR="00A0268D" w:rsidRPr="009E6183">
              <w:rPr>
                <w:rStyle w:val="Hyperlink"/>
                <w:b/>
                <w:bCs/>
                <w:i/>
                <w:iCs/>
                <w:noProof/>
              </w:rPr>
              <w:t>Supplemental Figure I</w:t>
            </w:r>
            <w:r w:rsidR="00A0268D" w:rsidRPr="009E6183">
              <w:rPr>
                <w:rStyle w:val="Hyperlink"/>
                <w:rFonts w:eastAsia="MS Mincho"/>
                <w:b/>
                <w:bCs/>
                <w:i/>
                <w:iCs/>
                <w:noProof/>
              </w:rPr>
              <w:t>. Bland-Altman Plot for WFR-PAPI and WFR-INDDEX24I: Iron (mg)</w:t>
            </w:r>
            <w:r w:rsidR="00A0268D">
              <w:rPr>
                <w:noProof/>
                <w:webHidden/>
              </w:rPr>
              <w:tab/>
            </w:r>
            <w:r w:rsidR="00A0268D">
              <w:rPr>
                <w:noProof/>
                <w:webHidden/>
              </w:rPr>
              <w:fldChar w:fldCharType="begin"/>
            </w:r>
            <w:r w:rsidR="00A0268D">
              <w:rPr>
                <w:noProof/>
                <w:webHidden/>
              </w:rPr>
              <w:instrText xml:space="preserve"> PAGEREF _Toc100133412 \h </w:instrText>
            </w:r>
            <w:r w:rsidR="00A0268D">
              <w:rPr>
                <w:noProof/>
                <w:webHidden/>
              </w:rPr>
            </w:r>
            <w:r w:rsidR="00A0268D">
              <w:rPr>
                <w:noProof/>
                <w:webHidden/>
              </w:rPr>
              <w:fldChar w:fldCharType="separate"/>
            </w:r>
            <w:r w:rsidR="00C303F5">
              <w:rPr>
                <w:noProof/>
                <w:webHidden/>
              </w:rPr>
              <w:t>7</w:t>
            </w:r>
            <w:r w:rsidR="00A0268D">
              <w:rPr>
                <w:noProof/>
                <w:webHidden/>
              </w:rPr>
              <w:fldChar w:fldCharType="end"/>
            </w:r>
          </w:hyperlink>
        </w:p>
        <w:p w14:paraId="17D5A953" w14:textId="55D6F2B5" w:rsidR="00A0268D" w:rsidRDefault="00683ABF">
          <w:pPr>
            <w:pStyle w:val="TOC3"/>
            <w:tabs>
              <w:tab w:val="right" w:leader="dot" w:pos="9350"/>
            </w:tabs>
            <w:rPr>
              <w:rFonts w:eastAsiaTheme="minorEastAsia" w:cstheme="minorBidi"/>
              <w:noProof/>
              <w:sz w:val="22"/>
              <w:szCs w:val="22"/>
            </w:rPr>
          </w:pPr>
          <w:hyperlink w:anchor="_Toc100133413" w:history="1">
            <w:r w:rsidR="00A0268D" w:rsidRPr="009E6183">
              <w:rPr>
                <w:rStyle w:val="Hyperlink"/>
                <w:b/>
                <w:bCs/>
                <w:i/>
                <w:iCs/>
                <w:noProof/>
              </w:rPr>
              <w:t>Supplemental Figure J</w:t>
            </w:r>
            <w:r w:rsidR="00A0268D" w:rsidRPr="009E6183">
              <w:rPr>
                <w:rStyle w:val="Hyperlink"/>
                <w:rFonts w:eastAsia="MS Mincho"/>
                <w:b/>
                <w:bCs/>
                <w:i/>
                <w:iCs/>
                <w:noProof/>
              </w:rPr>
              <w:t>. Bland-Altman Plot for WFR-PAPI and WFR-INDDEX24: Zinc (mg)</w:t>
            </w:r>
            <w:r w:rsidR="00A0268D">
              <w:rPr>
                <w:noProof/>
                <w:webHidden/>
              </w:rPr>
              <w:tab/>
            </w:r>
            <w:r w:rsidR="00A0268D">
              <w:rPr>
                <w:noProof/>
                <w:webHidden/>
              </w:rPr>
              <w:fldChar w:fldCharType="begin"/>
            </w:r>
            <w:r w:rsidR="00A0268D">
              <w:rPr>
                <w:noProof/>
                <w:webHidden/>
              </w:rPr>
              <w:instrText xml:space="preserve"> PAGEREF _Toc100133413 \h </w:instrText>
            </w:r>
            <w:r w:rsidR="00A0268D">
              <w:rPr>
                <w:noProof/>
                <w:webHidden/>
              </w:rPr>
            </w:r>
            <w:r w:rsidR="00A0268D">
              <w:rPr>
                <w:noProof/>
                <w:webHidden/>
              </w:rPr>
              <w:fldChar w:fldCharType="separate"/>
            </w:r>
            <w:r w:rsidR="00C303F5">
              <w:rPr>
                <w:noProof/>
                <w:webHidden/>
              </w:rPr>
              <w:t>8</w:t>
            </w:r>
            <w:r w:rsidR="00A0268D">
              <w:rPr>
                <w:noProof/>
                <w:webHidden/>
              </w:rPr>
              <w:fldChar w:fldCharType="end"/>
            </w:r>
          </w:hyperlink>
        </w:p>
        <w:p w14:paraId="7ACD8807" w14:textId="7365B026" w:rsidR="00A0268D" w:rsidRDefault="00683ABF">
          <w:pPr>
            <w:pStyle w:val="TOC2"/>
            <w:tabs>
              <w:tab w:val="left" w:pos="720"/>
              <w:tab w:val="right" w:leader="dot" w:pos="9350"/>
            </w:tabs>
            <w:rPr>
              <w:rFonts w:eastAsiaTheme="minorEastAsia" w:cstheme="minorBidi"/>
              <w:b w:val="0"/>
              <w:bCs w:val="0"/>
              <w:noProof/>
            </w:rPr>
          </w:pPr>
          <w:hyperlink w:anchor="_Toc100133414" w:history="1">
            <w:r w:rsidR="00A0268D" w:rsidRPr="009E6183">
              <w:rPr>
                <w:rStyle w:val="Hyperlink"/>
                <w:noProof/>
              </w:rPr>
              <w:t>III.</w:t>
            </w:r>
            <w:r w:rsidR="00A0268D">
              <w:rPr>
                <w:rFonts w:eastAsiaTheme="minorEastAsia" w:cstheme="minorBidi"/>
                <w:b w:val="0"/>
                <w:bCs w:val="0"/>
                <w:noProof/>
              </w:rPr>
              <w:tab/>
            </w:r>
            <w:r w:rsidR="00A0268D" w:rsidRPr="009E6183">
              <w:rPr>
                <w:rStyle w:val="Hyperlink"/>
                <w:noProof/>
              </w:rPr>
              <w:t>Supplemental Tables</w:t>
            </w:r>
            <w:r w:rsidR="00A0268D">
              <w:rPr>
                <w:noProof/>
                <w:webHidden/>
              </w:rPr>
              <w:tab/>
            </w:r>
            <w:r w:rsidR="00A0268D">
              <w:rPr>
                <w:noProof/>
                <w:webHidden/>
              </w:rPr>
              <w:fldChar w:fldCharType="begin"/>
            </w:r>
            <w:r w:rsidR="00A0268D">
              <w:rPr>
                <w:noProof/>
                <w:webHidden/>
              </w:rPr>
              <w:instrText xml:space="preserve"> PAGEREF _Toc100133414 \h </w:instrText>
            </w:r>
            <w:r w:rsidR="00A0268D">
              <w:rPr>
                <w:noProof/>
                <w:webHidden/>
              </w:rPr>
            </w:r>
            <w:r w:rsidR="00A0268D">
              <w:rPr>
                <w:noProof/>
                <w:webHidden/>
              </w:rPr>
              <w:fldChar w:fldCharType="separate"/>
            </w:r>
            <w:r w:rsidR="00C303F5">
              <w:rPr>
                <w:noProof/>
                <w:webHidden/>
              </w:rPr>
              <w:t>9</w:t>
            </w:r>
            <w:r w:rsidR="00A0268D">
              <w:rPr>
                <w:noProof/>
                <w:webHidden/>
              </w:rPr>
              <w:fldChar w:fldCharType="end"/>
            </w:r>
          </w:hyperlink>
        </w:p>
        <w:p w14:paraId="39E85B32" w14:textId="3A04C1E1" w:rsidR="00A0268D" w:rsidRDefault="00683ABF">
          <w:pPr>
            <w:pStyle w:val="TOC3"/>
            <w:tabs>
              <w:tab w:val="right" w:leader="dot" w:pos="9350"/>
            </w:tabs>
            <w:rPr>
              <w:rFonts w:eastAsiaTheme="minorEastAsia" w:cstheme="minorBidi"/>
              <w:noProof/>
              <w:sz w:val="22"/>
              <w:szCs w:val="22"/>
            </w:rPr>
          </w:pPr>
          <w:hyperlink w:anchor="_Toc100133415" w:history="1">
            <w:r w:rsidR="00A0268D" w:rsidRPr="009E6183">
              <w:rPr>
                <w:rStyle w:val="Hyperlink"/>
                <w:b/>
                <w:bCs/>
                <w:i/>
                <w:iCs/>
                <w:noProof/>
              </w:rPr>
              <w:t>Supplemental Table S1. Percent of respondents within ranges of percent error in estimating energy and nutrient intakes (24HR compared to WFR) with positive and negative errors</w:t>
            </w:r>
            <w:r w:rsidR="00A0268D">
              <w:rPr>
                <w:noProof/>
                <w:webHidden/>
              </w:rPr>
              <w:tab/>
            </w:r>
            <w:r w:rsidR="00A0268D">
              <w:rPr>
                <w:noProof/>
                <w:webHidden/>
              </w:rPr>
              <w:fldChar w:fldCharType="begin"/>
            </w:r>
            <w:r w:rsidR="00A0268D">
              <w:rPr>
                <w:noProof/>
                <w:webHidden/>
              </w:rPr>
              <w:instrText xml:space="preserve"> PAGEREF _Toc100133415 \h </w:instrText>
            </w:r>
            <w:r w:rsidR="00A0268D">
              <w:rPr>
                <w:noProof/>
                <w:webHidden/>
              </w:rPr>
            </w:r>
            <w:r w:rsidR="00A0268D">
              <w:rPr>
                <w:noProof/>
                <w:webHidden/>
              </w:rPr>
              <w:fldChar w:fldCharType="separate"/>
            </w:r>
            <w:r w:rsidR="00C303F5">
              <w:rPr>
                <w:noProof/>
                <w:webHidden/>
              </w:rPr>
              <w:t>9</w:t>
            </w:r>
            <w:r w:rsidR="00A0268D">
              <w:rPr>
                <w:noProof/>
                <w:webHidden/>
              </w:rPr>
              <w:fldChar w:fldCharType="end"/>
            </w:r>
          </w:hyperlink>
        </w:p>
        <w:p w14:paraId="21FF6150" w14:textId="23E84BDA" w:rsidR="00A0268D" w:rsidRDefault="00683ABF">
          <w:pPr>
            <w:pStyle w:val="TOC3"/>
            <w:tabs>
              <w:tab w:val="right" w:leader="dot" w:pos="9350"/>
            </w:tabs>
            <w:rPr>
              <w:rFonts w:eastAsiaTheme="minorEastAsia" w:cstheme="minorBidi"/>
              <w:noProof/>
              <w:sz w:val="22"/>
              <w:szCs w:val="22"/>
            </w:rPr>
          </w:pPr>
          <w:hyperlink w:anchor="_Toc100133416" w:history="1">
            <w:r w:rsidR="00A0268D" w:rsidRPr="009E6183">
              <w:rPr>
                <w:rStyle w:val="Hyperlink"/>
                <w:b/>
                <w:bCs/>
                <w:i/>
                <w:iCs/>
                <w:noProof/>
              </w:rPr>
              <w:t>Supplemental Table S2. Nutrient-specific cost-effectiveness of conducting a 24HR using PAPI and INDDEX24</w:t>
            </w:r>
            <w:r w:rsidR="00A0268D">
              <w:rPr>
                <w:noProof/>
                <w:webHidden/>
              </w:rPr>
              <w:tab/>
            </w:r>
            <w:r w:rsidR="00A0268D">
              <w:rPr>
                <w:noProof/>
                <w:webHidden/>
              </w:rPr>
              <w:fldChar w:fldCharType="begin"/>
            </w:r>
            <w:r w:rsidR="00A0268D">
              <w:rPr>
                <w:noProof/>
                <w:webHidden/>
              </w:rPr>
              <w:instrText xml:space="preserve"> PAGEREF _Toc100133416 \h </w:instrText>
            </w:r>
            <w:r w:rsidR="00A0268D">
              <w:rPr>
                <w:noProof/>
                <w:webHidden/>
              </w:rPr>
            </w:r>
            <w:r w:rsidR="00A0268D">
              <w:rPr>
                <w:noProof/>
                <w:webHidden/>
              </w:rPr>
              <w:fldChar w:fldCharType="separate"/>
            </w:r>
            <w:r w:rsidR="00C303F5">
              <w:rPr>
                <w:noProof/>
                <w:webHidden/>
              </w:rPr>
              <w:t>10</w:t>
            </w:r>
            <w:r w:rsidR="00A0268D">
              <w:rPr>
                <w:noProof/>
                <w:webHidden/>
              </w:rPr>
              <w:fldChar w:fldCharType="end"/>
            </w:r>
          </w:hyperlink>
        </w:p>
        <w:p w14:paraId="79F5A907" w14:textId="77777777" w:rsidR="00A0268D" w:rsidRDefault="003F6493" w:rsidP="00A0268D">
          <w:pPr>
            <w:rPr>
              <w:noProof/>
            </w:rPr>
          </w:pPr>
          <w:r>
            <w:rPr>
              <w:b/>
              <w:bCs/>
              <w:noProof/>
            </w:rPr>
            <w:fldChar w:fldCharType="end"/>
          </w:r>
        </w:p>
      </w:sdtContent>
    </w:sdt>
    <w:p w14:paraId="26C4F372" w14:textId="60626AB3" w:rsidR="00AB5C10" w:rsidRPr="00A0268D" w:rsidRDefault="00AB5C10" w:rsidP="00A0268D">
      <w:pPr>
        <w:rPr>
          <w:b/>
          <w:bCs/>
          <w:noProof/>
        </w:rPr>
        <w:sectPr w:rsidR="00AB5C10" w:rsidRPr="00A0268D" w:rsidSect="00AB5C10">
          <w:headerReference w:type="default" r:id="rId8"/>
          <w:footerReference w:type="even" r:id="rId9"/>
          <w:footerReference w:type="default" r:id="rId10"/>
          <w:headerReference w:type="first" r:id="rId11"/>
          <w:pgSz w:w="12240" w:h="15840"/>
          <w:pgMar w:top="1440" w:right="1440" w:bottom="1440" w:left="1440" w:header="288" w:footer="720" w:gutter="0"/>
          <w:pgNumType w:start="0"/>
          <w:cols w:space="720"/>
          <w:titlePg/>
          <w:docGrid w:linePitch="360"/>
        </w:sectPr>
      </w:pPr>
    </w:p>
    <w:p w14:paraId="5B32FC6E" w14:textId="4FE65FE4" w:rsidR="00280FBA" w:rsidRPr="003F6493" w:rsidRDefault="00AC2E8B" w:rsidP="000777EF">
      <w:pPr>
        <w:pStyle w:val="Heading2"/>
        <w:numPr>
          <w:ilvl w:val="0"/>
          <w:numId w:val="6"/>
        </w:numPr>
        <w:rPr>
          <w:b/>
          <w:bCs/>
        </w:rPr>
      </w:pPr>
      <w:bookmarkStart w:id="1" w:name="_Toc100133395"/>
      <w:r w:rsidRPr="003F6493">
        <w:rPr>
          <w:b/>
          <w:bCs/>
        </w:rPr>
        <w:lastRenderedPageBreak/>
        <w:t>Development of Viet Nam dietary reference data for Food Matters Database</w:t>
      </w:r>
      <w:bookmarkEnd w:id="1"/>
    </w:p>
    <w:p w14:paraId="13349F42" w14:textId="77777777" w:rsidR="00280FBA" w:rsidRDefault="00280FBA" w:rsidP="00280FBA">
      <w:pPr>
        <w:pStyle w:val="Heading3"/>
        <w:ind w:left="360"/>
      </w:pPr>
    </w:p>
    <w:p w14:paraId="62E00C37" w14:textId="26961DF5" w:rsidR="00280FBA" w:rsidRPr="005843E2" w:rsidRDefault="00280FBA" w:rsidP="005843E2">
      <w:pPr>
        <w:pStyle w:val="Heading3"/>
        <w:rPr>
          <w:b/>
          <w:bCs/>
          <w:i/>
          <w:iCs/>
        </w:rPr>
      </w:pPr>
      <w:bookmarkStart w:id="2" w:name="_Toc100133396"/>
      <w:r w:rsidRPr="005843E2">
        <w:rPr>
          <w:b/>
          <w:bCs/>
          <w:i/>
          <w:iCs/>
        </w:rPr>
        <w:t xml:space="preserve">Food, </w:t>
      </w:r>
      <w:r w:rsidR="00ED6A77">
        <w:rPr>
          <w:b/>
          <w:bCs/>
          <w:i/>
          <w:iCs/>
        </w:rPr>
        <w:t>r</w:t>
      </w:r>
      <w:r w:rsidRPr="005843E2">
        <w:rPr>
          <w:b/>
          <w:bCs/>
          <w:i/>
          <w:iCs/>
        </w:rPr>
        <w:t xml:space="preserve">ecipe, and </w:t>
      </w:r>
      <w:r w:rsidR="00ED6A77">
        <w:rPr>
          <w:b/>
          <w:bCs/>
          <w:i/>
          <w:iCs/>
        </w:rPr>
        <w:t>i</w:t>
      </w:r>
      <w:r w:rsidRPr="005843E2">
        <w:rPr>
          <w:b/>
          <w:bCs/>
          <w:i/>
          <w:iCs/>
        </w:rPr>
        <w:t xml:space="preserve">ngredient </w:t>
      </w:r>
      <w:r w:rsidR="00ED6A77">
        <w:rPr>
          <w:b/>
          <w:bCs/>
          <w:i/>
          <w:iCs/>
        </w:rPr>
        <w:t>l</w:t>
      </w:r>
      <w:r w:rsidRPr="005843E2">
        <w:rPr>
          <w:b/>
          <w:bCs/>
          <w:i/>
          <w:iCs/>
        </w:rPr>
        <w:t>isting</w:t>
      </w:r>
      <w:bookmarkEnd w:id="0"/>
      <w:bookmarkEnd w:id="2"/>
    </w:p>
    <w:p w14:paraId="484183B4" w14:textId="2EC2D77E" w:rsidR="00280FBA" w:rsidRDefault="00280FBA" w:rsidP="00280FBA">
      <w:pPr>
        <w:jc w:val="both"/>
        <w:rPr>
          <w:rFonts w:cstheme="minorHAnsi"/>
          <w:szCs w:val="26"/>
        </w:rPr>
      </w:pPr>
      <w:r w:rsidRPr="00F84D30">
        <w:rPr>
          <w:rFonts w:cstheme="minorHAnsi"/>
          <w:szCs w:val="26"/>
        </w:rPr>
        <w:t>A master list of foods</w:t>
      </w:r>
      <w:r>
        <w:rPr>
          <w:rFonts w:cstheme="minorHAnsi"/>
          <w:szCs w:val="26"/>
        </w:rPr>
        <w:t>, beverages</w:t>
      </w:r>
      <w:r w:rsidRPr="00F84D30">
        <w:rPr>
          <w:rFonts w:cstheme="minorHAnsi"/>
          <w:szCs w:val="26"/>
        </w:rPr>
        <w:t>, recipes</w:t>
      </w:r>
      <w:r>
        <w:rPr>
          <w:rFonts w:cstheme="minorHAnsi"/>
          <w:szCs w:val="26"/>
        </w:rPr>
        <w:t>,</w:t>
      </w:r>
      <w:r w:rsidRPr="00F84D30">
        <w:rPr>
          <w:rFonts w:cstheme="minorHAnsi"/>
          <w:szCs w:val="26"/>
        </w:rPr>
        <w:t xml:space="preserve"> and ingredients</w:t>
      </w:r>
      <w:r>
        <w:rPr>
          <w:rFonts w:cstheme="minorHAnsi"/>
          <w:szCs w:val="26"/>
        </w:rPr>
        <w:t xml:space="preserve"> (henceforth referred to collectively as “food list”)</w:t>
      </w:r>
      <w:r w:rsidRPr="00F84D30">
        <w:rPr>
          <w:rFonts w:cstheme="minorHAnsi"/>
          <w:szCs w:val="26"/>
        </w:rPr>
        <w:t xml:space="preserve"> was collated from a variety of data sources</w:t>
      </w:r>
      <w:r>
        <w:rPr>
          <w:rFonts w:cstheme="minorHAnsi"/>
          <w:szCs w:val="26"/>
        </w:rPr>
        <w:t xml:space="preserve"> including</w:t>
      </w:r>
      <w:r w:rsidRPr="00F84D30">
        <w:rPr>
          <w:rFonts w:cstheme="minorHAnsi"/>
          <w:szCs w:val="26"/>
        </w:rPr>
        <w:t xml:space="preserve"> the published Viet</w:t>
      </w:r>
      <w:r>
        <w:rPr>
          <w:rFonts w:cstheme="minorHAnsi"/>
          <w:szCs w:val="26"/>
        </w:rPr>
        <w:t xml:space="preserve"> N</w:t>
      </w:r>
      <w:r w:rsidRPr="00F84D30">
        <w:rPr>
          <w:rFonts w:cstheme="minorHAnsi"/>
          <w:szCs w:val="26"/>
        </w:rPr>
        <w:t>am Food Composition Table</w:t>
      </w:r>
      <w:r w:rsidRPr="00F84D30">
        <w:rPr>
          <w:rStyle w:val="FootnoteReference"/>
          <w:rFonts w:cstheme="minorHAnsi"/>
          <w:szCs w:val="26"/>
        </w:rPr>
        <w:footnoteReference w:id="1"/>
      </w:r>
      <w:r w:rsidRPr="00F84D30">
        <w:rPr>
          <w:rFonts w:cstheme="minorHAnsi"/>
          <w:szCs w:val="26"/>
        </w:rPr>
        <w:t xml:space="preserve">; foods </w:t>
      </w:r>
      <w:r>
        <w:rPr>
          <w:rFonts w:cstheme="minorHAnsi"/>
          <w:szCs w:val="26"/>
        </w:rPr>
        <w:t>from</w:t>
      </w:r>
      <w:r w:rsidRPr="00F84D30">
        <w:rPr>
          <w:rFonts w:cstheme="minorHAnsi"/>
          <w:szCs w:val="26"/>
        </w:rPr>
        <w:t xml:space="preserve"> the NIN Food Photo Atlas</w:t>
      </w:r>
      <w:r w:rsidRPr="00F84D30">
        <w:rPr>
          <w:rStyle w:val="FootnoteReference"/>
          <w:rFonts w:cstheme="minorHAnsi"/>
          <w:szCs w:val="26"/>
        </w:rPr>
        <w:footnoteReference w:id="2"/>
      </w:r>
      <w:r w:rsidRPr="00F84D30">
        <w:rPr>
          <w:rFonts w:cstheme="minorHAnsi"/>
          <w:szCs w:val="26"/>
        </w:rPr>
        <w:t>; recipes and additional ingredients from the NIN</w:t>
      </w:r>
      <w:r>
        <w:rPr>
          <w:rFonts w:cstheme="minorHAnsi"/>
          <w:szCs w:val="26"/>
        </w:rPr>
        <w:t xml:space="preserve"> book</w:t>
      </w:r>
      <w:r w:rsidRPr="00F84D30">
        <w:rPr>
          <w:rFonts w:cstheme="minorHAnsi"/>
          <w:szCs w:val="26"/>
        </w:rPr>
        <w:t xml:space="preserve"> </w:t>
      </w:r>
      <w:r>
        <w:rPr>
          <w:rFonts w:cstheme="minorHAnsi"/>
          <w:szCs w:val="26"/>
        </w:rPr>
        <w:t>“</w:t>
      </w:r>
      <w:r w:rsidRPr="00F84D30">
        <w:rPr>
          <w:rFonts w:cstheme="minorHAnsi"/>
          <w:szCs w:val="26"/>
        </w:rPr>
        <w:t xml:space="preserve">Nutritive </w:t>
      </w:r>
      <w:r>
        <w:rPr>
          <w:rFonts w:cstheme="minorHAnsi"/>
          <w:szCs w:val="26"/>
        </w:rPr>
        <w:t>V</w:t>
      </w:r>
      <w:r w:rsidRPr="00F84D30">
        <w:rPr>
          <w:rFonts w:cstheme="minorHAnsi"/>
          <w:szCs w:val="26"/>
        </w:rPr>
        <w:t xml:space="preserve">alues of 500 </w:t>
      </w:r>
      <w:r>
        <w:rPr>
          <w:rFonts w:cstheme="minorHAnsi"/>
          <w:szCs w:val="26"/>
        </w:rPr>
        <w:t>C</w:t>
      </w:r>
      <w:r w:rsidRPr="00F84D30">
        <w:rPr>
          <w:rFonts w:cstheme="minorHAnsi"/>
          <w:szCs w:val="26"/>
        </w:rPr>
        <w:t xml:space="preserve">ommon </w:t>
      </w:r>
      <w:r>
        <w:rPr>
          <w:rFonts w:cstheme="minorHAnsi"/>
          <w:szCs w:val="26"/>
        </w:rPr>
        <w:t>D</w:t>
      </w:r>
      <w:r w:rsidRPr="00F84D30">
        <w:rPr>
          <w:rFonts w:cstheme="minorHAnsi"/>
          <w:szCs w:val="26"/>
        </w:rPr>
        <w:t>ishes</w:t>
      </w:r>
      <w:r>
        <w:rPr>
          <w:rFonts w:cstheme="minorHAnsi"/>
          <w:szCs w:val="26"/>
        </w:rPr>
        <w:t>”,</w:t>
      </w:r>
      <w:r w:rsidRPr="00F84D30">
        <w:rPr>
          <w:rStyle w:val="FootnoteReference"/>
          <w:rFonts w:cstheme="minorHAnsi"/>
          <w:szCs w:val="26"/>
        </w:rPr>
        <w:footnoteReference w:id="3"/>
      </w:r>
      <w:r w:rsidRPr="00F84D30">
        <w:rPr>
          <w:rFonts w:cstheme="minorHAnsi"/>
          <w:szCs w:val="26"/>
        </w:rPr>
        <w:t xml:space="preserve"> which is based on household recipes reported in the </w:t>
      </w:r>
      <w:r>
        <w:rPr>
          <w:rFonts w:cstheme="minorHAnsi"/>
          <w:szCs w:val="26"/>
        </w:rPr>
        <w:t>2010</w:t>
      </w:r>
      <w:r w:rsidRPr="00F84D30">
        <w:rPr>
          <w:rFonts w:cstheme="minorHAnsi"/>
          <w:szCs w:val="26"/>
        </w:rPr>
        <w:t xml:space="preserve"> </w:t>
      </w:r>
      <w:r>
        <w:rPr>
          <w:rFonts w:cstheme="minorHAnsi"/>
          <w:szCs w:val="26"/>
        </w:rPr>
        <w:t>General Nutrition</w:t>
      </w:r>
      <w:r w:rsidRPr="00F84D30">
        <w:rPr>
          <w:rFonts w:cstheme="minorHAnsi"/>
          <w:szCs w:val="26"/>
        </w:rPr>
        <w:t xml:space="preserve"> </w:t>
      </w:r>
      <w:r>
        <w:rPr>
          <w:rFonts w:cstheme="minorHAnsi"/>
          <w:szCs w:val="26"/>
        </w:rPr>
        <w:t>S</w:t>
      </w:r>
      <w:r w:rsidRPr="00F84D30">
        <w:rPr>
          <w:rFonts w:cstheme="minorHAnsi"/>
          <w:szCs w:val="26"/>
        </w:rPr>
        <w:t>urvey; the NIN yield factors book with simple cooked foods</w:t>
      </w:r>
      <w:r w:rsidRPr="00F84D30">
        <w:rPr>
          <w:rStyle w:val="FootnoteReference"/>
          <w:rFonts w:cstheme="minorHAnsi"/>
          <w:szCs w:val="26"/>
        </w:rPr>
        <w:footnoteReference w:id="4"/>
      </w:r>
      <w:r w:rsidRPr="00F84D30">
        <w:rPr>
          <w:rFonts w:cstheme="minorHAnsi"/>
          <w:szCs w:val="26"/>
        </w:rPr>
        <w:t>; consumption data from the INDDEX</w:t>
      </w:r>
      <w:r w:rsidR="006E154A" w:rsidRPr="00A0268D">
        <w:rPr>
          <w:rFonts w:cstheme="minorHAnsi"/>
          <w:color w:val="FF0000"/>
          <w:szCs w:val="26"/>
        </w:rPr>
        <w:t>24</w:t>
      </w:r>
      <w:r w:rsidRPr="00F84D30">
        <w:rPr>
          <w:rFonts w:cstheme="minorHAnsi"/>
          <w:szCs w:val="26"/>
        </w:rPr>
        <w:t xml:space="preserve"> Feasibility Study</w:t>
      </w:r>
      <w:r>
        <w:rPr>
          <w:rFonts w:cstheme="minorHAnsi"/>
          <w:szCs w:val="26"/>
        </w:rPr>
        <w:t xml:space="preserve"> (n=60) conducted in 2018</w:t>
      </w:r>
      <w:r w:rsidRPr="00F84D30">
        <w:rPr>
          <w:rFonts w:cstheme="minorHAnsi"/>
          <w:szCs w:val="26"/>
        </w:rPr>
        <w:t>; and recipes from common street foods in southern Viet</w:t>
      </w:r>
      <w:r>
        <w:rPr>
          <w:rFonts w:cstheme="minorHAnsi"/>
          <w:szCs w:val="26"/>
        </w:rPr>
        <w:t xml:space="preserve"> N</w:t>
      </w:r>
      <w:r w:rsidRPr="00F84D30">
        <w:rPr>
          <w:rFonts w:cstheme="minorHAnsi"/>
          <w:szCs w:val="26"/>
        </w:rPr>
        <w:t xml:space="preserve">am compiled in the Nutritive </w:t>
      </w:r>
      <w:r>
        <w:rPr>
          <w:rFonts w:cstheme="minorHAnsi"/>
          <w:szCs w:val="26"/>
        </w:rPr>
        <w:t>V</w:t>
      </w:r>
      <w:r w:rsidRPr="00F84D30">
        <w:rPr>
          <w:rFonts w:cstheme="minorHAnsi"/>
          <w:szCs w:val="26"/>
        </w:rPr>
        <w:t xml:space="preserve">alue of </w:t>
      </w:r>
      <w:r>
        <w:rPr>
          <w:rFonts w:cstheme="minorHAnsi"/>
          <w:szCs w:val="26"/>
        </w:rPr>
        <w:t>C</w:t>
      </w:r>
      <w:r w:rsidRPr="00F84D30">
        <w:rPr>
          <w:rFonts w:cstheme="minorHAnsi"/>
          <w:szCs w:val="26"/>
        </w:rPr>
        <w:t xml:space="preserve">ommon </w:t>
      </w:r>
      <w:r>
        <w:rPr>
          <w:rFonts w:cstheme="minorHAnsi"/>
          <w:szCs w:val="26"/>
        </w:rPr>
        <w:t>S</w:t>
      </w:r>
      <w:r w:rsidRPr="00F84D30">
        <w:rPr>
          <w:rFonts w:cstheme="minorHAnsi"/>
          <w:szCs w:val="26"/>
        </w:rPr>
        <w:t xml:space="preserve">treet </w:t>
      </w:r>
      <w:r>
        <w:rPr>
          <w:rFonts w:cstheme="minorHAnsi"/>
          <w:szCs w:val="26"/>
        </w:rPr>
        <w:t>F</w:t>
      </w:r>
      <w:r w:rsidRPr="00F84D30">
        <w:rPr>
          <w:rFonts w:cstheme="minorHAnsi"/>
          <w:szCs w:val="26"/>
        </w:rPr>
        <w:t>oods</w:t>
      </w:r>
      <w:r w:rsidRPr="00F84D30">
        <w:rPr>
          <w:rStyle w:val="FootnoteReference"/>
          <w:rFonts w:cstheme="minorHAnsi"/>
          <w:szCs w:val="26"/>
        </w:rPr>
        <w:footnoteReference w:id="5"/>
      </w:r>
      <w:r w:rsidR="006E154A">
        <w:rPr>
          <w:rFonts w:cstheme="minorHAnsi"/>
          <w:szCs w:val="26"/>
        </w:rPr>
        <w:t>.</w:t>
      </w:r>
      <w:r w:rsidRPr="00F84D30">
        <w:rPr>
          <w:rFonts w:cstheme="minorHAnsi"/>
          <w:szCs w:val="26"/>
        </w:rPr>
        <w:t xml:space="preserve"> </w:t>
      </w:r>
    </w:p>
    <w:p w14:paraId="1466758C" w14:textId="77777777" w:rsidR="00280FBA" w:rsidRDefault="00280FBA" w:rsidP="00280FBA">
      <w:pPr>
        <w:jc w:val="both"/>
        <w:rPr>
          <w:rFonts w:cstheme="minorHAnsi"/>
          <w:szCs w:val="26"/>
        </w:rPr>
      </w:pPr>
    </w:p>
    <w:p w14:paraId="39B83794" w14:textId="77777777" w:rsidR="00280FBA" w:rsidRDefault="00280FBA" w:rsidP="00280FBA">
      <w:pPr>
        <w:jc w:val="both"/>
        <w:rPr>
          <w:rFonts w:cstheme="minorHAnsi"/>
          <w:szCs w:val="26"/>
        </w:rPr>
      </w:pPr>
      <w:r>
        <w:rPr>
          <w:rFonts w:cstheme="minorHAnsi"/>
          <w:szCs w:val="26"/>
        </w:rPr>
        <w:t>The f</w:t>
      </w:r>
      <w:r w:rsidRPr="00F84D30">
        <w:rPr>
          <w:rFonts w:cstheme="minorHAnsi"/>
          <w:szCs w:val="26"/>
        </w:rPr>
        <w:t>ood</w:t>
      </w:r>
      <w:r>
        <w:rPr>
          <w:rFonts w:cstheme="minorHAnsi"/>
          <w:szCs w:val="26"/>
        </w:rPr>
        <w:t xml:space="preserve"> li</w:t>
      </w:r>
      <w:r w:rsidRPr="00F84D30">
        <w:rPr>
          <w:rFonts w:cstheme="minorHAnsi"/>
          <w:szCs w:val="26"/>
        </w:rPr>
        <w:t>s</w:t>
      </w:r>
      <w:r>
        <w:rPr>
          <w:rFonts w:cstheme="minorHAnsi"/>
          <w:szCs w:val="26"/>
        </w:rPr>
        <w:t>t</w:t>
      </w:r>
      <w:r w:rsidRPr="00F84D30">
        <w:rPr>
          <w:rFonts w:cstheme="minorHAnsi"/>
          <w:szCs w:val="26"/>
        </w:rPr>
        <w:t xml:space="preserve"> </w:t>
      </w:r>
      <w:r>
        <w:rPr>
          <w:rFonts w:cstheme="minorHAnsi"/>
          <w:szCs w:val="26"/>
        </w:rPr>
        <w:t xml:space="preserve">elements </w:t>
      </w:r>
      <w:r w:rsidRPr="00F84D30">
        <w:rPr>
          <w:rFonts w:cstheme="minorHAnsi"/>
          <w:szCs w:val="26"/>
        </w:rPr>
        <w:t>w</w:t>
      </w:r>
      <w:r>
        <w:rPr>
          <w:rFonts w:cstheme="minorHAnsi"/>
          <w:szCs w:val="26"/>
        </w:rPr>
        <w:t>ere collated</w:t>
      </w:r>
      <w:r w:rsidRPr="00F84D30">
        <w:rPr>
          <w:rFonts w:cstheme="minorHAnsi"/>
          <w:szCs w:val="26"/>
        </w:rPr>
        <w:t xml:space="preserve"> in a single spreadsheet</w:t>
      </w:r>
      <w:r>
        <w:rPr>
          <w:rFonts w:cstheme="minorHAnsi"/>
          <w:szCs w:val="26"/>
        </w:rPr>
        <w:t xml:space="preserve"> and</w:t>
      </w:r>
      <w:r w:rsidRPr="00F84D30">
        <w:rPr>
          <w:rFonts w:cstheme="minorHAnsi"/>
          <w:szCs w:val="26"/>
        </w:rPr>
        <w:t xml:space="preserve"> classified into</w:t>
      </w:r>
      <w:r>
        <w:rPr>
          <w:rFonts w:cstheme="minorHAnsi"/>
          <w:szCs w:val="26"/>
        </w:rPr>
        <w:t xml:space="preserve"> food</w:t>
      </w:r>
      <w:r w:rsidRPr="00F84D30">
        <w:rPr>
          <w:rFonts w:cstheme="minorHAnsi"/>
          <w:szCs w:val="26"/>
        </w:rPr>
        <w:t xml:space="preserve"> groups based on the Viet</w:t>
      </w:r>
      <w:r>
        <w:rPr>
          <w:rFonts w:cstheme="minorHAnsi"/>
          <w:szCs w:val="26"/>
        </w:rPr>
        <w:t xml:space="preserve"> N</w:t>
      </w:r>
      <w:r w:rsidRPr="00F84D30">
        <w:rPr>
          <w:rFonts w:cstheme="minorHAnsi"/>
          <w:szCs w:val="26"/>
        </w:rPr>
        <w:t>am Food Composition Table</w:t>
      </w:r>
      <w:r>
        <w:rPr>
          <w:rFonts w:cstheme="minorHAnsi"/>
          <w:szCs w:val="26"/>
        </w:rPr>
        <w:t xml:space="preserve"> (FCT)</w:t>
      </w:r>
      <w:r w:rsidRPr="00F84D30">
        <w:rPr>
          <w:rFonts w:cstheme="minorHAnsi"/>
          <w:szCs w:val="26"/>
        </w:rPr>
        <w:t xml:space="preserve">; </w:t>
      </w:r>
      <w:r>
        <w:rPr>
          <w:rFonts w:cstheme="minorHAnsi"/>
          <w:szCs w:val="26"/>
        </w:rPr>
        <w:t>subsequently</w:t>
      </w:r>
      <w:r w:rsidRPr="00F84D30">
        <w:rPr>
          <w:rFonts w:cstheme="minorHAnsi"/>
          <w:szCs w:val="26"/>
        </w:rPr>
        <w:t xml:space="preserve">, several </w:t>
      </w:r>
      <w:r>
        <w:rPr>
          <w:rFonts w:cstheme="minorHAnsi"/>
          <w:szCs w:val="26"/>
        </w:rPr>
        <w:t xml:space="preserve">food </w:t>
      </w:r>
      <w:r w:rsidRPr="00F84D30">
        <w:rPr>
          <w:rFonts w:cstheme="minorHAnsi"/>
          <w:szCs w:val="26"/>
        </w:rPr>
        <w:t xml:space="preserve">groups were sub-divided, and new groups were added to facilitate the work involved in assessing the listing for completeness. </w:t>
      </w:r>
      <w:r>
        <w:rPr>
          <w:rFonts w:cstheme="minorHAnsi"/>
          <w:szCs w:val="26"/>
        </w:rPr>
        <w:t>These food groupings were only used</w:t>
      </w:r>
      <w:r w:rsidRPr="00F84D30">
        <w:rPr>
          <w:rFonts w:cstheme="minorHAnsi"/>
          <w:szCs w:val="26"/>
        </w:rPr>
        <w:t xml:space="preserve"> during pre-survey work</w:t>
      </w:r>
      <w:r>
        <w:rPr>
          <w:rFonts w:cstheme="minorHAnsi"/>
          <w:szCs w:val="26"/>
        </w:rPr>
        <w:t xml:space="preserve">. All foods were later reclassified into the FAO/WHO GIFT Food </w:t>
      </w:r>
      <w:r w:rsidRPr="00542EBB">
        <w:rPr>
          <w:rFonts w:cstheme="minorHAnsi"/>
          <w:szCs w:val="26"/>
        </w:rPr>
        <w:t xml:space="preserve">Groups </w:t>
      </w:r>
      <w:r w:rsidRPr="00542EBB">
        <w:rPr>
          <w:rFonts w:cstheme="minorHAnsi"/>
          <w:szCs w:val="26"/>
        </w:rPr>
        <w:fldChar w:fldCharType="begin"/>
      </w:r>
      <w:r w:rsidRPr="00542EBB">
        <w:rPr>
          <w:rFonts w:cstheme="minorHAnsi"/>
          <w:szCs w:val="26"/>
        </w:rPr>
        <w:instrText xml:space="preserve"> ADDIN EN.CITE &lt;EndNote&gt;&lt;Cite&gt;&lt;Author&gt;FAO/WHO&lt;/Author&gt;&lt;RecNum&gt;1587&lt;/RecNum&gt;&lt;DisplayText&gt;(FAO/WHO)&lt;/DisplayText&gt;&lt;record&gt;&lt;rec-number&gt;1587&lt;/rec-number&gt;&lt;foreign-keys&gt;&lt;key app="EN" db-id="rxvw5v0rpxzd5pewsv8p2epga955p2zsf292" timestamp="1596749741"&gt;1587&lt;/key&gt;&lt;/foreign-keys&gt;&lt;ref-type name="Online Database"&gt;45&lt;/ref-type&gt;&lt;contributors&gt;&lt;authors&gt;&lt;author&gt;FAO/WHO&lt;/author&gt;&lt;/authors&gt;&lt;/contributors&gt;&lt;titles&gt;&lt;title&gt;Global Individual Food consumption data Tool&lt;/title&gt;&lt;/titles&gt;&lt;dates&gt;&lt;pub-dates&gt;&lt;date&gt;August 6, 2020&lt;/date&gt;&lt;/pub-dates&gt;&lt;/dates&gt;&lt;urls&gt;&lt;related-urls&gt;&lt;url&gt;http://www.fao.org/gift-individual-food-consumption/en/&lt;/url&gt;&lt;/related-urls&gt;&lt;/urls&gt;&lt;/record&gt;&lt;/Cite&gt;&lt;/EndNote&gt;</w:instrText>
      </w:r>
      <w:r w:rsidRPr="00542EBB">
        <w:rPr>
          <w:rFonts w:cstheme="minorHAnsi"/>
          <w:szCs w:val="26"/>
        </w:rPr>
        <w:fldChar w:fldCharType="separate"/>
      </w:r>
      <w:r w:rsidRPr="00542EBB">
        <w:rPr>
          <w:rFonts w:cstheme="minorHAnsi"/>
          <w:noProof/>
          <w:szCs w:val="26"/>
        </w:rPr>
        <w:t>(FAO/WHO)</w:t>
      </w:r>
      <w:r w:rsidRPr="00542EBB">
        <w:rPr>
          <w:rFonts w:cstheme="minorHAnsi"/>
          <w:szCs w:val="26"/>
        </w:rPr>
        <w:fldChar w:fldCharType="end"/>
      </w:r>
      <w:r w:rsidRPr="00542EBB">
        <w:rPr>
          <w:rFonts w:cstheme="minorHAnsi"/>
          <w:szCs w:val="26"/>
        </w:rPr>
        <w:t>.</w:t>
      </w:r>
      <w:r>
        <w:rPr>
          <w:rFonts w:cstheme="minorHAnsi"/>
          <w:szCs w:val="26"/>
        </w:rPr>
        <w:t xml:space="preserve"> </w:t>
      </w:r>
    </w:p>
    <w:p w14:paraId="6B38F9B0" w14:textId="77777777" w:rsidR="00280FBA" w:rsidRPr="00F84D30" w:rsidRDefault="00280FBA" w:rsidP="00280FBA">
      <w:pPr>
        <w:spacing w:line="264" w:lineRule="auto"/>
        <w:jc w:val="both"/>
        <w:rPr>
          <w:rFonts w:cstheme="minorHAnsi"/>
          <w:szCs w:val="26"/>
        </w:rPr>
      </w:pPr>
    </w:p>
    <w:p w14:paraId="03CFB560" w14:textId="54536A83" w:rsidR="00280FBA" w:rsidRPr="00760833" w:rsidRDefault="00280FBA" w:rsidP="00280FBA">
      <w:pPr>
        <w:jc w:val="both"/>
        <w:rPr>
          <w:rFonts w:cstheme="minorHAnsi"/>
          <w:szCs w:val="26"/>
        </w:rPr>
      </w:pPr>
      <w:r w:rsidRPr="00760833">
        <w:rPr>
          <w:rFonts w:cstheme="minorHAnsi"/>
          <w:szCs w:val="26"/>
        </w:rPr>
        <w:t xml:space="preserve">The master food list was reviewed by a small group of experts at NIN, and for each item, a judgment was made about approximately how frequently the item </w:t>
      </w:r>
      <w:r w:rsidR="007C5471" w:rsidRPr="00760833">
        <w:rPr>
          <w:rFonts w:cstheme="minorHAnsi"/>
          <w:szCs w:val="26"/>
        </w:rPr>
        <w:t xml:space="preserve">would be </w:t>
      </w:r>
      <w:r w:rsidRPr="00760833">
        <w:rPr>
          <w:rFonts w:cstheme="minorHAnsi"/>
          <w:szCs w:val="26"/>
        </w:rPr>
        <w:t>reported in the survey in order to prioritize the foods and recipes that were most likely to need</w:t>
      </w:r>
      <w:r w:rsidR="007C5471" w:rsidRPr="00760833">
        <w:rPr>
          <w:rFonts w:cstheme="minorHAnsi"/>
          <w:szCs w:val="26"/>
        </w:rPr>
        <w:t xml:space="preserve"> </w:t>
      </w:r>
      <w:r w:rsidRPr="00760833">
        <w:rPr>
          <w:rFonts w:cstheme="minorHAnsi"/>
          <w:szCs w:val="26"/>
        </w:rPr>
        <w:t xml:space="preserve">food composition information and standard recipe development. For simple cooked foods and mixed dishes, the experts also noted whether the dish was typically only prepared in homes, only prepared in restaurants/by vendors, or both. </w:t>
      </w:r>
      <w:r w:rsidR="007C5471" w:rsidRPr="00760833">
        <w:rPr>
          <w:rFonts w:cstheme="minorHAnsi"/>
          <w:szCs w:val="26"/>
        </w:rPr>
        <w:t>Next</w:t>
      </w:r>
      <w:r w:rsidRPr="00760833">
        <w:rPr>
          <w:rFonts w:cstheme="minorHAnsi"/>
          <w:szCs w:val="26"/>
        </w:rPr>
        <w:t xml:space="preserve"> the experts identified which portion size estimation aids (PSEAs) were best suited for </w:t>
      </w:r>
      <w:r w:rsidR="007C5471" w:rsidRPr="00760833">
        <w:rPr>
          <w:rFonts w:cstheme="minorHAnsi"/>
          <w:szCs w:val="26"/>
        </w:rPr>
        <w:t xml:space="preserve">each </w:t>
      </w:r>
      <w:r w:rsidRPr="00760833">
        <w:rPr>
          <w:rFonts w:cstheme="minorHAnsi"/>
          <w:szCs w:val="26"/>
        </w:rPr>
        <w:t>food</w:t>
      </w:r>
      <w:r w:rsidR="007C5471" w:rsidRPr="00760833">
        <w:rPr>
          <w:rFonts w:cstheme="minorHAnsi"/>
          <w:szCs w:val="26"/>
        </w:rPr>
        <w:t xml:space="preserve"> item</w:t>
      </w:r>
      <w:r w:rsidRPr="00760833">
        <w:rPr>
          <w:rFonts w:cstheme="minorHAnsi"/>
          <w:szCs w:val="26"/>
        </w:rPr>
        <w:t xml:space="preserve"> and recipes, and indicated whether density factors, edible portion factors and</w:t>
      </w:r>
      <w:r w:rsidR="007C5471" w:rsidRPr="00760833">
        <w:rPr>
          <w:rFonts w:cstheme="minorHAnsi"/>
          <w:szCs w:val="26"/>
        </w:rPr>
        <w:t>/or</w:t>
      </w:r>
      <w:r w:rsidRPr="00760833">
        <w:rPr>
          <w:rFonts w:cstheme="minorHAnsi"/>
          <w:szCs w:val="26"/>
        </w:rPr>
        <w:t xml:space="preserve"> yield factors were available for portion conversion calculations</w:t>
      </w:r>
      <w:r w:rsidR="007C5471" w:rsidRPr="00760833">
        <w:rPr>
          <w:rFonts w:cstheme="minorHAnsi"/>
          <w:szCs w:val="26"/>
        </w:rPr>
        <w:t xml:space="preserve"> (see additional details below).</w:t>
      </w:r>
      <w:r w:rsidRPr="00760833">
        <w:rPr>
          <w:rFonts w:cstheme="minorHAnsi"/>
          <w:szCs w:val="26"/>
        </w:rPr>
        <w:t xml:space="preserve"> </w:t>
      </w:r>
    </w:p>
    <w:p w14:paraId="526DCEA9" w14:textId="77777777" w:rsidR="00280FBA" w:rsidRPr="009921EA" w:rsidRDefault="00280FBA" w:rsidP="00280FBA"/>
    <w:p w14:paraId="599DF85E" w14:textId="0AF88DC7" w:rsidR="00280FBA" w:rsidRPr="005843E2" w:rsidRDefault="00280FBA" w:rsidP="005843E2">
      <w:pPr>
        <w:pStyle w:val="Heading3"/>
        <w:rPr>
          <w:b/>
          <w:bCs/>
          <w:i/>
          <w:iCs/>
        </w:rPr>
      </w:pPr>
      <w:bookmarkStart w:id="6" w:name="_Toc47716279"/>
      <w:bookmarkStart w:id="7" w:name="_Toc100133397"/>
      <w:r w:rsidRPr="005843E2">
        <w:rPr>
          <w:b/>
          <w:bCs/>
          <w:i/>
          <w:iCs/>
        </w:rPr>
        <w:t xml:space="preserve">Food </w:t>
      </w:r>
      <w:r w:rsidR="00ED6A77">
        <w:rPr>
          <w:b/>
          <w:bCs/>
          <w:i/>
          <w:iCs/>
        </w:rPr>
        <w:t>c</w:t>
      </w:r>
      <w:r w:rsidRPr="005843E2">
        <w:rPr>
          <w:b/>
          <w:bCs/>
          <w:i/>
          <w:iCs/>
        </w:rPr>
        <w:t xml:space="preserve">omposition </w:t>
      </w:r>
      <w:r w:rsidR="00ED6A77">
        <w:rPr>
          <w:b/>
          <w:bCs/>
          <w:i/>
          <w:iCs/>
        </w:rPr>
        <w:t>t</w:t>
      </w:r>
      <w:r w:rsidRPr="005843E2">
        <w:rPr>
          <w:b/>
          <w:bCs/>
          <w:i/>
          <w:iCs/>
        </w:rPr>
        <w:t>able (FCT)</w:t>
      </w:r>
      <w:bookmarkEnd w:id="6"/>
      <w:bookmarkEnd w:id="7"/>
    </w:p>
    <w:p w14:paraId="2504BE5F" w14:textId="1AABC5A7" w:rsidR="00280FBA" w:rsidRPr="00C53E0E" w:rsidRDefault="00280FBA" w:rsidP="00280FBA">
      <w:pPr>
        <w:jc w:val="both"/>
        <w:rPr>
          <w:rFonts w:cstheme="minorHAnsi"/>
          <w:strike/>
          <w:szCs w:val="26"/>
        </w:rPr>
      </w:pPr>
      <w:r>
        <w:t xml:space="preserve">The FCT was developed in partnership with the Viet Nam NIN </w:t>
      </w:r>
      <w:r w:rsidRPr="00F84D30">
        <w:rPr>
          <w:rFonts w:cstheme="minorHAnsi"/>
          <w:szCs w:val="26"/>
        </w:rPr>
        <w:t>Food Chemistry Department</w:t>
      </w:r>
      <w:r w:rsidR="006E154A">
        <w:rPr>
          <w:rFonts w:cstheme="minorHAnsi"/>
          <w:szCs w:val="26"/>
        </w:rPr>
        <w:t xml:space="preserve"> and</w:t>
      </w:r>
      <w:r>
        <w:rPr>
          <w:rFonts w:cstheme="minorHAnsi"/>
          <w:szCs w:val="26"/>
        </w:rPr>
        <w:t xml:space="preserve"> </w:t>
      </w:r>
      <w:r w:rsidR="00BB2F81">
        <w:rPr>
          <w:rFonts w:cs="Calibri (Body)" w:hint="cs"/>
          <w:szCs w:val="26"/>
        </w:rPr>
        <w:t>w</w:t>
      </w:r>
      <w:r w:rsidR="00BB2F81">
        <w:rPr>
          <w:rFonts w:cs="Calibri (Body)"/>
          <w:szCs w:val="26"/>
        </w:rPr>
        <w:t xml:space="preserve">as </w:t>
      </w:r>
      <w:r>
        <w:t>built on the NIN 2017 Vietnamese Food Composition Table, data from laboratory analyses conducted between 2017-2019, and other FCTs, as described below. When data were not available in the Vietnamese FCT, other FCTs were selected based on the availability of the data and the similarity of the food or country of origin. Data were borrowed from the following sources:</w:t>
      </w:r>
    </w:p>
    <w:p w14:paraId="42081A41" w14:textId="77777777" w:rsidR="00280FBA" w:rsidRDefault="00280FBA" w:rsidP="00280FBA">
      <w:pPr>
        <w:pStyle w:val="ListParagraph"/>
        <w:numPr>
          <w:ilvl w:val="0"/>
          <w:numId w:val="1"/>
        </w:numPr>
      </w:pPr>
      <w:r>
        <w:t xml:space="preserve">ASEAN Food Composition Table, Version 2014 </w:t>
      </w:r>
      <w:r>
        <w:rPr>
          <w:rStyle w:val="FootnoteReference"/>
        </w:rPr>
        <w:footnoteReference w:id="6"/>
      </w:r>
    </w:p>
    <w:p w14:paraId="4BE3FDFD" w14:textId="77777777" w:rsidR="00280FBA" w:rsidRPr="00A57C6C" w:rsidRDefault="00280FBA" w:rsidP="00280FBA">
      <w:pPr>
        <w:pStyle w:val="ListParagraph"/>
        <w:numPr>
          <w:ilvl w:val="0"/>
          <w:numId w:val="1"/>
        </w:numPr>
      </w:pPr>
      <w:r w:rsidRPr="00A57C6C">
        <w:lastRenderedPageBreak/>
        <w:t xml:space="preserve">Thai Food Composition Database, 2015 </w:t>
      </w:r>
      <w:r w:rsidRPr="00A57C6C">
        <w:rPr>
          <w:rStyle w:val="FootnoteReference"/>
        </w:rPr>
        <w:footnoteReference w:id="7"/>
      </w:r>
      <w:r w:rsidRPr="00A57C6C">
        <w:t xml:space="preserve"> </w:t>
      </w:r>
    </w:p>
    <w:p w14:paraId="0493AC9A" w14:textId="77777777" w:rsidR="00280FBA" w:rsidRPr="00377183" w:rsidRDefault="00280FBA" w:rsidP="00280FBA">
      <w:pPr>
        <w:pStyle w:val="ListParagraph"/>
        <w:numPr>
          <w:ilvl w:val="0"/>
          <w:numId w:val="1"/>
        </w:numPr>
      </w:pPr>
      <w:r w:rsidRPr="00A0729A">
        <w:rPr>
          <w:bCs/>
        </w:rPr>
        <w:t xml:space="preserve">FAO/INFOODS </w:t>
      </w:r>
      <w:r w:rsidRPr="00377183">
        <w:t>Global food composition database for pulses – version 1.0 (uPulses1.0) – 2017</w:t>
      </w:r>
      <w:r>
        <w:t xml:space="preserve"> </w:t>
      </w:r>
      <w:r>
        <w:rPr>
          <w:rStyle w:val="FootnoteReference"/>
        </w:rPr>
        <w:footnoteReference w:id="8"/>
      </w:r>
      <w:r>
        <w:t xml:space="preserve"> </w:t>
      </w:r>
    </w:p>
    <w:p w14:paraId="305153AF" w14:textId="77777777" w:rsidR="00280FBA" w:rsidRPr="00377183" w:rsidRDefault="00280FBA" w:rsidP="00280FBA">
      <w:pPr>
        <w:pStyle w:val="ListParagraph"/>
        <w:numPr>
          <w:ilvl w:val="0"/>
          <w:numId w:val="1"/>
        </w:numPr>
      </w:pPr>
      <w:r w:rsidRPr="00A0729A">
        <w:rPr>
          <w:bCs/>
        </w:rPr>
        <w:t xml:space="preserve">FAO/INFOODS </w:t>
      </w:r>
      <w:r w:rsidRPr="00377183">
        <w:t>Global food composition database for fish and shellfish – version 1.0 (uFiSh1.0)</w:t>
      </w:r>
      <w:r>
        <w:t xml:space="preserve"> </w:t>
      </w:r>
      <w:r>
        <w:rPr>
          <w:rStyle w:val="FootnoteReference"/>
        </w:rPr>
        <w:footnoteReference w:id="9"/>
      </w:r>
    </w:p>
    <w:p w14:paraId="3B041BD8" w14:textId="77777777" w:rsidR="00280FBA" w:rsidRPr="00377183" w:rsidRDefault="00280FBA" w:rsidP="00280FBA">
      <w:pPr>
        <w:pStyle w:val="ListParagraph"/>
        <w:numPr>
          <w:ilvl w:val="0"/>
          <w:numId w:val="1"/>
        </w:numPr>
      </w:pPr>
      <w:r w:rsidRPr="00377183">
        <w:t>FAO/INFOODS/TGI Global supplement database - Version 1</w:t>
      </w:r>
      <w:r>
        <w:t xml:space="preserve"> </w:t>
      </w:r>
      <w:r>
        <w:rPr>
          <w:rStyle w:val="FootnoteReference"/>
        </w:rPr>
        <w:footnoteReference w:id="10"/>
      </w:r>
    </w:p>
    <w:p w14:paraId="27ACFAF2" w14:textId="77777777" w:rsidR="00280FBA" w:rsidRPr="00377183" w:rsidRDefault="00280FBA" w:rsidP="00280FBA">
      <w:pPr>
        <w:pStyle w:val="ListParagraph"/>
        <w:numPr>
          <w:ilvl w:val="0"/>
          <w:numId w:val="1"/>
        </w:numPr>
      </w:pPr>
      <w:r w:rsidRPr="00377183">
        <w:t>Standard Tables of Food Composition in Japan, 2015 - Seventh Revised Edition</w:t>
      </w:r>
      <w:r>
        <w:rPr>
          <w:rStyle w:val="FootnoteReference"/>
        </w:rPr>
        <w:footnoteReference w:id="11"/>
      </w:r>
    </w:p>
    <w:p w14:paraId="3223E8B6" w14:textId="77777777" w:rsidR="00280FBA" w:rsidRPr="00377183" w:rsidRDefault="00280FBA" w:rsidP="00280FBA">
      <w:pPr>
        <w:pStyle w:val="ListParagraph"/>
        <w:numPr>
          <w:ilvl w:val="0"/>
          <w:numId w:val="1"/>
        </w:numPr>
      </w:pPr>
      <w:r w:rsidRPr="00A0729A">
        <w:rPr>
          <w:i/>
          <w:iCs/>
        </w:rPr>
        <w:t xml:space="preserve">Korean Standard Food Composition Table - </w:t>
      </w:r>
      <w:r w:rsidRPr="00377183">
        <w:t>8th ed 2011</w:t>
      </w:r>
      <w:r>
        <w:rPr>
          <w:rStyle w:val="FootnoteReference"/>
        </w:rPr>
        <w:footnoteReference w:id="12"/>
      </w:r>
    </w:p>
    <w:p w14:paraId="26A35CF2" w14:textId="77777777" w:rsidR="00280FBA" w:rsidRPr="00377183" w:rsidRDefault="00280FBA" w:rsidP="00280FBA">
      <w:pPr>
        <w:pStyle w:val="ListParagraph"/>
        <w:numPr>
          <w:ilvl w:val="0"/>
          <w:numId w:val="1"/>
        </w:numPr>
      </w:pPr>
      <w:r w:rsidRPr="00377183">
        <w:t>USDA National Nutrient Database for Standard Reference Legacy Release, April 2018</w:t>
      </w:r>
      <w:r>
        <w:rPr>
          <w:rStyle w:val="FootnoteReference"/>
        </w:rPr>
        <w:footnoteReference w:id="13"/>
      </w:r>
    </w:p>
    <w:p w14:paraId="643166AF" w14:textId="77777777" w:rsidR="00280FBA" w:rsidRPr="00A0729A" w:rsidRDefault="00280FBA" w:rsidP="00280FBA"/>
    <w:p w14:paraId="563D3F4F" w14:textId="2D6BD732" w:rsidR="00280FBA" w:rsidRPr="00A0729A" w:rsidRDefault="00280FBA" w:rsidP="00280FBA">
      <w:r w:rsidRPr="00760833">
        <w:t>The 2017 Vietnamese FCT contained only raw foods. For the purpose of the</w:t>
      </w:r>
      <w:r w:rsidR="006E154A" w:rsidRPr="00760833">
        <w:t xml:space="preserve"> INDDEX24</w:t>
      </w:r>
      <w:r w:rsidRPr="00760833">
        <w:t xml:space="preserve"> </w:t>
      </w:r>
      <w:r>
        <w:t>validation study, the FCT was expanded to include simple cooked foods (e.g.</w:t>
      </w:r>
      <w:r w:rsidR="0088705E">
        <w:t>,</w:t>
      </w:r>
      <w:r>
        <w:t xml:space="preserve"> boiled, baked, steamed). For any non-raw foods, adjustments for cooking yield and nutrient retention were made with the appropriate yield and retention factors. The final step was to check all values using FAO/INFOOD guidelines </w:t>
      </w:r>
      <w:r>
        <w:fldChar w:fldCharType="begin"/>
      </w:r>
      <w:r>
        <w:instrText xml:space="preserve"> ADDIN EN.CITE &lt;EndNote&gt;&lt;Cite&gt;&lt;Author&gt;FAO&lt;/Author&gt;&lt;Year&gt;2012&lt;/Year&gt;&lt;RecNum&gt;1082&lt;/RecNum&gt;&lt;DisplayText&gt;(FAO, 2012)&lt;/DisplayText&gt;&lt;record&gt;&lt;rec-number&gt;1082&lt;/rec-number&gt;&lt;foreign-keys&gt;&lt;key app="EN" db-id="rxvw5v0rpxzd5pewsv8p2epga955p2zsf292" timestamp="1489258754"&gt;1082&lt;/key&gt;&lt;/foreign-keys&gt;&lt;ref-type name="Report"&gt;27&lt;/ref-type&gt;&lt;contributors&gt;&lt;authors&gt;&lt;author&gt;FAO&lt;/author&gt;&lt;/authors&gt;&lt;/contributors&gt;&lt;titles&gt;&lt;title&gt;FAO/INFOODS Guidelines for Food Matching, Version 1.2&lt;/title&gt;&lt;/titles&gt;&lt;dates&gt;&lt;year&gt;2012&lt;/year&gt;&lt;/dates&gt;&lt;pub-location&gt;Rome, Italy&lt;/pub-location&gt;&lt;publisher&gt;Food and Agriculture Organization&lt;/publisher&gt;&lt;urls&gt;&lt;related-urls&gt;&lt;url&gt;http://www.fao.org/docrep/017/ap805e/ap805e.pdf&lt;/url&gt;&lt;/related-urls&gt;&lt;/urls&gt;&lt;/record&gt;&lt;/Cite&gt;&lt;/EndNote&gt;</w:instrText>
      </w:r>
      <w:r>
        <w:fldChar w:fldCharType="separate"/>
      </w:r>
      <w:r>
        <w:rPr>
          <w:noProof/>
        </w:rPr>
        <w:t>(FAO, 2012)</w:t>
      </w:r>
      <w:r>
        <w:fldChar w:fldCharType="end"/>
      </w:r>
      <w:r>
        <w:t xml:space="preserve">.  </w:t>
      </w:r>
    </w:p>
    <w:p w14:paraId="06B29D95" w14:textId="77777777" w:rsidR="00280FBA" w:rsidRPr="00F8695D" w:rsidRDefault="00280FBA" w:rsidP="00280FBA">
      <w:pPr>
        <w:rPr>
          <w:i/>
          <w:iCs/>
        </w:rPr>
      </w:pPr>
    </w:p>
    <w:p w14:paraId="0D54157A" w14:textId="2838ED8B" w:rsidR="00280FBA" w:rsidRPr="005843E2" w:rsidRDefault="00280FBA" w:rsidP="005843E2">
      <w:pPr>
        <w:pStyle w:val="Heading3"/>
        <w:rPr>
          <w:b/>
          <w:bCs/>
          <w:i/>
          <w:iCs/>
        </w:rPr>
      </w:pPr>
      <w:bookmarkStart w:id="16" w:name="_Toc47716280"/>
      <w:bookmarkStart w:id="17" w:name="_Toc100133398"/>
      <w:r w:rsidRPr="005843E2">
        <w:rPr>
          <w:b/>
          <w:bCs/>
          <w:i/>
          <w:iCs/>
        </w:rPr>
        <w:t xml:space="preserve">Standard </w:t>
      </w:r>
      <w:r w:rsidR="00ED6A77">
        <w:rPr>
          <w:b/>
          <w:bCs/>
          <w:i/>
          <w:iCs/>
        </w:rPr>
        <w:t>r</w:t>
      </w:r>
      <w:r w:rsidRPr="005843E2">
        <w:rPr>
          <w:b/>
          <w:bCs/>
          <w:i/>
          <w:iCs/>
        </w:rPr>
        <w:t>ecipes</w:t>
      </w:r>
      <w:bookmarkEnd w:id="16"/>
      <w:bookmarkEnd w:id="17"/>
    </w:p>
    <w:p w14:paraId="6DC8B392" w14:textId="4ACA696A" w:rsidR="00280FBA" w:rsidRPr="003E1E33" w:rsidRDefault="00280FBA" w:rsidP="00280FBA">
      <w:pPr>
        <w:jc w:val="both"/>
        <w:rPr>
          <w:rFonts w:cs="Calibri (Body)"/>
          <w:strike/>
        </w:rPr>
      </w:pPr>
      <w:r>
        <w:t xml:space="preserve">Standard recipes for mixed dishes were calculated </w:t>
      </w:r>
      <w:r>
        <w:rPr>
          <w:rFonts w:cstheme="minorHAnsi"/>
        </w:rPr>
        <w:t>based on the methods described by</w:t>
      </w:r>
      <w:r w:rsidRPr="00265A86">
        <w:rPr>
          <w:rFonts w:cstheme="minorHAnsi"/>
        </w:rPr>
        <w:t xml:space="preserve"> Gibson and Ferguson</w:t>
      </w:r>
      <w:r>
        <w:rPr>
          <w:rFonts w:cstheme="minorHAnsi"/>
        </w:rPr>
        <w:t xml:space="preserve"> </w:t>
      </w:r>
      <w:r>
        <w:rPr>
          <w:rFonts w:cstheme="minorHAnsi"/>
        </w:rPr>
        <w:fldChar w:fldCharType="begin"/>
      </w:r>
      <w:r>
        <w:rPr>
          <w:rFonts w:cstheme="minorHAnsi"/>
        </w:rPr>
        <w:instrText xml:space="preserve"> ADDIN EN.CITE &lt;EndNote&gt;&lt;Cite ExcludeAuth="1"&gt;&lt;Author&gt;Gibson&lt;/Author&gt;&lt;Year&gt;2008&lt;/Year&gt;&lt;RecNum&gt;66&lt;/RecNum&gt;&lt;DisplayText&gt;(2008)&lt;/DisplayText&gt;&lt;record&gt;&lt;rec-number&gt;66&lt;/rec-number&gt;&lt;foreign-keys&gt;&lt;key app="EN" db-id="rxvw5v0rpxzd5pewsv8p2epga955p2zsf292" timestamp="0"&gt;66&lt;/key&gt;&lt;/foreign-keys&gt;&lt;ref-type name="Electronic Book"&gt;44&lt;/ref-type&gt;&lt;contributors&gt;&lt;authors&gt;&lt;author&gt;Gibson, R. S.&lt;/author&gt;&lt;author&gt;Ferguson, E. L.&lt;/author&gt;&lt;/authors&gt;&lt;/contributors&gt;&lt;auth-address&gt;Department of Human Nutrition,&amp;#xD;The University of Otago,&amp;#xD;P.O. Box 56, Dunedin,&amp;#xD;New Zealand.&lt;/auth-address&gt;&lt;titles&gt;&lt;title&gt;An interactive 24-hour recall for assessing the adequacy of iron and zinc intakes in developing countries&lt;/title&gt;&lt;/titles&gt;&lt;dates&gt;&lt;year&gt;2008&lt;/year&gt;&lt;/dates&gt;&lt;pub-location&gt;Washington, D.C., USA&lt;/pub-location&gt;&lt;publisher&gt;ILSI Press&lt;/publisher&gt;&lt;isbn&gt;978-0-9818176-1-3&lt;/isbn&gt;&lt;urls&gt;&lt;related-urls&gt;&lt;url&gt;http://www.ifpri.org/sites/default/files/publications/tech08.pdf&lt;/url&gt;&lt;/related-urls&gt;&lt;/urls&gt;&lt;/record&gt;&lt;/Cite&gt;&lt;/EndNote&gt;</w:instrText>
      </w:r>
      <w:r>
        <w:rPr>
          <w:rFonts w:cstheme="minorHAnsi"/>
        </w:rPr>
        <w:fldChar w:fldCharType="separate"/>
      </w:r>
      <w:r>
        <w:rPr>
          <w:rFonts w:cstheme="minorHAnsi"/>
          <w:noProof/>
        </w:rPr>
        <w:t>(2008)</w:t>
      </w:r>
      <w:r>
        <w:rPr>
          <w:rFonts w:cstheme="minorHAnsi"/>
        </w:rPr>
        <w:fldChar w:fldCharType="end"/>
      </w:r>
      <w:r>
        <w:rPr>
          <w:rFonts w:cstheme="minorHAnsi"/>
        </w:rPr>
        <w:t xml:space="preserve">. This approach enables analysis at the ingredient level, which is useful for food-based analyses, amongst other things. For this method the individual raw quantity of all ingredients and the total cooked quantity are needed in order to construct an ingredient fraction. This fraction is used to derive the quantity of each individual ingredient consumed when a respondent reports consumption of a standard recipe. </w:t>
      </w:r>
    </w:p>
    <w:p w14:paraId="479DE877" w14:textId="77777777" w:rsidR="00280FBA" w:rsidRDefault="00280FBA" w:rsidP="00280FBA">
      <w:pPr>
        <w:jc w:val="both"/>
        <w:rPr>
          <w:rFonts w:cstheme="minorHAnsi"/>
        </w:rPr>
      </w:pPr>
    </w:p>
    <w:p w14:paraId="0FEC03F6" w14:textId="24007D76" w:rsidR="00280FBA" w:rsidRDefault="00280FBA" w:rsidP="00280FBA">
      <w:pPr>
        <w:jc w:val="both"/>
        <w:rPr>
          <w:rFonts w:cstheme="minorHAnsi"/>
        </w:rPr>
      </w:pPr>
      <w:r w:rsidRPr="00760833">
        <w:t>Based on the master food list and the expert review (</w:t>
      </w:r>
      <w:r w:rsidR="00603869" w:rsidRPr="00760833">
        <w:t xml:space="preserve">as </w:t>
      </w:r>
      <w:r w:rsidRPr="00760833">
        <w:t xml:space="preserve">described earlier), the priority recipes for </w:t>
      </w:r>
      <w:r>
        <w:t xml:space="preserve">standard recipe development were identified. This </w:t>
      </w:r>
      <w:r>
        <w:rPr>
          <w:rFonts w:cstheme="minorHAnsi"/>
        </w:rPr>
        <w:t>list of recipes was reviewed again, and some</w:t>
      </w:r>
      <w:r w:rsidRPr="000E0455">
        <w:rPr>
          <w:rFonts w:cstheme="minorHAnsi"/>
        </w:rPr>
        <w:t xml:space="preserve"> new recipe</w:t>
      </w:r>
      <w:r>
        <w:rPr>
          <w:rFonts w:cstheme="minorHAnsi"/>
        </w:rPr>
        <w:t xml:space="preserve"> variations were added after considering </w:t>
      </w:r>
      <w:r w:rsidRPr="000E0455">
        <w:rPr>
          <w:rFonts w:cstheme="minorHAnsi"/>
        </w:rPr>
        <w:t>seasonal factor</w:t>
      </w:r>
      <w:r>
        <w:rPr>
          <w:rFonts w:cstheme="minorHAnsi"/>
        </w:rPr>
        <w:t xml:space="preserve">s that would make some foods more or less available. The final list of dietary data inputs included approximately 750 standard recipes. </w:t>
      </w:r>
    </w:p>
    <w:p w14:paraId="0AAF42D6" w14:textId="77777777" w:rsidR="00280FBA" w:rsidRDefault="00280FBA" w:rsidP="00280FBA">
      <w:pPr>
        <w:jc w:val="both"/>
        <w:rPr>
          <w:rFonts w:cstheme="minorHAnsi"/>
        </w:rPr>
      </w:pPr>
    </w:p>
    <w:p w14:paraId="6C60A8F7" w14:textId="77777777" w:rsidR="00280FBA" w:rsidRPr="00AC3456" w:rsidRDefault="00280FBA" w:rsidP="00280FBA">
      <w:pPr>
        <w:jc w:val="both"/>
        <w:rPr>
          <w:rFonts w:cstheme="minorHAnsi"/>
          <w:i/>
          <w:iCs/>
        </w:rPr>
      </w:pPr>
      <w:r>
        <w:rPr>
          <w:rFonts w:cstheme="minorHAnsi"/>
        </w:rPr>
        <w:t>Four different sub-methods were used for standard recipe development: 1) cooking method, 2) purchase method, 3) calculation method, and 4) deconstruction method, all with the primary objective of acquiring the raw amount of each ingredient and the total cooked weight. A detailed description of each approach is as follows:</w:t>
      </w:r>
    </w:p>
    <w:p w14:paraId="533EF933" w14:textId="77777777" w:rsidR="00280FBA" w:rsidRDefault="00280FBA" w:rsidP="00280FBA">
      <w:pPr>
        <w:jc w:val="both"/>
        <w:rPr>
          <w:i/>
          <w:iCs/>
        </w:rPr>
      </w:pPr>
    </w:p>
    <w:p w14:paraId="31EB01E7" w14:textId="77777777" w:rsidR="00280FBA" w:rsidRDefault="00280FBA" w:rsidP="00280FBA">
      <w:pPr>
        <w:pStyle w:val="ListParagraph"/>
        <w:numPr>
          <w:ilvl w:val="0"/>
          <w:numId w:val="2"/>
        </w:numPr>
        <w:jc w:val="both"/>
        <w:rPr>
          <w:rFonts w:cstheme="minorHAnsi"/>
        </w:rPr>
      </w:pPr>
      <w:r w:rsidRPr="00D15E0D">
        <w:rPr>
          <w:rFonts w:cstheme="minorHAnsi"/>
          <w:i/>
          <w:iCs/>
        </w:rPr>
        <w:t>Cooking Method:</w:t>
      </w:r>
      <w:r w:rsidRPr="00D15E0D">
        <w:rPr>
          <w:rFonts w:cstheme="minorHAnsi"/>
        </w:rPr>
        <w:t xml:space="preserve"> this method was applied for </w:t>
      </w:r>
      <w:r>
        <w:rPr>
          <w:rFonts w:cstheme="minorHAnsi"/>
        </w:rPr>
        <w:t xml:space="preserve">deriving </w:t>
      </w:r>
      <w:r w:rsidRPr="00D15E0D">
        <w:rPr>
          <w:rFonts w:cstheme="minorHAnsi"/>
        </w:rPr>
        <w:t xml:space="preserve">most of </w:t>
      </w:r>
      <w:r>
        <w:rPr>
          <w:rFonts w:cstheme="minorHAnsi"/>
        </w:rPr>
        <w:t xml:space="preserve">the </w:t>
      </w:r>
      <w:r w:rsidRPr="00D15E0D">
        <w:rPr>
          <w:rFonts w:cstheme="minorHAnsi"/>
        </w:rPr>
        <w:t>household recipes</w:t>
      </w:r>
      <w:r>
        <w:rPr>
          <w:rFonts w:cstheme="minorHAnsi"/>
        </w:rPr>
        <w:t xml:space="preserve">. </w:t>
      </w:r>
      <w:r w:rsidRPr="00D15E0D">
        <w:rPr>
          <w:rFonts w:cstheme="minorHAnsi"/>
        </w:rPr>
        <w:t xml:space="preserve">Each recipe was cooked one time </w:t>
      </w:r>
      <w:r>
        <w:rPr>
          <w:rFonts w:cstheme="minorHAnsi"/>
        </w:rPr>
        <w:t>and a</w:t>
      </w:r>
      <w:r w:rsidRPr="00D15E0D">
        <w:rPr>
          <w:rFonts w:cstheme="minorHAnsi"/>
        </w:rPr>
        <w:t xml:space="preserve">ll raw ingredients including water, oil, </w:t>
      </w:r>
      <w:r>
        <w:rPr>
          <w:rFonts w:cstheme="minorHAnsi"/>
        </w:rPr>
        <w:t xml:space="preserve">salt, and </w:t>
      </w:r>
      <w:r w:rsidRPr="00D15E0D">
        <w:rPr>
          <w:rFonts w:cstheme="minorHAnsi"/>
        </w:rPr>
        <w:t xml:space="preserve">seasoning, were measured before being </w:t>
      </w:r>
      <w:r>
        <w:rPr>
          <w:rFonts w:cstheme="minorHAnsi"/>
        </w:rPr>
        <w:t xml:space="preserve">cooked and the total quantity was weighed again right after cooking. The proportions for these recipes were based on the standard recipes presented in the NIN </w:t>
      </w:r>
      <w:r w:rsidRPr="002F7F1A">
        <w:rPr>
          <w:rFonts w:cstheme="minorHAnsi"/>
          <w:i/>
          <w:iCs/>
        </w:rPr>
        <w:t>Nutritive Value of 500 Common Dishes</w:t>
      </w:r>
      <w:r>
        <w:rPr>
          <w:rFonts w:cstheme="minorHAnsi"/>
        </w:rPr>
        <w:t xml:space="preserve"> book.</w:t>
      </w:r>
    </w:p>
    <w:p w14:paraId="1FB4D5BC" w14:textId="77777777" w:rsidR="00280FBA" w:rsidRDefault="00280FBA" w:rsidP="00280FBA">
      <w:pPr>
        <w:pStyle w:val="ListParagraph"/>
        <w:numPr>
          <w:ilvl w:val="0"/>
          <w:numId w:val="2"/>
        </w:numPr>
        <w:jc w:val="both"/>
        <w:rPr>
          <w:rFonts w:cstheme="minorHAnsi"/>
        </w:rPr>
      </w:pPr>
      <w:r w:rsidRPr="00D15E0D">
        <w:rPr>
          <w:rFonts w:cstheme="minorHAnsi"/>
          <w:i/>
          <w:iCs/>
        </w:rPr>
        <w:t>Purchase Method</w:t>
      </w:r>
      <w:r w:rsidRPr="00D15E0D">
        <w:rPr>
          <w:rFonts w:cstheme="minorHAnsi"/>
        </w:rPr>
        <w:t>: this method was applied for street food, particularly for those that have a (relative</w:t>
      </w:r>
      <w:r>
        <w:rPr>
          <w:rFonts w:cstheme="minorHAnsi"/>
        </w:rPr>
        <w:t>ly</w:t>
      </w:r>
      <w:r w:rsidRPr="00D15E0D">
        <w:rPr>
          <w:rFonts w:cstheme="minorHAnsi"/>
        </w:rPr>
        <w:t>) standard portion size</w:t>
      </w:r>
      <w:r>
        <w:rPr>
          <w:rFonts w:cstheme="minorHAnsi"/>
        </w:rPr>
        <w:t>. Three portion sizes of each recipe were purchased from three different vendors. Vendors were requested not to mix the components of the recipe. From this, the average weight of each ingredient and the total cooked weight was derived. If the ingredients were already in cooked form, then the raw/cooked ratio was applied to determine the weight in raw form.</w:t>
      </w:r>
    </w:p>
    <w:p w14:paraId="77784677" w14:textId="77777777" w:rsidR="00280FBA" w:rsidRDefault="00280FBA" w:rsidP="00280FBA">
      <w:pPr>
        <w:pStyle w:val="ListParagraph"/>
        <w:numPr>
          <w:ilvl w:val="0"/>
          <w:numId w:val="2"/>
        </w:numPr>
        <w:jc w:val="both"/>
        <w:rPr>
          <w:rFonts w:cstheme="minorHAnsi"/>
        </w:rPr>
      </w:pPr>
      <w:r w:rsidRPr="001D114F">
        <w:rPr>
          <w:rFonts w:cstheme="minorHAnsi"/>
          <w:i/>
          <w:iCs/>
        </w:rPr>
        <w:t>Calculation Method:</w:t>
      </w:r>
      <w:r w:rsidRPr="001D114F">
        <w:rPr>
          <w:rFonts w:cstheme="minorHAnsi"/>
        </w:rPr>
        <w:t xml:space="preserve"> </w:t>
      </w:r>
      <w:r>
        <w:rPr>
          <w:rFonts w:cstheme="minorHAnsi"/>
        </w:rPr>
        <w:t xml:space="preserve">this method was used in cases where information was only available on the weight of the cooked ingredient and total cooked weight of the entire recipe, so it was necessary to apply the raw/cooked ratio to get the weight of each ingredient in its raw form. </w:t>
      </w:r>
    </w:p>
    <w:p w14:paraId="5C3433C5" w14:textId="77777777" w:rsidR="00280FBA" w:rsidRPr="004A6F65" w:rsidRDefault="00280FBA" w:rsidP="00280FBA">
      <w:pPr>
        <w:pStyle w:val="ListParagraph"/>
        <w:numPr>
          <w:ilvl w:val="0"/>
          <w:numId w:val="2"/>
        </w:numPr>
        <w:jc w:val="both"/>
        <w:rPr>
          <w:rFonts w:cstheme="minorHAnsi"/>
        </w:rPr>
      </w:pPr>
      <w:r w:rsidRPr="001D114F">
        <w:rPr>
          <w:rFonts w:cstheme="minorHAnsi"/>
          <w:i/>
          <w:iCs/>
        </w:rPr>
        <w:t>Deconstruction Method:</w:t>
      </w:r>
      <w:r w:rsidRPr="001D114F">
        <w:rPr>
          <w:rFonts w:cstheme="minorHAnsi"/>
        </w:rPr>
        <w:t xml:space="preserve"> this method was applied for recipes that were variations of </w:t>
      </w:r>
      <w:r>
        <w:rPr>
          <w:rFonts w:cstheme="minorHAnsi"/>
        </w:rPr>
        <w:t>previously</w:t>
      </w:r>
      <w:r w:rsidRPr="001D114F">
        <w:rPr>
          <w:rFonts w:cstheme="minorHAnsi"/>
        </w:rPr>
        <w:t xml:space="preserve"> developed standard recipes</w:t>
      </w:r>
      <w:r>
        <w:rPr>
          <w:rFonts w:cstheme="minorHAnsi"/>
        </w:rPr>
        <w:t>.</w:t>
      </w:r>
      <w:r w:rsidRPr="001D114F">
        <w:rPr>
          <w:rFonts w:cstheme="minorHAnsi"/>
        </w:rPr>
        <w:t xml:space="preserve"> </w:t>
      </w:r>
      <w:r w:rsidRPr="004A6F65">
        <w:rPr>
          <w:rFonts w:cstheme="minorHAnsi"/>
        </w:rPr>
        <w:t xml:space="preserve">If the variation had </w:t>
      </w:r>
      <w:r w:rsidRPr="004A6F65">
        <w:rPr>
          <w:rFonts w:cstheme="minorHAnsi"/>
          <w:i/>
          <w:iCs/>
        </w:rPr>
        <w:t>more</w:t>
      </w:r>
      <w:r w:rsidRPr="004A6F65">
        <w:rPr>
          <w:rFonts w:cstheme="minorHAnsi"/>
        </w:rPr>
        <w:t xml:space="preserve"> ingredients</w:t>
      </w:r>
      <w:r>
        <w:rPr>
          <w:rFonts w:cstheme="minorHAnsi"/>
        </w:rPr>
        <w:t xml:space="preserve"> than the original standard recipe then the</w:t>
      </w:r>
      <w:r w:rsidRPr="004A6F65">
        <w:rPr>
          <w:rFonts w:cstheme="minorHAnsi"/>
        </w:rPr>
        <w:t xml:space="preserve"> additional ingredients</w:t>
      </w:r>
      <w:r>
        <w:rPr>
          <w:rFonts w:cstheme="minorHAnsi"/>
        </w:rPr>
        <w:t xml:space="preserve"> were added</w:t>
      </w:r>
      <w:r w:rsidRPr="004A6F65">
        <w:rPr>
          <w:rFonts w:cstheme="minorHAnsi"/>
        </w:rPr>
        <w:t xml:space="preserve"> to the</w:t>
      </w:r>
      <w:r>
        <w:rPr>
          <w:rFonts w:cstheme="minorHAnsi"/>
        </w:rPr>
        <w:t xml:space="preserve"> standard</w:t>
      </w:r>
      <w:r w:rsidRPr="004A6F65">
        <w:rPr>
          <w:rFonts w:cstheme="minorHAnsi"/>
        </w:rPr>
        <w:t xml:space="preserve"> recipe</w:t>
      </w:r>
      <w:r>
        <w:rPr>
          <w:rFonts w:cstheme="minorHAnsi"/>
        </w:rPr>
        <w:t xml:space="preserve"> </w:t>
      </w:r>
      <w:r w:rsidRPr="004A6F65">
        <w:rPr>
          <w:rFonts w:cstheme="minorHAnsi"/>
        </w:rPr>
        <w:t>and then total cooked weight was derived by adding the extra amount</w:t>
      </w:r>
      <w:r>
        <w:rPr>
          <w:rFonts w:cstheme="minorHAnsi"/>
        </w:rPr>
        <w:t xml:space="preserve">. </w:t>
      </w:r>
      <w:r w:rsidRPr="004A6F65">
        <w:rPr>
          <w:rFonts w:cstheme="minorHAnsi"/>
        </w:rPr>
        <w:t xml:space="preserve">If the variation had </w:t>
      </w:r>
      <w:r>
        <w:rPr>
          <w:rFonts w:cstheme="minorHAnsi"/>
          <w:i/>
          <w:iCs/>
        </w:rPr>
        <w:t>fewer</w:t>
      </w:r>
      <w:r w:rsidRPr="004A6F65">
        <w:rPr>
          <w:rFonts w:cstheme="minorHAnsi"/>
        </w:rPr>
        <w:t xml:space="preserve"> ingredients,</w:t>
      </w:r>
      <w:r>
        <w:rPr>
          <w:rFonts w:cstheme="minorHAnsi"/>
        </w:rPr>
        <w:t xml:space="preserve"> then</w:t>
      </w:r>
      <w:r w:rsidRPr="004A6F65">
        <w:rPr>
          <w:rFonts w:cstheme="minorHAnsi"/>
        </w:rPr>
        <w:t xml:space="preserve"> the additional ingredients were removed from the recipe and the total cooked weight was recalculat</w:t>
      </w:r>
      <w:r>
        <w:rPr>
          <w:rFonts w:cstheme="minorHAnsi"/>
        </w:rPr>
        <w:t>ed</w:t>
      </w:r>
      <w:r w:rsidRPr="004A6F65">
        <w:rPr>
          <w:rFonts w:cstheme="minorHAnsi"/>
        </w:rPr>
        <w:t xml:space="preserve"> by subtracting the weight of the ingredients</w:t>
      </w:r>
      <w:r>
        <w:rPr>
          <w:rFonts w:cstheme="minorHAnsi"/>
        </w:rPr>
        <w:t xml:space="preserve"> that were removed</w:t>
      </w:r>
      <w:r w:rsidRPr="004A6F65">
        <w:rPr>
          <w:rFonts w:cstheme="minorHAnsi"/>
        </w:rPr>
        <w:t xml:space="preserve">. </w:t>
      </w:r>
    </w:p>
    <w:p w14:paraId="59B3062C" w14:textId="77777777" w:rsidR="00280FBA" w:rsidRPr="00C53AE9" w:rsidRDefault="00280FBA" w:rsidP="00280FBA">
      <w:pPr>
        <w:pStyle w:val="Heading3"/>
        <w:ind w:left="792"/>
      </w:pPr>
    </w:p>
    <w:p w14:paraId="4400BE9E" w14:textId="3DA6BBEC" w:rsidR="00280FBA" w:rsidRPr="005843E2" w:rsidRDefault="00280FBA" w:rsidP="005843E2">
      <w:pPr>
        <w:pStyle w:val="Heading3"/>
        <w:rPr>
          <w:b/>
          <w:bCs/>
          <w:i/>
          <w:iCs/>
        </w:rPr>
      </w:pPr>
      <w:bookmarkStart w:id="18" w:name="_Hlk47700499"/>
      <w:bookmarkStart w:id="19" w:name="_Toc47716281"/>
      <w:bookmarkStart w:id="20" w:name="_Toc100133399"/>
      <w:r w:rsidRPr="005843E2">
        <w:rPr>
          <w:b/>
          <w:bCs/>
          <w:i/>
          <w:iCs/>
        </w:rPr>
        <w:t xml:space="preserve">Portion </w:t>
      </w:r>
      <w:r w:rsidR="00ED6A77">
        <w:rPr>
          <w:b/>
          <w:bCs/>
          <w:i/>
          <w:iCs/>
        </w:rPr>
        <w:t>s</w:t>
      </w:r>
      <w:r w:rsidRPr="005843E2">
        <w:rPr>
          <w:b/>
          <w:bCs/>
          <w:i/>
          <w:iCs/>
        </w:rPr>
        <w:t xml:space="preserve">ize </w:t>
      </w:r>
      <w:r w:rsidR="00ED6A77">
        <w:rPr>
          <w:b/>
          <w:bCs/>
          <w:i/>
          <w:iCs/>
        </w:rPr>
        <w:t>e</w:t>
      </w:r>
      <w:r w:rsidRPr="005843E2">
        <w:rPr>
          <w:b/>
          <w:bCs/>
          <w:i/>
          <w:iCs/>
        </w:rPr>
        <w:t xml:space="preserve">stimation </w:t>
      </w:r>
      <w:r w:rsidR="00ED6A77">
        <w:rPr>
          <w:b/>
          <w:bCs/>
          <w:i/>
          <w:iCs/>
        </w:rPr>
        <w:t>a</w:t>
      </w:r>
      <w:r w:rsidRPr="005843E2">
        <w:rPr>
          <w:b/>
          <w:bCs/>
          <w:i/>
          <w:iCs/>
        </w:rPr>
        <w:t>id (PSEA)</w:t>
      </w:r>
      <w:bookmarkEnd w:id="18"/>
      <w:r w:rsidRPr="005843E2">
        <w:rPr>
          <w:b/>
          <w:bCs/>
          <w:i/>
          <w:iCs/>
        </w:rPr>
        <w:t xml:space="preserve"> assignment</w:t>
      </w:r>
      <w:bookmarkEnd w:id="19"/>
      <w:bookmarkEnd w:id="20"/>
      <w:r w:rsidRPr="005843E2">
        <w:rPr>
          <w:b/>
          <w:bCs/>
          <w:i/>
          <w:iCs/>
        </w:rPr>
        <w:t xml:space="preserve"> </w:t>
      </w:r>
    </w:p>
    <w:p w14:paraId="18C9D19B" w14:textId="523AE7DD" w:rsidR="00280FBA" w:rsidRPr="004A6F65" w:rsidRDefault="00603869" w:rsidP="00280FBA">
      <w:r>
        <w:t>F</w:t>
      </w:r>
      <w:r w:rsidR="00280FBA">
        <w:t xml:space="preserve">our general types of PSEAs were used: direct weight, photos and photo substitutes, proxy measures using rice and water, and estimated weight or price of the food. All foods, recipes, </w:t>
      </w:r>
      <w:r w:rsidR="00280FBA" w:rsidRPr="00760833">
        <w:t xml:space="preserve">and ingredients in the </w:t>
      </w:r>
      <w:r w:rsidRPr="00760833">
        <w:t xml:space="preserve">Global Food Matters Database </w:t>
      </w:r>
      <w:r w:rsidR="00280FBA" w:rsidRPr="00760833">
        <w:t>were assigned two PSEAs (and, in some rare cases, three), one of which was always direct weight. The general rules that were applied to the PSEA assignment were: to use photos for foods that were discrete pieces (</w:t>
      </w:r>
      <w:proofErr w:type="gramStart"/>
      <w:r w:rsidR="00280FBA" w:rsidRPr="00760833">
        <w:t>e.g.</w:t>
      </w:r>
      <w:proofErr w:type="gramEnd"/>
      <w:r w:rsidR="00280FBA" w:rsidRPr="00760833">
        <w:t xml:space="preserve"> vegetables, fruit, meat, fish) and foods that are served in standard sizes (e.g. spring rolls, milk boxes); </w:t>
      </w:r>
      <w:r w:rsidRPr="00760833">
        <w:t xml:space="preserve">to use </w:t>
      </w:r>
      <w:r w:rsidR="00280FBA" w:rsidRPr="00760833">
        <w:t>proxy rice for foods that were heaped or piled (e.g. noodles, stir fry)</w:t>
      </w:r>
      <w:r w:rsidRPr="00760833">
        <w:t xml:space="preserve"> and </w:t>
      </w:r>
      <w:r w:rsidR="00280FBA" w:rsidRPr="00760833">
        <w:t xml:space="preserve">proxy water for foods that </w:t>
      </w:r>
      <w:r w:rsidRPr="00760833">
        <w:t>we</w:t>
      </w:r>
      <w:r w:rsidR="00280FBA" w:rsidRPr="00760833">
        <w:t>re liquid (e.g. beverages and broth soups)</w:t>
      </w:r>
      <w:r w:rsidRPr="00760833">
        <w:t>. I</w:t>
      </w:r>
      <w:r w:rsidR="00280FBA" w:rsidRPr="00760833">
        <w:t>n</w:t>
      </w:r>
      <w:r w:rsidRPr="00760833">
        <w:t xml:space="preserve"> rare</w:t>
      </w:r>
      <w:r w:rsidR="00280FBA" w:rsidRPr="00760833">
        <w:t xml:space="preserve"> cases where none of the above were appropriate (</w:t>
      </w:r>
      <w:proofErr w:type="gramStart"/>
      <w:r w:rsidR="00280FBA" w:rsidRPr="00760833">
        <w:t>e.g.</w:t>
      </w:r>
      <w:proofErr w:type="gramEnd"/>
      <w:r w:rsidR="00280FBA" w:rsidRPr="00760833">
        <w:t xml:space="preserve"> infrequently used cuts of meat or fish), the estimated price of the raw item or estimated weight</w:t>
      </w:r>
      <w:r w:rsidRPr="00760833">
        <w:t xml:space="preserve"> was used</w:t>
      </w:r>
      <w:r w:rsidR="00280FBA" w:rsidRPr="00760833">
        <w:t xml:space="preserve">. As with the WFR enumerators, all 24HR enumerators used a digital scale for PSEAs that required weighing (i.e., direct weight, proxy </w:t>
      </w:r>
      <w:r w:rsidR="00280FBA">
        <w:t>methods)</w:t>
      </w:r>
      <w:r w:rsidR="00280FBA" w:rsidRPr="004E0012">
        <w:t>.</w:t>
      </w:r>
    </w:p>
    <w:p w14:paraId="41ACBC8E" w14:textId="77777777" w:rsidR="00280FBA" w:rsidRDefault="00280FBA" w:rsidP="00280FBA">
      <w:pPr>
        <w:rPr>
          <w:i/>
          <w:iCs/>
        </w:rPr>
      </w:pPr>
    </w:p>
    <w:p w14:paraId="1ACA5DD8" w14:textId="02928171" w:rsidR="00280FBA" w:rsidRPr="005843E2" w:rsidRDefault="00280FBA" w:rsidP="005843E2">
      <w:pPr>
        <w:pStyle w:val="Heading3"/>
        <w:rPr>
          <w:b/>
          <w:bCs/>
          <w:i/>
          <w:iCs/>
        </w:rPr>
      </w:pPr>
      <w:bookmarkStart w:id="21" w:name="_Toc47716282"/>
      <w:bookmarkStart w:id="22" w:name="_Toc100133400"/>
      <w:r w:rsidRPr="005843E2">
        <w:rPr>
          <w:b/>
          <w:bCs/>
          <w:i/>
          <w:iCs/>
        </w:rPr>
        <w:t>Portion Conversion Factors</w:t>
      </w:r>
      <w:bookmarkEnd w:id="21"/>
      <w:bookmarkEnd w:id="22"/>
    </w:p>
    <w:p w14:paraId="607EDB2B" w14:textId="24328F57" w:rsidR="00280FBA" w:rsidRPr="00760833" w:rsidRDefault="00280FBA" w:rsidP="00280FBA">
      <w:pPr>
        <w:jc w:val="both"/>
        <w:rPr>
          <w:rFonts w:cstheme="minorHAnsi"/>
          <w:szCs w:val="26"/>
        </w:rPr>
      </w:pPr>
      <w:r>
        <w:rPr>
          <w:rFonts w:cstheme="minorHAnsi"/>
          <w:szCs w:val="26"/>
        </w:rPr>
        <w:t>A</w:t>
      </w:r>
      <w:r w:rsidRPr="004A6F65">
        <w:rPr>
          <w:rFonts w:cstheme="minorHAnsi"/>
          <w:szCs w:val="26"/>
        </w:rPr>
        <w:t xml:space="preserve">ll </w:t>
      </w:r>
      <w:r>
        <w:rPr>
          <w:rFonts w:cstheme="minorHAnsi"/>
          <w:szCs w:val="26"/>
        </w:rPr>
        <w:t>PSEAs</w:t>
      </w:r>
      <w:r w:rsidRPr="004A6F65">
        <w:rPr>
          <w:rFonts w:cstheme="minorHAnsi"/>
          <w:szCs w:val="26"/>
        </w:rPr>
        <w:t xml:space="preserve"> require</w:t>
      </w:r>
      <w:r>
        <w:rPr>
          <w:rFonts w:cstheme="minorHAnsi"/>
          <w:szCs w:val="26"/>
        </w:rPr>
        <w:t>d</w:t>
      </w:r>
      <w:r w:rsidRPr="004A6F65">
        <w:rPr>
          <w:rFonts w:cstheme="minorHAnsi"/>
          <w:szCs w:val="26"/>
        </w:rPr>
        <w:t xml:space="preserve"> </w:t>
      </w:r>
      <w:r>
        <w:rPr>
          <w:rFonts w:cstheme="minorHAnsi"/>
          <w:szCs w:val="26"/>
        </w:rPr>
        <w:t>specific</w:t>
      </w:r>
      <w:r w:rsidRPr="004A6F65">
        <w:rPr>
          <w:rFonts w:cstheme="minorHAnsi"/>
          <w:szCs w:val="26"/>
        </w:rPr>
        <w:t xml:space="preserve"> conversion factors to allow calculation of grams consumed</w:t>
      </w:r>
      <w:r>
        <w:rPr>
          <w:rFonts w:cstheme="minorHAnsi"/>
          <w:szCs w:val="26"/>
        </w:rPr>
        <w:t>, w</w:t>
      </w:r>
      <w:r w:rsidRPr="004A6F65">
        <w:rPr>
          <w:rFonts w:cstheme="minorHAnsi"/>
          <w:szCs w:val="26"/>
        </w:rPr>
        <w:t>ith the exception of</w:t>
      </w:r>
      <w:r>
        <w:rPr>
          <w:rFonts w:cstheme="minorHAnsi"/>
          <w:szCs w:val="26"/>
        </w:rPr>
        <w:t xml:space="preserve"> the</w:t>
      </w:r>
      <w:r w:rsidRPr="004A6F65">
        <w:rPr>
          <w:rFonts w:cstheme="minorHAnsi"/>
          <w:szCs w:val="26"/>
        </w:rPr>
        <w:t xml:space="preserve"> direct weigh</w:t>
      </w:r>
      <w:r>
        <w:rPr>
          <w:rFonts w:cstheme="minorHAnsi"/>
          <w:szCs w:val="26"/>
        </w:rPr>
        <w:t>t</w:t>
      </w:r>
      <w:r w:rsidRPr="004A6F65">
        <w:rPr>
          <w:rFonts w:cstheme="minorHAnsi"/>
          <w:szCs w:val="26"/>
        </w:rPr>
        <w:t xml:space="preserve"> </w:t>
      </w:r>
      <w:r>
        <w:rPr>
          <w:rFonts w:cstheme="minorHAnsi"/>
          <w:szCs w:val="26"/>
        </w:rPr>
        <w:t>method</w:t>
      </w:r>
      <w:r w:rsidRPr="004A6F65">
        <w:rPr>
          <w:rFonts w:cstheme="minorHAnsi"/>
          <w:szCs w:val="26"/>
        </w:rPr>
        <w:t xml:space="preserve">. </w:t>
      </w:r>
      <w:r>
        <w:rPr>
          <w:rFonts w:cstheme="minorHAnsi"/>
          <w:szCs w:val="26"/>
        </w:rPr>
        <w:t xml:space="preserve">Depending on the PSEA used, various conversion factors were required that were comprised of 1) density factors, 2) edible portion factors, and 3) cooking </w:t>
      </w:r>
      <w:r w:rsidRPr="00760833">
        <w:rPr>
          <w:rFonts w:cstheme="minorHAnsi"/>
          <w:szCs w:val="26"/>
        </w:rPr>
        <w:t xml:space="preserve">yield factors. Density factors </w:t>
      </w:r>
      <w:r w:rsidR="00267A42" w:rsidRPr="00760833">
        <w:rPr>
          <w:rFonts w:cstheme="minorHAnsi"/>
          <w:szCs w:val="26"/>
        </w:rPr>
        <w:t xml:space="preserve">were </w:t>
      </w:r>
      <w:r w:rsidRPr="00760833">
        <w:rPr>
          <w:rFonts w:cstheme="minorHAnsi"/>
          <w:szCs w:val="26"/>
        </w:rPr>
        <w:t xml:space="preserve">used with proxy rice or water, and for photo substitutes. Edible </w:t>
      </w:r>
      <w:r w:rsidRPr="00760833">
        <w:rPr>
          <w:rFonts w:cstheme="minorHAnsi"/>
          <w:szCs w:val="26"/>
        </w:rPr>
        <w:lastRenderedPageBreak/>
        <w:t xml:space="preserve">portion factors </w:t>
      </w:r>
      <w:r w:rsidR="00267A42" w:rsidRPr="00760833">
        <w:rPr>
          <w:rFonts w:cstheme="minorHAnsi"/>
          <w:szCs w:val="26"/>
        </w:rPr>
        <w:t xml:space="preserve">were </w:t>
      </w:r>
      <w:r w:rsidRPr="00760833">
        <w:rPr>
          <w:rFonts w:cstheme="minorHAnsi"/>
          <w:szCs w:val="26"/>
        </w:rPr>
        <w:t>needed for foods consumed in forms that include inedible portions (e.g.</w:t>
      </w:r>
      <w:r w:rsidR="0088705E" w:rsidRPr="00760833">
        <w:rPr>
          <w:rFonts w:cstheme="minorHAnsi"/>
          <w:szCs w:val="26"/>
        </w:rPr>
        <w:t>,</w:t>
      </w:r>
      <w:r w:rsidRPr="00760833">
        <w:rPr>
          <w:rFonts w:cstheme="minorHAnsi"/>
          <w:szCs w:val="26"/>
        </w:rPr>
        <w:t xml:space="preserve"> meat with bones). Cooking yield factors </w:t>
      </w:r>
      <w:r w:rsidR="00267A42" w:rsidRPr="00760833">
        <w:rPr>
          <w:rFonts w:cstheme="minorHAnsi"/>
          <w:szCs w:val="26"/>
        </w:rPr>
        <w:t>were</w:t>
      </w:r>
      <w:r w:rsidRPr="00760833">
        <w:rPr>
          <w:rFonts w:cstheme="minorHAnsi"/>
          <w:szCs w:val="26"/>
        </w:rPr>
        <w:t xml:space="preserve"> used when the respondent reports a raw food (e.g.</w:t>
      </w:r>
      <w:r w:rsidR="0088705E" w:rsidRPr="00760833">
        <w:rPr>
          <w:rFonts w:cstheme="minorHAnsi"/>
          <w:szCs w:val="26"/>
        </w:rPr>
        <w:t>,</w:t>
      </w:r>
      <w:r w:rsidRPr="00760833">
        <w:rPr>
          <w:rFonts w:cstheme="minorHAnsi"/>
          <w:szCs w:val="26"/>
        </w:rPr>
        <w:t xml:space="preserve"> using photos of a raw food) that was consumed </w:t>
      </w:r>
      <w:r w:rsidR="00267A42" w:rsidRPr="00760833">
        <w:rPr>
          <w:rFonts w:cstheme="minorHAnsi"/>
          <w:szCs w:val="26"/>
        </w:rPr>
        <w:t xml:space="preserve">as </w:t>
      </w:r>
      <w:r w:rsidRPr="00760833">
        <w:rPr>
          <w:rFonts w:cstheme="minorHAnsi"/>
          <w:szCs w:val="26"/>
        </w:rPr>
        <w:t xml:space="preserve">cooked. The first two types of conversion factors were used in the INDDEX24 dietary </w:t>
      </w:r>
      <w:r w:rsidR="00603869" w:rsidRPr="00760833">
        <w:rPr>
          <w:rFonts w:cstheme="minorHAnsi"/>
          <w:szCs w:val="26"/>
        </w:rPr>
        <w:t xml:space="preserve">reference </w:t>
      </w:r>
      <w:r w:rsidRPr="00760833">
        <w:rPr>
          <w:rFonts w:cstheme="minorHAnsi"/>
          <w:szCs w:val="26"/>
        </w:rPr>
        <w:t xml:space="preserve">data conversion factor table and the cooking yield factors (as well as retention factors) were accounted for in cooked foods in the FCT. </w:t>
      </w:r>
    </w:p>
    <w:p w14:paraId="7DAAE732" w14:textId="77777777" w:rsidR="00280FBA" w:rsidRPr="00760833" w:rsidRDefault="00280FBA" w:rsidP="00280FBA">
      <w:pPr>
        <w:rPr>
          <w:i/>
          <w:iCs/>
        </w:rPr>
      </w:pPr>
    </w:p>
    <w:p w14:paraId="20745C8E" w14:textId="7E0C1386" w:rsidR="00280FBA" w:rsidRPr="005843E2" w:rsidRDefault="00280FBA" w:rsidP="005843E2">
      <w:pPr>
        <w:pStyle w:val="Heading3"/>
        <w:rPr>
          <w:b/>
          <w:bCs/>
          <w:i/>
          <w:iCs/>
        </w:rPr>
      </w:pPr>
      <w:bookmarkStart w:id="23" w:name="_Toc47716283"/>
      <w:bookmarkStart w:id="24" w:name="_Toc100133401"/>
      <w:r w:rsidRPr="005843E2">
        <w:rPr>
          <w:b/>
          <w:bCs/>
          <w:i/>
          <w:iCs/>
        </w:rPr>
        <w:t>Probes: Food tags and descriptors</w:t>
      </w:r>
      <w:bookmarkEnd w:id="23"/>
      <w:bookmarkEnd w:id="24"/>
    </w:p>
    <w:p w14:paraId="2B0F82F0" w14:textId="36C32D3E" w:rsidR="00280FBA" w:rsidRPr="006C1ECB" w:rsidRDefault="00280FBA" w:rsidP="00280FBA">
      <w:pPr>
        <w:rPr>
          <w:rFonts w:asciiTheme="majorHAnsi" w:eastAsiaTheme="majorEastAsia" w:hAnsiTheme="majorHAnsi" w:cstheme="majorBidi"/>
          <w:color w:val="1F3763" w:themeColor="accent1" w:themeShade="7F"/>
        </w:rPr>
      </w:pPr>
      <w:r>
        <w:t>The INDDEX24 system uses tags and descriptors to systematize the probing process during the 24HR. A tag is the higher-level grouping (e.g.</w:t>
      </w:r>
      <w:r w:rsidR="0088705E">
        <w:t>,</w:t>
      </w:r>
      <w:r>
        <w:t xml:space="preserve"> cooking method) of the descriptor (e.g.</w:t>
      </w:r>
      <w:r w:rsidR="0088705E">
        <w:t>,</w:t>
      </w:r>
      <w:r>
        <w:t xml:space="preserve"> boiled, baked, stir-fried, deep fried, sautéed etc.). </w:t>
      </w:r>
    </w:p>
    <w:p w14:paraId="684D5551" w14:textId="77777777" w:rsidR="003A77FC" w:rsidRPr="004A357C" w:rsidRDefault="003A77FC" w:rsidP="003A77FC">
      <w:pPr>
        <w:rPr>
          <w:color w:val="000000" w:themeColor="text1"/>
        </w:rPr>
      </w:pPr>
    </w:p>
    <w:p w14:paraId="76E05311" w14:textId="42B1BACC" w:rsidR="003A77FC" w:rsidRPr="005843E2" w:rsidRDefault="005843E2" w:rsidP="005843E2">
      <w:pPr>
        <w:pStyle w:val="Heading3"/>
        <w:rPr>
          <w:b/>
          <w:bCs/>
          <w:i/>
          <w:iCs/>
        </w:rPr>
      </w:pPr>
      <w:bookmarkStart w:id="25" w:name="_Toc47703540"/>
      <w:bookmarkStart w:id="26" w:name="_Toc100133402"/>
      <w:r w:rsidRPr="005843E2">
        <w:rPr>
          <w:b/>
          <w:bCs/>
          <w:i/>
          <w:iCs/>
        </w:rPr>
        <w:t xml:space="preserve">Summary of </w:t>
      </w:r>
      <w:r w:rsidR="0076542E">
        <w:rPr>
          <w:b/>
          <w:bCs/>
          <w:i/>
          <w:iCs/>
        </w:rPr>
        <w:t>d</w:t>
      </w:r>
      <w:r w:rsidR="003A77FC" w:rsidRPr="005843E2">
        <w:rPr>
          <w:b/>
          <w:bCs/>
          <w:i/>
          <w:iCs/>
        </w:rPr>
        <w:t xml:space="preserve">ietary </w:t>
      </w:r>
      <w:r w:rsidR="0076542E">
        <w:rPr>
          <w:b/>
          <w:bCs/>
          <w:i/>
          <w:iCs/>
        </w:rPr>
        <w:t>r</w:t>
      </w:r>
      <w:r w:rsidRPr="005843E2">
        <w:rPr>
          <w:b/>
          <w:bCs/>
          <w:i/>
          <w:iCs/>
        </w:rPr>
        <w:t xml:space="preserve">eference </w:t>
      </w:r>
      <w:r w:rsidR="0076542E">
        <w:rPr>
          <w:b/>
          <w:bCs/>
          <w:i/>
          <w:iCs/>
        </w:rPr>
        <w:t>d</w:t>
      </w:r>
      <w:r w:rsidRPr="005843E2">
        <w:rPr>
          <w:b/>
          <w:bCs/>
          <w:i/>
          <w:iCs/>
        </w:rPr>
        <w:t>ata</w:t>
      </w:r>
      <w:r w:rsidR="00267A42" w:rsidRPr="00760833">
        <w:rPr>
          <w:b/>
          <w:bCs/>
          <w:i/>
          <w:iCs/>
          <w:color w:val="44546A" w:themeColor="text2"/>
        </w:rPr>
        <w:t xml:space="preserve"> developed</w:t>
      </w:r>
      <w:r w:rsidR="003A77FC" w:rsidRPr="00760833">
        <w:rPr>
          <w:b/>
          <w:bCs/>
          <w:i/>
          <w:iCs/>
          <w:color w:val="44546A" w:themeColor="text2"/>
        </w:rPr>
        <w:t xml:space="preserve"> </w:t>
      </w:r>
      <w:r w:rsidR="00267A42" w:rsidRPr="00760833">
        <w:rPr>
          <w:b/>
          <w:bCs/>
          <w:i/>
          <w:iCs/>
          <w:color w:val="44546A" w:themeColor="text2"/>
        </w:rPr>
        <w:t>as part of INDDEX24 Validation Study in</w:t>
      </w:r>
      <w:r w:rsidR="003A77FC" w:rsidRPr="00760833">
        <w:rPr>
          <w:b/>
          <w:bCs/>
          <w:i/>
          <w:iCs/>
          <w:color w:val="44546A" w:themeColor="text2"/>
        </w:rPr>
        <w:t xml:space="preserve"> </w:t>
      </w:r>
      <w:r w:rsidR="003A77FC" w:rsidRPr="005843E2">
        <w:rPr>
          <w:b/>
          <w:bCs/>
          <w:i/>
          <w:iCs/>
        </w:rPr>
        <w:t>Viet Nam</w:t>
      </w:r>
      <w:bookmarkEnd w:id="25"/>
      <w:bookmarkEnd w:id="26"/>
    </w:p>
    <w:p w14:paraId="1D115783" w14:textId="49F88FF0" w:rsidR="003A77FC" w:rsidRDefault="003A77FC">
      <w:r w:rsidRPr="007E0646">
        <w:rPr>
          <w:noProof/>
        </w:rPr>
        <w:drawing>
          <wp:inline distT="0" distB="0" distL="0" distR="0" wp14:anchorId="4ADA32A2" wp14:editId="1E631FA6">
            <wp:extent cx="5943600" cy="2786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86380"/>
                    </a:xfrm>
                    <a:prstGeom prst="rect">
                      <a:avLst/>
                    </a:prstGeom>
                  </pic:spPr>
                </pic:pic>
              </a:graphicData>
            </a:graphic>
          </wp:inline>
        </w:drawing>
      </w:r>
    </w:p>
    <w:p w14:paraId="48D74689" w14:textId="05B9E0EC" w:rsidR="008F0992" w:rsidRDefault="008F0992"/>
    <w:p w14:paraId="12461724" w14:textId="77777777" w:rsidR="003F6493" w:rsidRDefault="003F6493" w:rsidP="00F37701">
      <w:pPr>
        <w:rPr>
          <w:b/>
          <w:bCs/>
        </w:rPr>
        <w:sectPr w:rsidR="003F6493" w:rsidSect="00A26011">
          <w:pgSz w:w="12240" w:h="15840"/>
          <w:pgMar w:top="1440" w:right="1440" w:bottom="1440" w:left="1440" w:header="432" w:footer="720" w:gutter="0"/>
          <w:pgNumType w:start="1"/>
          <w:cols w:space="720"/>
          <w:docGrid w:linePitch="360"/>
        </w:sectPr>
      </w:pPr>
    </w:p>
    <w:p w14:paraId="62B91A51" w14:textId="7CC44CCC" w:rsidR="00F37701" w:rsidRPr="003F6493" w:rsidRDefault="008F0992" w:rsidP="000777EF">
      <w:pPr>
        <w:pStyle w:val="Heading2"/>
        <w:numPr>
          <w:ilvl w:val="0"/>
          <w:numId w:val="6"/>
        </w:numPr>
        <w:rPr>
          <w:b/>
          <w:bCs/>
        </w:rPr>
      </w:pPr>
      <w:bookmarkStart w:id="27" w:name="_Toc100133403"/>
      <w:r w:rsidRPr="003F6493">
        <w:rPr>
          <w:b/>
          <w:bCs/>
        </w:rPr>
        <w:lastRenderedPageBreak/>
        <w:t>Bland Altman Plots</w:t>
      </w:r>
      <w:r w:rsidR="009828C2">
        <w:rPr>
          <w:rStyle w:val="FootnoteReference"/>
          <w:b/>
          <w:bCs/>
        </w:rPr>
        <w:footnoteReference w:customMarkFollows="1" w:id="14"/>
        <w:t>*</w:t>
      </w:r>
      <w:bookmarkEnd w:id="27"/>
    </w:p>
    <w:p w14:paraId="1C601306" w14:textId="77777777" w:rsidR="003778BA" w:rsidRDefault="003778BA" w:rsidP="003F6493">
      <w:pPr>
        <w:pStyle w:val="Heading3"/>
        <w:rPr>
          <w:rFonts w:eastAsia="MS Mincho"/>
          <w:b/>
          <w:bCs/>
          <w:i/>
          <w:iCs/>
        </w:rPr>
      </w:pPr>
    </w:p>
    <w:p w14:paraId="31ABC084" w14:textId="559E2CD6" w:rsidR="003778BA" w:rsidRPr="003778BA" w:rsidRDefault="003778BA" w:rsidP="003778BA">
      <w:pPr>
        <w:pStyle w:val="Heading3"/>
        <w:rPr>
          <w:b/>
          <w:bCs/>
          <w:i/>
          <w:iCs/>
        </w:rPr>
      </w:pPr>
      <w:bookmarkStart w:id="28" w:name="_Toc100133404"/>
      <w:r w:rsidRPr="003778BA">
        <w:rPr>
          <w:b/>
          <w:bCs/>
          <w:i/>
          <w:iCs/>
        </w:rPr>
        <w:t>Supp</w:t>
      </w:r>
      <w:r w:rsidR="00FF6E72">
        <w:rPr>
          <w:b/>
          <w:bCs/>
          <w:i/>
          <w:iCs/>
        </w:rPr>
        <w:t>lemental Figure A</w:t>
      </w:r>
      <w:r w:rsidRPr="003778BA">
        <w:rPr>
          <w:b/>
          <w:bCs/>
          <w:i/>
          <w:iCs/>
        </w:rPr>
        <w:t>. Bland-Altman Plot for WFR-PAPI and WFR-</w:t>
      </w:r>
      <w:r w:rsidR="00FF6E72">
        <w:rPr>
          <w:b/>
          <w:bCs/>
          <w:i/>
          <w:iCs/>
        </w:rPr>
        <w:t>INDDEX24</w:t>
      </w:r>
      <w:r w:rsidRPr="003778BA">
        <w:rPr>
          <w:b/>
          <w:bCs/>
          <w:i/>
          <w:iCs/>
        </w:rPr>
        <w:t>: Energy</w:t>
      </w:r>
      <w:bookmarkEnd w:id="28"/>
    </w:p>
    <w:p w14:paraId="25054C97" w14:textId="77777777" w:rsidR="003778BA" w:rsidRPr="006A03DA" w:rsidRDefault="003778BA" w:rsidP="003778BA">
      <w:pPr>
        <w:rPr>
          <w:rFonts w:eastAsia="MS Mincho"/>
        </w:rPr>
      </w:pPr>
      <w:r w:rsidRPr="004131C0">
        <w:rPr>
          <w:rFonts w:eastAsia="MS Mincho"/>
          <w:noProof/>
        </w:rPr>
        <w:drawing>
          <wp:inline distT="0" distB="0" distL="0" distR="0" wp14:anchorId="65DF2533" wp14:editId="264D6A59">
            <wp:extent cx="5981280" cy="2081530"/>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6680" r="-8" b="11448"/>
                    <a:stretch/>
                  </pic:blipFill>
                  <pic:spPr bwMode="auto">
                    <a:xfrm>
                      <a:off x="0" y="0"/>
                      <a:ext cx="6042776" cy="2102931"/>
                    </a:xfrm>
                    <a:prstGeom prst="rect">
                      <a:avLst/>
                    </a:prstGeom>
                    <a:ln>
                      <a:noFill/>
                    </a:ln>
                    <a:extLst>
                      <a:ext uri="{53640926-AAD7-44D8-BBD7-CCE9431645EC}">
                        <a14:shadowObscured xmlns:a14="http://schemas.microsoft.com/office/drawing/2010/main"/>
                      </a:ext>
                    </a:extLst>
                  </pic:spPr>
                </pic:pic>
              </a:graphicData>
            </a:graphic>
          </wp:inline>
        </w:drawing>
      </w:r>
    </w:p>
    <w:p w14:paraId="41C15A23" w14:textId="77777777" w:rsidR="003778BA" w:rsidRDefault="003778BA" w:rsidP="003F6493">
      <w:pPr>
        <w:pStyle w:val="Heading3"/>
        <w:rPr>
          <w:rFonts w:eastAsia="MS Mincho"/>
          <w:b/>
          <w:bCs/>
          <w:i/>
          <w:iCs/>
        </w:rPr>
      </w:pPr>
    </w:p>
    <w:p w14:paraId="72337136" w14:textId="4EEC8C0E" w:rsidR="00F37701" w:rsidRPr="003F6493" w:rsidRDefault="00FF6E72" w:rsidP="003F6493">
      <w:pPr>
        <w:pStyle w:val="Heading3"/>
        <w:rPr>
          <w:rFonts w:eastAsia="MS Mincho"/>
          <w:b/>
          <w:bCs/>
          <w:i/>
          <w:iCs/>
        </w:rPr>
      </w:pPr>
      <w:bookmarkStart w:id="29" w:name="_Toc100133405"/>
      <w:r w:rsidRPr="003778BA">
        <w:rPr>
          <w:b/>
          <w:bCs/>
          <w:i/>
          <w:iCs/>
        </w:rPr>
        <w:t>Supp</w:t>
      </w:r>
      <w:r>
        <w:rPr>
          <w:b/>
          <w:bCs/>
          <w:i/>
          <w:iCs/>
        </w:rPr>
        <w:t>lemental Figure B.</w:t>
      </w:r>
      <w:r w:rsidR="00F37701" w:rsidRPr="003F6493">
        <w:rPr>
          <w:rFonts w:eastAsia="MS Mincho"/>
          <w:b/>
          <w:bCs/>
          <w:i/>
          <w:iCs/>
        </w:rPr>
        <w:t xml:space="preserve">  Bland-Altman Plot for WFR-PAPI and WFR-</w:t>
      </w:r>
      <w:r w:rsidR="005843E2">
        <w:rPr>
          <w:rFonts w:eastAsia="MS Mincho"/>
          <w:b/>
          <w:bCs/>
          <w:i/>
          <w:iCs/>
        </w:rPr>
        <w:t>INDDEX24</w:t>
      </w:r>
      <w:r w:rsidR="00F37701" w:rsidRPr="003F6493">
        <w:rPr>
          <w:rFonts w:eastAsia="MS Mincho"/>
          <w:b/>
          <w:bCs/>
          <w:i/>
          <w:iCs/>
        </w:rPr>
        <w:t>: Fat</w:t>
      </w:r>
      <w:r w:rsidR="00BB2072" w:rsidRPr="003F6493">
        <w:rPr>
          <w:rFonts w:eastAsia="MS Mincho"/>
          <w:b/>
          <w:bCs/>
          <w:i/>
          <w:iCs/>
        </w:rPr>
        <w:t xml:space="preserve"> (gm)</w:t>
      </w:r>
      <w:bookmarkEnd w:id="29"/>
    </w:p>
    <w:p w14:paraId="3A8B1203" w14:textId="0EB2224C" w:rsidR="00F37701" w:rsidRPr="006A03DA" w:rsidRDefault="00BB2072" w:rsidP="00F37701">
      <w:pPr>
        <w:rPr>
          <w:rFonts w:eastAsia="MS Mincho"/>
        </w:rPr>
      </w:pPr>
      <w:r w:rsidRPr="00BB2072">
        <w:rPr>
          <w:rFonts w:eastAsia="MS Mincho"/>
          <w:noProof/>
        </w:rPr>
        <w:drawing>
          <wp:inline distT="0" distB="0" distL="0" distR="0" wp14:anchorId="62DA8996" wp14:editId="66D26B65">
            <wp:extent cx="5942405" cy="198619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4973" b="5607"/>
                    <a:stretch/>
                  </pic:blipFill>
                  <pic:spPr bwMode="auto">
                    <a:xfrm>
                      <a:off x="0" y="0"/>
                      <a:ext cx="5943600" cy="1986596"/>
                    </a:xfrm>
                    <a:prstGeom prst="rect">
                      <a:avLst/>
                    </a:prstGeom>
                    <a:ln>
                      <a:noFill/>
                    </a:ln>
                    <a:extLst>
                      <a:ext uri="{53640926-AAD7-44D8-BBD7-CCE9431645EC}">
                        <a14:shadowObscured xmlns:a14="http://schemas.microsoft.com/office/drawing/2010/main"/>
                      </a:ext>
                    </a:extLst>
                  </pic:spPr>
                </pic:pic>
              </a:graphicData>
            </a:graphic>
          </wp:inline>
        </w:drawing>
      </w:r>
    </w:p>
    <w:p w14:paraId="24EC60CF" w14:textId="20AA0764" w:rsidR="00F37701" w:rsidRPr="003F6493" w:rsidRDefault="00FF6E72" w:rsidP="003F6493">
      <w:pPr>
        <w:pStyle w:val="Heading3"/>
        <w:rPr>
          <w:rFonts w:eastAsia="MS Mincho"/>
          <w:b/>
          <w:bCs/>
          <w:i/>
          <w:iCs/>
        </w:rPr>
      </w:pPr>
      <w:bookmarkStart w:id="30" w:name="_Toc100133406"/>
      <w:r w:rsidRPr="003778BA">
        <w:rPr>
          <w:b/>
          <w:bCs/>
          <w:i/>
          <w:iCs/>
        </w:rPr>
        <w:t>Supp</w:t>
      </w:r>
      <w:r>
        <w:rPr>
          <w:b/>
          <w:bCs/>
          <w:i/>
          <w:iCs/>
        </w:rPr>
        <w:t xml:space="preserve">lemental Figure C. </w:t>
      </w:r>
      <w:r w:rsidR="00F37701" w:rsidRPr="003F6493">
        <w:rPr>
          <w:rFonts w:eastAsia="MS Mincho"/>
          <w:b/>
          <w:bCs/>
          <w:i/>
          <w:iCs/>
        </w:rPr>
        <w:t>Bland-Altman Plot for WFR-PAPI and WFR-</w:t>
      </w:r>
      <w:r w:rsidR="005843E2">
        <w:rPr>
          <w:rFonts w:eastAsia="MS Mincho"/>
          <w:b/>
          <w:bCs/>
          <w:i/>
          <w:iCs/>
        </w:rPr>
        <w:t>INDDEX24</w:t>
      </w:r>
      <w:r w:rsidR="00F37701" w:rsidRPr="003F6493">
        <w:rPr>
          <w:rFonts w:eastAsia="MS Mincho"/>
          <w:b/>
          <w:bCs/>
          <w:i/>
          <w:iCs/>
        </w:rPr>
        <w:t>: Protein</w:t>
      </w:r>
      <w:r w:rsidR="00BB2072" w:rsidRPr="003F6493">
        <w:rPr>
          <w:rFonts w:eastAsia="MS Mincho"/>
          <w:b/>
          <w:bCs/>
          <w:i/>
          <w:iCs/>
        </w:rPr>
        <w:t xml:space="preserve"> (gm)</w:t>
      </w:r>
      <w:bookmarkEnd w:id="30"/>
    </w:p>
    <w:p w14:paraId="1B4AB29A" w14:textId="596F0DAF" w:rsidR="00F37701" w:rsidRPr="006A03DA" w:rsidRDefault="00BB2072" w:rsidP="00F37701">
      <w:pPr>
        <w:rPr>
          <w:rFonts w:eastAsia="MS Mincho"/>
        </w:rPr>
        <w:sectPr w:rsidR="00F37701" w:rsidRPr="006A03DA" w:rsidSect="007671F3">
          <w:pgSz w:w="12240" w:h="15840"/>
          <w:pgMar w:top="1440" w:right="1440" w:bottom="1440" w:left="1440" w:header="720" w:footer="720" w:gutter="0"/>
          <w:cols w:space="720"/>
          <w:docGrid w:linePitch="360"/>
        </w:sectPr>
      </w:pPr>
      <w:r w:rsidRPr="00BB2072">
        <w:rPr>
          <w:rFonts w:eastAsia="MS Mincho"/>
          <w:noProof/>
        </w:rPr>
        <w:drawing>
          <wp:inline distT="0" distB="0" distL="0" distR="0" wp14:anchorId="146CE9B7" wp14:editId="38C9CF70">
            <wp:extent cx="5941483" cy="191832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870" b="6731"/>
                    <a:stretch/>
                  </pic:blipFill>
                  <pic:spPr bwMode="auto">
                    <a:xfrm>
                      <a:off x="0" y="0"/>
                      <a:ext cx="5943600" cy="1919008"/>
                    </a:xfrm>
                    <a:prstGeom prst="rect">
                      <a:avLst/>
                    </a:prstGeom>
                    <a:ln>
                      <a:noFill/>
                    </a:ln>
                    <a:extLst>
                      <a:ext uri="{53640926-AAD7-44D8-BBD7-CCE9431645EC}">
                        <a14:shadowObscured xmlns:a14="http://schemas.microsoft.com/office/drawing/2010/main"/>
                      </a:ext>
                    </a:extLst>
                  </pic:spPr>
                </pic:pic>
              </a:graphicData>
            </a:graphic>
          </wp:inline>
        </w:drawing>
      </w:r>
    </w:p>
    <w:p w14:paraId="47310F05" w14:textId="377DA98D" w:rsidR="00BB2072" w:rsidRPr="003F6493" w:rsidRDefault="00FF6E72" w:rsidP="003F6493">
      <w:pPr>
        <w:pStyle w:val="Heading3"/>
        <w:rPr>
          <w:rFonts w:eastAsia="MS Mincho"/>
          <w:b/>
          <w:bCs/>
          <w:i/>
          <w:iCs/>
        </w:rPr>
      </w:pPr>
      <w:bookmarkStart w:id="31" w:name="_Toc100133407"/>
      <w:r w:rsidRPr="003778BA">
        <w:rPr>
          <w:b/>
          <w:bCs/>
          <w:i/>
          <w:iCs/>
        </w:rPr>
        <w:lastRenderedPageBreak/>
        <w:t>Supp</w:t>
      </w:r>
      <w:r>
        <w:rPr>
          <w:b/>
          <w:bCs/>
          <w:i/>
          <w:iCs/>
        </w:rPr>
        <w:t xml:space="preserve">lemental Figure D. </w:t>
      </w:r>
      <w:r w:rsidR="00BB2072" w:rsidRPr="003F6493">
        <w:rPr>
          <w:rFonts w:eastAsia="MS Mincho"/>
          <w:b/>
          <w:bCs/>
          <w:i/>
          <w:iCs/>
        </w:rPr>
        <w:t>Bland-Altman Plot for WFR-PAPI and WFR-</w:t>
      </w:r>
      <w:r w:rsidR="005843E2">
        <w:rPr>
          <w:rFonts w:eastAsia="MS Mincho"/>
          <w:b/>
          <w:bCs/>
          <w:i/>
          <w:iCs/>
        </w:rPr>
        <w:t>INDDEX24</w:t>
      </w:r>
      <w:r w:rsidR="00BB2072" w:rsidRPr="003F6493">
        <w:rPr>
          <w:rFonts w:eastAsia="MS Mincho"/>
          <w:b/>
          <w:bCs/>
          <w:i/>
          <w:iCs/>
        </w:rPr>
        <w:t>: Carbohydrate (gm)</w:t>
      </w:r>
      <w:bookmarkEnd w:id="31"/>
    </w:p>
    <w:p w14:paraId="5A98A5F1" w14:textId="77777777" w:rsidR="00BB2072" w:rsidRDefault="00BB2072" w:rsidP="00F37701">
      <w:pPr>
        <w:rPr>
          <w:rFonts w:eastAsia="MS Mincho"/>
          <w:b/>
          <w:bCs/>
        </w:rPr>
      </w:pPr>
      <w:r w:rsidRPr="00BB2072">
        <w:rPr>
          <w:rFonts w:eastAsia="MS Mincho"/>
          <w:b/>
          <w:bCs/>
          <w:noProof/>
        </w:rPr>
        <w:drawing>
          <wp:inline distT="0" distB="0" distL="0" distR="0" wp14:anchorId="052211ED" wp14:editId="4EBE94E2">
            <wp:extent cx="5943457" cy="198619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5421" b="5168"/>
                    <a:stretch/>
                  </pic:blipFill>
                  <pic:spPr bwMode="auto">
                    <a:xfrm>
                      <a:off x="0" y="0"/>
                      <a:ext cx="5943600" cy="1986245"/>
                    </a:xfrm>
                    <a:prstGeom prst="rect">
                      <a:avLst/>
                    </a:prstGeom>
                    <a:ln>
                      <a:noFill/>
                    </a:ln>
                    <a:extLst>
                      <a:ext uri="{53640926-AAD7-44D8-BBD7-CCE9431645EC}">
                        <a14:shadowObscured xmlns:a14="http://schemas.microsoft.com/office/drawing/2010/main"/>
                      </a:ext>
                    </a:extLst>
                  </pic:spPr>
                </pic:pic>
              </a:graphicData>
            </a:graphic>
          </wp:inline>
        </w:drawing>
      </w:r>
    </w:p>
    <w:p w14:paraId="63F46421" w14:textId="77777777" w:rsidR="00BB2072" w:rsidRPr="006A03DA" w:rsidRDefault="00BB2072" w:rsidP="00BB2072">
      <w:pPr>
        <w:rPr>
          <w:rFonts w:eastAsia="MS Mincho"/>
          <w:b/>
          <w:bCs/>
        </w:rPr>
      </w:pPr>
    </w:p>
    <w:p w14:paraId="2B02064C" w14:textId="7EA7D38A" w:rsidR="00BB2072" w:rsidRPr="003F6493" w:rsidRDefault="00FF6E72" w:rsidP="003F6493">
      <w:pPr>
        <w:pStyle w:val="Heading3"/>
        <w:rPr>
          <w:rFonts w:eastAsia="MS Mincho"/>
          <w:b/>
          <w:bCs/>
          <w:i/>
          <w:iCs/>
        </w:rPr>
      </w:pPr>
      <w:bookmarkStart w:id="32" w:name="_Toc100133408"/>
      <w:r w:rsidRPr="003778BA">
        <w:rPr>
          <w:b/>
          <w:bCs/>
          <w:i/>
          <w:iCs/>
        </w:rPr>
        <w:t>Supp</w:t>
      </w:r>
      <w:r>
        <w:rPr>
          <w:b/>
          <w:bCs/>
          <w:i/>
          <w:iCs/>
        </w:rPr>
        <w:t>lemental Figure E</w:t>
      </w:r>
      <w:r w:rsidRPr="003778BA">
        <w:rPr>
          <w:b/>
          <w:bCs/>
          <w:i/>
          <w:iCs/>
        </w:rPr>
        <w:t xml:space="preserve">. </w:t>
      </w:r>
      <w:r w:rsidR="00BB2072" w:rsidRPr="003F6493">
        <w:rPr>
          <w:rFonts w:eastAsia="MS Mincho"/>
          <w:b/>
          <w:bCs/>
          <w:i/>
          <w:iCs/>
        </w:rPr>
        <w:t>Bland-Altman Plot for WFR-PAPI and WFR-</w:t>
      </w:r>
      <w:r w:rsidR="005843E2">
        <w:rPr>
          <w:rFonts w:eastAsia="MS Mincho"/>
          <w:b/>
          <w:bCs/>
          <w:i/>
          <w:iCs/>
        </w:rPr>
        <w:t>INDDEX24</w:t>
      </w:r>
      <w:r w:rsidR="00BB2072" w:rsidRPr="003F6493">
        <w:rPr>
          <w:rFonts w:eastAsia="MS Mincho"/>
          <w:b/>
          <w:bCs/>
          <w:i/>
          <w:iCs/>
        </w:rPr>
        <w:t>: Fiber (gm)</w:t>
      </w:r>
      <w:bookmarkEnd w:id="32"/>
    </w:p>
    <w:p w14:paraId="15E0BAE9" w14:textId="77777777" w:rsidR="003778BA" w:rsidRDefault="00BB2072" w:rsidP="003778BA">
      <w:pPr>
        <w:rPr>
          <w:rFonts w:eastAsia="MS Mincho"/>
          <w:b/>
          <w:bCs/>
          <w:i/>
          <w:iCs/>
        </w:rPr>
      </w:pPr>
      <w:r w:rsidRPr="00BB2072">
        <w:rPr>
          <w:rFonts w:eastAsia="MS Mincho"/>
          <w:b/>
          <w:bCs/>
          <w:noProof/>
        </w:rPr>
        <w:drawing>
          <wp:inline distT="0" distB="0" distL="0" distR="0" wp14:anchorId="5096CFD8" wp14:editId="44B07AC8">
            <wp:extent cx="5943149" cy="195597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5648" b="5843"/>
                    <a:stretch/>
                  </pic:blipFill>
                  <pic:spPr bwMode="auto">
                    <a:xfrm>
                      <a:off x="0" y="0"/>
                      <a:ext cx="5943600" cy="1956126"/>
                    </a:xfrm>
                    <a:prstGeom prst="rect">
                      <a:avLst/>
                    </a:prstGeom>
                    <a:ln>
                      <a:noFill/>
                    </a:ln>
                    <a:extLst>
                      <a:ext uri="{53640926-AAD7-44D8-BBD7-CCE9431645EC}">
                        <a14:shadowObscured xmlns:a14="http://schemas.microsoft.com/office/drawing/2010/main"/>
                      </a:ext>
                    </a:extLst>
                  </pic:spPr>
                </pic:pic>
              </a:graphicData>
            </a:graphic>
          </wp:inline>
        </w:drawing>
      </w:r>
    </w:p>
    <w:p w14:paraId="6A7EBC75" w14:textId="77777777" w:rsidR="003778BA" w:rsidRDefault="003778BA" w:rsidP="003778BA">
      <w:pPr>
        <w:rPr>
          <w:rFonts w:eastAsia="MS Mincho"/>
          <w:b/>
          <w:bCs/>
          <w:i/>
          <w:iCs/>
        </w:rPr>
      </w:pPr>
    </w:p>
    <w:p w14:paraId="5DD38CF5" w14:textId="6A01AFA4" w:rsidR="00BB2072" w:rsidRPr="003778BA" w:rsidRDefault="00FF6E72" w:rsidP="003778BA">
      <w:pPr>
        <w:pStyle w:val="Heading3"/>
        <w:rPr>
          <w:rFonts w:eastAsia="MS Mincho"/>
          <w:b/>
          <w:bCs/>
          <w:i/>
          <w:iCs/>
        </w:rPr>
      </w:pPr>
      <w:bookmarkStart w:id="33" w:name="_Toc100133409"/>
      <w:r w:rsidRPr="003778BA">
        <w:rPr>
          <w:b/>
          <w:bCs/>
          <w:i/>
          <w:iCs/>
        </w:rPr>
        <w:t>Supp</w:t>
      </w:r>
      <w:r>
        <w:rPr>
          <w:b/>
          <w:bCs/>
          <w:i/>
          <w:iCs/>
        </w:rPr>
        <w:t xml:space="preserve">lemental Figure F. </w:t>
      </w:r>
      <w:r w:rsidR="00F37701" w:rsidRPr="003778BA">
        <w:rPr>
          <w:rFonts w:eastAsia="MS Mincho"/>
          <w:b/>
          <w:bCs/>
          <w:i/>
          <w:iCs/>
        </w:rPr>
        <w:t>Bland-Altman Plot for WFR-PAPI and WFR-</w:t>
      </w:r>
      <w:r w:rsidR="005843E2" w:rsidRPr="003778BA">
        <w:rPr>
          <w:rFonts w:eastAsia="MS Mincho"/>
          <w:b/>
          <w:bCs/>
          <w:i/>
          <w:iCs/>
        </w:rPr>
        <w:t>INDDEX24</w:t>
      </w:r>
      <w:r w:rsidR="00F37701" w:rsidRPr="003778BA">
        <w:rPr>
          <w:rFonts w:eastAsia="MS Mincho"/>
          <w:b/>
          <w:bCs/>
          <w:i/>
          <w:iCs/>
        </w:rPr>
        <w:t>: Vitamin A</w:t>
      </w:r>
      <w:r w:rsidR="00BB2072" w:rsidRPr="003778BA">
        <w:rPr>
          <w:rFonts w:eastAsia="MS Mincho"/>
          <w:b/>
          <w:bCs/>
          <w:i/>
          <w:iCs/>
        </w:rPr>
        <w:t xml:space="preserve"> (mcg RAE)</w:t>
      </w:r>
      <w:bookmarkEnd w:id="33"/>
    </w:p>
    <w:p w14:paraId="36514105" w14:textId="77777777" w:rsidR="00BB2072" w:rsidRDefault="00BB2072" w:rsidP="00F37701">
      <w:pPr>
        <w:rPr>
          <w:rFonts w:eastAsia="MS Mincho"/>
        </w:rPr>
      </w:pPr>
      <w:r w:rsidRPr="00BB2072">
        <w:rPr>
          <w:rFonts w:eastAsia="MS Mincho"/>
          <w:noProof/>
        </w:rPr>
        <w:drawing>
          <wp:inline distT="0" distB="0" distL="0" distR="0" wp14:anchorId="7EEAD5AE" wp14:editId="21E85DB4">
            <wp:extent cx="5942680" cy="1918262"/>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5202" b="7412"/>
                    <a:stretch/>
                  </pic:blipFill>
                  <pic:spPr bwMode="auto">
                    <a:xfrm>
                      <a:off x="0" y="0"/>
                      <a:ext cx="5943600" cy="1918559"/>
                    </a:xfrm>
                    <a:prstGeom prst="rect">
                      <a:avLst/>
                    </a:prstGeom>
                    <a:ln>
                      <a:noFill/>
                    </a:ln>
                    <a:extLst>
                      <a:ext uri="{53640926-AAD7-44D8-BBD7-CCE9431645EC}">
                        <a14:shadowObscured xmlns:a14="http://schemas.microsoft.com/office/drawing/2010/main"/>
                      </a:ext>
                    </a:extLst>
                  </pic:spPr>
                </pic:pic>
              </a:graphicData>
            </a:graphic>
          </wp:inline>
        </w:drawing>
      </w:r>
    </w:p>
    <w:p w14:paraId="16AC7029" w14:textId="77777777" w:rsidR="00BB2072" w:rsidRDefault="00BB2072" w:rsidP="00F37701">
      <w:pPr>
        <w:rPr>
          <w:rFonts w:eastAsia="MS Mincho"/>
        </w:rPr>
      </w:pPr>
    </w:p>
    <w:p w14:paraId="5D78BD08" w14:textId="266AB598" w:rsidR="00BB2072" w:rsidRPr="003F6493" w:rsidRDefault="00FF6E72" w:rsidP="003F6493">
      <w:pPr>
        <w:pStyle w:val="Heading3"/>
        <w:rPr>
          <w:rFonts w:eastAsia="MS Mincho"/>
          <w:b/>
          <w:bCs/>
          <w:i/>
          <w:iCs/>
        </w:rPr>
      </w:pPr>
      <w:bookmarkStart w:id="34" w:name="_Toc100133410"/>
      <w:r w:rsidRPr="003778BA">
        <w:rPr>
          <w:b/>
          <w:bCs/>
          <w:i/>
          <w:iCs/>
        </w:rPr>
        <w:lastRenderedPageBreak/>
        <w:t>Supp</w:t>
      </w:r>
      <w:r>
        <w:rPr>
          <w:b/>
          <w:bCs/>
          <w:i/>
          <w:iCs/>
        </w:rPr>
        <w:t>lemental Figure G</w:t>
      </w:r>
      <w:r w:rsidR="00BB2072" w:rsidRPr="003F6493">
        <w:rPr>
          <w:rFonts w:eastAsia="MS Mincho"/>
          <w:b/>
          <w:bCs/>
          <w:i/>
          <w:iCs/>
        </w:rPr>
        <w:t>. Bland-Altman Plot for WFR-PAPI and WFR-</w:t>
      </w:r>
      <w:r w:rsidR="005843E2">
        <w:rPr>
          <w:rFonts w:eastAsia="MS Mincho"/>
          <w:b/>
          <w:bCs/>
          <w:i/>
          <w:iCs/>
        </w:rPr>
        <w:t>INDDEX24</w:t>
      </w:r>
      <w:r w:rsidR="00BB2072" w:rsidRPr="003F6493">
        <w:rPr>
          <w:rFonts w:eastAsia="MS Mincho"/>
          <w:b/>
          <w:bCs/>
          <w:i/>
          <w:iCs/>
        </w:rPr>
        <w:t>: Vitamin C (mg)</w:t>
      </w:r>
      <w:bookmarkEnd w:id="34"/>
    </w:p>
    <w:p w14:paraId="686070E7" w14:textId="77777777" w:rsidR="00BB2072" w:rsidRDefault="00BB2072" w:rsidP="00F37701">
      <w:pPr>
        <w:rPr>
          <w:rFonts w:eastAsia="MS Mincho"/>
        </w:rPr>
      </w:pPr>
      <w:r w:rsidRPr="00BB2072">
        <w:rPr>
          <w:rFonts w:eastAsia="MS Mincho"/>
          <w:noProof/>
        </w:rPr>
        <w:drawing>
          <wp:inline distT="0" distB="0" distL="0" distR="0" wp14:anchorId="2FC480AA" wp14:editId="6DE54652">
            <wp:extent cx="5943457" cy="1971207"/>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5421" b="5617"/>
                    <a:stretch/>
                  </pic:blipFill>
                  <pic:spPr bwMode="auto">
                    <a:xfrm>
                      <a:off x="0" y="0"/>
                      <a:ext cx="5943600" cy="1971254"/>
                    </a:xfrm>
                    <a:prstGeom prst="rect">
                      <a:avLst/>
                    </a:prstGeom>
                    <a:ln>
                      <a:noFill/>
                    </a:ln>
                    <a:extLst>
                      <a:ext uri="{53640926-AAD7-44D8-BBD7-CCE9431645EC}">
                        <a14:shadowObscured xmlns:a14="http://schemas.microsoft.com/office/drawing/2010/main"/>
                      </a:ext>
                    </a:extLst>
                  </pic:spPr>
                </pic:pic>
              </a:graphicData>
            </a:graphic>
          </wp:inline>
        </w:drawing>
      </w:r>
    </w:p>
    <w:p w14:paraId="7E507E8E" w14:textId="77777777" w:rsidR="00BB2072" w:rsidRPr="006A03DA" w:rsidRDefault="00BB2072" w:rsidP="00BB2072">
      <w:pPr>
        <w:rPr>
          <w:rFonts w:eastAsia="MS Mincho"/>
        </w:rPr>
      </w:pPr>
    </w:p>
    <w:p w14:paraId="38145011" w14:textId="16C958FE" w:rsidR="00BB2072" w:rsidRPr="003F6493" w:rsidRDefault="00FF6E72" w:rsidP="003F6493">
      <w:pPr>
        <w:pStyle w:val="Heading3"/>
        <w:rPr>
          <w:rFonts w:eastAsia="MS Mincho"/>
          <w:b/>
          <w:bCs/>
          <w:i/>
          <w:iCs/>
        </w:rPr>
      </w:pPr>
      <w:bookmarkStart w:id="35" w:name="_Toc100133411"/>
      <w:r w:rsidRPr="003778BA">
        <w:rPr>
          <w:b/>
          <w:bCs/>
          <w:i/>
          <w:iCs/>
        </w:rPr>
        <w:t>Supp</w:t>
      </w:r>
      <w:r>
        <w:rPr>
          <w:b/>
          <w:bCs/>
          <w:i/>
          <w:iCs/>
        </w:rPr>
        <w:t>lemental Figure H</w:t>
      </w:r>
      <w:r w:rsidR="00BB2072" w:rsidRPr="003F6493">
        <w:rPr>
          <w:rFonts w:eastAsia="MS Mincho"/>
          <w:b/>
          <w:bCs/>
          <w:i/>
          <w:iCs/>
        </w:rPr>
        <w:t>. Bland-Altman Plot for WFR-PAPI and WFR-</w:t>
      </w:r>
      <w:r w:rsidR="005843E2">
        <w:rPr>
          <w:rFonts w:eastAsia="MS Mincho"/>
          <w:b/>
          <w:bCs/>
          <w:i/>
          <w:iCs/>
        </w:rPr>
        <w:t>INDDEX24</w:t>
      </w:r>
      <w:r w:rsidR="00BB2072" w:rsidRPr="003F6493">
        <w:rPr>
          <w:rFonts w:eastAsia="MS Mincho"/>
          <w:b/>
          <w:bCs/>
          <w:i/>
          <w:iCs/>
        </w:rPr>
        <w:t>: Calcium (mg)</w:t>
      </w:r>
      <w:bookmarkEnd w:id="35"/>
    </w:p>
    <w:p w14:paraId="2BE30A5C" w14:textId="1B10B95C" w:rsidR="00F37701" w:rsidRPr="006A03DA" w:rsidRDefault="00BB2072" w:rsidP="00F37701">
      <w:pPr>
        <w:rPr>
          <w:rFonts w:eastAsia="MS Mincho"/>
          <w:b/>
          <w:bCs/>
        </w:rPr>
      </w:pPr>
      <w:r w:rsidRPr="00BB2072">
        <w:rPr>
          <w:rFonts w:eastAsia="MS Mincho"/>
          <w:noProof/>
        </w:rPr>
        <w:drawing>
          <wp:inline distT="0" distB="0" distL="0" distR="0" wp14:anchorId="3FD6B120" wp14:editId="2951FDAC">
            <wp:extent cx="5942058" cy="1993691"/>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5197" b="5155"/>
                    <a:stretch/>
                  </pic:blipFill>
                  <pic:spPr bwMode="auto">
                    <a:xfrm>
                      <a:off x="0" y="0"/>
                      <a:ext cx="5943600" cy="1994208"/>
                    </a:xfrm>
                    <a:prstGeom prst="rect">
                      <a:avLst/>
                    </a:prstGeom>
                    <a:ln>
                      <a:noFill/>
                    </a:ln>
                    <a:extLst>
                      <a:ext uri="{53640926-AAD7-44D8-BBD7-CCE9431645EC}">
                        <a14:shadowObscured xmlns:a14="http://schemas.microsoft.com/office/drawing/2010/main"/>
                      </a:ext>
                    </a:extLst>
                  </pic:spPr>
                </pic:pic>
              </a:graphicData>
            </a:graphic>
          </wp:inline>
        </w:drawing>
      </w:r>
    </w:p>
    <w:p w14:paraId="0DC15C2E" w14:textId="77777777" w:rsidR="000777EF" w:rsidRDefault="000777EF" w:rsidP="003F6493">
      <w:pPr>
        <w:pStyle w:val="Heading3"/>
        <w:rPr>
          <w:rFonts w:eastAsia="MS Mincho"/>
          <w:b/>
          <w:bCs/>
          <w:i/>
          <w:iCs/>
        </w:rPr>
      </w:pPr>
    </w:p>
    <w:p w14:paraId="40114064" w14:textId="57305D4B" w:rsidR="00F37701" w:rsidRPr="003F6493" w:rsidRDefault="00FF6E72" w:rsidP="003F6493">
      <w:pPr>
        <w:pStyle w:val="Heading3"/>
        <w:rPr>
          <w:rFonts w:eastAsia="MS Mincho"/>
          <w:b/>
          <w:bCs/>
          <w:i/>
          <w:iCs/>
        </w:rPr>
      </w:pPr>
      <w:bookmarkStart w:id="36" w:name="_Toc100133412"/>
      <w:r w:rsidRPr="003778BA">
        <w:rPr>
          <w:b/>
          <w:bCs/>
          <w:i/>
          <w:iCs/>
        </w:rPr>
        <w:t>Supp</w:t>
      </w:r>
      <w:r>
        <w:rPr>
          <w:b/>
          <w:bCs/>
          <w:i/>
          <w:iCs/>
        </w:rPr>
        <w:t>lemental Figure I</w:t>
      </w:r>
      <w:r w:rsidR="00F37701" w:rsidRPr="003F6493">
        <w:rPr>
          <w:rFonts w:eastAsia="MS Mincho"/>
          <w:b/>
          <w:bCs/>
          <w:i/>
          <w:iCs/>
        </w:rPr>
        <w:t>. Bland-Altman Plot for WFR-PAPI and WFR-</w:t>
      </w:r>
      <w:r w:rsidR="005843E2">
        <w:rPr>
          <w:rFonts w:eastAsia="MS Mincho"/>
          <w:b/>
          <w:bCs/>
          <w:i/>
          <w:iCs/>
        </w:rPr>
        <w:t>INDDEX24</w:t>
      </w:r>
      <w:r w:rsidR="00F37701" w:rsidRPr="003F6493">
        <w:rPr>
          <w:rFonts w:eastAsia="MS Mincho"/>
          <w:b/>
          <w:bCs/>
          <w:i/>
          <w:iCs/>
        </w:rPr>
        <w:t>I: Iron</w:t>
      </w:r>
      <w:r w:rsidR="00BB2072" w:rsidRPr="003F6493">
        <w:rPr>
          <w:rFonts w:eastAsia="MS Mincho"/>
          <w:b/>
          <w:bCs/>
          <w:i/>
          <w:iCs/>
        </w:rPr>
        <w:t xml:space="preserve"> (mg)</w:t>
      </w:r>
      <w:bookmarkEnd w:id="36"/>
    </w:p>
    <w:p w14:paraId="70E0156A" w14:textId="1E57596C" w:rsidR="00F37701" w:rsidRPr="006A03DA" w:rsidRDefault="00BB2072" w:rsidP="00F37701">
      <w:pPr>
        <w:rPr>
          <w:rFonts w:eastAsia="MS Mincho"/>
          <w:b/>
          <w:bCs/>
        </w:rPr>
      </w:pPr>
      <w:r w:rsidRPr="00BB2072">
        <w:rPr>
          <w:rFonts w:eastAsia="MS Mincho"/>
          <w:b/>
          <w:bCs/>
          <w:noProof/>
        </w:rPr>
        <w:drawing>
          <wp:inline distT="0" distB="0" distL="0" distR="0" wp14:anchorId="180E45A6" wp14:editId="5FBE3EEC">
            <wp:extent cx="5942058" cy="1978701"/>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5197" b="5603"/>
                    <a:stretch/>
                  </pic:blipFill>
                  <pic:spPr bwMode="auto">
                    <a:xfrm>
                      <a:off x="0" y="0"/>
                      <a:ext cx="5943600" cy="1979214"/>
                    </a:xfrm>
                    <a:prstGeom prst="rect">
                      <a:avLst/>
                    </a:prstGeom>
                    <a:ln>
                      <a:noFill/>
                    </a:ln>
                    <a:extLst>
                      <a:ext uri="{53640926-AAD7-44D8-BBD7-CCE9431645EC}">
                        <a14:shadowObscured xmlns:a14="http://schemas.microsoft.com/office/drawing/2010/main"/>
                      </a:ext>
                    </a:extLst>
                  </pic:spPr>
                </pic:pic>
              </a:graphicData>
            </a:graphic>
          </wp:inline>
        </w:drawing>
      </w:r>
    </w:p>
    <w:p w14:paraId="4455206A" w14:textId="77777777" w:rsidR="00F37701" w:rsidRPr="006A03DA" w:rsidRDefault="00F37701" w:rsidP="00F37701">
      <w:pPr>
        <w:rPr>
          <w:rFonts w:eastAsia="MS Mincho"/>
          <w:b/>
          <w:bCs/>
        </w:rPr>
      </w:pPr>
    </w:p>
    <w:p w14:paraId="10C94B44" w14:textId="128607DC" w:rsidR="00F37701" w:rsidRPr="003F6493" w:rsidRDefault="00FF6E72" w:rsidP="003F6493">
      <w:pPr>
        <w:pStyle w:val="Heading3"/>
        <w:rPr>
          <w:rFonts w:eastAsia="MS Mincho"/>
          <w:b/>
          <w:bCs/>
          <w:i/>
          <w:iCs/>
        </w:rPr>
      </w:pPr>
      <w:bookmarkStart w:id="37" w:name="_Toc100133413"/>
      <w:r w:rsidRPr="003778BA">
        <w:rPr>
          <w:b/>
          <w:bCs/>
          <w:i/>
          <w:iCs/>
        </w:rPr>
        <w:lastRenderedPageBreak/>
        <w:t>Supp</w:t>
      </w:r>
      <w:r>
        <w:rPr>
          <w:b/>
          <w:bCs/>
          <w:i/>
          <w:iCs/>
        </w:rPr>
        <w:t>lemental Figure J</w:t>
      </w:r>
      <w:r w:rsidR="00F37701" w:rsidRPr="003F6493">
        <w:rPr>
          <w:rFonts w:eastAsia="MS Mincho"/>
          <w:b/>
          <w:bCs/>
          <w:i/>
          <w:iCs/>
        </w:rPr>
        <w:t>. Bland-Altman Plot for WFR-PAPI and WFR-</w:t>
      </w:r>
      <w:r w:rsidR="005843E2">
        <w:rPr>
          <w:rFonts w:eastAsia="MS Mincho"/>
          <w:b/>
          <w:bCs/>
          <w:i/>
          <w:iCs/>
        </w:rPr>
        <w:t>INDDEX24</w:t>
      </w:r>
      <w:r w:rsidR="00F37701" w:rsidRPr="003F6493">
        <w:rPr>
          <w:rFonts w:eastAsia="MS Mincho"/>
          <w:b/>
          <w:bCs/>
          <w:i/>
          <w:iCs/>
        </w:rPr>
        <w:t>: Zinc</w:t>
      </w:r>
      <w:r w:rsidR="00BB2072" w:rsidRPr="003F6493">
        <w:rPr>
          <w:rFonts w:eastAsia="MS Mincho"/>
          <w:b/>
          <w:bCs/>
          <w:i/>
          <w:iCs/>
        </w:rPr>
        <w:t xml:space="preserve"> (mg)</w:t>
      </w:r>
      <w:bookmarkEnd w:id="37"/>
    </w:p>
    <w:p w14:paraId="36F2810C" w14:textId="127BC97A" w:rsidR="008F0992" w:rsidRPr="00F37701" w:rsidRDefault="00BB2072" w:rsidP="00F37701">
      <w:pPr>
        <w:rPr>
          <w:rFonts w:eastAsia="MS Mincho"/>
          <w:b/>
          <w:bCs/>
        </w:rPr>
      </w:pPr>
      <w:bookmarkStart w:id="38" w:name="_Toc47703544"/>
      <w:r w:rsidRPr="00BB2072">
        <w:rPr>
          <w:rFonts w:eastAsia="MS Mincho"/>
          <w:b/>
          <w:bCs/>
          <w:noProof/>
        </w:rPr>
        <w:drawing>
          <wp:inline distT="0" distB="0" distL="0" distR="0" wp14:anchorId="31ECFF39" wp14:editId="557D7D89">
            <wp:extent cx="5943111" cy="1941226"/>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5645" b="6286"/>
                    <a:stretch/>
                  </pic:blipFill>
                  <pic:spPr bwMode="auto">
                    <a:xfrm>
                      <a:off x="0" y="0"/>
                      <a:ext cx="5943600" cy="1941386"/>
                    </a:xfrm>
                    <a:prstGeom prst="rect">
                      <a:avLst/>
                    </a:prstGeom>
                    <a:ln>
                      <a:noFill/>
                    </a:ln>
                    <a:extLst>
                      <a:ext uri="{53640926-AAD7-44D8-BBD7-CCE9431645EC}">
                        <a14:shadowObscured xmlns:a14="http://schemas.microsoft.com/office/drawing/2010/main"/>
                      </a:ext>
                    </a:extLst>
                  </pic:spPr>
                </pic:pic>
              </a:graphicData>
            </a:graphic>
          </wp:inline>
        </w:drawing>
      </w:r>
    </w:p>
    <w:p w14:paraId="04E658C9" w14:textId="77777777" w:rsidR="008F0992" w:rsidRDefault="008F0992" w:rsidP="008F0992">
      <w:pPr>
        <w:pStyle w:val="Caption"/>
        <w:keepNext/>
        <w:rPr>
          <w:b/>
          <w:bCs/>
          <w:color w:val="auto"/>
          <w:sz w:val="24"/>
          <w:szCs w:val="24"/>
        </w:rPr>
      </w:pPr>
    </w:p>
    <w:p w14:paraId="2CF6A7F5" w14:textId="77777777" w:rsidR="009C2907" w:rsidRDefault="009C2907" w:rsidP="00F37701">
      <w:pPr>
        <w:pStyle w:val="Caption"/>
        <w:keepNext/>
        <w:rPr>
          <w:b/>
          <w:bCs/>
          <w:color w:val="auto"/>
          <w:sz w:val="24"/>
          <w:szCs w:val="24"/>
        </w:rPr>
      </w:pPr>
    </w:p>
    <w:p w14:paraId="6A8BE660" w14:textId="77777777" w:rsidR="009C2907" w:rsidRDefault="009C2907" w:rsidP="009C2907">
      <w:pPr>
        <w:rPr>
          <w:b/>
          <w:bCs/>
        </w:rPr>
      </w:pPr>
    </w:p>
    <w:p w14:paraId="0F321FC0" w14:textId="77777777" w:rsidR="009C2907" w:rsidRDefault="009C2907" w:rsidP="009C2907">
      <w:pPr>
        <w:rPr>
          <w:b/>
          <w:bCs/>
        </w:rPr>
      </w:pPr>
    </w:p>
    <w:p w14:paraId="342E2E27" w14:textId="77777777" w:rsidR="009C2907" w:rsidRDefault="009C2907" w:rsidP="009C2907">
      <w:pPr>
        <w:rPr>
          <w:b/>
          <w:bCs/>
        </w:rPr>
      </w:pPr>
    </w:p>
    <w:p w14:paraId="19032BD5" w14:textId="77777777" w:rsidR="009C2907" w:rsidRDefault="009C2907" w:rsidP="009C2907">
      <w:pPr>
        <w:rPr>
          <w:b/>
          <w:bCs/>
        </w:rPr>
      </w:pPr>
    </w:p>
    <w:p w14:paraId="2BF2AB20" w14:textId="77777777" w:rsidR="009C2907" w:rsidRDefault="009C2907" w:rsidP="009C2907">
      <w:pPr>
        <w:rPr>
          <w:b/>
          <w:bCs/>
        </w:rPr>
      </w:pPr>
    </w:p>
    <w:p w14:paraId="4ADBBCC9" w14:textId="77777777" w:rsidR="009C2907" w:rsidRDefault="009C2907" w:rsidP="009C2907">
      <w:pPr>
        <w:rPr>
          <w:b/>
          <w:bCs/>
        </w:rPr>
      </w:pPr>
    </w:p>
    <w:p w14:paraId="1FAFF4CD" w14:textId="77777777" w:rsidR="009C2907" w:rsidRDefault="009C2907" w:rsidP="009C2907">
      <w:pPr>
        <w:rPr>
          <w:b/>
          <w:bCs/>
        </w:rPr>
      </w:pPr>
    </w:p>
    <w:p w14:paraId="4417816D" w14:textId="77777777" w:rsidR="009C2907" w:rsidRDefault="009C2907" w:rsidP="009C2907">
      <w:pPr>
        <w:rPr>
          <w:b/>
          <w:bCs/>
        </w:rPr>
      </w:pPr>
    </w:p>
    <w:p w14:paraId="5A65AAB8" w14:textId="77777777" w:rsidR="009C2907" w:rsidRDefault="009C2907" w:rsidP="009C2907">
      <w:pPr>
        <w:rPr>
          <w:b/>
          <w:bCs/>
        </w:rPr>
      </w:pPr>
    </w:p>
    <w:p w14:paraId="590A2C09" w14:textId="77777777" w:rsidR="009C2907" w:rsidRDefault="009C2907" w:rsidP="009C2907">
      <w:pPr>
        <w:rPr>
          <w:b/>
          <w:bCs/>
        </w:rPr>
      </w:pPr>
    </w:p>
    <w:p w14:paraId="4C663E45" w14:textId="77777777" w:rsidR="009C2907" w:rsidRDefault="009C2907" w:rsidP="009C2907">
      <w:pPr>
        <w:rPr>
          <w:b/>
          <w:bCs/>
        </w:rPr>
      </w:pPr>
    </w:p>
    <w:p w14:paraId="211B8DAD" w14:textId="77777777" w:rsidR="009C2907" w:rsidRPr="009C2907" w:rsidRDefault="009C2907" w:rsidP="009C2907">
      <w:pPr>
        <w:rPr>
          <w:b/>
          <w:bCs/>
          <w:i/>
          <w:iCs/>
        </w:rPr>
      </w:pPr>
    </w:p>
    <w:p w14:paraId="619E1C60" w14:textId="77777777" w:rsidR="003F6493" w:rsidRDefault="003F6493" w:rsidP="009C2907">
      <w:pPr>
        <w:rPr>
          <w:b/>
          <w:bCs/>
          <w:i/>
          <w:iCs/>
        </w:rPr>
      </w:pPr>
    </w:p>
    <w:p w14:paraId="472BD375" w14:textId="77777777" w:rsidR="003F6493" w:rsidRDefault="003F6493" w:rsidP="009C2907">
      <w:pPr>
        <w:rPr>
          <w:b/>
          <w:bCs/>
          <w:i/>
          <w:iCs/>
        </w:rPr>
      </w:pPr>
    </w:p>
    <w:p w14:paraId="04BB35E6" w14:textId="77777777" w:rsidR="003778BA" w:rsidRDefault="003778BA" w:rsidP="005843E2">
      <w:pPr>
        <w:pStyle w:val="Heading2"/>
        <w:sectPr w:rsidR="003778BA" w:rsidSect="007D6A86">
          <w:pgSz w:w="12240" w:h="15840"/>
          <w:pgMar w:top="1440" w:right="1440" w:bottom="1440" w:left="1440" w:header="720" w:footer="720" w:gutter="0"/>
          <w:cols w:space="720"/>
          <w:docGrid w:linePitch="360"/>
        </w:sectPr>
      </w:pPr>
    </w:p>
    <w:p w14:paraId="556BB415" w14:textId="728AF6ED" w:rsidR="000777EF" w:rsidRPr="00A26011" w:rsidRDefault="000777EF" w:rsidP="000777EF">
      <w:pPr>
        <w:pStyle w:val="Heading2"/>
        <w:numPr>
          <w:ilvl w:val="0"/>
          <w:numId w:val="6"/>
        </w:numPr>
        <w:rPr>
          <w:b/>
          <w:bCs/>
        </w:rPr>
      </w:pPr>
      <w:bookmarkStart w:id="39" w:name="_Toc100133414"/>
      <w:r w:rsidRPr="000777EF">
        <w:rPr>
          <w:b/>
          <w:bCs/>
        </w:rPr>
        <w:lastRenderedPageBreak/>
        <w:t>Supplemental Tables</w:t>
      </w:r>
      <w:bookmarkEnd w:id="39"/>
    </w:p>
    <w:p w14:paraId="0491F362" w14:textId="465E0F64" w:rsidR="001B44ED" w:rsidRPr="00277D8A" w:rsidRDefault="000777EF" w:rsidP="00277D8A">
      <w:pPr>
        <w:pStyle w:val="Heading3"/>
        <w:rPr>
          <w:b/>
          <w:bCs/>
          <w:i/>
          <w:iCs/>
        </w:rPr>
      </w:pPr>
      <w:bookmarkStart w:id="40" w:name="_Toc100133415"/>
      <w:r w:rsidRPr="00760833">
        <w:rPr>
          <w:b/>
          <w:bCs/>
          <w:i/>
          <w:iCs/>
          <w:color w:val="44546A" w:themeColor="text2"/>
        </w:rPr>
        <w:t xml:space="preserve">Supplemental Table </w:t>
      </w:r>
      <w:r w:rsidR="007F41A6" w:rsidRPr="00760833">
        <w:rPr>
          <w:b/>
          <w:bCs/>
          <w:i/>
          <w:iCs/>
          <w:color w:val="44546A" w:themeColor="text2"/>
        </w:rPr>
        <w:t>S</w:t>
      </w:r>
      <w:r w:rsidRPr="00760833">
        <w:rPr>
          <w:b/>
          <w:bCs/>
          <w:i/>
          <w:iCs/>
          <w:color w:val="44546A" w:themeColor="text2"/>
        </w:rPr>
        <w:t xml:space="preserve">1. Percent of respondents within ranges of percent error in estimating energy and nutrient intakes (24HR compared to WFR) </w:t>
      </w:r>
      <w:r w:rsidRPr="006C180A">
        <w:rPr>
          <w:b/>
          <w:bCs/>
          <w:i/>
          <w:iCs/>
        </w:rPr>
        <w:t>with positive and negative errors</w:t>
      </w:r>
      <w:bookmarkEnd w:id="38"/>
      <w:bookmarkEnd w:id="40"/>
    </w:p>
    <w:tbl>
      <w:tblPr>
        <w:tblW w:w="10840" w:type="dxa"/>
        <w:tblLook w:val="04A0" w:firstRow="1" w:lastRow="0" w:firstColumn="1" w:lastColumn="0" w:noHBand="0" w:noVBand="1"/>
      </w:tblPr>
      <w:tblGrid>
        <w:gridCol w:w="2200"/>
        <w:gridCol w:w="720"/>
        <w:gridCol w:w="720"/>
        <w:gridCol w:w="720"/>
        <w:gridCol w:w="720"/>
        <w:gridCol w:w="720"/>
        <w:gridCol w:w="720"/>
        <w:gridCol w:w="720"/>
        <w:gridCol w:w="720"/>
        <w:gridCol w:w="720"/>
        <w:gridCol w:w="720"/>
        <w:gridCol w:w="720"/>
        <w:gridCol w:w="720"/>
      </w:tblGrid>
      <w:tr w:rsidR="00277D8A" w:rsidRPr="00277D8A" w14:paraId="6D3A2D1A" w14:textId="77777777" w:rsidTr="00277D8A">
        <w:trPr>
          <w:trHeight w:val="300"/>
        </w:trPr>
        <w:tc>
          <w:tcPr>
            <w:tcW w:w="2200" w:type="dxa"/>
            <w:tcBorders>
              <w:top w:val="nil"/>
              <w:left w:val="nil"/>
              <w:bottom w:val="nil"/>
              <w:right w:val="nil"/>
            </w:tcBorders>
            <w:shd w:val="clear" w:color="000000" w:fill="FFFFFF"/>
            <w:noWrap/>
            <w:vAlign w:val="bottom"/>
            <w:hideMark/>
          </w:tcPr>
          <w:p w14:paraId="11C235A9" w14:textId="44428110" w:rsidR="00277D8A" w:rsidRPr="00277D8A" w:rsidRDefault="00277D8A" w:rsidP="00277D8A">
            <w:pPr>
              <w:rPr>
                <w:rFonts w:ascii="Calibri" w:eastAsia="Times New Roman" w:hAnsi="Calibri" w:cs="Calibri"/>
                <w:color w:val="000000"/>
                <w:sz w:val="22"/>
                <w:szCs w:val="22"/>
              </w:rPr>
            </w:pPr>
          </w:p>
        </w:tc>
        <w:tc>
          <w:tcPr>
            <w:tcW w:w="720" w:type="dxa"/>
            <w:tcBorders>
              <w:top w:val="nil"/>
              <w:left w:val="nil"/>
              <w:bottom w:val="nil"/>
              <w:right w:val="nil"/>
            </w:tcBorders>
            <w:shd w:val="clear" w:color="000000" w:fill="FFFFFF"/>
            <w:noWrap/>
            <w:vAlign w:val="bottom"/>
            <w:hideMark/>
          </w:tcPr>
          <w:p w14:paraId="6291531C" w14:textId="77777777" w:rsidR="00277D8A" w:rsidRPr="00277D8A" w:rsidRDefault="00277D8A" w:rsidP="00277D8A">
            <w:pPr>
              <w:jc w:val="center"/>
              <w:rPr>
                <w:rFonts w:ascii="Calibri" w:eastAsia="Times New Roman" w:hAnsi="Calibri" w:cs="Calibri"/>
                <w:color w:val="000000"/>
                <w:sz w:val="22"/>
                <w:szCs w:val="22"/>
              </w:rPr>
            </w:pPr>
            <w:r w:rsidRPr="00277D8A">
              <w:rPr>
                <w:rFonts w:ascii="Calibri" w:eastAsia="Times New Roman" w:hAnsi="Calibri" w:cs="Calibri"/>
                <w:color w:val="000000"/>
                <w:sz w:val="22"/>
                <w:szCs w:val="22"/>
              </w:rPr>
              <w:t> </w:t>
            </w:r>
          </w:p>
        </w:tc>
        <w:tc>
          <w:tcPr>
            <w:tcW w:w="720" w:type="dxa"/>
            <w:tcBorders>
              <w:top w:val="nil"/>
              <w:left w:val="nil"/>
              <w:bottom w:val="nil"/>
              <w:right w:val="nil"/>
            </w:tcBorders>
            <w:shd w:val="clear" w:color="000000" w:fill="FFFFFF"/>
            <w:noWrap/>
            <w:vAlign w:val="bottom"/>
            <w:hideMark/>
          </w:tcPr>
          <w:p w14:paraId="7C2E3448" w14:textId="77777777" w:rsidR="00277D8A" w:rsidRPr="00277D8A" w:rsidRDefault="00277D8A" w:rsidP="00277D8A">
            <w:pPr>
              <w:jc w:val="center"/>
              <w:rPr>
                <w:rFonts w:ascii="Calibri" w:eastAsia="Times New Roman" w:hAnsi="Calibri" w:cs="Calibri"/>
                <w:color w:val="000000"/>
                <w:sz w:val="22"/>
                <w:szCs w:val="22"/>
              </w:rPr>
            </w:pPr>
            <w:r w:rsidRPr="00277D8A">
              <w:rPr>
                <w:rFonts w:ascii="Calibri" w:eastAsia="Times New Roman" w:hAnsi="Calibri" w:cs="Calibri"/>
                <w:color w:val="000000"/>
                <w:sz w:val="22"/>
                <w:szCs w:val="22"/>
              </w:rPr>
              <w:t> </w:t>
            </w:r>
          </w:p>
        </w:tc>
        <w:tc>
          <w:tcPr>
            <w:tcW w:w="720" w:type="dxa"/>
            <w:tcBorders>
              <w:top w:val="nil"/>
              <w:left w:val="nil"/>
              <w:bottom w:val="nil"/>
              <w:right w:val="nil"/>
            </w:tcBorders>
            <w:shd w:val="clear" w:color="000000" w:fill="FFFFFF"/>
            <w:noWrap/>
            <w:vAlign w:val="bottom"/>
            <w:hideMark/>
          </w:tcPr>
          <w:p w14:paraId="1398A991" w14:textId="77777777" w:rsidR="00277D8A" w:rsidRPr="00277D8A" w:rsidRDefault="00277D8A" w:rsidP="00277D8A">
            <w:pPr>
              <w:jc w:val="center"/>
              <w:rPr>
                <w:rFonts w:ascii="Calibri" w:eastAsia="Times New Roman" w:hAnsi="Calibri" w:cs="Calibri"/>
                <w:color w:val="000000"/>
                <w:sz w:val="22"/>
                <w:szCs w:val="22"/>
              </w:rPr>
            </w:pPr>
            <w:r w:rsidRPr="00277D8A">
              <w:rPr>
                <w:rFonts w:ascii="Calibri" w:eastAsia="Times New Roman" w:hAnsi="Calibri" w:cs="Calibri"/>
                <w:color w:val="000000"/>
                <w:sz w:val="22"/>
                <w:szCs w:val="22"/>
              </w:rPr>
              <w:t> </w:t>
            </w:r>
          </w:p>
        </w:tc>
        <w:tc>
          <w:tcPr>
            <w:tcW w:w="720" w:type="dxa"/>
            <w:tcBorders>
              <w:top w:val="nil"/>
              <w:left w:val="nil"/>
              <w:bottom w:val="nil"/>
              <w:right w:val="nil"/>
            </w:tcBorders>
            <w:shd w:val="clear" w:color="000000" w:fill="FFFFFF"/>
            <w:noWrap/>
            <w:vAlign w:val="bottom"/>
            <w:hideMark/>
          </w:tcPr>
          <w:p w14:paraId="62ADD972" w14:textId="77777777" w:rsidR="00277D8A" w:rsidRPr="00277D8A" w:rsidRDefault="00277D8A" w:rsidP="00277D8A">
            <w:pPr>
              <w:jc w:val="center"/>
              <w:rPr>
                <w:rFonts w:ascii="Calibri" w:eastAsia="Times New Roman" w:hAnsi="Calibri" w:cs="Calibri"/>
                <w:color w:val="000000"/>
                <w:sz w:val="22"/>
                <w:szCs w:val="22"/>
              </w:rPr>
            </w:pPr>
            <w:r w:rsidRPr="00277D8A">
              <w:rPr>
                <w:rFonts w:ascii="Calibri" w:eastAsia="Times New Roman" w:hAnsi="Calibri" w:cs="Calibri"/>
                <w:color w:val="000000"/>
                <w:sz w:val="22"/>
                <w:szCs w:val="22"/>
              </w:rPr>
              <w:t> </w:t>
            </w:r>
          </w:p>
        </w:tc>
        <w:tc>
          <w:tcPr>
            <w:tcW w:w="720" w:type="dxa"/>
            <w:tcBorders>
              <w:top w:val="nil"/>
              <w:left w:val="nil"/>
              <w:bottom w:val="nil"/>
              <w:right w:val="nil"/>
            </w:tcBorders>
            <w:shd w:val="clear" w:color="000000" w:fill="FFFFFF"/>
            <w:noWrap/>
            <w:vAlign w:val="bottom"/>
            <w:hideMark/>
          </w:tcPr>
          <w:p w14:paraId="427BC5FA" w14:textId="77777777" w:rsidR="00277D8A" w:rsidRPr="00277D8A" w:rsidRDefault="00277D8A" w:rsidP="00277D8A">
            <w:pPr>
              <w:jc w:val="center"/>
              <w:rPr>
                <w:rFonts w:ascii="Calibri" w:eastAsia="Times New Roman" w:hAnsi="Calibri" w:cs="Calibri"/>
                <w:color w:val="000000"/>
                <w:sz w:val="22"/>
                <w:szCs w:val="22"/>
              </w:rPr>
            </w:pPr>
            <w:r w:rsidRPr="00277D8A">
              <w:rPr>
                <w:rFonts w:ascii="Calibri" w:eastAsia="Times New Roman" w:hAnsi="Calibri" w:cs="Calibri"/>
                <w:color w:val="000000"/>
                <w:sz w:val="22"/>
                <w:szCs w:val="22"/>
              </w:rPr>
              <w:t> </w:t>
            </w:r>
          </w:p>
        </w:tc>
        <w:tc>
          <w:tcPr>
            <w:tcW w:w="720" w:type="dxa"/>
            <w:tcBorders>
              <w:top w:val="nil"/>
              <w:left w:val="nil"/>
              <w:bottom w:val="nil"/>
              <w:right w:val="nil"/>
            </w:tcBorders>
            <w:shd w:val="clear" w:color="000000" w:fill="FFFFFF"/>
            <w:noWrap/>
            <w:vAlign w:val="bottom"/>
            <w:hideMark/>
          </w:tcPr>
          <w:p w14:paraId="2166E050" w14:textId="77777777" w:rsidR="00277D8A" w:rsidRPr="00277D8A" w:rsidRDefault="00277D8A" w:rsidP="00277D8A">
            <w:pPr>
              <w:jc w:val="center"/>
              <w:rPr>
                <w:rFonts w:ascii="Calibri" w:eastAsia="Times New Roman" w:hAnsi="Calibri" w:cs="Calibri"/>
                <w:color w:val="000000"/>
                <w:sz w:val="22"/>
                <w:szCs w:val="22"/>
              </w:rPr>
            </w:pPr>
            <w:r w:rsidRPr="00277D8A">
              <w:rPr>
                <w:rFonts w:ascii="Calibri" w:eastAsia="Times New Roman" w:hAnsi="Calibri" w:cs="Calibri"/>
                <w:color w:val="000000"/>
                <w:sz w:val="22"/>
                <w:szCs w:val="22"/>
              </w:rPr>
              <w:t> </w:t>
            </w:r>
          </w:p>
        </w:tc>
        <w:tc>
          <w:tcPr>
            <w:tcW w:w="720" w:type="dxa"/>
            <w:tcBorders>
              <w:top w:val="nil"/>
              <w:left w:val="nil"/>
              <w:bottom w:val="nil"/>
              <w:right w:val="nil"/>
            </w:tcBorders>
            <w:shd w:val="clear" w:color="000000" w:fill="FFFFFF"/>
            <w:noWrap/>
            <w:vAlign w:val="bottom"/>
            <w:hideMark/>
          </w:tcPr>
          <w:p w14:paraId="02B82466" w14:textId="77777777" w:rsidR="00277D8A" w:rsidRPr="00277D8A" w:rsidRDefault="00277D8A" w:rsidP="00277D8A">
            <w:pPr>
              <w:jc w:val="center"/>
              <w:rPr>
                <w:rFonts w:ascii="Calibri" w:eastAsia="Times New Roman" w:hAnsi="Calibri" w:cs="Calibri"/>
                <w:color w:val="000000"/>
                <w:sz w:val="22"/>
                <w:szCs w:val="22"/>
              </w:rPr>
            </w:pPr>
            <w:r w:rsidRPr="00277D8A">
              <w:rPr>
                <w:rFonts w:ascii="Calibri" w:eastAsia="Times New Roman" w:hAnsi="Calibri" w:cs="Calibri"/>
                <w:color w:val="000000"/>
                <w:sz w:val="22"/>
                <w:szCs w:val="22"/>
              </w:rPr>
              <w:t> </w:t>
            </w:r>
          </w:p>
        </w:tc>
        <w:tc>
          <w:tcPr>
            <w:tcW w:w="720" w:type="dxa"/>
            <w:tcBorders>
              <w:top w:val="nil"/>
              <w:left w:val="nil"/>
              <w:bottom w:val="nil"/>
              <w:right w:val="nil"/>
            </w:tcBorders>
            <w:shd w:val="clear" w:color="000000" w:fill="FFFFFF"/>
            <w:noWrap/>
            <w:vAlign w:val="bottom"/>
            <w:hideMark/>
          </w:tcPr>
          <w:p w14:paraId="6D590D88" w14:textId="77777777" w:rsidR="00277D8A" w:rsidRPr="00277D8A" w:rsidRDefault="00277D8A" w:rsidP="00277D8A">
            <w:pPr>
              <w:jc w:val="center"/>
              <w:rPr>
                <w:rFonts w:ascii="Calibri" w:eastAsia="Times New Roman" w:hAnsi="Calibri" w:cs="Calibri"/>
                <w:color w:val="000000"/>
                <w:sz w:val="22"/>
                <w:szCs w:val="22"/>
              </w:rPr>
            </w:pPr>
            <w:r w:rsidRPr="00277D8A">
              <w:rPr>
                <w:rFonts w:ascii="Calibri" w:eastAsia="Times New Roman" w:hAnsi="Calibri" w:cs="Calibri"/>
                <w:color w:val="000000"/>
                <w:sz w:val="22"/>
                <w:szCs w:val="22"/>
              </w:rPr>
              <w:t> </w:t>
            </w:r>
          </w:p>
        </w:tc>
        <w:tc>
          <w:tcPr>
            <w:tcW w:w="720" w:type="dxa"/>
            <w:tcBorders>
              <w:top w:val="nil"/>
              <w:left w:val="nil"/>
              <w:bottom w:val="nil"/>
              <w:right w:val="nil"/>
            </w:tcBorders>
            <w:shd w:val="clear" w:color="000000" w:fill="FFFFFF"/>
            <w:noWrap/>
            <w:vAlign w:val="bottom"/>
            <w:hideMark/>
          </w:tcPr>
          <w:p w14:paraId="0C690842" w14:textId="77777777" w:rsidR="00277D8A" w:rsidRPr="00277D8A" w:rsidRDefault="00277D8A" w:rsidP="00277D8A">
            <w:pPr>
              <w:jc w:val="center"/>
              <w:rPr>
                <w:rFonts w:ascii="Calibri" w:eastAsia="Times New Roman" w:hAnsi="Calibri" w:cs="Calibri"/>
                <w:color w:val="000000"/>
                <w:sz w:val="22"/>
                <w:szCs w:val="22"/>
              </w:rPr>
            </w:pPr>
            <w:r w:rsidRPr="00277D8A">
              <w:rPr>
                <w:rFonts w:ascii="Calibri" w:eastAsia="Times New Roman" w:hAnsi="Calibri" w:cs="Calibri"/>
                <w:color w:val="000000"/>
                <w:sz w:val="22"/>
                <w:szCs w:val="22"/>
              </w:rPr>
              <w:t> </w:t>
            </w:r>
          </w:p>
        </w:tc>
        <w:tc>
          <w:tcPr>
            <w:tcW w:w="720" w:type="dxa"/>
            <w:tcBorders>
              <w:top w:val="nil"/>
              <w:left w:val="nil"/>
              <w:bottom w:val="nil"/>
              <w:right w:val="nil"/>
            </w:tcBorders>
            <w:shd w:val="clear" w:color="000000" w:fill="FFFFFF"/>
            <w:noWrap/>
            <w:vAlign w:val="bottom"/>
            <w:hideMark/>
          </w:tcPr>
          <w:p w14:paraId="346E7B1C" w14:textId="77777777" w:rsidR="00277D8A" w:rsidRPr="00277D8A" w:rsidRDefault="00277D8A" w:rsidP="00277D8A">
            <w:pPr>
              <w:jc w:val="center"/>
              <w:rPr>
                <w:rFonts w:ascii="Calibri" w:eastAsia="Times New Roman" w:hAnsi="Calibri" w:cs="Calibri"/>
                <w:color w:val="000000"/>
                <w:sz w:val="22"/>
                <w:szCs w:val="22"/>
              </w:rPr>
            </w:pPr>
            <w:r w:rsidRPr="00277D8A">
              <w:rPr>
                <w:rFonts w:ascii="Calibri" w:eastAsia="Times New Roman" w:hAnsi="Calibri" w:cs="Calibri"/>
                <w:color w:val="000000"/>
                <w:sz w:val="22"/>
                <w:szCs w:val="22"/>
              </w:rPr>
              <w:t> </w:t>
            </w:r>
          </w:p>
        </w:tc>
        <w:tc>
          <w:tcPr>
            <w:tcW w:w="720" w:type="dxa"/>
            <w:tcBorders>
              <w:top w:val="nil"/>
              <w:left w:val="nil"/>
              <w:bottom w:val="nil"/>
              <w:right w:val="nil"/>
            </w:tcBorders>
            <w:shd w:val="clear" w:color="000000" w:fill="FFFFFF"/>
            <w:noWrap/>
            <w:vAlign w:val="bottom"/>
            <w:hideMark/>
          </w:tcPr>
          <w:p w14:paraId="0D759E51" w14:textId="77777777" w:rsidR="00277D8A" w:rsidRPr="00277D8A" w:rsidRDefault="00277D8A" w:rsidP="00277D8A">
            <w:pPr>
              <w:jc w:val="center"/>
              <w:rPr>
                <w:rFonts w:ascii="Calibri" w:eastAsia="Times New Roman" w:hAnsi="Calibri" w:cs="Calibri"/>
                <w:color w:val="000000"/>
                <w:sz w:val="22"/>
                <w:szCs w:val="22"/>
              </w:rPr>
            </w:pPr>
            <w:r w:rsidRPr="00277D8A">
              <w:rPr>
                <w:rFonts w:ascii="Calibri" w:eastAsia="Times New Roman" w:hAnsi="Calibri" w:cs="Calibri"/>
                <w:color w:val="000000"/>
                <w:sz w:val="22"/>
                <w:szCs w:val="22"/>
              </w:rPr>
              <w:t> </w:t>
            </w:r>
          </w:p>
        </w:tc>
        <w:tc>
          <w:tcPr>
            <w:tcW w:w="720" w:type="dxa"/>
            <w:tcBorders>
              <w:top w:val="nil"/>
              <w:left w:val="nil"/>
              <w:bottom w:val="nil"/>
              <w:right w:val="nil"/>
            </w:tcBorders>
            <w:shd w:val="clear" w:color="000000" w:fill="FFFFFF"/>
            <w:noWrap/>
            <w:vAlign w:val="bottom"/>
            <w:hideMark/>
          </w:tcPr>
          <w:p w14:paraId="7447454A" w14:textId="77777777" w:rsidR="00277D8A" w:rsidRPr="00277D8A" w:rsidRDefault="00277D8A" w:rsidP="00277D8A">
            <w:pPr>
              <w:jc w:val="center"/>
              <w:rPr>
                <w:rFonts w:ascii="Calibri" w:eastAsia="Times New Roman" w:hAnsi="Calibri" w:cs="Calibri"/>
                <w:color w:val="000000"/>
                <w:sz w:val="22"/>
                <w:szCs w:val="22"/>
              </w:rPr>
            </w:pPr>
            <w:r w:rsidRPr="00277D8A">
              <w:rPr>
                <w:rFonts w:ascii="Calibri" w:eastAsia="Times New Roman" w:hAnsi="Calibri" w:cs="Calibri"/>
                <w:color w:val="000000"/>
                <w:sz w:val="22"/>
                <w:szCs w:val="22"/>
              </w:rPr>
              <w:t> </w:t>
            </w:r>
          </w:p>
        </w:tc>
      </w:tr>
      <w:tr w:rsidR="00277D8A" w:rsidRPr="00277D8A" w14:paraId="72177A90" w14:textId="77777777" w:rsidTr="00550036">
        <w:trPr>
          <w:trHeight w:val="575"/>
        </w:trPr>
        <w:tc>
          <w:tcPr>
            <w:tcW w:w="2200" w:type="dxa"/>
            <w:tcBorders>
              <w:top w:val="single" w:sz="4" w:space="0" w:color="auto"/>
              <w:left w:val="nil"/>
              <w:bottom w:val="single" w:sz="8" w:space="0" w:color="auto"/>
              <w:right w:val="nil"/>
            </w:tcBorders>
            <w:shd w:val="clear" w:color="000000" w:fill="FFFFFF"/>
            <w:vAlign w:val="center"/>
            <w:hideMark/>
          </w:tcPr>
          <w:p w14:paraId="6BE13D26"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PAPI Modality</w:t>
            </w:r>
          </w:p>
        </w:tc>
        <w:tc>
          <w:tcPr>
            <w:tcW w:w="720" w:type="dxa"/>
            <w:tcBorders>
              <w:top w:val="single" w:sz="4" w:space="0" w:color="auto"/>
              <w:left w:val="nil"/>
              <w:bottom w:val="single" w:sz="8" w:space="0" w:color="auto"/>
              <w:right w:val="nil"/>
            </w:tcBorders>
            <w:shd w:val="clear" w:color="000000" w:fill="FFFFFF"/>
            <w:vAlign w:val="center"/>
            <w:hideMark/>
          </w:tcPr>
          <w:p w14:paraId="3AF3BAA3"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&lt; -50%</w:t>
            </w:r>
          </w:p>
        </w:tc>
        <w:tc>
          <w:tcPr>
            <w:tcW w:w="720" w:type="dxa"/>
            <w:tcBorders>
              <w:top w:val="single" w:sz="4" w:space="0" w:color="auto"/>
              <w:left w:val="nil"/>
              <w:bottom w:val="single" w:sz="8" w:space="0" w:color="auto"/>
              <w:right w:val="nil"/>
            </w:tcBorders>
            <w:shd w:val="clear" w:color="000000" w:fill="FFFFFF"/>
            <w:vAlign w:val="center"/>
            <w:hideMark/>
          </w:tcPr>
          <w:p w14:paraId="334BE558"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 xml:space="preserve">-40.1 to -50%   </w:t>
            </w:r>
          </w:p>
        </w:tc>
        <w:tc>
          <w:tcPr>
            <w:tcW w:w="720" w:type="dxa"/>
            <w:tcBorders>
              <w:top w:val="single" w:sz="4" w:space="0" w:color="auto"/>
              <w:left w:val="nil"/>
              <w:bottom w:val="single" w:sz="8" w:space="0" w:color="auto"/>
              <w:right w:val="nil"/>
            </w:tcBorders>
            <w:shd w:val="clear" w:color="000000" w:fill="FFFFFF"/>
            <w:vAlign w:val="center"/>
            <w:hideMark/>
          </w:tcPr>
          <w:p w14:paraId="01AA2A8D"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 xml:space="preserve">-30.1 to -40%   </w:t>
            </w:r>
          </w:p>
        </w:tc>
        <w:tc>
          <w:tcPr>
            <w:tcW w:w="720" w:type="dxa"/>
            <w:tcBorders>
              <w:top w:val="single" w:sz="4" w:space="0" w:color="auto"/>
              <w:left w:val="nil"/>
              <w:bottom w:val="single" w:sz="8" w:space="0" w:color="auto"/>
              <w:right w:val="nil"/>
            </w:tcBorders>
            <w:shd w:val="clear" w:color="000000" w:fill="FFFFFF"/>
            <w:vAlign w:val="center"/>
            <w:hideMark/>
          </w:tcPr>
          <w:p w14:paraId="782F24EF"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 xml:space="preserve">-20.1 to -30%   </w:t>
            </w:r>
          </w:p>
        </w:tc>
        <w:tc>
          <w:tcPr>
            <w:tcW w:w="720" w:type="dxa"/>
            <w:tcBorders>
              <w:top w:val="single" w:sz="4" w:space="0" w:color="auto"/>
              <w:left w:val="nil"/>
              <w:bottom w:val="single" w:sz="8" w:space="0" w:color="auto"/>
              <w:right w:val="nil"/>
            </w:tcBorders>
            <w:shd w:val="clear" w:color="000000" w:fill="FFFFFF"/>
            <w:vAlign w:val="center"/>
            <w:hideMark/>
          </w:tcPr>
          <w:p w14:paraId="43A8CA21"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 xml:space="preserve">-10.1 to -20%   </w:t>
            </w:r>
          </w:p>
        </w:tc>
        <w:tc>
          <w:tcPr>
            <w:tcW w:w="720" w:type="dxa"/>
            <w:tcBorders>
              <w:top w:val="single" w:sz="4" w:space="0" w:color="auto"/>
              <w:left w:val="nil"/>
              <w:bottom w:val="single" w:sz="8" w:space="0" w:color="auto"/>
              <w:right w:val="nil"/>
            </w:tcBorders>
            <w:shd w:val="clear" w:color="000000" w:fill="FFFFFF"/>
            <w:vAlign w:val="center"/>
            <w:hideMark/>
          </w:tcPr>
          <w:p w14:paraId="3D5F292F"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&lt;0 to 10%</w:t>
            </w:r>
          </w:p>
        </w:tc>
        <w:tc>
          <w:tcPr>
            <w:tcW w:w="720" w:type="dxa"/>
            <w:tcBorders>
              <w:top w:val="single" w:sz="4" w:space="0" w:color="auto"/>
              <w:left w:val="nil"/>
              <w:bottom w:val="single" w:sz="8" w:space="0" w:color="auto"/>
              <w:right w:val="nil"/>
            </w:tcBorders>
            <w:shd w:val="clear" w:color="000000" w:fill="FFFFFF"/>
            <w:vAlign w:val="center"/>
            <w:hideMark/>
          </w:tcPr>
          <w:p w14:paraId="06BBB7B6"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&gt;0 to 10%</w:t>
            </w:r>
          </w:p>
        </w:tc>
        <w:tc>
          <w:tcPr>
            <w:tcW w:w="720" w:type="dxa"/>
            <w:tcBorders>
              <w:top w:val="single" w:sz="4" w:space="0" w:color="auto"/>
              <w:left w:val="nil"/>
              <w:bottom w:val="single" w:sz="8" w:space="0" w:color="auto"/>
              <w:right w:val="nil"/>
            </w:tcBorders>
            <w:shd w:val="clear" w:color="000000" w:fill="FFFFFF"/>
            <w:vAlign w:val="center"/>
            <w:hideMark/>
          </w:tcPr>
          <w:p w14:paraId="6A83671B"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 xml:space="preserve">+10.1 to 20%     </w:t>
            </w:r>
          </w:p>
        </w:tc>
        <w:tc>
          <w:tcPr>
            <w:tcW w:w="720" w:type="dxa"/>
            <w:tcBorders>
              <w:top w:val="single" w:sz="4" w:space="0" w:color="auto"/>
              <w:left w:val="nil"/>
              <w:bottom w:val="single" w:sz="8" w:space="0" w:color="auto"/>
              <w:right w:val="nil"/>
            </w:tcBorders>
            <w:shd w:val="clear" w:color="000000" w:fill="FFFFFF"/>
            <w:vAlign w:val="center"/>
            <w:hideMark/>
          </w:tcPr>
          <w:p w14:paraId="4E17542B"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 xml:space="preserve">+20.1 to 30%     </w:t>
            </w:r>
          </w:p>
        </w:tc>
        <w:tc>
          <w:tcPr>
            <w:tcW w:w="720" w:type="dxa"/>
            <w:tcBorders>
              <w:top w:val="single" w:sz="4" w:space="0" w:color="auto"/>
              <w:left w:val="nil"/>
              <w:bottom w:val="single" w:sz="8" w:space="0" w:color="auto"/>
              <w:right w:val="nil"/>
            </w:tcBorders>
            <w:shd w:val="clear" w:color="000000" w:fill="FFFFFF"/>
            <w:vAlign w:val="center"/>
            <w:hideMark/>
          </w:tcPr>
          <w:p w14:paraId="7004DBE5"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 xml:space="preserve">+30.1 to 40%     </w:t>
            </w:r>
          </w:p>
        </w:tc>
        <w:tc>
          <w:tcPr>
            <w:tcW w:w="720" w:type="dxa"/>
            <w:tcBorders>
              <w:top w:val="single" w:sz="4" w:space="0" w:color="auto"/>
              <w:left w:val="nil"/>
              <w:bottom w:val="single" w:sz="8" w:space="0" w:color="auto"/>
              <w:right w:val="nil"/>
            </w:tcBorders>
            <w:shd w:val="clear" w:color="000000" w:fill="FFFFFF"/>
            <w:vAlign w:val="center"/>
            <w:hideMark/>
          </w:tcPr>
          <w:p w14:paraId="0574DE13"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 xml:space="preserve">+40.1 to 50%     </w:t>
            </w:r>
          </w:p>
        </w:tc>
        <w:tc>
          <w:tcPr>
            <w:tcW w:w="720" w:type="dxa"/>
            <w:tcBorders>
              <w:top w:val="single" w:sz="4" w:space="0" w:color="auto"/>
              <w:left w:val="nil"/>
              <w:bottom w:val="single" w:sz="8" w:space="0" w:color="auto"/>
              <w:right w:val="nil"/>
            </w:tcBorders>
            <w:shd w:val="clear" w:color="000000" w:fill="FFFFFF"/>
            <w:vAlign w:val="center"/>
            <w:hideMark/>
          </w:tcPr>
          <w:p w14:paraId="6F78385F"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&gt; +50%</w:t>
            </w:r>
          </w:p>
        </w:tc>
      </w:tr>
      <w:tr w:rsidR="00277D8A" w:rsidRPr="00277D8A" w14:paraId="0A0B3317" w14:textId="77777777" w:rsidTr="00277D8A">
        <w:trPr>
          <w:trHeight w:val="300"/>
        </w:trPr>
        <w:tc>
          <w:tcPr>
            <w:tcW w:w="2200" w:type="dxa"/>
            <w:tcBorders>
              <w:top w:val="nil"/>
              <w:left w:val="nil"/>
              <w:bottom w:val="nil"/>
              <w:right w:val="nil"/>
            </w:tcBorders>
            <w:shd w:val="clear" w:color="000000" w:fill="FFFFFF"/>
            <w:vAlign w:val="center"/>
            <w:hideMark/>
          </w:tcPr>
          <w:p w14:paraId="09C5CF71"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Item count</w:t>
            </w:r>
          </w:p>
        </w:tc>
        <w:tc>
          <w:tcPr>
            <w:tcW w:w="720" w:type="dxa"/>
            <w:tcBorders>
              <w:top w:val="nil"/>
              <w:left w:val="nil"/>
              <w:bottom w:val="nil"/>
              <w:right w:val="nil"/>
            </w:tcBorders>
            <w:shd w:val="clear" w:color="000000" w:fill="FFFFFF"/>
            <w:noWrap/>
            <w:vAlign w:val="bottom"/>
            <w:hideMark/>
          </w:tcPr>
          <w:p w14:paraId="04B3CF8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0.9</w:t>
            </w:r>
          </w:p>
        </w:tc>
        <w:tc>
          <w:tcPr>
            <w:tcW w:w="720" w:type="dxa"/>
            <w:tcBorders>
              <w:top w:val="nil"/>
              <w:left w:val="nil"/>
              <w:bottom w:val="nil"/>
              <w:right w:val="nil"/>
            </w:tcBorders>
            <w:shd w:val="clear" w:color="000000" w:fill="FFFFFF"/>
            <w:noWrap/>
            <w:vAlign w:val="bottom"/>
            <w:hideMark/>
          </w:tcPr>
          <w:p w14:paraId="012D7811"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0.0</w:t>
            </w:r>
          </w:p>
        </w:tc>
        <w:tc>
          <w:tcPr>
            <w:tcW w:w="720" w:type="dxa"/>
            <w:tcBorders>
              <w:top w:val="nil"/>
              <w:left w:val="nil"/>
              <w:bottom w:val="nil"/>
              <w:right w:val="nil"/>
            </w:tcBorders>
            <w:shd w:val="clear" w:color="000000" w:fill="FFFFFF"/>
            <w:noWrap/>
            <w:vAlign w:val="bottom"/>
            <w:hideMark/>
          </w:tcPr>
          <w:p w14:paraId="4863C79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1.7</w:t>
            </w:r>
          </w:p>
        </w:tc>
        <w:tc>
          <w:tcPr>
            <w:tcW w:w="720" w:type="dxa"/>
            <w:tcBorders>
              <w:top w:val="nil"/>
              <w:left w:val="nil"/>
              <w:bottom w:val="nil"/>
              <w:right w:val="nil"/>
            </w:tcBorders>
            <w:shd w:val="clear" w:color="000000" w:fill="FFFFFF"/>
            <w:noWrap/>
            <w:vAlign w:val="bottom"/>
            <w:hideMark/>
          </w:tcPr>
          <w:p w14:paraId="36EDCF05"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nil"/>
              <w:right w:val="nil"/>
            </w:tcBorders>
            <w:shd w:val="clear" w:color="000000" w:fill="FFFFFF"/>
            <w:noWrap/>
            <w:vAlign w:val="bottom"/>
            <w:hideMark/>
          </w:tcPr>
          <w:p w14:paraId="5C2BB0D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12.8</w:t>
            </w:r>
          </w:p>
        </w:tc>
        <w:tc>
          <w:tcPr>
            <w:tcW w:w="720" w:type="dxa"/>
            <w:tcBorders>
              <w:top w:val="nil"/>
              <w:left w:val="nil"/>
              <w:bottom w:val="nil"/>
              <w:right w:val="nil"/>
            </w:tcBorders>
            <w:shd w:val="clear" w:color="000000" w:fill="FFFFFF"/>
            <w:noWrap/>
            <w:vAlign w:val="bottom"/>
            <w:hideMark/>
          </w:tcPr>
          <w:p w14:paraId="132CAAB0"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20.5</w:t>
            </w:r>
          </w:p>
        </w:tc>
        <w:tc>
          <w:tcPr>
            <w:tcW w:w="720" w:type="dxa"/>
            <w:tcBorders>
              <w:top w:val="nil"/>
              <w:left w:val="nil"/>
              <w:bottom w:val="nil"/>
              <w:right w:val="nil"/>
            </w:tcBorders>
            <w:shd w:val="clear" w:color="000000" w:fill="FFFFFF"/>
            <w:noWrap/>
            <w:vAlign w:val="bottom"/>
            <w:hideMark/>
          </w:tcPr>
          <w:p w14:paraId="339CCF5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20.5</w:t>
            </w:r>
          </w:p>
        </w:tc>
        <w:tc>
          <w:tcPr>
            <w:tcW w:w="720" w:type="dxa"/>
            <w:tcBorders>
              <w:top w:val="nil"/>
              <w:left w:val="nil"/>
              <w:bottom w:val="nil"/>
              <w:right w:val="nil"/>
            </w:tcBorders>
            <w:shd w:val="clear" w:color="000000" w:fill="FFFFFF"/>
            <w:noWrap/>
            <w:vAlign w:val="bottom"/>
            <w:hideMark/>
          </w:tcPr>
          <w:p w14:paraId="21CB3FA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18.0</w:t>
            </w:r>
          </w:p>
        </w:tc>
        <w:tc>
          <w:tcPr>
            <w:tcW w:w="720" w:type="dxa"/>
            <w:tcBorders>
              <w:top w:val="nil"/>
              <w:left w:val="nil"/>
              <w:bottom w:val="nil"/>
              <w:right w:val="nil"/>
            </w:tcBorders>
            <w:shd w:val="clear" w:color="000000" w:fill="FFFFFF"/>
            <w:noWrap/>
            <w:vAlign w:val="bottom"/>
            <w:hideMark/>
          </w:tcPr>
          <w:p w14:paraId="0D55DDF6"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10.3</w:t>
            </w:r>
          </w:p>
        </w:tc>
        <w:tc>
          <w:tcPr>
            <w:tcW w:w="720" w:type="dxa"/>
            <w:tcBorders>
              <w:top w:val="nil"/>
              <w:left w:val="nil"/>
              <w:bottom w:val="nil"/>
              <w:right w:val="nil"/>
            </w:tcBorders>
            <w:shd w:val="clear" w:color="000000" w:fill="FFFFFF"/>
            <w:noWrap/>
            <w:vAlign w:val="bottom"/>
            <w:hideMark/>
          </w:tcPr>
          <w:p w14:paraId="3230D63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nil"/>
              <w:right w:val="nil"/>
            </w:tcBorders>
            <w:shd w:val="clear" w:color="000000" w:fill="FFFFFF"/>
            <w:noWrap/>
            <w:vAlign w:val="bottom"/>
            <w:hideMark/>
          </w:tcPr>
          <w:p w14:paraId="16980B5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1.7</w:t>
            </w:r>
          </w:p>
        </w:tc>
        <w:tc>
          <w:tcPr>
            <w:tcW w:w="720" w:type="dxa"/>
            <w:tcBorders>
              <w:top w:val="nil"/>
              <w:left w:val="nil"/>
              <w:bottom w:val="nil"/>
              <w:right w:val="nil"/>
            </w:tcBorders>
            <w:shd w:val="clear" w:color="000000" w:fill="FFFFFF"/>
            <w:noWrap/>
            <w:vAlign w:val="bottom"/>
            <w:hideMark/>
          </w:tcPr>
          <w:p w14:paraId="61F834B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0.0</w:t>
            </w:r>
          </w:p>
        </w:tc>
      </w:tr>
      <w:tr w:rsidR="00277D8A" w:rsidRPr="00277D8A" w14:paraId="702B56EF" w14:textId="77777777" w:rsidTr="00277D8A">
        <w:trPr>
          <w:trHeight w:val="300"/>
        </w:trPr>
        <w:tc>
          <w:tcPr>
            <w:tcW w:w="2200" w:type="dxa"/>
            <w:tcBorders>
              <w:top w:val="nil"/>
              <w:left w:val="nil"/>
              <w:bottom w:val="nil"/>
              <w:right w:val="nil"/>
            </w:tcBorders>
            <w:shd w:val="clear" w:color="000000" w:fill="FFFFFF"/>
            <w:vAlign w:val="center"/>
            <w:hideMark/>
          </w:tcPr>
          <w:p w14:paraId="6AB3AE54"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Gram amount</w:t>
            </w:r>
          </w:p>
        </w:tc>
        <w:tc>
          <w:tcPr>
            <w:tcW w:w="720" w:type="dxa"/>
            <w:tcBorders>
              <w:top w:val="nil"/>
              <w:left w:val="nil"/>
              <w:bottom w:val="nil"/>
              <w:right w:val="nil"/>
            </w:tcBorders>
            <w:shd w:val="clear" w:color="000000" w:fill="FFFFFF"/>
            <w:noWrap/>
            <w:vAlign w:val="bottom"/>
            <w:hideMark/>
          </w:tcPr>
          <w:p w14:paraId="0A33B67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6.8</w:t>
            </w:r>
          </w:p>
        </w:tc>
        <w:tc>
          <w:tcPr>
            <w:tcW w:w="720" w:type="dxa"/>
            <w:tcBorders>
              <w:top w:val="nil"/>
              <w:left w:val="nil"/>
              <w:bottom w:val="nil"/>
              <w:right w:val="nil"/>
            </w:tcBorders>
            <w:shd w:val="clear" w:color="000000" w:fill="FFFFFF"/>
            <w:noWrap/>
            <w:vAlign w:val="bottom"/>
            <w:hideMark/>
          </w:tcPr>
          <w:p w14:paraId="7CEBC6EC"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7C3B47D0"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c>
          <w:tcPr>
            <w:tcW w:w="720" w:type="dxa"/>
            <w:tcBorders>
              <w:top w:val="nil"/>
              <w:left w:val="nil"/>
              <w:bottom w:val="nil"/>
              <w:right w:val="nil"/>
            </w:tcBorders>
            <w:shd w:val="clear" w:color="000000" w:fill="FFFFFF"/>
            <w:noWrap/>
            <w:vAlign w:val="bottom"/>
            <w:hideMark/>
          </w:tcPr>
          <w:p w14:paraId="093EEEF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4E629C66"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12.0</w:t>
            </w:r>
          </w:p>
        </w:tc>
        <w:tc>
          <w:tcPr>
            <w:tcW w:w="720" w:type="dxa"/>
            <w:tcBorders>
              <w:top w:val="nil"/>
              <w:left w:val="nil"/>
              <w:bottom w:val="nil"/>
              <w:right w:val="nil"/>
            </w:tcBorders>
            <w:shd w:val="clear" w:color="000000" w:fill="FFFFFF"/>
            <w:noWrap/>
            <w:vAlign w:val="bottom"/>
            <w:hideMark/>
          </w:tcPr>
          <w:p w14:paraId="3816DC0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18.8</w:t>
            </w:r>
          </w:p>
        </w:tc>
        <w:tc>
          <w:tcPr>
            <w:tcW w:w="720" w:type="dxa"/>
            <w:tcBorders>
              <w:top w:val="nil"/>
              <w:left w:val="nil"/>
              <w:bottom w:val="nil"/>
              <w:right w:val="nil"/>
            </w:tcBorders>
            <w:shd w:val="clear" w:color="000000" w:fill="FFFFFF"/>
            <w:noWrap/>
            <w:vAlign w:val="bottom"/>
            <w:hideMark/>
          </w:tcPr>
          <w:p w14:paraId="6003023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20.5</w:t>
            </w:r>
          </w:p>
        </w:tc>
        <w:tc>
          <w:tcPr>
            <w:tcW w:w="720" w:type="dxa"/>
            <w:tcBorders>
              <w:top w:val="nil"/>
              <w:left w:val="nil"/>
              <w:bottom w:val="nil"/>
              <w:right w:val="nil"/>
            </w:tcBorders>
            <w:shd w:val="clear" w:color="000000" w:fill="FFFFFF"/>
            <w:noWrap/>
            <w:vAlign w:val="bottom"/>
            <w:hideMark/>
          </w:tcPr>
          <w:p w14:paraId="6E79728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14.5</w:t>
            </w:r>
          </w:p>
        </w:tc>
        <w:tc>
          <w:tcPr>
            <w:tcW w:w="720" w:type="dxa"/>
            <w:tcBorders>
              <w:top w:val="nil"/>
              <w:left w:val="nil"/>
              <w:bottom w:val="nil"/>
              <w:right w:val="nil"/>
            </w:tcBorders>
            <w:shd w:val="clear" w:color="000000" w:fill="FFFFFF"/>
            <w:noWrap/>
            <w:vAlign w:val="bottom"/>
            <w:hideMark/>
          </w:tcPr>
          <w:p w14:paraId="442C018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8.6</w:t>
            </w:r>
          </w:p>
        </w:tc>
        <w:tc>
          <w:tcPr>
            <w:tcW w:w="720" w:type="dxa"/>
            <w:tcBorders>
              <w:top w:val="nil"/>
              <w:left w:val="nil"/>
              <w:bottom w:val="nil"/>
              <w:right w:val="nil"/>
            </w:tcBorders>
            <w:shd w:val="clear" w:color="000000" w:fill="FFFFFF"/>
            <w:noWrap/>
            <w:vAlign w:val="bottom"/>
            <w:hideMark/>
          </w:tcPr>
          <w:p w14:paraId="6744944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nil"/>
              <w:right w:val="nil"/>
            </w:tcBorders>
            <w:shd w:val="clear" w:color="000000" w:fill="FFFFFF"/>
            <w:noWrap/>
            <w:vAlign w:val="bottom"/>
            <w:hideMark/>
          </w:tcPr>
          <w:p w14:paraId="4CFA478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0.0</w:t>
            </w:r>
          </w:p>
        </w:tc>
        <w:tc>
          <w:tcPr>
            <w:tcW w:w="720" w:type="dxa"/>
            <w:tcBorders>
              <w:top w:val="nil"/>
              <w:left w:val="nil"/>
              <w:bottom w:val="nil"/>
              <w:right w:val="nil"/>
            </w:tcBorders>
            <w:shd w:val="clear" w:color="000000" w:fill="FFFFFF"/>
            <w:noWrap/>
            <w:vAlign w:val="bottom"/>
            <w:hideMark/>
          </w:tcPr>
          <w:p w14:paraId="3896118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0.0</w:t>
            </w:r>
          </w:p>
        </w:tc>
      </w:tr>
      <w:tr w:rsidR="00277D8A" w:rsidRPr="00277D8A" w14:paraId="11CAB821" w14:textId="77777777" w:rsidTr="00277D8A">
        <w:trPr>
          <w:trHeight w:val="300"/>
        </w:trPr>
        <w:tc>
          <w:tcPr>
            <w:tcW w:w="2200" w:type="dxa"/>
            <w:tcBorders>
              <w:top w:val="nil"/>
              <w:left w:val="nil"/>
              <w:bottom w:val="nil"/>
              <w:right w:val="nil"/>
            </w:tcBorders>
            <w:shd w:val="clear" w:color="000000" w:fill="FFFFFF"/>
            <w:noWrap/>
            <w:vAlign w:val="bottom"/>
            <w:hideMark/>
          </w:tcPr>
          <w:p w14:paraId="49B3086F"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Energy (kcals)</w:t>
            </w:r>
          </w:p>
        </w:tc>
        <w:tc>
          <w:tcPr>
            <w:tcW w:w="720" w:type="dxa"/>
            <w:tcBorders>
              <w:top w:val="nil"/>
              <w:left w:val="nil"/>
              <w:bottom w:val="nil"/>
              <w:right w:val="nil"/>
            </w:tcBorders>
            <w:shd w:val="clear" w:color="000000" w:fill="FFFFFF"/>
            <w:noWrap/>
            <w:vAlign w:val="bottom"/>
            <w:hideMark/>
          </w:tcPr>
          <w:p w14:paraId="74575CA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8.6</w:t>
            </w:r>
          </w:p>
        </w:tc>
        <w:tc>
          <w:tcPr>
            <w:tcW w:w="720" w:type="dxa"/>
            <w:tcBorders>
              <w:top w:val="nil"/>
              <w:left w:val="nil"/>
              <w:bottom w:val="nil"/>
              <w:right w:val="nil"/>
            </w:tcBorders>
            <w:shd w:val="clear" w:color="000000" w:fill="FFFFFF"/>
            <w:noWrap/>
            <w:vAlign w:val="bottom"/>
            <w:hideMark/>
          </w:tcPr>
          <w:p w14:paraId="568AFDDC"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6.8</w:t>
            </w:r>
          </w:p>
        </w:tc>
        <w:tc>
          <w:tcPr>
            <w:tcW w:w="720" w:type="dxa"/>
            <w:tcBorders>
              <w:top w:val="nil"/>
              <w:left w:val="nil"/>
              <w:bottom w:val="nil"/>
              <w:right w:val="nil"/>
            </w:tcBorders>
            <w:shd w:val="clear" w:color="000000" w:fill="FFFFFF"/>
            <w:noWrap/>
            <w:vAlign w:val="bottom"/>
            <w:hideMark/>
          </w:tcPr>
          <w:p w14:paraId="2D39D6E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1EF76BE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nil"/>
              <w:right w:val="nil"/>
            </w:tcBorders>
            <w:shd w:val="clear" w:color="000000" w:fill="FFFFFF"/>
            <w:noWrap/>
            <w:vAlign w:val="bottom"/>
            <w:hideMark/>
          </w:tcPr>
          <w:p w14:paraId="14F2ADD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14.5</w:t>
            </w:r>
          </w:p>
        </w:tc>
        <w:tc>
          <w:tcPr>
            <w:tcW w:w="720" w:type="dxa"/>
            <w:tcBorders>
              <w:top w:val="nil"/>
              <w:left w:val="nil"/>
              <w:bottom w:val="nil"/>
              <w:right w:val="nil"/>
            </w:tcBorders>
            <w:shd w:val="clear" w:color="000000" w:fill="FFFFFF"/>
            <w:noWrap/>
            <w:vAlign w:val="bottom"/>
            <w:hideMark/>
          </w:tcPr>
          <w:p w14:paraId="3D0505A6"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12.8</w:t>
            </w:r>
          </w:p>
        </w:tc>
        <w:tc>
          <w:tcPr>
            <w:tcW w:w="720" w:type="dxa"/>
            <w:tcBorders>
              <w:top w:val="nil"/>
              <w:left w:val="nil"/>
              <w:bottom w:val="nil"/>
              <w:right w:val="nil"/>
            </w:tcBorders>
            <w:shd w:val="clear" w:color="000000" w:fill="FFFFFF"/>
            <w:noWrap/>
            <w:vAlign w:val="bottom"/>
            <w:hideMark/>
          </w:tcPr>
          <w:p w14:paraId="04B68FA5"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12.8</w:t>
            </w:r>
          </w:p>
        </w:tc>
        <w:tc>
          <w:tcPr>
            <w:tcW w:w="720" w:type="dxa"/>
            <w:tcBorders>
              <w:top w:val="nil"/>
              <w:left w:val="nil"/>
              <w:bottom w:val="nil"/>
              <w:right w:val="nil"/>
            </w:tcBorders>
            <w:shd w:val="clear" w:color="000000" w:fill="FFFFFF"/>
            <w:noWrap/>
            <w:vAlign w:val="bottom"/>
            <w:hideMark/>
          </w:tcPr>
          <w:p w14:paraId="6AB1545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12.8</w:t>
            </w:r>
          </w:p>
        </w:tc>
        <w:tc>
          <w:tcPr>
            <w:tcW w:w="720" w:type="dxa"/>
            <w:tcBorders>
              <w:top w:val="nil"/>
              <w:left w:val="nil"/>
              <w:bottom w:val="nil"/>
              <w:right w:val="nil"/>
            </w:tcBorders>
            <w:shd w:val="clear" w:color="000000" w:fill="FFFFFF"/>
            <w:noWrap/>
            <w:vAlign w:val="bottom"/>
            <w:hideMark/>
          </w:tcPr>
          <w:p w14:paraId="2FFDEF5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nil"/>
              <w:right w:val="nil"/>
            </w:tcBorders>
            <w:shd w:val="clear" w:color="000000" w:fill="FFFFFF"/>
            <w:noWrap/>
            <w:vAlign w:val="bottom"/>
            <w:hideMark/>
          </w:tcPr>
          <w:p w14:paraId="3BD4A77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c>
          <w:tcPr>
            <w:tcW w:w="720" w:type="dxa"/>
            <w:tcBorders>
              <w:top w:val="nil"/>
              <w:left w:val="nil"/>
              <w:bottom w:val="nil"/>
              <w:right w:val="nil"/>
            </w:tcBorders>
            <w:shd w:val="clear" w:color="000000" w:fill="FFFFFF"/>
            <w:noWrap/>
            <w:vAlign w:val="bottom"/>
            <w:hideMark/>
          </w:tcPr>
          <w:p w14:paraId="682A450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1.7</w:t>
            </w:r>
          </w:p>
        </w:tc>
        <w:tc>
          <w:tcPr>
            <w:tcW w:w="720" w:type="dxa"/>
            <w:tcBorders>
              <w:top w:val="nil"/>
              <w:left w:val="nil"/>
              <w:bottom w:val="nil"/>
              <w:right w:val="nil"/>
            </w:tcBorders>
            <w:shd w:val="clear" w:color="000000" w:fill="FFFFFF"/>
            <w:noWrap/>
            <w:vAlign w:val="bottom"/>
            <w:hideMark/>
          </w:tcPr>
          <w:p w14:paraId="38A7A0A5"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0.0</w:t>
            </w:r>
          </w:p>
        </w:tc>
      </w:tr>
      <w:tr w:rsidR="00277D8A" w:rsidRPr="00277D8A" w14:paraId="5674DEB8" w14:textId="77777777" w:rsidTr="00277D8A">
        <w:trPr>
          <w:trHeight w:val="300"/>
        </w:trPr>
        <w:tc>
          <w:tcPr>
            <w:tcW w:w="2200" w:type="dxa"/>
            <w:tcBorders>
              <w:top w:val="nil"/>
              <w:left w:val="nil"/>
              <w:bottom w:val="nil"/>
              <w:right w:val="nil"/>
            </w:tcBorders>
            <w:shd w:val="clear" w:color="000000" w:fill="FFFFFF"/>
            <w:noWrap/>
            <w:vAlign w:val="bottom"/>
            <w:hideMark/>
          </w:tcPr>
          <w:p w14:paraId="290689D4"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Fat (g)</w:t>
            </w:r>
          </w:p>
        </w:tc>
        <w:tc>
          <w:tcPr>
            <w:tcW w:w="720" w:type="dxa"/>
            <w:tcBorders>
              <w:top w:val="nil"/>
              <w:left w:val="nil"/>
              <w:bottom w:val="nil"/>
              <w:right w:val="nil"/>
            </w:tcBorders>
            <w:shd w:val="clear" w:color="000000" w:fill="FFFFFF"/>
            <w:noWrap/>
            <w:vAlign w:val="bottom"/>
            <w:hideMark/>
          </w:tcPr>
          <w:p w14:paraId="7AE25A8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18.8</w:t>
            </w:r>
          </w:p>
        </w:tc>
        <w:tc>
          <w:tcPr>
            <w:tcW w:w="720" w:type="dxa"/>
            <w:tcBorders>
              <w:top w:val="nil"/>
              <w:left w:val="nil"/>
              <w:bottom w:val="nil"/>
              <w:right w:val="nil"/>
            </w:tcBorders>
            <w:shd w:val="clear" w:color="000000" w:fill="FFFFFF"/>
            <w:noWrap/>
            <w:vAlign w:val="bottom"/>
            <w:hideMark/>
          </w:tcPr>
          <w:p w14:paraId="58B92A4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5297588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132C2D7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20D97385"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513172C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nil"/>
              <w:right w:val="nil"/>
            </w:tcBorders>
            <w:shd w:val="clear" w:color="000000" w:fill="FFFFFF"/>
            <w:noWrap/>
            <w:vAlign w:val="bottom"/>
            <w:hideMark/>
          </w:tcPr>
          <w:p w14:paraId="710C543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11.1</w:t>
            </w:r>
          </w:p>
        </w:tc>
        <w:tc>
          <w:tcPr>
            <w:tcW w:w="720" w:type="dxa"/>
            <w:tcBorders>
              <w:top w:val="nil"/>
              <w:left w:val="nil"/>
              <w:bottom w:val="nil"/>
              <w:right w:val="nil"/>
            </w:tcBorders>
            <w:shd w:val="clear" w:color="000000" w:fill="FFFFFF"/>
            <w:noWrap/>
            <w:vAlign w:val="bottom"/>
            <w:hideMark/>
          </w:tcPr>
          <w:p w14:paraId="0107B6B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11.1</w:t>
            </w:r>
          </w:p>
        </w:tc>
        <w:tc>
          <w:tcPr>
            <w:tcW w:w="720" w:type="dxa"/>
            <w:tcBorders>
              <w:top w:val="nil"/>
              <w:left w:val="nil"/>
              <w:bottom w:val="nil"/>
              <w:right w:val="nil"/>
            </w:tcBorders>
            <w:shd w:val="clear" w:color="000000" w:fill="FFFFFF"/>
            <w:noWrap/>
            <w:vAlign w:val="bottom"/>
            <w:hideMark/>
          </w:tcPr>
          <w:p w14:paraId="1FF98AA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6.0</w:t>
            </w:r>
          </w:p>
        </w:tc>
        <w:tc>
          <w:tcPr>
            <w:tcW w:w="720" w:type="dxa"/>
            <w:tcBorders>
              <w:top w:val="nil"/>
              <w:left w:val="nil"/>
              <w:bottom w:val="nil"/>
              <w:right w:val="nil"/>
            </w:tcBorders>
            <w:shd w:val="clear" w:color="000000" w:fill="FFFFFF"/>
            <w:noWrap/>
            <w:vAlign w:val="bottom"/>
            <w:hideMark/>
          </w:tcPr>
          <w:p w14:paraId="434A2D3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0FB6AEC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6E5BE53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r>
      <w:tr w:rsidR="00277D8A" w:rsidRPr="00277D8A" w14:paraId="30DC8A62" w14:textId="77777777" w:rsidTr="00277D8A">
        <w:trPr>
          <w:trHeight w:val="300"/>
        </w:trPr>
        <w:tc>
          <w:tcPr>
            <w:tcW w:w="2200" w:type="dxa"/>
            <w:tcBorders>
              <w:top w:val="nil"/>
              <w:left w:val="nil"/>
              <w:bottom w:val="nil"/>
              <w:right w:val="nil"/>
            </w:tcBorders>
            <w:shd w:val="clear" w:color="000000" w:fill="FFFFFF"/>
            <w:noWrap/>
            <w:vAlign w:val="bottom"/>
            <w:hideMark/>
          </w:tcPr>
          <w:p w14:paraId="5C912929"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Protein (g)</w:t>
            </w:r>
          </w:p>
        </w:tc>
        <w:tc>
          <w:tcPr>
            <w:tcW w:w="720" w:type="dxa"/>
            <w:tcBorders>
              <w:top w:val="nil"/>
              <w:left w:val="nil"/>
              <w:bottom w:val="nil"/>
              <w:right w:val="nil"/>
            </w:tcBorders>
            <w:shd w:val="clear" w:color="000000" w:fill="FFFFFF"/>
            <w:noWrap/>
            <w:vAlign w:val="bottom"/>
            <w:hideMark/>
          </w:tcPr>
          <w:p w14:paraId="47E4EE7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12.0</w:t>
            </w:r>
          </w:p>
        </w:tc>
        <w:tc>
          <w:tcPr>
            <w:tcW w:w="720" w:type="dxa"/>
            <w:tcBorders>
              <w:top w:val="nil"/>
              <w:left w:val="nil"/>
              <w:bottom w:val="nil"/>
              <w:right w:val="nil"/>
            </w:tcBorders>
            <w:shd w:val="clear" w:color="000000" w:fill="FFFFFF"/>
            <w:noWrap/>
            <w:vAlign w:val="bottom"/>
            <w:hideMark/>
          </w:tcPr>
          <w:p w14:paraId="349C827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nil"/>
              <w:right w:val="nil"/>
            </w:tcBorders>
            <w:shd w:val="clear" w:color="000000" w:fill="FFFFFF"/>
            <w:noWrap/>
            <w:vAlign w:val="bottom"/>
            <w:hideMark/>
          </w:tcPr>
          <w:p w14:paraId="73464DD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6B255B4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12.0</w:t>
            </w:r>
          </w:p>
        </w:tc>
        <w:tc>
          <w:tcPr>
            <w:tcW w:w="720" w:type="dxa"/>
            <w:tcBorders>
              <w:top w:val="nil"/>
              <w:left w:val="nil"/>
              <w:bottom w:val="nil"/>
              <w:right w:val="nil"/>
            </w:tcBorders>
            <w:shd w:val="clear" w:color="000000" w:fill="FFFFFF"/>
            <w:noWrap/>
            <w:vAlign w:val="bottom"/>
            <w:hideMark/>
          </w:tcPr>
          <w:p w14:paraId="132B2D0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12.8</w:t>
            </w:r>
          </w:p>
        </w:tc>
        <w:tc>
          <w:tcPr>
            <w:tcW w:w="720" w:type="dxa"/>
            <w:tcBorders>
              <w:top w:val="nil"/>
              <w:left w:val="nil"/>
              <w:bottom w:val="nil"/>
              <w:right w:val="nil"/>
            </w:tcBorders>
            <w:shd w:val="clear" w:color="000000" w:fill="FFFFFF"/>
            <w:noWrap/>
            <w:vAlign w:val="bottom"/>
            <w:hideMark/>
          </w:tcPr>
          <w:p w14:paraId="7A6B199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8.6</w:t>
            </w:r>
          </w:p>
        </w:tc>
        <w:tc>
          <w:tcPr>
            <w:tcW w:w="720" w:type="dxa"/>
            <w:tcBorders>
              <w:top w:val="nil"/>
              <w:left w:val="nil"/>
              <w:bottom w:val="nil"/>
              <w:right w:val="nil"/>
            </w:tcBorders>
            <w:shd w:val="clear" w:color="000000" w:fill="FFFFFF"/>
            <w:noWrap/>
            <w:vAlign w:val="bottom"/>
            <w:hideMark/>
          </w:tcPr>
          <w:p w14:paraId="79C2A57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16.2</w:t>
            </w:r>
          </w:p>
        </w:tc>
        <w:tc>
          <w:tcPr>
            <w:tcW w:w="720" w:type="dxa"/>
            <w:tcBorders>
              <w:top w:val="nil"/>
              <w:left w:val="nil"/>
              <w:bottom w:val="nil"/>
              <w:right w:val="nil"/>
            </w:tcBorders>
            <w:shd w:val="clear" w:color="000000" w:fill="FFFFFF"/>
            <w:noWrap/>
            <w:vAlign w:val="bottom"/>
            <w:hideMark/>
          </w:tcPr>
          <w:p w14:paraId="3B52321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12.0</w:t>
            </w:r>
          </w:p>
        </w:tc>
        <w:tc>
          <w:tcPr>
            <w:tcW w:w="720" w:type="dxa"/>
            <w:tcBorders>
              <w:top w:val="nil"/>
              <w:left w:val="nil"/>
              <w:bottom w:val="nil"/>
              <w:right w:val="nil"/>
            </w:tcBorders>
            <w:shd w:val="clear" w:color="000000" w:fill="FFFFFF"/>
            <w:noWrap/>
            <w:vAlign w:val="bottom"/>
            <w:hideMark/>
          </w:tcPr>
          <w:p w14:paraId="5B57E22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6.8</w:t>
            </w:r>
          </w:p>
        </w:tc>
        <w:tc>
          <w:tcPr>
            <w:tcW w:w="720" w:type="dxa"/>
            <w:tcBorders>
              <w:top w:val="nil"/>
              <w:left w:val="nil"/>
              <w:bottom w:val="nil"/>
              <w:right w:val="nil"/>
            </w:tcBorders>
            <w:shd w:val="clear" w:color="000000" w:fill="FFFFFF"/>
            <w:noWrap/>
            <w:vAlign w:val="bottom"/>
            <w:hideMark/>
          </w:tcPr>
          <w:p w14:paraId="558B2D6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c>
          <w:tcPr>
            <w:tcW w:w="720" w:type="dxa"/>
            <w:tcBorders>
              <w:top w:val="nil"/>
              <w:left w:val="nil"/>
              <w:bottom w:val="nil"/>
              <w:right w:val="nil"/>
            </w:tcBorders>
            <w:shd w:val="clear" w:color="000000" w:fill="FFFFFF"/>
            <w:noWrap/>
            <w:vAlign w:val="bottom"/>
            <w:hideMark/>
          </w:tcPr>
          <w:p w14:paraId="5758EC2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nil"/>
              <w:right w:val="nil"/>
            </w:tcBorders>
            <w:shd w:val="clear" w:color="000000" w:fill="FFFFFF"/>
            <w:noWrap/>
            <w:vAlign w:val="bottom"/>
            <w:hideMark/>
          </w:tcPr>
          <w:p w14:paraId="096989E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r>
      <w:tr w:rsidR="00277D8A" w:rsidRPr="00277D8A" w14:paraId="1E29F854" w14:textId="77777777" w:rsidTr="00277D8A">
        <w:trPr>
          <w:trHeight w:val="300"/>
        </w:trPr>
        <w:tc>
          <w:tcPr>
            <w:tcW w:w="2200" w:type="dxa"/>
            <w:tcBorders>
              <w:top w:val="nil"/>
              <w:left w:val="nil"/>
              <w:bottom w:val="nil"/>
              <w:right w:val="nil"/>
            </w:tcBorders>
            <w:shd w:val="clear" w:color="000000" w:fill="FFFFFF"/>
            <w:noWrap/>
            <w:vAlign w:val="bottom"/>
            <w:hideMark/>
          </w:tcPr>
          <w:p w14:paraId="17B5AA2B"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Carbohydrates (g)</w:t>
            </w:r>
          </w:p>
        </w:tc>
        <w:tc>
          <w:tcPr>
            <w:tcW w:w="720" w:type="dxa"/>
            <w:tcBorders>
              <w:top w:val="nil"/>
              <w:left w:val="nil"/>
              <w:bottom w:val="nil"/>
              <w:right w:val="nil"/>
            </w:tcBorders>
            <w:shd w:val="clear" w:color="000000" w:fill="FFFFFF"/>
            <w:noWrap/>
            <w:vAlign w:val="bottom"/>
            <w:hideMark/>
          </w:tcPr>
          <w:p w14:paraId="2F4E01EC"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5EAC8D7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1CBB895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nil"/>
              <w:right w:val="nil"/>
            </w:tcBorders>
            <w:shd w:val="clear" w:color="000000" w:fill="FFFFFF"/>
            <w:noWrap/>
            <w:vAlign w:val="bottom"/>
            <w:hideMark/>
          </w:tcPr>
          <w:p w14:paraId="61916FA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23763736"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18.0</w:t>
            </w:r>
          </w:p>
        </w:tc>
        <w:tc>
          <w:tcPr>
            <w:tcW w:w="720" w:type="dxa"/>
            <w:tcBorders>
              <w:top w:val="nil"/>
              <w:left w:val="nil"/>
              <w:bottom w:val="nil"/>
              <w:right w:val="nil"/>
            </w:tcBorders>
            <w:shd w:val="clear" w:color="000000" w:fill="FFFFFF"/>
            <w:noWrap/>
            <w:vAlign w:val="bottom"/>
            <w:hideMark/>
          </w:tcPr>
          <w:p w14:paraId="0930D3A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12.0</w:t>
            </w:r>
          </w:p>
        </w:tc>
        <w:tc>
          <w:tcPr>
            <w:tcW w:w="720" w:type="dxa"/>
            <w:tcBorders>
              <w:top w:val="nil"/>
              <w:left w:val="nil"/>
              <w:bottom w:val="nil"/>
              <w:right w:val="nil"/>
            </w:tcBorders>
            <w:shd w:val="clear" w:color="000000" w:fill="FFFFFF"/>
            <w:noWrap/>
            <w:vAlign w:val="bottom"/>
            <w:hideMark/>
          </w:tcPr>
          <w:p w14:paraId="3134A0FC"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15.4</w:t>
            </w:r>
          </w:p>
        </w:tc>
        <w:tc>
          <w:tcPr>
            <w:tcW w:w="720" w:type="dxa"/>
            <w:tcBorders>
              <w:top w:val="nil"/>
              <w:left w:val="nil"/>
              <w:bottom w:val="nil"/>
              <w:right w:val="nil"/>
            </w:tcBorders>
            <w:shd w:val="clear" w:color="000000" w:fill="FFFFFF"/>
            <w:noWrap/>
            <w:vAlign w:val="bottom"/>
            <w:hideMark/>
          </w:tcPr>
          <w:p w14:paraId="4B10ABE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12.0</w:t>
            </w:r>
          </w:p>
        </w:tc>
        <w:tc>
          <w:tcPr>
            <w:tcW w:w="720" w:type="dxa"/>
            <w:tcBorders>
              <w:top w:val="nil"/>
              <w:left w:val="nil"/>
              <w:bottom w:val="nil"/>
              <w:right w:val="nil"/>
            </w:tcBorders>
            <w:shd w:val="clear" w:color="000000" w:fill="FFFFFF"/>
            <w:noWrap/>
            <w:vAlign w:val="bottom"/>
            <w:hideMark/>
          </w:tcPr>
          <w:p w14:paraId="59A08EC5"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7F91F61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nil"/>
              <w:right w:val="nil"/>
            </w:tcBorders>
            <w:shd w:val="clear" w:color="000000" w:fill="FFFFFF"/>
            <w:noWrap/>
            <w:vAlign w:val="bottom"/>
            <w:hideMark/>
          </w:tcPr>
          <w:p w14:paraId="1D9A474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0.0</w:t>
            </w:r>
          </w:p>
        </w:tc>
        <w:tc>
          <w:tcPr>
            <w:tcW w:w="720" w:type="dxa"/>
            <w:tcBorders>
              <w:top w:val="nil"/>
              <w:left w:val="nil"/>
              <w:bottom w:val="nil"/>
              <w:right w:val="nil"/>
            </w:tcBorders>
            <w:shd w:val="clear" w:color="000000" w:fill="FFFFFF"/>
            <w:noWrap/>
            <w:vAlign w:val="bottom"/>
            <w:hideMark/>
          </w:tcPr>
          <w:p w14:paraId="42ADBC9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0.9</w:t>
            </w:r>
          </w:p>
        </w:tc>
      </w:tr>
      <w:tr w:rsidR="00277D8A" w:rsidRPr="00277D8A" w14:paraId="5674E384" w14:textId="77777777" w:rsidTr="00277D8A">
        <w:trPr>
          <w:trHeight w:val="300"/>
        </w:trPr>
        <w:tc>
          <w:tcPr>
            <w:tcW w:w="2200" w:type="dxa"/>
            <w:tcBorders>
              <w:top w:val="nil"/>
              <w:left w:val="nil"/>
              <w:bottom w:val="nil"/>
              <w:right w:val="nil"/>
            </w:tcBorders>
            <w:shd w:val="clear" w:color="000000" w:fill="FFFFFF"/>
            <w:noWrap/>
            <w:vAlign w:val="bottom"/>
            <w:hideMark/>
          </w:tcPr>
          <w:p w14:paraId="4B287CD1"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Total Fiber (g)</w:t>
            </w:r>
          </w:p>
        </w:tc>
        <w:tc>
          <w:tcPr>
            <w:tcW w:w="720" w:type="dxa"/>
            <w:tcBorders>
              <w:top w:val="nil"/>
              <w:left w:val="nil"/>
              <w:bottom w:val="nil"/>
              <w:right w:val="nil"/>
            </w:tcBorders>
            <w:shd w:val="clear" w:color="000000" w:fill="FFFFFF"/>
            <w:noWrap/>
            <w:vAlign w:val="bottom"/>
            <w:hideMark/>
          </w:tcPr>
          <w:p w14:paraId="6B4930A5"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15.4</w:t>
            </w:r>
          </w:p>
        </w:tc>
        <w:tc>
          <w:tcPr>
            <w:tcW w:w="720" w:type="dxa"/>
            <w:tcBorders>
              <w:top w:val="nil"/>
              <w:left w:val="nil"/>
              <w:bottom w:val="nil"/>
              <w:right w:val="nil"/>
            </w:tcBorders>
            <w:shd w:val="clear" w:color="000000" w:fill="FFFFFF"/>
            <w:noWrap/>
            <w:vAlign w:val="bottom"/>
            <w:hideMark/>
          </w:tcPr>
          <w:p w14:paraId="71DC182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2397BE3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6.8</w:t>
            </w:r>
          </w:p>
        </w:tc>
        <w:tc>
          <w:tcPr>
            <w:tcW w:w="720" w:type="dxa"/>
            <w:tcBorders>
              <w:top w:val="nil"/>
              <w:left w:val="nil"/>
              <w:bottom w:val="nil"/>
              <w:right w:val="nil"/>
            </w:tcBorders>
            <w:shd w:val="clear" w:color="000000" w:fill="FFFFFF"/>
            <w:noWrap/>
            <w:vAlign w:val="bottom"/>
            <w:hideMark/>
          </w:tcPr>
          <w:p w14:paraId="0F698F1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1.7</w:t>
            </w:r>
          </w:p>
        </w:tc>
        <w:tc>
          <w:tcPr>
            <w:tcW w:w="720" w:type="dxa"/>
            <w:tcBorders>
              <w:top w:val="nil"/>
              <w:left w:val="nil"/>
              <w:bottom w:val="nil"/>
              <w:right w:val="nil"/>
            </w:tcBorders>
            <w:shd w:val="clear" w:color="000000" w:fill="FFFFFF"/>
            <w:noWrap/>
            <w:vAlign w:val="bottom"/>
            <w:hideMark/>
          </w:tcPr>
          <w:p w14:paraId="5FA40F6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33F06B71"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13.7</w:t>
            </w:r>
          </w:p>
        </w:tc>
        <w:tc>
          <w:tcPr>
            <w:tcW w:w="720" w:type="dxa"/>
            <w:tcBorders>
              <w:top w:val="nil"/>
              <w:left w:val="nil"/>
              <w:bottom w:val="nil"/>
              <w:right w:val="nil"/>
            </w:tcBorders>
            <w:shd w:val="clear" w:color="000000" w:fill="FFFFFF"/>
            <w:noWrap/>
            <w:vAlign w:val="bottom"/>
            <w:hideMark/>
          </w:tcPr>
          <w:p w14:paraId="2956934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14.5</w:t>
            </w:r>
          </w:p>
        </w:tc>
        <w:tc>
          <w:tcPr>
            <w:tcW w:w="720" w:type="dxa"/>
            <w:tcBorders>
              <w:top w:val="nil"/>
              <w:left w:val="nil"/>
              <w:bottom w:val="nil"/>
              <w:right w:val="nil"/>
            </w:tcBorders>
            <w:shd w:val="clear" w:color="000000" w:fill="FFFFFF"/>
            <w:noWrap/>
            <w:vAlign w:val="bottom"/>
            <w:hideMark/>
          </w:tcPr>
          <w:p w14:paraId="795D2B10"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nil"/>
              <w:right w:val="nil"/>
            </w:tcBorders>
            <w:shd w:val="clear" w:color="000000" w:fill="FFFFFF"/>
            <w:noWrap/>
            <w:vAlign w:val="bottom"/>
            <w:hideMark/>
          </w:tcPr>
          <w:p w14:paraId="0649F2F6"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10.3</w:t>
            </w:r>
          </w:p>
        </w:tc>
        <w:tc>
          <w:tcPr>
            <w:tcW w:w="720" w:type="dxa"/>
            <w:tcBorders>
              <w:top w:val="nil"/>
              <w:left w:val="nil"/>
              <w:bottom w:val="nil"/>
              <w:right w:val="nil"/>
            </w:tcBorders>
            <w:shd w:val="clear" w:color="000000" w:fill="FFFFFF"/>
            <w:noWrap/>
            <w:vAlign w:val="bottom"/>
            <w:hideMark/>
          </w:tcPr>
          <w:p w14:paraId="5DFA7B71"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6.0</w:t>
            </w:r>
          </w:p>
        </w:tc>
        <w:tc>
          <w:tcPr>
            <w:tcW w:w="720" w:type="dxa"/>
            <w:tcBorders>
              <w:top w:val="nil"/>
              <w:left w:val="nil"/>
              <w:bottom w:val="nil"/>
              <w:right w:val="nil"/>
            </w:tcBorders>
            <w:shd w:val="clear" w:color="000000" w:fill="FFFFFF"/>
            <w:noWrap/>
            <w:vAlign w:val="bottom"/>
            <w:hideMark/>
          </w:tcPr>
          <w:p w14:paraId="6D5E811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6.0</w:t>
            </w:r>
          </w:p>
        </w:tc>
        <w:tc>
          <w:tcPr>
            <w:tcW w:w="720" w:type="dxa"/>
            <w:tcBorders>
              <w:top w:val="nil"/>
              <w:left w:val="nil"/>
              <w:bottom w:val="nil"/>
              <w:right w:val="nil"/>
            </w:tcBorders>
            <w:shd w:val="clear" w:color="000000" w:fill="FFFFFF"/>
            <w:noWrap/>
            <w:vAlign w:val="bottom"/>
            <w:hideMark/>
          </w:tcPr>
          <w:p w14:paraId="5D8BC79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r>
      <w:tr w:rsidR="00277D8A" w:rsidRPr="00277D8A" w14:paraId="65F0C516" w14:textId="77777777" w:rsidTr="00277D8A">
        <w:trPr>
          <w:trHeight w:val="300"/>
        </w:trPr>
        <w:tc>
          <w:tcPr>
            <w:tcW w:w="2200" w:type="dxa"/>
            <w:tcBorders>
              <w:top w:val="nil"/>
              <w:left w:val="nil"/>
              <w:bottom w:val="nil"/>
              <w:right w:val="nil"/>
            </w:tcBorders>
            <w:shd w:val="clear" w:color="000000" w:fill="FFFFFF"/>
            <w:noWrap/>
            <w:vAlign w:val="bottom"/>
            <w:hideMark/>
          </w:tcPr>
          <w:p w14:paraId="5D491BDD"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Vitamin A (mcg RAE)</w:t>
            </w:r>
          </w:p>
        </w:tc>
        <w:tc>
          <w:tcPr>
            <w:tcW w:w="720" w:type="dxa"/>
            <w:tcBorders>
              <w:top w:val="nil"/>
              <w:left w:val="nil"/>
              <w:bottom w:val="nil"/>
              <w:right w:val="nil"/>
            </w:tcBorders>
            <w:shd w:val="clear" w:color="000000" w:fill="FFFFFF"/>
            <w:noWrap/>
            <w:vAlign w:val="bottom"/>
            <w:hideMark/>
          </w:tcPr>
          <w:p w14:paraId="58BED01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19.7</w:t>
            </w:r>
          </w:p>
        </w:tc>
        <w:tc>
          <w:tcPr>
            <w:tcW w:w="720" w:type="dxa"/>
            <w:tcBorders>
              <w:top w:val="nil"/>
              <w:left w:val="nil"/>
              <w:bottom w:val="nil"/>
              <w:right w:val="nil"/>
            </w:tcBorders>
            <w:shd w:val="clear" w:color="000000" w:fill="FFFFFF"/>
            <w:noWrap/>
            <w:vAlign w:val="bottom"/>
            <w:hideMark/>
          </w:tcPr>
          <w:p w14:paraId="2B42D8C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nil"/>
              <w:right w:val="nil"/>
            </w:tcBorders>
            <w:shd w:val="clear" w:color="000000" w:fill="FFFFFF"/>
            <w:noWrap/>
            <w:vAlign w:val="bottom"/>
            <w:hideMark/>
          </w:tcPr>
          <w:p w14:paraId="3E8327E1"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489DB78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c>
          <w:tcPr>
            <w:tcW w:w="720" w:type="dxa"/>
            <w:tcBorders>
              <w:top w:val="nil"/>
              <w:left w:val="nil"/>
              <w:bottom w:val="nil"/>
              <w:right w:val="nil"/>
            </w:tcBorders>
            <w:shd w:val="clear" w:color="000000" w:fill="FFFFFF"/>
            <w:noWrap/>
            <w:vAlign w:val="bottom"/>
            <w:hideMark/>
          </w:tcPr>
          <w:p w14:paraId="6597B41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nil"/>
              <w:right w:val="nil"/>
            </w:tcBorders>
            <w:shd w:val="clear" w:color="000000" w:fill="FFFFFF"/>
            <w:noWrap/>
            <w:vAlign w:val="bottom"/>
            <w:hideMark/>
          </w:tcPr>
          <w:p w14:paraId="07E52A6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14.5</w:t>
            </w:r>
          </w:p>
        </w:tc>
        <w:tc>
          <w:tcPr>
            <w:tcW w:w="720" w:type="dxa"/>
            <w:tcBorders>
              <w:top w:val="nil"/>
              <w:left w:val="nil"/>
              <w:bottom w:val="nil"/>
              <w:right w:val="nil"/>
            </w:tcBorders>
            <w:shd w:val="clear" w:color="000000" w:fill="FFFFFF"/>
            <w:noWrap/>
            <w:vAlign w:val="bottom"/>
            <w:hideMark/>
          </w:tcPr>
          <w:p w14:paraId="7D988CE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nil"/>
              <w:right w:val="nil"/>
            </w:tcBorders>
            <w:shd w:val="clear" w:color="000000" w:fill="FFFFFF"/>
            <w:noWrap/>
            <w:vAlign w:val="bottom"/>
            <w:hideMark/>
          </w:tcPr>
          <w:p w14:paraId="606271C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nil"/>
              <w:right w:val="nil"/>
            </w:tcBorders>
            <w:shd w:val="clear" w:color="000000" w:fill="FFFFFF"/>
            <w:noWrap/>
            <w:vAlign w:val="bottom"/>
            <w:hideMark/>
          </w:tcPr>
          <w:p w14:paraId="3BB4B74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nil"/>
              <w:right w:val="nil"/>
            </w:tcBorders>
            <w:shd w:val="clear" w:color="000000" w:fill="FFFFFF"/>
            <w:noWrap/>
            <w:vAlign w:val="bottom"/>
            <w:hideMark/>
          </w:tcPr>
          <w:p w14:paraId="1EE8685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11.1</w:t>
            </w:r>
          </w:p>
        </w:tc>
        <w:tc>
          <w:tcPr>
            <w:tcW w:w="720" w:type="dxa"/>
            <w:tcBorders>
              <w:top w:val="nil"/>
              <w:left w:val="nil"/>
              <w:bottom w:val="nil"/>
              <w:right w:val="nil"/>
            </w:tcBorders>
            <w:shd w:val="clear" w:color="000000" w:fill="FFFFFF"/>
            <w:noWrap/>
            <w:vAlign w:val="bottom"/>
            <w:hideMark/>
          </w:tcPr>
          <w:p w14:paraId="54F80FB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6.0</w:t>
            </w:r>
          </w:p>
        </w:tc>
        <w:tc>
          <w:tcPr>
            <w:tcW w:w="720" w:type="dxa"/>
            <w:tcBorders>
              <w:top w:val="nil"/>
              <w:left w:val="nil"/>
              <w:bottom w:val="nil"/>
              <w:right w:val="nil"/>
            </w:tcBorders>
            <w:shd w:val="clear" w:color="000000" w:fill="FFFFFF"/>
            <w:noWrap/>
            <w:vAlign w:val="bottom"/>
            <w:hideMark/>
          </w:tcPr>
          <w:p w14:paraId="4B7F190C"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r>
      <w:tr w:rsidR="00277D8A" w:rsidRPr="00277D8A" w14:paraId="010CC000" w14:textId="77777777" w:rsidTr="00277D8A">
        <w:trPr>
          <w:trHeight w:val="300"/>
        </w:trPr>
        <w:tc>
          <w:tcPr>
            <w:tcW w:w="2200" w:type="dxa"/>
            <w:tcBorders>
              <w:top w:val="nil"/>
              <w:left w:val="nil"/>
              <w:bottom w:val="nil"/>
              <w:right w:val="nil"/>
            </w:tcBorders>
            <w:shd w:val="clear" w:color="000000" w:fill="FFFFFF"/>
            <w:noWrap/>
            <w:vAlign w:val="bottom"/>
            <w:hideMark/>
          </w:tcPr>
          <w:p w14:paraId="60C5D420"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Vitamin C (mg)</w:t>
            </w:r>
          </w:p>
        </w:tc>
        <w:tc>
          <w:tcPr>
            <w:tcW w:w="720" w:type="dxa"/>
            <w:tcBorders>
              <w:top w:val="nil"/>
              <w:left w:val="nil"/>
              <w:bottom w:val="nil"/>
              <w:right w:val="nil"/>
            </w:tcBorders>
            <w:shd w:val="clear" w:color="000000" w:fill="FFFFFF"/>
            <w:noWrap/>
            <w:vAlign w:val="bottom"/>
            <w:hideMark/>
          </w:tcPr>
          <w:p w14:paraId="2067C87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24.8</w:t>
            </w:r>
          </w:p>
        </w:tc>
        <w:tc>
          <w:tcPr>
            <w:tcW w:w="720" w:type="dxa"/>
            <w:tcBorders>
              <w:top w:val="nil"/>
              <w:left w:val="nil"/>
              <w:bottom w:val="nil"/>
              <w:right w:val="nil"/>
            </w:tcBorders>
            <w:shd w:val="clear" w:color="000000" w:fill="FFFFFF"/>
            <w:noWrap/>
            <w:vAlign w:val="bottom"/>
            <w:hideMark/>
          </w:tcPr>
          <w:p w14:paraId="4883165C"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nil"/>
              <w:right w:val="nil"/>
            </w:tcBorders>
            <w:shd w:val="clear" w:color="000000" w:fill="FFFFFF"/>
            <w:noWrap/>
            <w:vAlign w:val="bottom"/>
            <w:hideMark/>
          </w:tcPr>
          <w:p w14:paraId="67FDB50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0B1736E0"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nil"/>
              <w:right w:val="nil"/>
            </w:tcBorders>
            <w:shd w:val="clear" w:color="000000" w:fill="FFFFFF"/>
            <w:noWrap/>
            <w:vAlign w:val="bottom"/>
            <w:hideMark/>
          </w:tcPr>
          <w:p w14:paraId="14A0D49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6.0</w:t>
            </w:r>
          </w:p>
        </w:tc>
        <w:tc>
          <w:tcPr>
            <w:tcW w:w="720" w:type="dxa"/>
            <w:tcBorders>
              <w:top w:val="nil"/>
              <w:left w:val="nil"/>
              <w:bottom w:val="nil"/>
              <w:right w:val="nil"/>
            </w:tcBorders>
            <w:shd w:val="clear" w:color="000000" w:fill="FFFFFF"/>
            <w:noWrap/>
            <w:vAlign w:val="bottom"/>
            <w:hideMark/>
          </w:tcPr>
          <w:p w14:paraId="79096F70"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8.6</w:t>
            </w:r>
          </w:p>
        </w:tc>
        <w:tc>
          <w:tcPr>
            <w:tcW w:w="720" w:type="dxa"/>
            <w:tcBorders>
              <w:top w:val="nil"/>
              <w:left w:val="nil"/>
              <w:bottom w:val="nil"/>
              <w:right w:val="nil"/>
            </w:tcBorders>
            <w:shd w:val="clear" w:color="000000" w:fill="FFFFFF"/>
            <w:noWrap/>
            <w:vAlign w:val="bottom"/>
            <w:hideMark/>
          </w:tcPr>
          <w:p w14:paraId="7A0504C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8.6</w:t>
            </w:r>
          </w:p>
        </w:tc>
        <w:tc>
          <w:tcPr>
            <w:tcW w:w="720" w:type="dxa"/>
            <w:tcBorders>
              <w:top w:val="nil"/>
              <w:left w:val="nil"/>
              <w:bottom w:val="nil"/>
              <w:right w:val="nil"/>
            </w:tcBorders>
            <w:shd w:val="clear" w:color="000000" w:fill="FFFFFF"/>
            <w:noWrap/>
            <w:vAlign w:val="bottom"/>
            <w:hideMark/>
          </w:tcPr>
          <w:p w14:paraId="2D96736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13.7</w:t>
            </w:r>
          </w:p>
        </w:tc>
        <w:tc>
          <w:tcPr>
            <w:tcW w:w="720" w:type="dxa"/>
            <w:tcBorders>
              <w:top w:val="nil"/>
              <w:left w:val="nil"/>
              <w:bottom w:val="nil"/>
              <w:right w:val="nil"/>
            </w:tcBorders>
            <w:shd w:val="clear" w:color="000000" w:fill="FFFFFF"/>
            <w:noWrap/>
            <w:vAlign w:val="bottom"/>
            <w:hideMark/>
          </w:tcPr>
          <w:p w14:paraId="7FD6408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5975B25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11.1</w:t>
            </w:r>
          </w:p>
        </w:tc>
        <w:tc>
          <w:tcPr>
            <w:tcW w:w="720" w:type="dxa"/>
            <w:tcBorders>
              <w:top w:val="nil"/>
              <w:left w:val="nil"/>
              <w:bottom w:val="nil"/>
              <w:right w:val="nil"/>
            </w:tcBorders>
            <w:shd w:val="clear" w:color="000000" w:fill="FFFFFF"/>
            <w:noWrap/>
            <w:vAlign w:val="bottom"/>
            <w:hideMark/>
          </w:tcPr>
          <w:p w14:paraId="13486C6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6.0</w:t>
            </w:r>
          </w:p>
        </w:tc>
        <w:tc>
          <w:tcPr>
            <w:tcW w:w="720" w:type="dxa"/>
            <w:tcBorders>
              <w:top w:val="nil"/>
              <w:left w:val="nil"/>
              <w:bottom w:val="nil"/>
              <w:right w:val="nil"/>
            </w:tcBorders>
            <w:shd w:val="clear" w:color="000000" w:fill="FFFFFF"/>
            <w:noWrap/>
            <w:vAlign w:val="bottom"/>
            <w:hideMark/>
          </w:tcPr>
          <w:p w14:paraId="5C749F36"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r>
      <w:tr w:rsidR="00277D8A" w:rsidRPr="00277D8A" w14:paraId="76EA5A0A" w14:textId="77777777" w:rsidTr="00277D8A">
        <w:trPr>
          <w:trHeight w:val="300"/>
        </w:trPr>
        <w:tc>
          <w:tcPr>
            <w:tcW w:w="2200" w:type="dxa"/>
            <w:tcBorders>
              <w:top w:val="nil"/>
              <w:left w:val="nil"/>
              <w:bottom w:val="nil"/>
              <w:right w:val="nil"/>
            </w:tcBorders>
            <w:shd w:val="clear" w:color="000000" w:fill="FFFFFF"/>
            <w:noWrap/>
            <w:vAlign w:val="bottom"/>
            <w:hideMark/>
          </w:tcPr>
          <w:p w14:paraId="612E6A42"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Calcium (mg)</w:t>
            </w:r>
          </w:p>
        </w:tc>
        <w:tc>
          <w:tcPr>
            <w:tcW w:w="720" w:type="dxa"/>
            <w:tcBorders>
              <w:top w:val="nil"/>
              <w:left w:val="nil"/>
              <w:bottom w:val="nil"/>
              <w:right w:val="nil"/>
            </w:tcBorders>
            <w:shd w:val="clear" w:color="000000" w:fill="FFFFFF"/>
            <w:noWrap/>
            <w:vAlign w:val="bottom"/>
            <w:hideMark/>
          </w:tcPr>
          <w:p w14:paraId="4CAF50E6"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15.4</w:t>
            </w:r>
          </w:p>
        </w:tc>
        <w:tc>
          <w:tcPr>
            <w:tcW w:w="720" w:type="dxa"/>
            <w:tcBorders>
              <w:top w:val="nil"/>
              <w:left w:val="nil"/>
              <w:bottom w:val="nil"/>
              <w:right w:val="nil"/>
            </w:tcBorders>
            <w:shd w:val="clear" w:color="000000" w:fill="FFFFFF"/>
            <w:noWrap/>
            <w:vAlign w:val="bottom"/>
            <w:hideMark/>
          </w:tcPr>
          <w:p w14:paraId="7CBF749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nil"/>
              <w:right w:val="nil"/>
            </w:tcBorders>
            <w:shd w:val="clear" w:color="000000" w:fill="FFFFFF"/>
            <w:noWrap/>
            <w:vAlign w:val="bottom"/>
            <w:hideMark/>
          </w:tcPr>
          <w:p w14:paraId="57E81041"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nil"/>
              <w:right w:val="nil"/>
            </w:tcBorders>
            <w:shd w:val="clear" w:color="000000" w:fill="FFFFFF"/>
            <w:noWrap/>
            <w:vAlign w:val="bottom"/>
            <w:hideMark/>
          </w:tcPr>
          <w:p w14:paraId="7CC47A55"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1895FE3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13.7</w:t>
            </w:r>
          </w:p>
        </w:tc>
        <w:tc>
          <w:tcPr>
            <w:tcW w:w="720" w:type="dxa"/>
            <w:tcBorders>
              <w:top w:val="nil"/>
              <w:left w:val="nil"/>
              <w:bottom w:val="nil"/>
              <w:right w:val="nil"/>
            </w:tcBorders>
            <w:shd w:val="clear" w:color="000000" w:fill="FFFFFF"/>
            <w:noWrap/>
            <w:vAlign w:val="bottom"/>
            <w:hideMark/>
          </w:tcPr>
          <w:p w14:paraId="4D46A78C"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11.1</w:t>
            </w:r>
          </w:p>
        </w:tc>
        <w:tc>
          <w:tcPr>
            <w:tcW w:w="720" w:type="dxa"/>
            <w:tcBorders>
              <w:top w:val="nil"/>
              <w:left w:val="nil"/>
              <w:bottom w:val="nil"/>
              <w:right w:val="nil"/>
            </w:tcBorders>
            <w:shd w:val="clear" w:color="000000" w:fill="FFFFFF"/>
            <w:noWrap/>
            <w:vAlign w:val="bottom"/>
            <w:hideMark/>
          </w:tcPr>
          <w:p w14:paraId="2A9693B5"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13.7</w:t>
            </w:r>
          </w:p>
        </w:tc>
        <w:tc>
          <w:tcPr>
            <w:tcW w:w="720" w:type="dxa"/>
            <w:tcBorders>
              <w:top w:val="nil"/>
              <w:left w:val="nil"/>
              <w:bottom w:val="nil"/>
              <w:right w:val="nil"/>
            </w:tcBorders>
            <w:shd w:val="clear" w:color="000000" w:fill="FFFFFF"/>
            <w:noWrap/>
            <w:vAlign w:val="bottom"/>
            <w:hideMark/>
          </w:tcPr>
          <w:p w14:paraId="6DAD452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15.4</w:t>
            </w:r>
          </w:p>
        </w:tc>
        <w:tc>
          <w:tcPr>
            <w:tcW w:w="720" w:type="dxa"/>
            <w:tcBorders>
              <w:top w:val="nil"/>
              <w:left w:val="nil"/>
              <w:bottom w:val="nil"/>
              <w:right w:val="nil"/>
            </w:tcBorders>
            <w:shd w:val="clear" w:color="000000" w:fill="FFFFFF"/>
            <w:noWrap/>
            <w:vAlign w:val="bottom"/>
            <w:hideMark/>
          </w:tcPr>
          <w:p w14:paraId="2B43683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5402383C"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c>
          <w:tcPr>
            <w:tcW w:w="720" w:type="dxa"/>
            <w:tcBorders>
              <w:top w:val="nil"/>
              <w:left w:val="nil"/>
              <w:bottom w:val="nil"/>
              <w:right w:val="nil"/>
            </w:tcBorders>
            <w:shd w:val="clear" w:color="000000" w:fill="FFFFFF"/>
            <w:noWrap/>
            <w:vAlign w:val="bottom"/>
            <w:hideMark/>
          </w:tcPr>
          <w:p w14:paraId="7434345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0.9</w:t>
            </w:r>
          </w:p>
        </w:tc>
        <w:tc>
          <w:tcPr>
            <w:tcW w:w="720" w:type="dxa"/>
            <w:tcBorders>
              <w:top w:val="nil"/>
              <w:left w:val="nil"/>
              <w:bottom w:val="nil"/>
              <w:right w:val="nil"/>
            </w:tcBorders>
            <w:shd w:val="clear" w:color="000000" w:fill="FFFFFF"/>
            <w:noWrap/>
            <w:vAlign w:val="bottom"/>
            <w:hideMark/>
          </w:tcPr>
          <w:p w14:paraId="11C969B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r>
      <w:tr w:rsidR="00277D8A" w:rsidRPr="00277D8A" w14:paraId="0A624E72" w14:textId="77777777" w:rsidTr="00277D8A">
        <w:trPr>
          <w:trHeight w:val="300"/>
        </w:trPr>
        <w:tc>
          <w:tcPr>
            <w:tcW w:w="2200" w:type="dxa"/>
            <w:tcBorders>
              <w:top w:val="nil"/>
              <w:left w:val="nil"/>
              <w:bottom w:val="nil"/>
              <w:right w:val="nil"/>
            </w:tcBorders>
            <w:shd w:val="clear" w:color="000000" w:fill="FFFFFF"/>
            <w:noWrap/>
            <w:vAlign w:val="bottom"/>
            <w:hideMark/>
          </w:tcPr>
          <w:p w14:paraId="178D1E6E"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Iron (mg)</w:t>
            </w:r>
          </w:p>
        </w:tc>
        <w:tc>
          <w:tcPr>
            <w:tcW w:w="720" w:type="dxa"/>
            <w:tcBorders>
              <w:top w:val="nil"/>
              <w:left w:val="nil"/>
              <w:bottom w:val="nil"/>
              <w:right w:val="nil"/>
            </w:tcBorders>
            <w:shd w:val="clear" w:color="000000" w:fill="FFFFFF"/>
            <w:noWrap/>
            <w:vAlign w:val="bottom"/>
            <w:hideMark/>
          </w:tcPr>
          <w:p w14:paraId="1BD531E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17.1</w:t>
            </w:r>
          </w:p>
        </w:tc>
        <w:tc>
          <w:tcPr>
            <w:tcW w:w="720" w:type="dxa"/>
            <w:tcBorders>
              <w:top w:val="nil"/>
              <w:left w:val="nil"/>
              <w:bottom w:val="nil"/>
              <w:right w:val="nil"/>
            </w:tcBorders>
            <w:shd w:val="clear" w:color="000000" w:fill="FFFFFF"/>
            <w:noWrap/>
            <w:vAlign w:val="bottom"/>
            <w:hideMark/>
          </w:tcPr>
          <w:p w14:paraId="5CE88A3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nil"/>
              <w:right w:val="nil"/>
            </w:tcBorders>
            <w:shd w:val="clear" w:color="000000" w:fill="FFFFFF"/>
            <w:noWrap/>
            <w:vAlign w:val="bottom"/>
            <w:hideMark/>
          </w:tcPr>
          <w:p w14:paraId="600B404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nil"/>
              <w:right w:val="nil"/>
            </w:tcBorders>
            <w:shd w:val="clear" w:color="000000" w:fill="FFFFFF"/>
            <w:noWrap/>
            <w:vAlign w:val="bottom"/>
            <w:hideMark/>
          </w:tcPr>
          <w:p w14:paraId="2AAD33D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11.1</w:t>
            </w:r>
          </w:p>
        </w:tc>
        <w:tc>
          <w:tcPr>
            <w:tcW w:w="720" w:type="dxa"/>
            <w:tcBorders>
              <w:top w:val="nil"/>
              <w:left w:val="nil"/>
              <w:bottom w:val="nil"/>
              <w:right w:val="nil"/>
            </w:tcBorders>
            <w:shd w:val="clear" w:color="000000" w:fill="FFFFFF"/>
            <w:noWrap/>
            <w:vAlign w:val="bottom"/>
            <w:hideMark/>
          </w:tcPr>
          <w:p w14:paraId="51AA8F5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12.8</w:t>
            </w:r>
          </w:p>
        </w:tc>
        <w:tc>
          <w:tcPr>
            <w:tcW w:w="720" w:type="dxa"/>
            <w:tcBorders>
              <w:top w:val="nil"/>
              <w:left w:val="nil"/>
              <w:bottom w:val="nil"/>
              <w:right w:val="nil"/>
            </w:tcBorders>
            <w:shd w:val="clear" w:color="000000" w:fill="FFFFFF"/>
            <w:noWrap/>
            <w:vAlign w:val="bottom"/>
            <w:hideMark/>
          </w:tcPr>
          <w:p w14:paraId="174A5E2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12.8</w:t>
            </w:r>
          </w:p>
        </w:tc>
        <w:tc>
          <w:tcPr>
            <w:tcW w:w="720" w:type="dxa"/>
            <w:tcBorders>
              <w:top w:val="nil"/>
              <w:left w:val="nil"/>
              <w:bottom w:val="nil"/>
              <w:right w:val="nil"/>
            </w:tcBorders>
            <w:shd w:val="clear" w:color="000000" w:fill="FFFFFF"/>
            <w:noWrap/>
            <w:vAlign w:val="bottom"/>
            <w:hideMark/>
          </w:tcPr>
          <w:p w14:paraId="1B0A5AE1"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14.5</w:t>
            </w:r>
          </w:p>
        </w:tc>
        <w:tc>
          <w:tcPr>
            <w:tcW w:w="720" w:type="dxa"/>
            <w:tcBorders>
              <w:top w:val="nil"/>
              <w:left w:val="nil"/>
              <w:bottom w:val="nil"/>
              <w:right w:val="nil"/>
            </w:tcBorders>
            <w:shd w:val="clear" w:color="000000" w:fill="FFFFFF"/>
            <w:noWrap/>
            <w:vAlign w:val="bottom"/>
            <w:hideMark/>
          </w:tcPr>
          <w:p w14:paraId="774D2E5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66F8DB0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10.3</w:t>
            </w:r>
          </w:p>
        </w:tc>
        <w:tc>
          <w:tcPr>
            <w:tcW w:w="720" w:type="dxa"/>
            <w:tcBorders>
              <w:top w:val="nil"/>
              <w:left w:val="nil"/>
              <w:bottom w:val="nil"/>
              <w:right w:val="nil"/>
            </w:tcBorders>
            <w:shd w:val="clear" w:color="000000" w:fill="FFFFFF"/>
            <w:noWrap/>
            <w:vAlign w:val="bottom"/>
            <w:hideMark/>
          </w:tcPr>
          <w:p w14:paraId="73F7D11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c>
          <w:tcPr>
            <w:tcW w:w="720" w:type="dxa"/>
            <w:tcBorders>
              <w:top w:val="nil"/>
              <w:left w:val="nil"/>
              <w:bottom w:val="nil"/>
              <w:right w:val="nil"/>
            </w:tcBorders>
            <w:shd w:val="clear" w:color="000000" w:fill="FFFFFF"/>
            <w:noWrap/>
            <w:vAlign w:val="bottom"/>
            <w:hideMark/>
          </w:tcPr>
          <w:p w14:paraId="051D63FC"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nil"/>
              <w:right w:val="nil"/>
            </w:tcBorders>
            <w:shd w:val="clear" w:color="000000" w:fill="FFFFFF"/>
            <w:noWrap/>
            <w:vAlign w:val="bottom"/>
            <w:hideMark/>
          </w:tcPr>
          <w:p w14:paraId="53915B2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0.9</w:t>
            </w:r>
          </w:p>
        </w:tc>
      </w:tr>
      <w:tr w:rsidR="00277D8A" w:rsidRPr="00277D8A" w14:paraId="611DE62C" w14:textId="77777777" w:rsidTr="00277D8A">
        <w:trPr>
          <w:trHeight w:val="315"/>
        </w:trPr>
        <w:tc>
          <w:tcPr>
            <w:tcW w:w="2200" w:type="dxa"/>
            <w:tcBorders>
              <w:top w:val="nil"/>
              <w:left w:val="nil"/>
              <w:bottom w:val="single" w:sz="8" w:space="0" w:color="auto"/>
              <w:right w:val="nil"/>
            </w:tcBorders>
            <w:shd w:val="clear" w:color="000000" w:fill="FFFFFF"/>
            <w:noWrap/>
            <w:vAlign w:val="bottom"/>
            <w:hideMark/>
          </w:tcPr>
          <w:p w14:paraId="78682122"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Zinc (mg)</w:t>
            </w:r>
          </w:p>
        </w:tc>
        <w:tc>
          <w:tcPr>
            <w:tcW w:w="720" w:type="dxa"/>
            <w:tcBorders>
              <w:top w:val="nil"/>
              <w:left w:val="nil"/>
              <w:bottom w:val="single" w:sz="8" w:space="0" w:color="auto"/>
              <w:right w:val="nil"/>
            </w:tcBorders>
            <w:shd w:val="clear" w:color="000000" w:fill="FFFFFF"/>
            <w:noWrap/>
            <w:vAlign w:val="bottom"/>
            <w:hideMark/>
          </w:tcPr>
          <w:p w14:paraId="4DCC1E9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12.8</w:t>
            </w:r>
          </w:p>
        </w:tc>
        <w:tc>
          <w:tcPr>
            <w:tcW w:w="720" w:type="dxa"/>
            <w:tcBorders>
              <w:top w:val="nil"/>
              <w:left w:val="nil"/>
              <w:bottom w:val="single" w:sz="8" w:space="0" w:color="auto"/>
              <w:right w:val="nil"/>
            </w:tcBorders>
            <w:shd w:val="clear" w:color="000000" w:fill="FFFFFF"/>
            <w:noWrap/>
            <w:vAlign w:val="bottom"/>
            <w:hideMark/>
          </w:tcPr>
          <w:p w14:paraId="2ABF8A9C"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10.3</w:t>
            </w:r>
          </w:p>
        </w:tc>
        <w:tc>
          <w:tcPr>
            <w:tcW w:w="720" w:type="dxa"/>
            <w:tcBorders>
              <w:top w:val="nil"/>
              <w:left w:val="nil"/>
              <w:bottom w:val="single" w:sz="8" w:space="0" w:color="auto"/>
              <w:right w:val="nil"/>
            </w:tcBorders>
            <w:shd w:val="clear" w:color="000000" w:fill="FFFFFF"/>
            <w:noWrap/>
            <w:vAlign w:val="bottom"/>
            <w:hideMark/>
          </w:tcPr>
          <w:p w14:paraId="11355C2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single" w:sz="8" w:space="0" w:color="auto"/>
              <w:right w:val="nil"/>
            </w:tcBorders>
            <w:shd w:val="clear" w:color="000000" w:fill="FFFFFF"/>
            <w:noWrap/>
            <w:vAlign w:val="bottom"/>
            <w:hideMark/>
          </w:tcPr>
          <w:p w14:paraId="471C7FE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single" w:sz="8" w:space="0" w:color="auto"/>
              <w:right w:val="nil"/>
            </w:tcBorders>
            <w:shd w:val="clear" w:color="000000" w:fill="FFFFFF"/>
            <w:noWrap/>
            <w:vAlign w:val="bottom"/>
            <w:hideMark/>
          </w:tcPr>
          <w:p w14:paraId="2B63D54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single" w:sz="8" w:space="0" w:color="auto"/>
              <w:right w:val="nil"/>
            </w:tcBorders>
            <w:shd w:val="clear" w:color="000000" w:fill="FFFFFF"/>
            <w:noWrap/>
            <w:vAlign w:val="bottom"/>
            <w:hideMark/>
          </w:tcPr>
          <w:p w14:paraId="2FF9D125"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12.8</w:t>
            </w:r>
          </w:p>
        </w:tc>
        <w:tc>
          <w:tcPr>
            <w:tcW w:w="720" w:type="dxa"/>
            <w:tcBorders>
              <w:top w:val="nil"/>
              <w:left w:val="nil"/>
              <w:bottom w:val="single" w:sz="8" w:space="0" w:color="auto"/>
              <w:right w:val="nil"/>
            </w:tcBorders>
            <w:shd w:val="clear" w:color="000000" w:fill="FFFFFF"/>
            <w:noWrap/>
            <w:vAlign w:val="bottom"/>
            <w:hideMark/>
          </w:tcPr>
          <w:p w14:paraId="1DD955C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13.7</w:t>
            </w:r>
          </w:p>
        </w:tc>
        <w:tc>
          <w:tcPr>
            <w:tcW w:w="720" w:type="dxa"/>
            <w:tcBorders>
              <w:top w:val="nil"/>
              <w:left w:val="nil"/>
              <w:bottom w:val="single" w:sz="8" w:space="0" w:color="auto"/>
              <w:right w:val="nil"/>
            </w:tcBorders>
            <w:shd w:val="clear" w:color="000000" w:fill="FFFFFF"/>
            <w:noWrap/>
            <w:vAlign w:val="bottom"/>
            <w:hideMark/>
          </w:tcPr>
          <w:p w14:paraId="35BD7FC0"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12.8</w:t>
            </w:r>
          </w:p>
        </w:tc>
        <w:tc>
          <w:tcPr>
            <w:tcW w:w="720" w:type="dxa"/>
            <w:tcBorders>
              <w:top w:val="nil"/>
              <w:left w:val="nil"/>
              <w:bottom w:val="single" w:sz="8" w:space="0" w:color="auto"/>
              <w:right w:val="nil"/>
            </w:tcBorders>
            <w:shd w:val="clear" w:color="000000" w:fill="FFFFFF"/>
            <w:noWrap/>
            <w:vAlign w:val="bottom"/>
            <w:hideMark/>
          </w:tcPr>
          <w:p w14:paraId="41DAC04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10.3</w:t>
            </w:r>
          </w:p>
        </w:tc>
        <w:tc>
          <w:tcPr>
            <w:tcW w:w="720" w:type="dxa"/>
            <w:tcBorders>
              <w:top w:val="nil"/>
              <w:left w:val="nil"/>
              <w:bottom w:val="single" w:sz="8" w:space="0" w:color="auto"/>
              <w:right w:val="nil"/>
            </w:tcBorders>
            <w:shd w:val="clear" w:color="000000" w:fill="FFFFFF"/>
            <w:noWrap/>
            <w:vAlign w:val="bottom"/>
            <w:hideMark/>
          </w:tcPr>
          <w:p w14:paraId="000ED08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c>
          <w:tcPr>
            <w:tcW w:w="720" w:type="dxa"/>
            <w:tcBorders>
              <w:top w:val="nil"/>
              <w:left w:val="nil"/>
              <w:bottom w:val="single" w:sz="8" w:space="0" w:color="auto"/>
              <w:right w:val="nil"/>
            </w:tcBorders>
            <w:shd w:val="clear" w:color="000000" w:fill="FFFFFF"/>
            <w:noWrap/>
            <w:vAlign w:val="bottom"/>
            <w:hideMark/>
          </w:tcPr>
          <w:p w14:paraId="5362FDD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single" w:sz="8" w:space="0" w:color="auto"/>
              <w:right w:val="nil"/>
            </w:tcBorders>
            <w:shd w:val="clear" w:color="000000" w:fill="FFFFFF"/>
            <w:noWrap/>
            <w:vAlign w:val="bottom"/>
            <w:hideMark/>
          </w:tcPr>
          <w:p w14:paraId="17B04A45"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0.0</w:t>
            </w:r>
          </w:p>
        </w:tc>
      </w:tr>
      <w:tr w:rsidR="00277D8A" w:rsidRPr="00277D8A" w14:paraId="1496B820" w14:textId="77777777" w:rsidTr="00550036">
        <w:trPr>
          <w:trHeight w:val="60"/>
        </w:trPr>
        <w:tc>
          <w:tcPr>
            <w:tcW w:w="2200" w:type="dxa"/>
            <w:tcBorders>
              <w:top w:val="nil"/>
              <w:left w:val="nil"/>
              <w:bottom w:val="nil"/>
              <w:right w:val="nil"/>
            </w:tcBorders>
            <w:shd w:val="clear" w:color="000000" w:fill="FFFFFF"/>
            <w:noWrap/>
            <w:vAlign w:val="bottom"/>
            <w:hideMark/>
          </w:tcPr>
          <w:p w14:paraId="53140D29" w14:textId="0217B4E1" w:rsidR="00277D8A" w:rsidRPr="00277D8A" w:rsidRDefault="00277D8A" w:rsidP="00277D8A">
            <w:pPr>
              <w:rPr>
                <w:rFonts w:eastAsia="Times New Roman" w:cstheme="minorHAnsi"/>
                <w:b/>
                <w:bCs/>
                <w:color w:val="000000"/>
                <w:sz w:val="18"/>
                <w:szCs w:val="18"/>
              </w:rPr>
            </w:pPr>
          </w:p>
        </w:tc>
        <w:tc>
          <w:tcPr>
            <w:tcW w:w="720" w:type="dxa"/>
            <w:tcBorders>
              <w:top w:val="nil"/>
              <w:left w:val="nil"/>
              <w:bottom w:val="nil"/>
              <w:right w:val="nil"/>
            </w:tcBorders>
            <w:shd w:val="clear" w:color="000000" w:fill="FFFFFF"/>
            <w:noWrap/>
            <w:vAlign w:val="bottom"/>
            <w:hideMark/>
          </w:tcPr>
          <w:p w14:paraId="4349BC4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 </w:t>
            </w:r>
          </w:p>
        </w:tc>
        <w:tc>
          <w:tcPr>
            <w:tcW w:w="720" w:type="dxa"/>
            <w:tcBorders>
              <w:top w:val="nil"/>
              <w:left w:val="nil"/>
              <w:bottom w:val="nil"/>
              <w:right w:val="nil"/>
            </w:tcBorders>
            <w:shd w:val="clear" w:color="000000" w:fill="FFFFFF"/>
            <w:noWrap/>
            <w:vAlign w:val="bottom"/>
            <w:hideMark/>
          </w:tcPr>
          <w:p w14:paraId="7EC9D11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 </w:t>
            </w:r>
          </w:p>
        </w:tc>
        <w:tc>
          <w:tcPr>
            <w:tcW w:w="720" w:type="dxa"/>
            <w:tcBorders>
              <w:top w:val="nil"/>
              <w:left w:val="nil"/>
              <w:bottom w:val="nil"/>
              <w:right w:val="nil"/>
            </w:tcBorders>
            <w:shd w:val="clear" w:color="000000" w:fill="FFFFFF"/>
            <w:noWrap/>
            <w:vAlign w:val="bottom"/>
            <w:hideMark/>
          </w:tcPr>
          <w:p w14:paraId="1F66D6D1"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 </w:t>
            </w:r>
          </w:p>
        </w:tc>
        <w:tc>
          <w:tcPr>
            <w:tcW w:w="720" w:type="dxa"/>
            <w:tcBorders>
              <w:top w:val="nil"/>
              <w:left w:val="nil"/>
              <w:bottom w:val="nil"/>
              <w:right w:val="nil"/>
            </w:tcBorders>
            <w:shd w:val="clear" w:color="000000" w:fill="FFFFFF"/>
            <w:noWrap/>
            <w:vAlign w:val="bottom"/>
            <w:hideMark/>
          </w:tcPr>
          <w:p w14:paraId="474BCEC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 </w:t>
            </w:r>
          </w:p>
        </w:tc>
        <w:tc>
          <w:tcPr>
            <w:tcW w:w="720" w:type="dxa"/>
            <w:tcBorders>
              <w:top w:val="nil"/>
              <w:left w:val="nil"/>
              <w:bottom w:val="nil"/>
              <w:right w:val="nil"/>
            </w:tcBorders>
            <w:shd w:val="clear" w:color="000000" w:fill="FFFFFF"/>
            <w:noWrap/>
            <w:vAlign w:val="bottom"/>
            <w:hideMark/>
          </w:tcPr>
          <w:p w14:paraId="4249046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 </w:t>
            </w:r>
          </w:p>
        </w:tc>
        <w:tc>
          <w:tcPr>
            <w:tcW w:w="720" w:type="dxa"/>
            <w:tcBorders>
              <w:top w:val="nil"/>
              <w:left w:val="nil"/>
              <w:bottom w:val="nil"/>
              <w:right w:val="nil"/>
            </w:tcBorders>
            <w:shd w:val="clear" w:color="000000" w:fill="FFFFFF"/>
            <w:noWrap/>
            <w:vAlign w:val="bottom"/>
            <w:hideMark/>
          </w:tcPr>
          <w:p w14:paraId="063BE321"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 </w:t>
            </w:r>
          </w:p>
        </w:tc>
        <w:tc>
          <w:tcPr>
            <w:tcW w:w="720" w:type="dxa"/>
            <w:tcBorders>
              <w:top w:val="nil"/>
              <w:left w:val="nil"/>
              <w:bottom w:val="nil"/>
              <w:right w:val="nil"/>
            </w:tcBorders>
            <w:shd w:val="clear" w:color="000000" w:fill="FFFFFF"/>
            <w:noWrap/>
            <w:vAlign w:val="bottom"/>
            <w:hideMark/>
          </w:tcPr>
          <w:p w14:paraId="4285236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 </w:t>
            </w:r>
          </w:p>
        </w:tc>
        <w:tc>
          <w:tcPr>
            <w:tcW w:w="720" w:type="dxa"/>
            <w:tcBorders>
              <w:top w:val="nil"/>
              <w:left w:val="nil"/>
              <w:bottom w:val="nil"/>
              <w:right w:val="nil"/>
            </w:tcBorders>
            <w:shd w:val="clear" w:color="000000" w:fill="FFFFFF"/>
            <w:noWrap/>
            <w:vAlign w:val="bottom"/>
            <w:hideMark/>
          </w:tcPr>
          <w:p w14:paraId="08AD26E1"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 </w:t>
            </w:r>
          </w:p>
        </w:tc>
        <w:tc>
          <w:tcPr>
            <w:tcW w:w="720" w:type="dxa"/>
            <w:tcBorders>
              <w:top w:val="nil"/>
              <w:left w:val="nil"/>
              <w:bottom w:val="nil"/>
              <w:right w:val="nil"/>
            </w:tcBorders>
            <w:shd w:val="clear" w:color="000000" w:fill="FFFFFF"/>
            <w:noWrap/>
            <w:vAlign w:val="bottom"/>
            <w:hideMark/>
          </w:tcPr>
          <w:p w14:paraId="75B9392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 </w:t>
            </w:r>
          </w:p>
        </w:tc>
        <w:tc>
          <w:tcPr>
            <w:tcW w:w="720" w:type="dxa"/>
            <w:tcBorders>
              <w:top w:val="nil"/>
              <w:left w:val="nil"/>
              <w:bottom w:val="nil"/>
              <w:right w:val="nil"/>
            </w:tcBorders>
            <w:shd w:val="clear" w:color="000000" w:fill="FFFFFF"/>
            <w:noWrap/>
            <w:vAlign w:val="bottom"/>
            <w:hideMark/>
          </w:tcPr>
          <w:p w14:paraId="5DD1E4C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 </w:t>
            </w:r>
          </w:p>
        </w:tc>
        <w:tc>
          <w:tcPr>
            <w:tcW w:w="720" w:type="dxa"/>
            <w:tcBorders>
              <w:top w:val="nil"/>
              <w:left w:val="nil"/>
              <w:bottom w:val="nil"/>
              <w:right w:val="nil"/>
            </w:tcBorders>
            <w:shd w:val="clear" w:color="000000" w:fill="FFFFFF"/>
            <w:noWrap/>
            <w:vAlign w:val="bottom"/>
            <w:hideMark/>
          </w:tcPr>
          <w:p w14:paraId="5842AA3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 </w:t>
            </w:r>
          </w:p>
        </w:tc>
        <w:tc>
          <w:tcPr>
            <w:tcW w:w="720" w:type="dxa"/>
            <w:tcBorders>
              <w:top w:val="nil"/>
              <w:left w:val="nil"/>
              <w:bottom w:val="nil"/>
              <w:right w:val="nil"/>
            </w:tcBorders>
            <w:shd w:val="clear" w:color="000000" w:fill="FFFFFF"/>
            <w:noWrap/>
            <w:vAlign w:val="bottom"/>
            <w:hideMark/>
          </w:tcPr>
          <w:p w14:paraId="1089E15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 </w:t>
            </w:r>
          </w:p>
        </w:tc>
      </w:tr>
      <w:tr w:rsidR="00277D8A" w:rsidRPr="00277D8A" w14:paraId="2DCA208C" w14:textId="77777777" w:rsidTr="00550036">
        <w:trPr>
          <w:trHeight w:val="350"/>
        </w:trPr>
        <w:tc>
          <w:tcPr>
            <w:tcW w:w="2200" w:type="dxa"/>
            <w:tcBorders>
              <w:top w:val="single" w:sz="4" w:space="0" w:color="auto"/>
              <w:left w:val="nil"/>
              <w:bottom w:val="single" w:sz="8" w:space="0" w:color="auto"/>
              <w:right w:val="nil"/>
            </w:tcBorders>
            <w:shd w:val="clear" w:color="000000" w:fill="FFFFFF"/>
            <w:vAlign w:val="center"/>
            <w:hideMark/>
          </w:tcPr>
          <w:p w14:paraId="75225E37"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INDDEX24 Modality</w:t>
            </w:r>
          </w:p>
        </w:tc>
        <w:tc>
          <w:tcPr>
            <w:tcW w:w="720" w:type="dxa"/>
            <w:tcBorders>
              <w:top w:val="single" w:sz="4" w:space="0" w:color="auto"/>
              <w:left w:val="nil"/>
              <w:bottom w:val="single" w:sz="8" w:space="0" w:color="auto"/>
              <w:right w:val="nil"/>
            </w:tcBorders>
            <w:shd w:val="clear" w:color="000000" w:fill="FFFFFF"/>
            <w:vAlign w:val="center"/>
            <w:hideMark/>
          </w:tcPr>
          <w:p w14:paraId="428565D5"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&lt; -50%</w:t>
            </w:r>
          </w:p>
        </w:tc>
        <w:tc>
          <w:tcPr>
            <w:tcW w:w="720" w:type="dxa"/>
            <w:tcBorders>
              <w:top w:val="single" w:sz="4" w:space="0" w:color="auto"/>
              <w:left w:val="nil"/>
              <w:bottom w:val="single" w:sz="8" w:space="0" w:color="auto"/>
              <w:right w:val="nil"/>
            </w:tcBorders>
            <w:shd w:val="clear" w:color="000000" w:fill="FFFFFF"/>
            <w:vAlign w:val="center"/>
            <w:hideMark/>
          </w:tcPr>
          <w:p w14:paraId="12A06DFB"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 xml:space="preserve">-40.1 to -50%   </w:t>
            </w:r>
          </w:p>
        </w:tc>
        <w:tc>
          <w:tcPr>
            <w:tcW w:w="720" w:type="dxa"/>
            <w:tcBorders>
              <w:top w:val="single" w:sz="4" w:space="0" w:color="auto"/>
              <w:left w:val="nil"/>
              <w:bottom w:val="single" w:sz="8" w:space="0" w:color="auto"/>
              <w:right w:val="nil"/>
            </w:tcBorders>
            <w:shd w:val="clear" w:color="000000" w:fill="FFFFFF"/>
            <w:vAlign w:val="center"/>
            <w:hideMark/>
          </w:tcPr>
          <w:p w14:paraId="2FA7E23E"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 xml:space="preserve">-30.1 to -40%   </w:t>
            </w:r>
          </w:p>
        </w:tc>
        <w:tc>
          <w:tcPr>
            <w:tcW w:w="720" w:type="dxa"/>
            <w:tcBorders>
              <w:top w:val="single" w:sz="4" w:space="0" w:color="auto"/>
              <w:left w:val="nil"/>
              <w:bottom w:val="single" w:sz="8" w:space="0" w:color="auto"/>
              <w:right w:val="nil"/>
            </w:tcBorders>
            <w:shd w:val="clear" w:color="000000" w:fill="FFFFFF"/>
            <w:vAlign w:val="center"/>
            <w:hideMark/>
          </w:tcPr>
          <w:p w14:paraId="569F36DE"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 xml:space="preserve">-20.1 to -30%   </w:t>
            </w:r>
          </w:p>
        </w:tc>
        <w:tc>
          <w:tcPr>
            <w:tcW w:w="720" w:type="dxa"/>
            <w:tcBorders>
              <w:top w:val="single" w:sz="4" w:space="0" w:color="auto"/>
              <w:left w:val="nil"/>
              <w:bottom w:val="single" w:sz="8" w:space="0" w:color="auto"/>
              <w:right w:val="nil"/>
            </w:tcBorders>
            <w:shd w:val="clear" w:color="000000" w:fill="FFFFFF"/>
            <w:vAlign w:val="center"/>
            <w:hideMark/>
          </w:tcPr>
          <w:p w14:paraId="3508D464"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 xml:space="preserve">-10.1 to -20%   </w:t>
            </w:r>
          </w:p>
        </w:tc>
        <w:tc>
          <w:tcPr>
            <w:tcW w:w="720" w:type="dxa"/>
            <w:tcBorders>
              <w:top w:val="single" w:sz="4" w:space="0" w:color="auto"/>
              <w:left w:val="nil"/>
              <w:bottom w:val="single" w:sz="8" w:space="0" w:color="auto"/>
              <w:right w:val="nil"/>
            </w:tcBorders>
            <w:shd w:val="clear" w:color="000000" w:fill="FFFFFF"/>
            <w:vAlign w:val="center"/>
            <w:hideMark/>
          </w:tcPr>
          <w:p w14:paraId="2EC8CFD4"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&lt;0 to 10%</w:t>
            </w:r>
          </w:p>
        </w:tc>
        <w:tc>
          <w:tcPr>
            <w:tcW w:w="720" w:type="dxa"/>
            <w:tcBorders>
              <w:top w:val="single" w:sz="4" w:space="0" w:color="auto"/>
              <w:left w:val="nil"/>
              <w:bottom w:val="single" w:sz="8" w:space="0" w:color="auto"/>
              <w:right w:val="nil"/>
            </w:tcBorders>
            <w:shd w:val="clear" w:color="000000" w:fill="FFFFFF"/>
            <w:vAlign w:val="center"/>
            <w:hideMark/>
          </w:tcPr>
          <w:p w14:paraId="68D9C723"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&gt;0 to 10%</w:t>
            </w:r>
          </w:p>
        </w:tc>
        <w:tc>
          <w:tcPr>
            <w:tcW w:w="720" w:type="dxa"/>
            <w:tcBorders>
              <w:top w:val="single" w:sz="4" w:space="0" w:color="auto"/>
              <w:left w:val="nil"/>
              <w:bottom w:val="single" w:sz="8" w:space="0" w:color="auto"/>
              <w:right w:val="nil"/>
            </w:tcBorders>
            <w:shd w:val="clear" w:color="000000" w:fill="FFFFFF"/>
            <w:vAlign w:val="center"/>
            <w:hideMark/>
          </w:tcPr>
          <w:p w14:paraId="05B982BA"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 xml:space="preserve">+10.1 to 20%     </w:t>
            </w:r>
          </w:p>
        </w:tc>
        <w:tc>
          <w:tcPr>
            <w:tcW w:w="720" w:type="dxa"/>
            <w:tcBorders>
              <w:top w:val="single" w:sz="4" w:space="0" w:color="auto"/>
              <w:left w:val="nil"/>
              <w:bottom w:val="single" w:sz="8" w:space="0" w:color="auto"/>
              <w:right w:val="nil"/>
            </w:tcBorders>
            <w:shd w:val="clear" w:color="000000" w:fill="FFFFFF"/>
            <w:vAlign w:val="center"/>
            <w:hideMark/>
          </w:tcPr>
          <w:p w14:paraId="38D8DA75"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 xml:space="preserve">+20.1 to 30%     </w:t>
            </w:r>
          </w:p>
        </w:tc>
        <w:tc>
          <w:tcPr>
            <w:tcW w:w="720" w:type="dxa"/>
            <w:tcBorders>
              <w:top w:val="single" w:sz="4" w:space="0" w:color="auto"/>
              <w:left w:val="nil"/>
              <w:bottom w:val="single" w:sz="8" w:space="0" w:color="auto"/>
              <w:right w:val="nil"/>
            </w:tcBorders>
            <w:shd w:val="clear" w:color="000000" w:fill="FFFFFF"/>
            <w:vAlign w:val="center"/>
            <w:hideMark/>
          </w:tcPr>
          <w:p w14:paraId="72419FE1"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 xml:space="preserve">+30.1 to 40%     </w:t>
            </w:r>
          </w:p>
        </w:tc>
        <w:tc>
          <w:tcPr>
            <w:tcW w:w="720" w:type="dxa"/>
            <w:tcBorders>
              <w:top w:val="single" w:sz="4" w:space="0" w:color="auto"/>
              <w:left w:val="nil"/>
              <w:bottom w:val="single" w:sz="8" w:space="0" w:color="auto"/>
              <w:right w:val="nil"/>
            </w:tcBorders>
            <w:shd w:val="clear" w:color="000000" w:fill="FFFFFF"/>
            <w:vAlign w:val="center"/>
            <w:hideMark/>
          </w:tcPr>
          <w:p w14:paraId="5A9F71B9"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 xml:space="preserve">+40.1 to 50%     </w:t>
            </w:r>
          </w:p>
        </w:tc>
        <w:tc>
          <w:tcPr>
            <w:tcW w:w="720" w:type="dxa"/>
            <w:tcBorders>
              <w:top w:val="single" w:sz="4" w:space="0" w:color="auto"/>
              <w:left w:val="nil"/>
              <w:bottom w:val="single" w:sz="8" w:space="0" w:color="auto"/>
              <w:right w:val="nil"/>
            </w:tcBorders>
            <w:shd w:val="clear" w:color="000000" w:fill="FFFFFF"/>
            <w:vAlign w:val="center"/>
            <w:hideMark/>
          </w:tcPr>
          <w:p w14:paraId="31DAB122" w14:textId="77777777" w:rsidR="00277D8A" w:rsidRPr="00277D8A" w:rsidRDefault="00277D8A" w:rsidP="00277D8A">
            <w:pPr>
              <w:jc w:val="center"/>
              <w:rPr>
                <w:rFonts w:eastAsia="Times New Roman" w:cstheme="minorHAnsi"/>
                <w:b/>
                <w:bCs/>
                <w:color w:val="000000"/>
                <w:sz w:val="18"/>
                <w:szCs w:val="18"/>
              </w:rPr>
            </w:pPr>
            <w:r w:rsidRPr="00277D8A">
              <w:rPr>
                <w:rFonts w:eastAsia="Times New Roman" w:cstheme="minorHAnsi"/>
                <w:b/>
                <w:bCs/>
                <w:color w:val="000000"/>
                <w:sz w:val="18"/>
                <w:szCs w:val="18"/>
              </w:rPr>
              <w:t>&gt; +50%</w:t>
            </w:r>
          </w:p>
        </w:tc>
      </w:tr>
      <w:tr w:rsidR="00277D8A" w:rsidRPr="00277D8A" w14:paraId="536F832C" w14:textId="77777777" w:rsidTr="00277D8A">
        <w:trPr>
          <w:trHeight w:val="300"/>
        </w:trPr>
        <w:tc>
          <w:tcPr>
            <w:tcW w:w="2200" w:type="dxa"/>
            <w:tcBorders>
              <w:top w:val="nil"/>
              <w:left w:val="nil"/>
              <w:bottom w:val="nil"/>
              <w:right w:val="nil"/>
            </w:tcBorders>
            <w:shd w:val="clear" w:color="000000" w:fill="FFFFFF"/>
            <w:vAlign w:val="center"/>
            <w:hideMark/>
          </w:tcPr>
          <w:p w14:paraId="3E4F615E"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Item count</w:t>
            </w:r>
          </w:p>
        </w:tc>
        <w:tc>
          <w:tcPr>
            <w:tcW w:w="720" w:type="dxa"/>
            <w:tcBorders>
              <w:top w:val="nil"/>
              <w:left w:val="nil"/>
              <w:bottom w:val="nil"/>
              <w:right w:val="nil"/>
            </w:tcBorders>
            <w:shd w:val="clear" w:color="000000" w:fill="FFFFFF"/>
            <w:noWrap/>
            <w:vAlign w:val="bottom"/>
            <w:hideMark/>
          </w:tcPr>
          <w:p w14:paraId="06572A1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1.7</w:t>
            </w:r>
          </w:p>
        </w:tc>
        <w:tc>
          <w:tcPr>
            <w:tcW w:w="720" w:type="dxa"/>
            <w:tcBorders>
              <w:top w:val="nil"/>
              <w:left w:val="nil"/>
              <w:bottom w:val="nil"/>
              <w:right w:val="nil"/>
            </w:tcBorders>
            <w:shd w:val="clear" w:color="000000" w:fill="FFFFFF"/>
            <w:noWrap/>
            <w:vAlign w:val="bottom"/>
            <w:hideMark/>
          </w:tcPr>
          <w:p w14:paraId="58F59CA0"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1.7</w:t>
            </w:r>
          </w:p>
        </w:tc>
        <w:tc>
          <w:tcPr>
            <w:tcW w:w="720" w:type="dxa"/>
            <w:tcBorders>
              <w:top w:val="nil"/>
              <w:left w:val="nil"/>
              <w:bottom w:val="nil"/>
              <w:right w:val="nil"/>
            </w:tcBorders>
            <w:shd w:val="clear" w:color="000000" w:fill="FFFFFF"/>
            <w:noWrap/>
            <w:vAlign w:val="bottom"/>
            <w:hideMark/>
          </w:tcPr>
          <w:p w14:paraId="618686C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1.7</w:t>
            </w:r>
          </w:p>
        </w:tc>
        <w:tc>
          <w:tcPr>
            <w:tcW w:w="720" w:type="dxa"/>
            <w:tcBorders>
              <w:top w:val="nil"/>
              <w:left w:val="nil"/>
              <w:bottom w:val="nil"/>
              <w:right w:val="nil"/>
            </w:tcBorders>
            <w:shd w:val="clear" w:color="000000" w:fill="FFFFFF"/>
            <w:noWrap/>
            <w:vAlign w:val="bottom"/>
            <w:hideMark/>
          </w:tcPr>
          <w:p w14:paraId="00ED8CA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nil"/>
              <w:right w:val="nil"/>
            </w:tcBorders>
            <w:shd w:val="clear" w:color="000000" w:fill="FFFFFF"/>
            <w:noWrap/>
            <w:vAlign w:val="bottom"/>
            <w:hideMark/>
          </w:tcPr>
          <w:p w14:paraId="343904DC"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0A7C35E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22.2</w:t>
            </w:r>
          </w:p>
        </w:tc>
        <w:tc>
          <w:tcPr>
            <w:tcW w:w="720" w:type="dxa"/>
            <w:tcBorders>
              <w:top w:val="nil"/>
              <w:left w:val="nil"/>
              <w:bottom w:val="nil"/>
              <w:right w:val="nil"/>
            </w:tcBorders>
            <w:shd w:val="clear" w:color="000000" w:fill="FFFFFF"/>
            <w:noWrap/>
            <w:vAlign w:val="bottom"/>
            <w:hideMark/>
          </w:tcPr>
          <w:p w14:paraId="5A2BC26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18.8</w:t>
            </w:r>
          </w:p>
        </w:tc>
        <w:tc>
          <w:tcPr>
            <w:tcW w:w="720" w:type="dxa"/>
            <w:tcBorders>
              <w:top w:val="nil"/>
              <w:left w:val="nil"/>
              <w:bottom w:val="nil"/>
              <w:right w:val="nil"/>
            </w:tcBorders>
            <w:shd w:val="clear" w:color="000000" w:fill="FFFFFF"/>
            <w:noWrap/>
            <w:vAlign w:val="bottom"/>
            <w:hideMark/>
          </w:tcPr>
          <w:p w14:paraId="5BCED54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19.7</w:t>
            </w:r>
          </w:p>
        </w:tc>
        <w:tc>
          <w:tcPr>
            <w:tcW w:w="720" w:type="dxa"/>
            <w:tcBorders>
              <w:top w:val="nil"/>
              <w:left w:val="nil"/>
              <w:bottom w:val="nil"/>
              <w:right w:val="nil"/>
            </w:tcBorders>
            <w:shd w:val="clear" w:color="000000" w:fill="FFFFFF"/>
            <w:noWrap/>
            <w:vAlign w:val="bottom"/>
            <w:hideMark/>
          </w:tcPr>
          <w:p w14:paraId="28DA03A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11.1</w:t>
            </w:r>
          </w:p>
        </w:tc>
        <w:tc>
          <w:tcPr>
            <w:tcW w:w="720" w:type="dxa"/>
            <w:tcBorders>
              <w:top w:val="nil"/>
              <w:left w:val="nil"/>
              <w:bottom w:val="nil"/>
              <w:right w:val="nil"/>
            </w:tcBorders>
            <w:shd w:val="clear" w:color="000000" w:fill="FFFFFF"/>
            <w:noWrap/>
            <w:vAlign w:val="bottom"/>
            <w:hideMark/>
          </w:tcPr>
          <w:p w14:paraId="4ECBE4B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nil"/>
              <w:right w:val="nil"/>
            </w:tcBorders>
            <w:shd w:val="clear" w:color="000000" w:fill="FFFFFF"/>
            <w:noWrap/>
            <w:vAlign w:val="bottom"/>
            <w:hideMark/>
          </w:tcPr>
          <w:p w14:paraId="7F12AE7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nil"/>
              <w:right w:val="nil"/>
            </w:tcBorders>
            <w:shd w:val="clear" w:color="000000" w:fill="FFFFFF"/>
            <w:noWrap/>
            <w:vAlign w:val="bottom"/>
            <w:hideMark/>
          </w:tcPr>
          <w:p w14:paraId="0ABB6DC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0.9</w:t>
            </w:r>
          </w:p>
        </w:tc>
      </w:tr>
      <w:tr w:rsidR="00277D8A" w:rsidRPr="00277D8A" w14:paraId="73E767F0" w14:textId="77777777" w:rsidTr="00277D8A">
        <w:trPr>
          <w:trHeight w:val="300"/>
        </w:trPr>
        <w:tc>
          <w:tcPr>
            <w:tcW w:w="2200" w:type="dxa"/>
            <w:tcBorders>
              <w:top w:val="nil"/>
              <w:left w:val="nil"/>
              <w:bottom w:val="nil"/>
              <w:right w:val="nil"/>
            </w:tcBorders>
            <w:shd w:val="clear" w:color="000000" w:fill="FFFFFF"/>
            <w:vAlign w:val="center"/>
            <w:hideMark/>
          </w:tcPr>
          <w:p w14:paraId="78080FF0"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Gram amount</w:t>
            </w:r>
          </w:p>
        </w:tc>
        <w:tc>
          <w:tcPr>
            <w:tcW w:w="720" w:type="dxa"/>
            <w:tcBorders>
              <w:top w:val="nil"/>
              <w:left w:val="nil"/>
              <w:bottom w:val="nil"/>
              <w:right w:val="nil"/>
            </w:tcBorders>
            <w:shd w:val="clear" w:color="000000" w:fill="FFFFFF"/>
            <w:noWrap/>
            <w:vAlign w:val="bottom"/>
            <w:hideMark/>
          </w:tcPr>
          <w:p w14:paraId="68586C0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6.8</w:t>
            </w:r>
          </w:p>
        </w:tc>
        <w:tc>
          <w:tcPr>
            <w:tcW w:w="720" w:type="dxa"/>
            <w:tcBorders>
              <w:top w:val="nil"/>
              <w:left w:val="nil"/>
              <w:bottom w:val="nil"/>
              <w:right w:val="nil"/>
            </w:tcBorders>
            <w:shd w:val="clear" w:color="000000" w:fill="FFFFFF"/>
            <w:noWrap/>
            <w:vAlign w:val="bottom"/>
            <w:hideMark/>
          </w:tcPr>
          <w:p w14:paraId="23358D3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nil"/>
              <w:right w:val="nil"/>
            </w:tcBorders>
            <w:shd w:val="clear" w:color="000000" w:fill="FFFFFF"/>
            <w:noWrap/>
            <w:vAlign w:val="bottom"/>
            <w:hideMark/>
          </w:tcPr>
          <w:p w14:paraId="5877E2D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0A46BDE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6.8</w:t>
            </w:r>
          </w:p>
        </w:tc>
        <w:tc>
          <w:tcPr>
            <w:tcW w:w="720" w:type="dxa"/>
            <w:tcBorders>
              <w:top w:val="nil"/>
              <w:left w:val="nil"/>
              <w:bottom w:val="nil"/>
              <w:right w:val="nil"/>
            </w:tcBorders>
            <w:shd w:val="clear" w:color="000000" w:fill="FFFFFF"/>
            <w:noWrap/>
            <w:vAlign w:val="bottom"/>
            <w:hideMark/>
          </w:tcPr>
          <w:p w14:paraId="56F038A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12.0</w:t>
            </w:r>
          </w:p>
        </w:tc>
        <w:tc>
          <w:tcPr>
            <w:tcW w:w="720" w:type="dxa"/>
            <w:tcBorders>
              <w:top w:val="nil"/>
              <w:left w:val="nil"/>
              <w:bottom w:val="nil"/>
              <w:right w:val="nil"/>
            </w:tcBorders>
            <w:shd w:val="clear" w:color="000000" w:fill="FFFFFF"/>
            <w:noWrap/>
            <w:vAlign w:val="bottom"/>
            <w:hideMark/>
          </w:tcPr>
          <w:p w14:paraId="58BA7AE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21.4</w:t>
            </w:r>
          </w:p>
        </w:tc>
        <w:tc>
          <w:tcPr>
            <w:tcW w:w="720" w:type="dxa"/>
            <w:tcBorders>
              <w:top w:val="nil"/>
              <w:left w:val="nil"/>
              <w:bottom w:val="nil"/>
              <w:right w:val="nil"/>
            </w:tcBorders>
            <w:shd w:val="clear" w:color="000000" w:fill="FFFFFF"/>
            <w:noWrap/>
            <w:vAlign w:val="bottom"/>
            <w:hideMark/>
          </w:tcPr>
          <w:p w14:paraId="0509725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15.4</w:t>
            </w:r>
          </w:p>
        </w:tc>
        <w:tc>
          <w:tcPr>
            <w:tcW w:w="720" w:type="dxa"/>
            <w:tcBorders>
              <w:top w:val="nil"/>
              <w:left w:val="nil"/>
              <w:bottom w:val="nil"/>
              <w:right w:val="nil"/>
            </w:tcBorders>
            <w:shd w:val="clear" w:color="000000" w:fill="FFFFFF"/>
            <w:noWrap/>
            <w:vAlign w:val="bottom"/>
            <w:hideMark/>
          </w:tcPr>
          <w:p w14:paraId="5673601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13.7</w:t>
            </w:r>
          </w:p>
        </w:tc>
        <w:tc>
          <w:tcPr>
            <w:tcW w:w="720" w:type="dxa"/>
            <w:tcBorders>
              <w:top w:val="nil"/>
              <w:left w:val="nil"/>
              <w:bottom w:val="nil"/>
              <w:right w:val="nil"/>
            </w:tcBorders>
            <w:shd w:val="clear" w:color="000000" w:fill="FFFFFF"/>
            <w:noWrap/>
            <w:vAlign w:val="bottom"/>
            <w:hideMark/>
          </w:tcPr>
          <w:p w14:paraId="233979C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nil"/>
              <w:right w:val="nil"/>
            </w:tcBorders>
            <w:shd w:val="clear" w:color="000000" w:fill="FFFFFF"/>
            <w:noWrap/>
            <w:vAlign w:val="bottom"/>
            <w:hideMark/>
          </w:tcPr>
          <w:p w14:paraId="6F021FC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6.0</w:t>
            </w:r>
          </w:p>
        </w:tc>
        <w:tc>
          <w:tcPr>
            <w:tcW w:w="720" w:type="dxa"/>
            <w:tcBorders>
              <w:top w:val="nil"/>
              <w:left w:val="nil"/>
              <w:bottom w:val="nil"/>
              <w:right w:val="nil"/>
            </w:tcBorders>
            <w:shd w:val="clear" w:color="000000" w:fill="FFFFFF"/>
            <w:noWrap/>
            <w:vAlign w:val="bottom"/>
            <w:hideMark/>
          </w:tcPr>
          <w:p w14:paraId="3F894C7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0.9</w:t>
            </w:r>
          </w:p>
        </w:tc>
        <w:tc>
          <w:tcPr>
            <w:tcW w:w="720" w:type="dxa"/>
            <w:tcBorders>
              <w:top w:val="nil"/>
              <w:left w:val="nil"/>
              <w:bottom w:val="nil"/>
              <w:right w:val="nil"/>
            </w:tcBorders>
            <w:shd w:val="clear" w:color="000000" w:fill="FFFFFF"/>
            <w:noWrap/>
            <w:vAlign w:val="bottom"/>
            <w:hideMark/>
          </w:tcPr>
          <w:p w14:paraId="114735C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0.0</w:t>
            </w:r>
          </w:p>
        </w:tc>
      </w:tr>
      <w:tr w:rsidR="00277D8A" w:rsidRPr="00277D8A" w14:paraId="06935266" w14:textId="77777777" w:rsidTr="00277D8A">
        <w:trPr>
          <w:trHeight w:val="300"/>
        </w:trPr>
        <w:tc>
          <w:tcPr>
            <w:tcW w:w="2200" w:type="dxa"/>
            <w:tcBorders>
              <w:top w:val="nil"/>
              <w:left w:val="nil"/>
              <w:bottom w:val="nil"/>
              <w:right w:val="nil"/>
            </w:tcBorders>
            <w:shd w:val="clear" w:color="000000" w:fill="FFFFFF"/>
            <w:noWrap/>
            <w:vAlign w:val="bottom"/>
            <w:hideMark/>
          </w:tcPr>
          <w:p w14:paraId="0F8B4F10"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Energy (kcals)</w:t>
            </w:r>
          </w:p>
        </w:tc>
        <w:tc>
          <w:tcPr>
            <w:tcW w:w="720" w:type="dxa"/>
            <w:tcBorders>
              <w:top w:val="nil"/>
              <w:left w:val="nil"/>
              <w:bottom w:val="nil"/>
              <w:right w:val="nil"/>
            </w:tcBorders>
            <w:shd w:val="clear" w:color="000000" w:fill="FFFFFF"/>
            <w:noWrap/>
            <w:vAlign w:val="bottom"/>
            <w:hideMark/>
          </w:tcPr>
          <w:p w14:paraId="6E64C970"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6.0</w:t>
            </w:r>
          </w:p>
        </w:tc>
        <w:tc>
          <w:tcPr>
            <w:tcW w:w="720" w:type="dxa"/>
            <w:tcBorders>
              <w:top w:val="nil"/>
              <w:left w:val="nil"/>
              <w:bottom w:val="nil"/>
              <w:right w:val="nil"/>
            </w:tcBorders>
            <w:shd w:val="clear" w:color="000000" w:fill="FFFFFF"/>
            <w:noWrap/>
            <w:vAlign w:val="bottom"/>
            <w:hideMark/>
          </w:tcPr>
          <w:p w14:paraId="2B90C97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6.0</w:t>
            </w:r>
          </w:p>
        </w:tc>
        <w:tc>
          <w:tcPr>
            <w:tcW w:w="720" w:type="dxa"/>
            <w:tcBorders>
              <w:top w:val="nil"/>
              <w:left w:val="nil"/>
              <w:bottom w:val="nil"/>
              <w:right w:val="nil"/>
            </w:tcBorders>
            <w:shd w:val="clear" w:color="000000" w:fill="FFFFFF"/>
            <w:noWrap/>
            <w:vAlign w:val="bottom"/>
            <w:hideMark/>
          </w:tcPr>
          <w:p w14:paraId="6C8DDD21"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nil"/>
              <w:right w:val="nil"/>
            </w:tcBorders>
            <w:shd w:val="clear" w:color="000000" w:fill="FFFFFF"/>
            <w:noWrap/>
            <w:vAlign w:val="bottom"/>
            <w:hideMark/>
          </w:tcPr>
          <w:p w14:paraId="1969215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8.6</w:t>
            </w:r>
          </w:p>
        </w:tc>
        <w:tc>
          <w:tcPr>
            <w:tcW w:w="720" w:type="dxa"/>
            <w:tcBorders>
              <w:top w:val="nil"/>
              <w:left w:val="nil"/>
              <w:bottom w:val="nil"/>
              <w:right w:val="nil"/>
            </w:tcBorders>
            <w:shd w:val="clear" w:color="000000" w:fill="FFFFFF"/>
            <w:noWrap/>
            <w:vAlign w:val="bottom"/>
            <w:hideMark/>
          </w:tcPr>
          <w:p w14:paraId="7130E53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13.7</w:t>
            </w:r>
          </w:p>
        </w:tc>
        <w:tc>
          <w:tcPr>
            <w:tcW w:w="720" w:type="dxa"/>
            <w:tcBorders>
              <w:top w:val="nil"/>
              <w:left w:val="nil"/>
              <w:bottom w:val="nil"/>
              <w:right w:val="nil"/>
            </w:tcBorders>
            <w:shd w:val="clear" w:color="000000" w:fill="FFFFFF"/>
            <w:noWrap/>
            <w:vAlign w:val="bottom"/>
            <w:hideMark/>
          </w:tcPr>
          <w:p w14:paraId="7BD73EC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14.5</w:t>
            </w:r>
          </w:p>
        </w:tc>
        <w:tc>
          <w:tcPr>
            <w:tcW w:w="720" w:type="dxa"/>
            <w:tcBorders>
              <w:top w:val="nil"/>
              <w:left w:val="nil"/>
              <w:bottom w:val="nil"/>
              <w:right w:val="nil"/>
            </w:tcBorders>
            <w:shd w:val="clear" w:color="000000" w:fill="FFFFFF"/>
            <w:noWrap/>
            <w:vAlign w:val="bottom"/>
            <w:hideMark/>
          </w:tcPr>
          <w:p w14:paraId="0B91698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17.1</w:t>
            </w:r>
          </w:p>
        </w:tc>
        <w:tc>
          <w:tcPr>
            <w:tcW w:w="720" w:type="dxa"/>
            <w:tcBorders>
              <w:top w:val="nil"/>
              <w:left w:val="nil"/>
              <w:bottom w:val="nil"/>
              <w:right w:val="nil"/>
            </w:tcBorders>
            <w:shd w:val="clear" w:color="000000" w:fill="FFFFFF"/>
            <w:noWrap/>
            <w:vAlign w:val="bottom"/>
            <w:hideMark/>
          </w:tcPr>
          <w:p w14:paraId="648A7A9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13.7</w:t>
            </w:r>
          </w:p>
        </w:tc>
        <w:tc>
          <w:tcPr>
            <w:tcW w:w="720" w:type="dxa"/>
            <w:tcBorders>
              <w:top w:val="nil"/>
              <w:left w:val="nil"/>
              <w:bottom w:val="nil"/>
              <w:right w:val="nil"/>
            </w:tcBorders>
            <w:shd w:val="clear" w:color="000000" w:fill="FFFFFF"/>
            <w:noWrap/>
            <w:vAlign w:val="bottom"/>
            <w:hideMark/>
          </w:tcPr>
          <w:p w14:paraId="2F8EF50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nil"/>
              <w:right w:val="nil"/>
            </w:tcBorders>
            <w:shd w:val="clear" w:color="000000" w:fill="FFFFFF"/>
            <w:noWrap/>
            <w:vAlign w:val="bottom"/>
            <w:hideMark/>
          </w:tcPr>
          <w:p w14:paraId="1A5B3AD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38ED9C35"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nil"/>
              <w:right w:val="nil"/>
            </w:tcBorders>
            <w:shd w:val="clear" w:color="000000" w:fill="FFFFFF"/>
            <w:noWrap/>
            <w:vAlign w:val="bottom"/>
            <w:hideMark/>
          </w:tcPr>
          <w:p w14:paraId="0E8E5D05"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0.9</w:t>
            </w:r>
          </w:p>
        </w:tc>
      </w:tr>
      <w:tr w:rsidR="00277D8A" w:rsidRPr="00277D8A" w14:paraId="17CEA753" w14:textId="77777777" w:rsidTr="00277D8A">
        <w:trPr>
          <w:trHeight w:val="300"/>
        </w:trPr>
        <w:tc>
          <w:tcPr>
            <w:tcW w:w="2200" w:type="dxa"/>
            <w:tcBorders>
              <w:top w:val="nil"/>
              <w:left w:val="nil"/>
              <w:bottom w:val="nil"/>
              <w:right w:val="nil"/>
            </w:tcBorders>
            <w:shd w:val="clear" w:color="000000" w:fill="FFFFFF"/>
            <w:noWrap/>
            <w:vAlign w:val="bottom"/>
            <w:hideMark/>
          </w:tcPr>
          <w:p w14:paraId="5CCCD4C4"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Fat (g)</w:t>
            </w:r>
          </w:p>
        </w:tc>
        <w:tc>
          <w:tcPr>
            <w:tcW w:w="720" w:type="dxa"/>
            <w:tcBorders>
              <w:top w:val="nil"/>
              <w:left w:val="nil"/>
              <w:bottom w:val="nil"/>
              <w:right w:val="nil"/>
            </w:tcBorders>
            <w:shd w:val="clear" w:color="000000" w:fill="FFFFFF"/>
            <w:noWrap/>
            <w:vAlign w:val="bottom"/>
            <w:hideMark/>
          </w:tcPr>
          <w:p w14:paraId="390B488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22.2</w:t>
            </w:r>
          </w:p>
        </w:tc>
        <w:tc>
          <w:tcPr>
            <w:tcW w:w="720" w:type="dxa"/>
            <w:tcBorders>
              <w:top w:val="nil"/>
              <w:left w:val="nil"/>
              <w:bottom w:val="nil"/>
              <w:right w:val="nil"/>
            </w:tcBorders>
            <w:shd w:val="clear" w:color="000000" w:fill="FFFFFF"/>
            <w:noWrap/>
            <w:vAlign w:val="bottom"/>
            <w:hideMark/>
          </w:tcPr>
          <w:p w14:paraId="00E96CE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c>
          <w:tcPr>
            <w:tcW w:w="720" w:type="dxa"/>
            <w:tcBorders>
              <w:top w:val="nil"/>
              <w:left w:val="nil"/>
              <w:bottom w:val="nil"/>
              <w:right w:val="nil"/>
            </w:tcBorders>
            <w:shd w:val="clear" w:color="000000" w:fill="FFFFFF"/>
            <w:noWrap/>
            <w:vAlign w:val="bottom"/>
            <w:hideMark/>
          </w:tcPr>
          <w:p w14:paraId="1602E2C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6.0</w:t>
            </w:r>
          </w:p>
        </w:tc>
        <w:tc>
          <w:tcPr>
            <w:tcW w:w="720" w:type="dxa"/>
            <w:tcBorders>
              <w:top w:val="nil"/>
              <w:left w:val="nil"/>
              <w:bottom w:val="nil"/>
              <w:right w:val="nil"/>
            </w:tcBorders>
            <w:shd w:val="clear" w:color="000000" w:fill="FFFFFF"/>
            <w:noWrap/>
            <w:vAlign w:val="bottom"/>
            <w:hideMark/>
          </w:tcPr>
          <w:p w14:paraId="07C2F3D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c>
          <w:tcPr>
            <w:tcW w:w="720" w:type="dxa"/>
            <w:tcBorders>
              <w:top w:val="nil"/>
              <w:left w:val="nil"/>
              <w:bottom w:val="nil"/>
              <w:right w:val="nil"/>
            </w:tcBorders>
            <w:shd w:val="clear" w:color="000000" w:fill="FFFFFF"/>
            <w:noWrap/>
            <w:vAlign w:val="bottom"/>
            <w:hideMark/>
          </w:tcPr>
          <w:p w14:paraId="5D1154A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7CE8C505"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6.0</w:t>
            </w:r>
          </w:p>
        </w:tc>
        <w:tc>
          <w:tcPr>
            <w:tcW w:w="720" w:type="dxa"/>
            <w:tcBorders>
              <w:top w:val="nil"/>
              <w:left w:val="nil"/>
              <w:bottom w:val="nil"/>
              <w:right w:val="nil"/>
            </w:tcBorders>
            <w:shd w:val="clear" w:color="000000" w:fill="FFFFFF"/>
            <w:noWrap/>
            <w:vAlign w:val="bottom"/>
            <w:hideMark/>
          </w:tcPr>
          <w:p w14:paraId="08DB4436"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5ED4749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6.8</w:t>
            </w:r>
          </w:p>
        </w:tc>
        <w:tc>
          <w:tcPr>
            <w:tcW w:w="720" w:type="dxa"/>
            <w:tcBorders>
              <w:top w:val="nil"/>
              <w:left w:val="nil"/>
              <w:bottom w:val="nil"/>
              <w:right w:val="nil"/>
            </w:tcBorders>
            <w:shd w:val="clear" w:color="000000" w:fill="FFFFFF"/>
            <w:noWrap/>
            <w:vAlign w:val="bottom"/>
            <w:hideMark/>
          </w:tcPr>
          <w:p w14:paraId="178A1F80"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8.6</w:t>
            </w:r>
          </w:p>
        </w:tc>
        <w:tc>
          <w:tcPr>
            <w:tcW w:w="720" w:type="dxa"/>
            <w:tcBorders>
              <w:top w:val="nil"/>
              <w:left w:val="nil"/>
              <w:bottom w:val="nil"/>
              <w:right w:val="nil"/>
            </w:tcBorders>
            <w:shd w:val="clear" w:color="000000" w:fill="FFFFFF"/>
            <w:noWrap/>
            <w:vAlign w:val="bottom"/>
            <w:hideMark/>
          </w:tcPr>
          <w:p w14:paraId="28E7260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10.3</w:t>
            </w:r>
          </w:p>
        </w:tc>
        <w:tc>
          <w:tcPr>
            <w:tcW w:w="720" w:type="dxa"/>
            <w:tcBorders>
              <w:top w:val="nil"/>
              <w:left w:val="nil"/>
              <w:bottom w:val="nil"/>
              <w:right w:val="nil"/>
            </w:tcBorders>
            <w:shd w:val="clear" w:color="000000" w:fill="FFFFFF"/>
            <w:noWrap/>
            <w:vAlign w:val="bottom"/>
            <w:hideMark/>
          </w:tcPr>
          <w:p w14:paraId="46AA9AA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nil"/>
              <w:right w:val="nil"/>
            </w:tcBorders>
            <w:shd w:val="clear" w:color="000000" w:fill="FFFFFF"/>
            <w:noWrap/>
            <w:vAlign w:val="bottom"/>
            <w:hideMark/>
          </w:tcPr>
          <w:p w14:paraId="19FCF1A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13.7</w:t>
            </w:r>
          </w:p>
        </w:tc>
      </w:tr>
      <w:tr w:rsidR="00277D8A" w:rsidRPr="00277D8A" w14:paraId="64245DA1" w14:textId="77777777" w:rsidTr="00277D8A">
        <w:trPr>
          <w:trHeight w:val="300"/>
        </w:trPr>
        <w:tc>
          <w:tcPr>
            <w:tcW w:w="2200" w:type="dxa"/>
            <w:tcBorders>
              <w:top w:val="nil"/>
              <w:left w:val="nil"/>
              <w:bottom w:val="nil"/>
              <w:right w:val="nil"/>
            </w:tcBorders>
            <w:shd w:val="clear" w:color="000000" w:fill="FFFFFF"/>
            <w:noWrap/>
            <w:vAlign w:val="bottom"/>
            <w:hideMark/>
          </w:tcPr>
          <w:p w14:paraId="6DF5DBF6"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Protein (g)</w:t>
            </w:r>
          </w:p>
        </w:tc>
        <w:tc>
          <w:tcPr>
            <w:tcW w:w="720" w:type="dxa"/>
            <w:tcBorders>
              <w:top w:val="nil"/>
              <w:left w:val="nil"/>
              <w:bottom w:val="nil"/>
              <w:right w:val="nil"/>
            </w:tcBorders>
            <w:shd w:val="clear" w:color="000000" w:fill="FFFFFF"/>
            <w:noWrap/>
            <w:vAlign w:val="bottom"/>
            <w:hideMark/>
          </w:tcPr>
          <w:p w14:paraId="0C047125"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8.6</w:t>
            </w:r>
          </w:p>
        </w:tc>
        <w:tc>
          <w:tcPr>
            <w:tcW w:w="720" w:type="dxa"/>
            <w:tcBorders>
              <w:top w:val="nil"/>
              <w:left w:val="nil"/>
              <w:bottom w:val="nil"/>
              <w:right w:val="nil"/>
            </w:tcBorders>
            <w:shd w:val="clear" w:color="000000" w:fill="FFFFFF"/>
            <w:noWrap/>
            <w:vAlign w:val="bottom"/>
            <w:hideMark/>
          </w:tcPr>
          <w:p w14:paraId="217546D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nil"/>
              <w:right w:val="nil"/>
            </w:tcBorders>
            <w:shd w:val="clear" w:color="000000" w:fill="FFFFFF"/>
            <w:noWrap/>
            <w:vAlign w:val="bottom"/>
            <w:hideMark/>
          </w:tcPr>
          <w:p w14:paraId="2B2AD0D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6.8</w:t>
            </w:r>
          </w:p>
        </w:tc>
        <w:tc>
          <w:tcPr>
            <w:tcW w:w="720" w:type="dxa"/>
            <w:tcBorders>
              <w:top w:val="nil"/>
              <w:left w:val="nil"/>
              <w:bottom w:val="nil"/>
              <w:right w:val="nil"/>
            </w:tcBorders>
            <w:shd w:val="clear" w:color="000000" w:fill="FFFFFF"/>
            <w:noWrap/>
            <w:vAlign w:val="bottom"/>
            <w:hideMark/>
          </w:tcPr>
          <w:p w14:paraId="249A86D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5733016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5AC9A176"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12.0</w:t>
            </w:r>
          </w:p>
        </w:tc>
        <w:tc>
          <w:tcPr>
            <w:tcW w:w="720" w:type="dxa"/>
            <w:tcBorders>
              <w:top w:val="nil"/>
              <w:left w:val="nil"/>
              <w:bottom w:val="nil"/>
              <w:right w:val="nil"/>
            </w:tcBorders>
            <w:shd w:val="clear" w:color="000000" w:fill="FFFFFF"/>
            <w:noWrap/>
            <w:vAlign w:val="bottom"/>
            <w:hideMark/>
          </w:tcPr>
          <w:p w14:paraId="04440BE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12.0</w:t>
            </w:r>
          </w:p>
        </w:tc>
        <w:tc>
          <w:tcPr>
            <w:tcW w:w="720" w:type="dxa"/>
            <w:tcBorders>
              <w:top w:val="nil"/>
              <w:left w:val="nil"/>
              <w:bottom w:val="nil"/>
              <w:right w:val="nil"/>
            </w:tcBorders>
            <w:shd w:val="clear" w:color="000000" w:fill="FFFFFF"/>
            <w:noWrap/>
            <w:vAlign w:val="bottom"/>
            <w:hideMark/>
          </w:tcPr>
          <w:p w14:paraId="418A57B1"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12.8</w:t>
            </w:r>
          </w:p>
        </w:tc>
        <w:tc>
          <w:tcPr>
            <w:tcW w:w="720" w:type="dxa"/>
            <w:tcBorders>
              <w:top w:val="nil"/>
              <w:left w:val="nil"/>
              <w:bottom w:val="nil"/>
              <w:right w:val="nil"/>
            </w:tcBorders>
            <w:shd w:val="clear" w:color="000000" w:fill="FFFFFF"/>
            <w:noWrap/>
            <w:vAlign w:val="bottom"/>
            <w:hideMark/>
          </w:tcPr>
          <w:p w14:paraId="7352FDE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nil"/>
              <w:right w:val="nil"/>
            </w:tcBorders>
            <w:shd w:val="clear" w:color="000000" w:fill="FFFFFF"/>
            <w:noWrap/>
            <w:vAlign w:val="bottom"/>
            <w:hideMark/>
          </w:tcPr>
          <w:p w14:paraId="51E3C0F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6.8</w:t>
            </w:r>
          </w:p>
        </w:tc>
        <w:tc>
          <w:tcPr>
            <w:tcW w:w="720" w:type="dxa"/>
            <w:tcBorders>
              <w:top w:val="nil"/>
              <w:left w:val="nil"/>
              <w:bottom w:val="nil"/>
              <w:right w:val="nil"/>
            </w:tcBorders>
            <w:shd w:val="clear" w:color="000000" w:fill="FFFFFF"/>
            <w:noWrap/>
            <w:vAlign w:val="bottom"/>
            <w:hideMark/>
          </w:tcPr>
          <w:p w14:paraId="296E9E2C"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nil"/>
              <w:right w:val="nil"/>
            </w:tcBorders>
            <w:shd w:val="clear" w:color="000000" w:fill="FFFFFF"/>
            <w:noWrap/>
            <w:vAlign w:val="bottom"/>
            <w:hideMark/>
          </w:tcPr>
          <w:p w14:paraId="13B6BAA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r>
      <w:tr w:rsidR="00277D8A" w:rsidRPr="00277D8A" w14:paraId="29716464" w14:textId="77777777" w:rsidTr="00277D8A">
        <w:trPr>
          <w:trHeight w:val="300"/>
        </w:trPr>
        <w:tc>
          <w:tcPr>
            <w:tcW w:w="2200" w:type="dxa"/>
            <w:tcBorders>
              <w:top w:val="nil"/>
              <w:left w:val="nil"/>
              <w:bottom w:val="nil"/>
              <w:right w:val="nil"/>
            </w:tcBorders>
            <w:shd w:val="clear" w:color="000000" w:fill="FFFFFF"/>
            <w:noWrap/>
            <w:vAlign w:val="bottom"/>
            <w:hideMark/>
          </w:tcPr>
          <w:p w14:paraId="6228E112"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Carbohydrates (g)</w:t>
            </w:r>
          </w:p>
        </w:tc>
        <w:tc>
          <w:tcPr>
            <w:tcW w:w="720" w:type="dxa"/>
            <w:tcBorders>
              <w:top w:val="nil"/>
              <w:left w:val="nil"/>
              <w:bottom w:val="nil"/>
              <w:right w:val="nil"/>
            </w:tcBorders>
            <w:shd w:val="clear" w:color="000000" w:fill="FFFFFF"/>
            <w:noWrap/>
            <w:vAlign w:val="bottom"/>
            <w:hideMark/>
          </w:tcPr>
          <w:p w14:paraId="554F6BD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11.1</w:t>
            </w:r>
          </w:p>
        </w:tc>
        <w:tc>
          <w:tcPr>
            <w:tcW w:w="720" w:type="dxa"/>
            <w:tcBorders>
              <w:top w:val="nil"/>
              <w:left w:val="nil"/>
              <w:bottom w:val="nil"/>
              <w:right w:val="nil"/>
            </w:tcBorders>
            <w:shd w:val="clear" w:color="000000" w:fill="FFFFFF"/>
            <w:noWrap/>
            <w:vAlign w:val="bottom"/>
            <w:hideMark/>
          </w:tcPr>
          <w:p w14:paraId="62E9246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0.9</w:t>
            </w:r>
          </w:p>
        </w:tc>
        <w:tc>
          <w:tcPr>
            <w:tcW w:w="720" w:type="dxa"/>
            <w:tcBorders>
              <w:top w:val="nil"/>
              <w:left w:val="nil"/>
              <w:bottom w:val="nil"/>
              <w:right w:val="nil"/>
            </w:tcBorders>
            <w:shd w:val="clear" w:color="000000" w:fill="FFFFFF"/>
            <w:noWrap/>
            <w:vAlign w:val="bottom"/>
            <w:hideMark/>
          </w:tcPr>
          <w:p w14:paraId="25270CB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66208FC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6.0</w:t>
            </w:r>
          </w:p>
        </w:tc>
        <w:tc>
          <w:tcPr>
            <w:tcW w:w="720" w:type="dxa"/>
            <w:tcBorders>
              <w:top w:val="nil"/>
              <w:left w:val="nil"/>
              <w:bottom w:val="nil"/>
              <w:right w:val="nil"/>
            </w:tcBorders>
            <w:shd w:val="clear" w:color="000000" w:fill="FFFFFF"/>
            <w:noWrap/>
            <w:vAlign w:val="bottom"/>
            <w:hideMark/>
          </w:tcPr>
          <w:p w14:paraId="0A383BA1"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15.4</w:t>
            </w:r>
          </w:p>
        </w:tc>
        <w:tc>
          <w:tcPr>
            <w:tcW w:w="720" w:type="dxa"/>
            <w:tcBorders>
              <w:top w:val="nil"/>
              <w:left w:val="nil"/>
              <w:bottom w:val="nil"/>
              <w:right w:val="nil"/>
            </w:tcBorders>
            <w:shd w:val="clear" w:color="000000" w:fill="FFFFFF"/>
            <w:noWrap/>
            <w:vAlign w:val="bottom"/>
            <w:hideMark/>
          </w:tcPr>
          <w:p w14:paraId="2A5458C5"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21.4</w:t>
            </w:r>
          </w:p>
        </w:tc>
        <w:tc>
          <w:tcPr>
            <w:tcW w:w="720" w:type="dxa"/>
            <w:tcBorders>
              <w:top w:val="nil"/>
              <w:left w:val="nil"/>
              <w:bottom w:val="nil"/>
              <w:right w:val="nil"/>
            </w:tcBorders>
            <w:shd w:val="clear" w:color="000000" w:fill="FFFFFF"/>
            <w:noWrap/>
            <w:vAlign w:val="bottom"/>
            <w:hideMark/>
          </w:tcPr>
          <w:p w14:paraId="00DE49C6"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18.0</w:t>
            </w:r>
          </w:p>
        </w:tc>
        <w:tc>
          <w:tcPr>
            <w:tcW w:w="720" w:type="dxa"/>
            <w:tcBorders>
              <w:top w:val="nil"/>
              <w:left w:val="nil"/>
              <w:bottom w:val="nil"/>
              <w:right w:val="nil"/>
            </w:tcBorders>
            <w:shd w:val="clear" w:color="000000" w:fill="FFFFFF"/>
            <w:noWrap/>
            <w:vAlign w:val="bottom"/>
            <w:hideMark/>
          </w:tcPr>
          <w:p w14:paraId="6AC0D9F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14.5</w:t>
            </w:r>
          </w:p>
        </w:tc>
        <w:tc>
          <w:tcPr>
            <w:tcW w:w="720" w:type="dxa"/>
            <w:tcBorders>
              <w:top w:val="nil"/>
              <w:left w:val="nil"/>
              <w:bottom w:val="nil"/>
              <w:right w:val="nil"/>
            </w:tcBorders>
            <w:shd w:val="clear" w:color="000000" w:fill="FFFFFF"/>
            <w:noWrap/>
            <w:vAlign w:val="bottom"/>
            <w:hideMark/>
          </w:tcPr>
          <w:p w14:paraId="0377AD6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nil"/>
              <w:right w:val="nil"/>
            </w:tcBorders>
            <w:shd w:val="clear" w:color="000000" w:fill="FFFFFF"/>
            <w:noWrap/>
            <w:vAlign w:val="bottom"/>
            <w:hideMark/>
          </w:tcPr>
          <w:p w14:paraId="2145373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nil"/>
              <w:right w:val="nil"/>
            </w:tcBorders>
            <w:shd w:val="clear" w:color="000000" w:fill="FFFFFF"/>
            <w:noWrap/>
            <w:vAlign w:val="bottom"/>
            <w:hideMark/>
          </w:tcPr>
          <w:p w14:paraId="776331A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0.9</w:t>
            </w:r>
          </w:p>
        </w:tc>
        <w:tc>
          <w:tcPr>
            <w:tcW w:w="720" w:type="dxa"/>
            <w:tcBorders>
              <w:top w:val="nil"/>
              <w:left w:val="nil"/>
              <w:bottom w:val="nil"/>
              <w:right w:val="nil"/>
            </w:tcBorders>
            <w:shd w:val="clear" w:color="000000" w:fill="FFFFFF"/>
            <w:noWrap/>
            <w:vAlign w:val="bottom"/>
            <w:hideMark/>
          </w:tcPr>
          <w:p w14:paraId="3374F896"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0.0</w:t>
            </w:r>
          </w:p>
        </w:tc>
      </w:tr>
      <w:tr w:rsidR="00277D8A" w:rsidRPr="00277D8A" w14:paraId="167A0D28" w14:textId="77777777" w:rsidTr="00277D8A">
        <w:trPr>
          <w:trHeight w:val="300"/>
        </w:trPr>
        <w:tc>
          <w:tcPr>
            <w:tcW w:w="2200" w:type="dxa"/>
            <w:tcBorders>
              <w:top w:val="nil"/>
              <w:left w:val="nil"/>
              <w:bottom w:val="nil"/>
              <w:right w:val="nil"/>
            </w:tcBorders>
            <w:shd w:val="clear" w:color="000000" w:fill="FFFFFF"/>
            <w:noWrap/>
            <w:vAlign w:val="bottom"/>
            <w:hideMark/>
          </w:tcPr>
          <w:p w14:paraId="7E251841"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Total Fiber (g)</w:t>
            </w:r>
          </w:p>
        </w:tc>
        <w:tc>
          <w:tcPr>
            <w:tcW w:w="720" w:type="dxa"/>
            <w:tcBorders>
              <w:top w:val="nil"/>
              <w:left w:val="nil"/>
              <w:bottom w:val="nil"/>
              <w:right w:val="nil"/>
            </w:tcBorders>
            <w:shd w:val="clear" w:color="000000" w:fill="FFFFFF"/>
            <w:noWrap/>
            <w:vAlign w:val="bottom"/>
            <w:hideMark/>
          </w:tcPr>
          <w:p w14:paraId="7020843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11.1</w:t>
            </w:r>
          </w:p>
        </w:tc>
        <w:tc>
          <w:tcPr>
            <w:tcW w:w="720" w:type="dxa"/>
            <w:tcBorders>
              <w:top w:val="nil"/>
              <w:left w:val="nil"/>
              <w:bottom w:val="nil"/>
              <w:right w:val="nil"/>
            </w:tcBorders>
            <w:shd w:val="clear" w:color="000000" w:fill="FFFFFF"/>
            <w:noWrap/>
            <w:vAlign w:val="bottom"/>
            <w:hideMark/>
          </w:tcPr>
          <w:p w14:paraId="2A7C8BD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070DA5E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nil"/>
              <w:right w:val="nil"/>
            </w:tcBorders>
            <w:shd w:val="clear" w:color="000000" w:fill="FFFFFF"/>
            <w:noWrap/>
            <w:vAlign w:val="bottom"/>
            <w:hideMark/>
          </w:tcPr>
          <w:p w14:paraId="31A34160"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8.6</w:t>
            </w:r>
          </w:p>
        </w:tc>
        <w:tc>
          <w:tcPr>
            <w:tcW w:w="720" w:type="dxa"/>
            <w:tcBorders>
              <w:top w:val="nil"/>
              <w:left w:val="nil"/>
              <w:bottom w:val="nil"/>
              <w:right w:val="nil"/>
            </w:tcBorders>
            <w:shd w:val="clear" w:color="000000" w:fill="FFFFFF"/>
            <w:noWrap/>
            <w:vAlign w:val="bottom"/>
            <w:hideMark/>
          </w:tcPr>
          <w:p w14:paraId="5F0FD64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nil"/>
              <w:right w:val="nil"/>
            </w:tcBorders>
            <w:shd w:val="clear" w:color="000000" w:fill="FFFFFF"/>
            <w:noWrap/>
            <w:vAlign w:val="bottom"/>
            <w:hideMark/>
          </w:tcPr>
          <w:p w14:paraId="7D9BD91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12.8</w:t>
            </w:r>
          </w:p>
        </w:tc>
        <w:tc>
          <w:tcPr>
            <w:tcW w:w="720" w:type="dxa"/>
            <w:tcBorders>
              <w:top w:val="nil"/>
              <w:left w:val="nil"/>
              <w:bottom w:val="nil"/>
              <w:right w:val="nil"/>
            </w:tcBorders>
            <w:shd w:val="clear" w:color="000000" w:fill="FFFFFF"/>
            <w:noWrap/>
            <w:vAlign w:val="bottom"/>
            <w:hideMark/>
          </w:tcPr>
          <w:p w14:paraId="5EE49196"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11.1</w:t>
            </w:r>
          </w:p>
        </w:tc>
        <w:tc>
          <w:tcPr>
            <w:tcW w:w="720" w:type="dxa"/>
            <w:tcBorders>
              <w:top w:val="nil"/>
              <w:left w:val="nil"/>
              <w:bottom w:val="nil"/>
              <w:right w:val="nil"/>
            </w:tcBorders>
            <w:shd w:val="clear" w:color="000000" w:fill="FFFFFF"/>
            <w:noWrap/>
            <w:vAlign w:val="bottom"/>
            <w:hideMark/>
          </w:tcPr>
          <w:p w14:paraId="01B20AE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14.5</w:t>
            </w:r>
          </w:p>
        </w:tc>
        <w:tc>
          <w:tcPr>
            <w:tcW w:w="720" w:type="dxa"/>
            <w:tcBorders>
              <w:top w:val="nil"/>
              <w:left w:val="nil"/>
              <w:bottom w:val="nil"/>
              <w:right w:val="nil"/>
            </w:tcBorders>
            <w:shd w:val="clear" w:color="000000" w:fill="FFFFFF"/>
            <w:noWrap/>
            <w:vAlign w:val="bottom"/>
            <w:hideMark/>
          </w:tcPr>
          <w:p w14:paraId="2659DB00"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6.8</w:t>
            </w:r>
          </w:p>
        </w:tc>
        <w:tc>
          <w:tcPr>
            <w:tcW w:w="720" w:type="dxa"/>
            <w:tcBorders>
              <w:top w:val="nil"/>
              <w:left w:val="nil"/>
              <w:bottom w:val="nil"/>
              <w:right w:val="nil"/>
            </w:tcBorders>
            <w:shd w:val="clear" w:color="000000" w:fill="FFFFFF"/>
            <w:noWrap/>
            <w:vAlign w:val="bottom"/>
            <w:hideMark/>
          </w:tcPr>
          <w:p w14:paraId="60334B9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nil"/>
              <w:right w:val="nil"/>
            </w:tcBorders>
            <w:shd w:val="clear" w:color="000000" w:fill="FFFFFF"/>
            <w:noWrap/>
            <w:vAlign w:val="bottom"/>
            <w:hideMark/>
          </w:tcPr>
          <w:p w14:paraId="2AE8DB3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nil"/>
              <w:right w:val="nil"/>
            </w:tcBorders>
            <w:shd w:val="clear" w:color="000000" w:fill="FFFFFF"/>
            <w:noWrap/>
            <w:vAlign w:val="bottom"/>
            <w:hideMark/>
          </w:tcPr>
          <w:p w14:paraId="422EBF9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r>
      <w:tr w:rsidR="00277D8A" w:rsidRPr="00277D8A" w14:paraId="0F779673" w14:textId="77777777" w:rsidTr="00277D8A">
        <w:trPr>
          <w:trHeight w:val="300"/>
        </w:trPr>
        <w:tc>
          <w:tcPr>
            <w:tcW w:w="2200" w:type="dxa"/>
            <w:tcBorders>
              <w:top w:val="nil"/>
              <w:left w:val="nil"/>
              <w:bottom w:val="nil"/>
              <w:right w:val="nil"/>
            </w:tcBorders>
            <w:shd w:val="clear" w:color="000000" w:fill="FFFFFF"/>
            <w:noWrap/>
            <w:vAlign w:val="bottom"/>
            <w:hideMark/>
          </w:tcPr>
          <w:p w14:paraId="63577B90"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Vitamin A (mcg RAE)</w:t>
            </w:r>
          </w:p>
        </w:tc>
        <w:tc>
          <w:tcPr>
            <w:tcW w:w="720" w:type="dxa"/>
            <w:tcBorders>
              <w:top w:val="nil"/>
              <w:left w:val="nil"/>
              <w:bottom w:val="nil"/>
              <w:right w:val="nil"/>
            </w:tcBorders>
            <w:shd w:val="clear" w:color="000000" w:fill="FFFFFF"/>
            <w:noWrap/>
            <w:vAlign w:val="bottom"/>
            <w:hideMark/>
          </w:tcPr>
          <w:p w14:paraId="2E2C40D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12.8</w:t>
            </w:r>
          </w:p>
        </w:tc>
        <w:tc>
          <w:tcPr>
            <w:tcW w:w="720" w:type="dxa"/>
            <w:tcBorders>
              <w:top w:val="nil"/>
              <w:left w:val="nil"/>
              <w:bottom w:val="nil"/>
              <w:right w:val="nil"/>
            </w:tcBorders>
            <w:shd w:val="clear" w:color="000000" w:fill="FFFFFF"/>
            <w:noWrap/>
            <w:vAlign w:val="bottom"/>
            <w:hideMark/>
          </w:tcPr>
          <w:p w14:paraId="72BF754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1.7</w:t>
            </w:r>
          </w:p>
        </w:tc>
        <w:tc>
          <w:tcPr>
            <w:tcW w:w="720" w:type="dxa"/>
            <w:tcBorders>
              <w:top w:val="nil"/>
              <w:left w:val="nil"/>
              <w:bottom w:val="nil"/>
              <w:right w:val="nil"/>
            </w:tcBorders>
            <w:shd w:val="clear" w:color="000000" w:fill="FFFFFF"/>
            <w:noWrap/>
            <w:vAlign w:val="bottom"/>
            <w:hideMark/>
          </w:tcPr>
          <w:p w14:paraId="36031F7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30DA65F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8.6</w:t>
            </w:r>
          </w:p>
        </w:tc>
        <w:tc>
          <w:tcPr>
            <w:tcW w:w="720" w:type="dxa"/>
            <w:tcBorders>
              <w:top w:val="nil"/>
              <w:left w:val="nil"/>
              <w:bottom w:val="nil"/>
              <w:right w:val="nil"/>
            </w:tcBorders>
            <w:shd w:val="clear" w:color="000000" w:fill="FFFFFF"/>
            <w:noWrap/>
            <w:vAlign w:val="bottom"/>
            <w:hideMark/>
          </w:tcPr>
          <w:p w14:paraId="4586200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12.0</w:t>
            </w:r>
          </w:p>
        </w:tc>
        <w:tc>
          <w:tcPr>
            <w:tcW w:w="720" w:type="dxa"/>
            <w:tcBorders>
              <w:top w:val="nil"/>
              <w:left w:val="nil"/>
              <w:bottom w:val="nil"/>
              <w:right w:val="nil"/>
            </w:tcBorders>
            <w:shd w:val="clear" w:color="000000" w:fill="FFFFFF"/>
            <w:noWrap/>
            <w:vAlign w:val="bottom"/>
            <w:hideMark/>
          </w:tcPr>
          <w:p w14:paraId="4588677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14.5</w:t>
            </w:r>
          </w:p>
        </w:tc>
        <w:tc>
          <w:tcPr>
            <w:tcW w:w="720" w:type="dxa"/>
            <w:tcBorders>
              <w:top w:val="nil"/>
              <w:left w:val="nil"/>
              <w:bottom w:val="nil"/>
              <w:right w:val="nil"/>
            </w:tcBorders>
            <w:shd w:val="clear" w:color="000000" w:fill="FFFFFF"/>
            <w:noWrap/>
            <w:vAlign w:val="bottom"/>
            <w:hideMark/>
          </w:tcPr>
          <w:p w14:paraId="1CF62AC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12.8</w:t>
            </w:r>
          </w:p>
        </w:tc>
        <w:tc>
          <w:tcPr>
            <w:tcW w:w="720" w:type="dxa"/>
            <w:tcBorders>
              <w:top w:val="nil"/>
              <w:left w:val="nil"/>
              <w:bottom w:val="nil"/>
              <w:right w:val="nil"/>
            </w:tcBorders>
            <w:shd w:val="clear" w:color="000000" w:fill="FFFFFF"/>
            <w:noWrap/>
            <w:vAlign w:val="bottom"/>
            <w:hideMark/>
          </w:tcPr>
          <w:p w14:paraId="2AD3F95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12.0</w:t>
            </w:r>
          </w:p>
        </w:tc>
        <w:tc>
          <w:tcPr>
            <w:tcW w:w="720" w:type="dxa"/>
            <w:tcBorders>
              <w:top w:val="nil"/>
              <w:left w:val="nil"/>
              <w:bottom w:val="nil"/>
              <w:right w:val="nil"/>
            </w:tcBorders>
            <w:shd w:val="clear" w:color="000000" w:fill="FFFFFF"/>
            <w:noWrap/>
            <w:vAlign w:val="bottom"/>
            <w:hideMark/>
          </w:tcPr>
          <w:p w14:paraId="21128CA0"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8.6</w:t>
            </w:r>
          </w:p>
        </w:tc>
        <w:tc>
          <w:tcPr>
            <w:tcW w:w="720" w:type="dxa"/>
            <w:tcBorders>
              <w:top w:val="nil"/>
              <w:left w:val="nil"/>
              <w:bottom w:val="nil"/>
              <w:right w:val="nil"/>
            </w:tcBorders>
            <w:shd w:val="clear" w:color="000000" w:fill="FFFFFF"/>
            <w:noWrap/>
            <w:vAlign w:val="bottom"/>
            <w:hideMark/>
          </w:tcPr>
          <w:p w14:paraId="5FA9AB2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0B1870A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nil"/>
              <w:right w:val="nil"/>
            </w:tcBorders>
            <w:shd w:val="clear" w:color="000000" w:fill="FFFFFF"/>
            <w:noWrap/>
            <w:vAlign w:val="bottom"/>
            <w:hideMark/>
          </w:tcPr>
          <w:p w14:paraId="43A797C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r>
      <w:tr w:rsidR="00277D8A" w:rsidRPr="00277D8A" w14:paraId="6ED00E8F" w14:textId="77777777" w:rsidTr="00277D8A">
        <w:trPr>
          <w:trHeight w:val="300"/>
        </w:trPr>
        <w:tc>
          <w:tcPr>
            <w:tcW w:w="2200" w:type="dxa"/>
            <w:tcBorders>
              <w:top w:val="nil"/>
              <w:left w:val="nil"/>
              <w:bottom w:val="nil"/>
              <w:right w:val="nil"/>
            </w:tcBorders>
            <w:shd w:val="clear" w:color="000000" w:fill="FFFFFF"/>
            <w:noWrap/>
            <w:vAlign w:val="bottom"/>
            <w:hideMark/>
          </w:tcPr>
          <w:p w14:paraId="79D380BB"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Vitamin C (mg)</w:t>
            </w:r>
          </w:p>
        </w:tc>
        <w:tc>
          <w:tcPr>
            <w:tcW w:w="720" w:type="dxa"/>
            <w:tcBorders>
              <w:top w:val="nil"/>
              <w:left w:val="nil"/>
              <w:bottom w:val="nil"/>
              <w:right w:val="nil"/>
            </w:tcBorders>
            <w:shd w:val="clear" w:color="000000" w:fill="FFFFFF"/>
            <w:noWrap/>
            <w:vAlign w:val="bottom"/>
            <w:hideMark/>
          </w:tcPr>
          <w:p w14:paraId="41FE86A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8.6</w:t>
            </w:r>
          </w:p>
        </w:tc>
        <w:tc>
          <w:tcPr>
            <w:tcW w:w="720" w:type="dxa"/>
            <w:tcBorders>
              <w:top w:val="nil"/>
              <w:left w:val="nil"/>
              <w:bottom w:val="nil"/>
              <w:right w:val="nil"/>
            </w:tcBorders>
            <w:shd w:val="clear" w:color="000000" w:fill="FFFFFF"/>
            <w:noWrap/>
            <w:vAlign w:val="bottom"/>
            <w:hideMark/>
          </w:tcPr>
          <w:p w14:paraId="5C80DDA1"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c>
          <w:tcPr>
            <w:tcW w:w="720" w:type="dxa"/>
            <w:tcBorders>
              <w:top w:val="nil"/>
              <w:left w:val="nil"/>
              <w:bottom w:val="nil"/>
              <w:right w:val="nil"/>
            </w:tcBorders>
            <w:shd w:val="clear" w:color="000000" w:fill="FFFFFF"/>
            <w:noWrap/>
            <w:vAlign w:val="bottom"/>
            <w:hideMark/>
          </w:tcPr>
          <w:p w14:paraId="56C35A5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9.4</w:t>
            </w:r>
          </w:p>
        </w:tc>
        <w:tc>
          <w:tcPr>
            <w:tcW w:w="720" w:type="dxa"/>
            <w:tcBorders>
              <w:top w:val="nil"/>
              <w:left w:val="nil"/>
              <w:bottom w:val="nil"/>
              <w:right w:val="nil"/>
            </w:tcBorders>
            <w:shd w:val="clear" w:color="000000" w:fill="FFFFFF"/>
            <w:noWrap/>
            <w:vAlign w:val="bottom"/>
            <w:hideMark/>
          </w:tcPr>
          <w:p w14:paraId="1F6D377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6.0</w:t>
            </w:r>
          </w:p>
        </w:tc>
        <w:tc>
          <w:tcPr>
            <w:tcW w:w="720" w:type="dxa"/>
            <w:tcBorders>
              <w:top w:val="nil"/>
              <w:left w:val="nil"/>
              <w:bottom w:val="nil"/>
              <w:right w:val="nil"/>
            </w:tcBorders>
            <w:shd w:val="clear" w:color="000000" w:fill="FFFFFF"/>
            <w:noWrap/>
            <w:vAlign w:val="bottom"/>
            <w:hideMark/>
          </w:tcPr>
          <w:p w14:paraId="3BF66A4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10.3</w:t>
            </w:r>
          </w:p>
        </w:tc>
        <w:tc>
          <w:tcPr>
            <w:tcW w:w="720" w:type="dxa"/>
            <w:tcBorders>
              <w:top w:val="nil"/>
              <w:left w:val="nil"/>
              <w:bottom w:val="nil"/>
              <w:right w:val="nil"/>
            </w:tcBorders>
            <w:shd w:val="clear" w:color="000000" w:fill="FFFFFF"/>
            <w:noWrap/>
            <w:vAlign w:val="bottom"/>
            <w:hideMark/>
          </w:tcPr>
          <w:p w14:paraId="77575A7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10.3</w:t>
            </w:r>
          </w:p>
        </w:tc>
        <w:tc>
          <w:tcPr>
            <w:tcW w:w="720" w:type="dxa"/>
            <w:tcBorders>
              <w:top w:val="nil"/>
              <w:left w:val="nil"/>
              <w:bottom w:val="nil"/>
              <w:right w:val="nil"/>
            </w:tcBorders>
            <w:shd w:val="clear" w:color="000000" w:fill="FFFFFF"/>
            <w:noWrap/>
            <w:vAlign w:val="bottom"/>
            <w:hideMark/>
          </w:tcPr>
          <w:p w14:paraId="6D37588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10.3</w:t>
            </w:r>
          </w:p>
        </w:tc>
        <w:tc>
          <w:tcPr>
            <w:tcW w:w="720" w:type="dxa"/>
            <w:tcBorders>
              <w:top w:val="nil"/>
              <w:left w:val="nil"/>
              <w:bottom w:val="nil"/>
              <w:right w:val="nil"/>
            </w:tcBorders>
            <w:shd w:val="clear" w:color="000000" w:fill="FFFFFF"/>
            <w:noWrap/>
            <w:vAlign w:val="bottom"/>
            <w:hideMark/>
          </w:tcPr>
          <w:p w14:paraId="7F4D363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14.5</w:t>
            </w:r>
          </w:p>
        </w:tc>
        <w:tc>
          <w:tcPr>
            <w:tcW w:w="720" w:type="dxa"/>
            <w:tcBorders>
              <w:top w:val="nil"/>
              <w:left w:val="nil"/>
              <w:bottom w:val="nil"/>
              <w:right w:val="nil"/>
            </w:tcBorders>
            <w:shd w:val="clear" w:color="000000" w:fill="FFFFFF"/>
            <w:noWrap/>
            <w:vAlign w:val="bottom"/>
            <w:hideMark/>
          </w:tcPr>
          <w:p w14:paraId="50250AA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10.3</w:t>
            </w:r>
          </w:p>
        </w:tc>
        <w:tc>
          <w:tcPr>
            <w:tcW w:w="720" w:type="dxa"/>
            <w:tcBorders>
              <w:top w:val="nil"/>
              <w:left w:val="nil"/>
              <w:bottom w:val="nil"/>
              <w:right w:val="nil"/>
            </w:tcBorders>
            <w:shd w:val="clear" w:color="000000" w:fill="FFFFFF"/>
            <w:noWrap/>
            <w:vAlign w:val="bottom"/>
            <w:hideMark/>
          </w:tcPr>
          <w:p w14:paraId="3817B26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00247A5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1276B37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r>
      <w:tr w:rsidR="00277D8A" w:rsidRPr="00277D8A" w14:paraId="5430C207" w14:textId="77777777" w:rsidTr="00277D8A">
        <w:trPr>
          <w:trHeight w:val="300"/>
        </w:trPr>
        <w:tc>
          <w:tcPr>
            <w:tcW w:w="2200" w:type="dxa"/>
            <w:tcBorders>
              <w:top w:val="nil"/>
              <w:left w:val="nil"/>
              <w:bottom w:val="nil"/>
              <w:right w:val="nil"/>
            </w:tcBorders>
            <w:shd w:val="clear" w:color="000000" w:fill="FFFFFF"/>
            <w:noWrap/>
            <w:vAlign w:val="bottom"/>
            <w:hideMark/>
          </w:tcPr>
          <w:p w14:paraId="3ECB77D8"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Calcium (mg)</w:t>
            </w:r>
          </w:p>
        </w:tc>
        <w:tc>
          <w:tcPr>
            <w:tcW w:w="720" w:type="dxa"/>
            <w:tcBorders>
              <w:top w:val="nil"/>
              <w:left w:val="nil"/>
              <w:bottom w:val="nil"/>
              <w:right w:val="nil"/>
            </w:tcBorders>
            <w:shd w:val="clear" w:color="000000" w:fill="FFFFFF"/>
            <w:noWrap/>
            <w:vAlign w:val="bottom"/>
            <w:hideMark/>
          </w:tcPr>
          <w:p w14:paraId="1EC17B1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13.7</w:t>
            </w:r>
          </w:p>
        </w:tc>
        <w:tc>
          <w:tcPr>
            <w:tcW w:w="720" w:type="dxa"/>
            <w:tcBorders>
              <w:top w:val="nil"/>
              <w:left w:val="nil"/>
              <w:bottom w:val="nil"/>
              <w:right w:val="nil"/>
            </w:tcBorders>
            <w:shd w:val="clear" w:color="000000" w:fill="FFFFFF"/>
            <w:noWrap/>
            <w:vAlign w:val="bottom"/>
            <w:hideMark/>
          </w:tcPr>
          <w:p w14:paraId="7F9C61E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c>
          <w:tcPr>
            <w:tcW w:w="720" w:type="dxa"/>
            <w:tcBorders>
              <w:top w:val="nil"/>
              <w:left w:val="nil"/>
              <w:bottom w:val="nil"/>
              <w:right w:val="nil"/>
            </w:tcBorders>
            <w:shd w:val="clear" w:color="000000" w:fill="FFFFFF"/>
            <w:noWrap/>
            <w:vAlign w:val="bottom"/>
            <w:hideMark/>
          </w:tcPr>
          <w:p w14:paraId="2D656D88"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6.0</w:t>
            </w:r>
          </w:p>
        </w:tc>
        <w:tc>
          <w:tcPr>
            <w:tcW w:w="720" w:type="dxa"/>
            <w:tcBorders>
              <w:top w:val="nil"/>
              <w:left w:val="nil"/>
              <w:bottom w:val="nil"/>
              <w:right w:val="nil"/>
            </w:tcBorders>
            <w:shd w:val="clear" w:color="000000" w:fill="FFFFFF"/>
            <w:noWrap/>
            <w:vAlign w:val="bottom"/>
            <w:hideMark/>
          </w:tcPr>
          <w:p w14:paraId="2727C94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6.8</w:t>
            </w:r>
          </w:p>
        </w:tc>
        <w:tc>
          <w:tcPr>
            <w:tcW w:w="720" w:type="dxa"/>
            <w:tcBorders>
              <w:top w:val="nil"/>
              <w:left w:val="nil"/>
              <w:bottom w:val="nil"/>
              <w:right w:val="nil"/>
            </w:tcBorders>
            <w:shd w:val="clear" w:color="000000" w:fill="FFFFFF"/>
            <w:noWrap/>
            <w:vAlign w:val="bottom"/>
            <w:hideMark/>
          </w:tcPr>
          <w:p w14:paraId="3C629971"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8.6</w:t>
            </w:r>
          </w:p>
        </w:tc>
        <w:tc>
          <w:tcPr>
            <w:tcW w:w="720" w:type="dxa"/>
            <w:tcBorders>
              <w:top w:val="nil"/>
              <w:left w:val="nil"/>
              <w:bottom w:val="nil"/>
              <w:right w:val="nil"/>
            </w:tcBorders>
            <w:shd w:val="clear" w:color="000000" w:fill="FFFFFF"/>
            <w:noWrap/>
            <w:vAlign w:val="bottom"/>
            <w:hideMark/>
          </w:tcPr>
          <w:p w14:paraId="2DA5514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16.2</w:t>
            </w:r>
          </w:p>
        </w:tc>
        <w:tc>
          <w:tcPr>
            <w:tcW w:w="720" w:type="dxa"/>
            <w:tcBorders>
              <w:top w:val="nil"/>
              <w:left w:val="nil"/>
              <w:bottom w:val="nil"/>
              <w:right w:val="nil"/>
            </w:tcBorders>
            <w:shd w:val="clear" w:color="000000" w:fill="FFFFFF"/>
            <w:noWrap/>
            <w:vAlign w:val="bottom"/>
            <w:hideMark/>
          </w:tcPr>
          <w:p w14:paraId="3A2CDB3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11.1</w:t>
            </w:r>
          </w:p>
        </w:tc>
        <w:tc>
          <w:tcPr>
            <w:tcW w:w="720" w:type="dxa"/>
            <w:tcBorders>
              <w:top w:val="nil"/>
              <w:left w:val="nil"/>
              <w:bottom w:val="nil"/>
              <w:right w:val="nil"/>
            </w:tcBorders>
            <w:shd w:val="clear" w:color="000000" w:fill="FFFFFF"/>
            <w:noWrap/>
            <w:vAlign w:val="bottom"/>
            <w:hideMark/>
          </w:tcPr>
          <w:p w14:paraId="65E31B4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17.1</w:t>
            </w:r>
          </w:p>
        </w:tc>
        <w:tc>
          <w:tcPr>
            <w:tcW w:w="720" w:type="dxa"/>
            <w:tcBorders>
              <w:top w:val="nil"/>
              <w:left w:val="nil"/>
              <w:bottom w:val="nil"/>
              <w:right w:val="nil"/>
            </w:tcBorders>
            <w:shd w:val="clear" w:color="000000" w:fill="FFFFFF"/>
            <w:noWrap/>
            <w:vAlign w:val="bottom"/>
            <w:hideMark/>
          </w:tcPr>
          <w:p w14:paraId="54998EF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6.8</w:t>
            </w:r>
          </w:p>
        </w:tc>
        <w:tc>
          <w:tcPr>
            <w:tcW w:w="720" w:type="dxa"/>
            <w:tcBorders>
              <w:top w:val="nil"/>
              <w:left w:val="nil"/>
              <w:bottom w:val="nil"/>
              <w:right w:val="nil"/>
            </w:tcBorders>
            <w:shd w:val="clear" w:color="000000" w:fill="FFFFFF"/>
            <w:noWrap/>
            <w:vAlign w:val="bottom"/>
            <w:hideMark/>
          </w:tcPr>
          <w:p w14:paraId="220F5BD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5.1</w:t>
            </w:r>
          </w:p>
        </w:tc>
        <w:tc>
          <w:tcPr>
            <w:tcW w:w="720" w:type="dxa"/>
            <w:tcBorders>
              <w:top w:val="nil"/>
              <w:left w:val="nil"/>
              <w:bottom w:val="nil"/>
              <w:right w:val="nil"/>
            </w:tcBorders>
            <w:shd w:val="clear" w:color="000000" w:fill="FFFFFF"/>
            <w:noWrap/>
            <w:vAlign w:val="bottom"/>
            <w:hideMark/>
          </w:tcPr>
          <w:p w14:paraId="424368C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c>
          <w:tcPr>
            <w:tcW w:w="720" w:type="dxa"/>
            <w:tcBorders>
              <w:top w:val="nil"/>
              <w:left w:val="nil"/>
              <w:bottom w:val="nil"/>
              <w:right w:val="nil"/>
            </w:tcBorders>
            <w:shd w:val="clear" w:color="000000" w:fill="FFFFFF"/>
            <w:noWrap/>
            <w:vAlign w:val="bottom"/>
            <w:hideMark/>
          </w:tcPr>
          <w:p w14:paraId="2F185990"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1.7</w:t>
            </w:r>
          </w:p>
        </w:tc>
      </w:tr>
      <w:tr w:rsidR="00277D8A" w:rsidRPr="00277D8A" w14:paraId="3355AA9D" w14:textId="77777777" w:rsidTr="00277D8A">
        <w:trPr>
          <w:trHeight w:val="300"/>
        </w:trPr>
        <w:tc>
          <w:tcPr>
            <w:tcW w:w="2200" w:type="dxa"/>
            <w:tcBorders>
              <w:top w:val="nil"/>
              <w:left w:val="nil"/>
              <w:bottom w:val="nil"/>
              <w:right w:val="nil"/>
            </w:tcBorders>
            <w:shd w:val="clear" w:color="000000" w:fill="FFFFFF"/>
            <w:noWrap/>
            <w:vAlign w:val="bottom"/>
            <w:hideMark/>
          </w:tcPr>
          <w:p w14:paraId="6D9062C7"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Iron (mg)</w:t>
            </w:r>
          </w:p>
        </w:tc>
        <w:tc>
          <w:tcPr>
            <w:tcW w:w="720" w:type="dxa"/>
            <w:tcBorders>
              <w:top w:val="nil"/>
              <w:left w:val="nil"/>
              <w:bottom w:val="nil"/>
              <w:right w:val="nil"/>
            </w:tcBorders>
            <w:shd w:val="clear" w:color="000000" w:fill="FFFFFF"/>
            <w:noWrap/>
            <w:vAlign w:val="bottom"/>
            <w:hideMark/>
          </w:tcPr>
          <w:p w14:paraId="572A5D2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19.7</w:t>
            </w:r>
          </w:p>
        </w:tc>
        <w:tc>
          <w:tcPr>
            <w:tcW w:w="720" w:type="dxa"/>
            <w:tcBorders>
              <w:top w:val="nil"/>
              <w:left w:val="nil"/>
              <w:bottom w:val="nil"/>
              <w:right w:val="nil"/>
            </w:tcBorders>
            <w:shd w:val="clear" w:color="000000" w:fill="FFFFFF"/>
            <w:noWrap/>
            <w:vAlign w:val="bottom"/>
            <w:hideMark/>
          </w:tcPr>
          <w:p w14:paraId="0F43D079"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c>
          <w:tcPr>
            <w:tcW w:w="720" w:type="dxa"/>
            <w:tcBorders>
              <w:top w:val="nil"/>
              <w:left w:val="nil"/>
              <w:bottom w:val="nil"/>
              <w:right w:val="nil"/>
            </w:tcBorders>
            <w:shd w:val="clear" w:color="000000" w:fill="FFFFFF"/>
            <w:noWrap/>
            <w:vAlign w:val="bottom"/>
            <w:hideMark/>
          </w:tcPr>
          <w:p w14:paraId="37A173B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2.6</w:t>
            </w:r>
          </w:p>
        </w:tc>
        <w:tc>
          <w:tcPr>
            <w:tcW w:w="720" w:type="dxa"/>
            <w:tcBorders>
              <w:top w:val="nil"/>
              <w:left w:val="nil"/>
              <w:bottom w:val="nil"/>
              <w:right w:val="nil"/>
            </w:tcBorders>
            <w:shd w:val="clear" w:color="000000" w:fill="FFFFFF"/>
            <w:noWrap/>
            <w:vAlign w:val="bottom"/>
            <w:hideMark/>
          </w:tcPr>
          <w:p w14:paraId="47E22C4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nil"/>
              <w:right w:val="nil"/>
            </w:tcBorders>
            <w:shd w:val="clear" w:color="000000" w:fill="FFFFFF"/>
            <w:noWrap/>
            <w:vAlign w:val="bottom"/>
            <w:hideMark/>
          </w:tcPr>
          <w:p w14:paraId="4ACA252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nil"/>
              <w:right w:val="nil"/>
            </w:tcBorders>
            <w:shd w:val="clear" w:color="000000" w:fill="FFFFFF"/>
            <w:noWrap/>
            <w:vAlign w:val="bottom"/>
            <w:hideMark/>
          </w:tcPr>
          <w:p w14:paraId="47FFC57F"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8.6</w:t>
            </w:r>
          </w:p>
        </w:tc>
        <w:tc>
          <w:tcPr>
            <w:tcW w:w="720" w:type="dxa"/>
            <w:tcBorders>
              <w:top w:val="nil"/>
              <w:left w:val="nil"/>
              <w:bottom w:val="nil"/>
              <w:right w:val="nil"/>
            </w:tcBorders>
            <w:shd w:val="clear" w:color="000000" w:fill="FFFFFF"/>
            <w:noWrap/>
            <w:vAlign w:val="bottom"/>
            <w:hideMark/>
          </w:tcPr>
          <w:p w14:paraId="3A4876CC"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nil"/>
              <w:right w:val="nil"/>
            </w:tcBorders>
            <w:shd w:val="clear" w:color="000000" w:fill="FFFFFF"/>
            <w:noWrap/>
            <w:vAlign w:val="bottom"/>
            <w:hideMark/>
          </w:tcPr>
          <w:p w14:paraId="09024BE6"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6.8</w:t>
            </w:r>
          </w:p>
        </w:tc>
        <w:tc>
          <w:tcPr>
            <w:tcW w:w="720" w:type="dxa"/>
            <w:tcBorders>
              <w:top w:val="nil"/>
              <w:left w:val="nil"/>
              <w:bottom w:val="nil"/>
              <w:right w:val="nil"/>
            </w:tcBorders>
            <w:shd w:val="clear" w:color="000000" w:fill="FFFFFF"/>
            <w:noWrap/>
            <w:vAlign w:val="bottom"/>
            <w:hideMark/>
          </w:tcPr>
          <w:p w14:paraId="38267D96"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12.8</w:t>
            </w:r>
          </w:p>
        </w:tc>
        <w:tc>
          <w:tcPr>
            <w:tcW w:w="720" w:type="dxa"/>
            <w:tcBorders>
              <w:top w:val="nil"/>
              <w:left w:val="nil"/>
              <w:bottom w:val="nil"/>
              <w:right w:val="nil"/>
            </w:tcBorders>
            <w:shd w:val="clear" w:color="000000" w:fill="FFFFFF"/>
            <w:noWrap/>
            <w:vAlign w:val="bottom"/>
            <w:hideMark/>
          </w:tcPr>
          <w:p w14:paraId="37ACC4D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8.6</w:t>
            </w:r>
          </w:p>
        </w:tc>
        <w:tc>
          <w:tcPr>
            <w:tcW w:w="720" w:type="dxa"/>
            <w:tcBorders>
              <w:top w:val="nil"/>
              <w:left w:val="nil"/>
              <w:bottom w:val="nil"/>
              <w:right w:val="nil"/>
            </w:tcBorders>
            <w:shd w:val="clear" w:color="000000" w:fill="FFFFFF"/>
            <w:noWrap/>
            <w:vAlign w:val="bottom"/>
            <w:hideMark/>
          </w:tcPr>
          <w:p w14:paraId="7A07AA9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11.1</w:t>
            </w:r>
          </w:p>
        </w:tc>
        <w:tc>
          <w:tcPr>
            <w:tcW w:w="720" w:type="dxa"/>
            <w:tcBorders>
              <w:top w:val="nil"/>
              <w:left w:val="nil"/>
              <w:bottom w:val="nil"/>
              <w:right w:val="nil"/>
            </w:tcBorders>
            <w:shd w:val="clear" w:color="000000" w:fill="FFFFFF"/>
            <w:noWrap/>
            <w:vAlign w:val="bottom"/>
            <w:hideMark/>
          </w:tcPr>
          <w:p w14:paraId="132952AE"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10.3</w:t>
            </w:r>
          </w:p>
        </w:tc>
      </w:tr>
      <w:tr w:rsidR="00277D8A" w:rsidRPr="00277D8A" w14:paraId="64686138" w14:textId="77777777" w:rsidTr="00277D8A">
        <w:trPr>
          <w:trHeight w:val="315"/>
        </w:trPr>
        <w:tc>
          <w:tcPr>
            <w:tcW w:w="2200" w:type="dxa"/>
            <w:tcBorders>
              <w:top w:val="nil"/>
              <w:left w:val="nil"/>
              <w:bottom w:val="single" w:sz="8" w:space="0" w:color="auto"/>
              <w:right w:val="nil"/>
            </w:tcBorders>
            <w:shd w:val="clear" w:color="000000" w:fill="FFFFFF"/>
            <w:noWrap/>
            <w:vAlign w:val="bottom"/>
            <w:hideMark/>
          </w:tcPr>
          <w:p w14:paraId="787F14DC" w14:textId="77777777" w:rsidR="00277D8A" w:rsidRPr="00277D8A" w:rsidRDefault="00277D8A" w:rsidP="00277D8A">
            <w:pPr>
              <w:rPr>
                <w:rFonts w:eastAsia="Times New Roman" w:cstheme="minorHAnsi"/>
                <w:b/>
                <w:bCs/>
                <w:color w:val="000000"/>
                <w:sz w:val="18"/>
                <w:szCs w:val="18"/>
              </w:rPr>
            </w:pPr>
            <w:r w:rsidRPr="00277D8A">
              <w:rPr>
                <w:rFonts w:eastAsia="Times New Roman" w:cstheme="minorHAnsi"/>
                <w:b/>
                <w:bCs/>
                <w:color w:val="000000"/>
                <w:sz w:val="18"/>
                <w:szCs w:val="18"/>
              </w:rPr>
              <w:t>Zinc (mg)</w:t>
            </w:r>
          </w:p>
        </w:tc>
        <w:tc>
          <w:tcPr>
            <w:tcW w:w="720" w:type="dxa"/>
            <w:tcBorders>
              <w:top w:val="nil"/>
              <w:left w:val="nil"/>
              <w:bottom w:val="single" w:sz="8" w:space="0" w:color="auto"/>
              <w:right w:val="nil"/>
            </w:tcBorders>
            <w:shd w:val="clear" w:color="000000" w:fill="FFFFFF"/>
            <w:noWrap/>
            <w:vAlign w:val="bottom"/>
            <w:hideMark/>
          </w:tcPr>
          <w:p w14:paraId="3E50353B"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23.1</w:t>
            </w:r>
          </w:p>
        </w:tc>
        <w:tc>
          <w:tcPr>
            <w:tcW w:w="720" w:type="dxa"/>
            <w:tcBorders>
              <w:top w:val="nil"/>
              <w:left w:val="nil"/>
              <w:bottom w:val="single" w:sz="8" w:space="0" w:color="auto"/>
              <w:right w:val="nil"/>
            </w:tcBorders>
            <w:shd w:val="clear" w:color="000000" w:fill="FFFFFF"/>
            <w:noWrap/>
            <w:vAlign w:val="bottom"/>
            <w:hideMark/>
          </w:tcPr>
          <w:p w14:paraId="2616F546"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6.8</w:t>
            </w:r>
          </w:p>
        </w:tc>
        <w:tc>
          <w:tcPr>
            <w:tcW w:w="720" w:type="dxa"/>
            <w:tcBorders>
              <w:top w:val="nil"/>
              <w:left w:val="nil"/>
              <w:bottom w:val="single" w:sz="8" w:space="0" w:color="auto"/>
              <w:right w:val="nil"/>
            </w:tcBorders>
            <w:shd w:val="clear" w:color="000000" w:fill="FFFFFF"/>
            <w:noWrap/>
            <w:vAlign w:val="bottom"/>
            <w:hideMark/>
          </w:tcPr>
          <w:p w14:paraId="59CC33ED"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6.0</w:t>
            </w:r>
          </w:p>
        </w:tc>
        <w:tc>
          <w:tcPr>
            <w:tcW w:w="720" w:type="dxa"/>
            <w:tcBorders>
              <w:top w:val="nil"/>
              <w:left w:val="nil"/>
              <w:bottom w:val="single" w:sz="8" w:space="0" w:color="auto"/>
              <w:right w:val="nil"/>
            </w:tcBorders>
            <w:shd w:val="clear" w:color="000000" w:fill="FFFFFF"/>
            <w:noWrap/>
            <w:vAlign w:val="bottom"/>
            <w:hideMark/>
          </w:tcPr>
          <w:p w14:paraId="09F0FF77"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single" w:sz="8" w:space="0" w:color="auto"/>
              <w:right w:val="nil"/>
            </w:tcBorders>
            <w:shd w:val="clear" w:color="000000" w:fill="FFFFFF"/>
            <w:noWrap/>
            <w:vAlign w:val="bottom"/>
            <w:hideMark/>
          </w:tcPr>
          <w:p w14:paraId="7D852F13"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3.4</w:t>
            </w:r>
          </w:p>
        </w:tc>
        <w:tc>
          <w:tcPr>
            <w:tcW w:w="720" w:type="dxa"/>
            <w:tcBorders>
              <w:top w:val="nil"/>
              <w:left w:val="nil"/>
              <w:bottom w:val="single" w:sz="8" w:space="0" w:color="auto"/>
              <w:right w:val="nil"/>
            </w:tcBorders>
            <w:shd w:val="clear" w:color="000000" w:fill="FFFFFF"/>
            <w:noWrap/>
            <w:vAlign w:val="bottom"/>
            <w:hideMark/>
          </w:tcPr>
          <w:p w14:paraId="796BEA9A"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10.3</w:t>
            </w:r>
          </w:p>
        </w:tc>
        <w:tc>
          <w:tcPr>
            <w:tcW w:w="720" w:type="dxa"/>
            <w:tcBorders>
              <w:top w:val="nil"/>
              <w:left w:val="nil"/>
              <w:bottom w:val="single" w:sz="8" w:space="0" w:color="auto"/>
              <w:right w:val="nil"/>
            </w:tcBorders>
            <w:shd w:val="clear" w:color="000000" w:fill="FFFFFF"/>
            <w:noWrap/>
            <w:vAlign w:val="bottom"/>
            <w:hideMark/>
          </w:tcPr>
          <w:p w14:paraId="3C141C2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single" w:sz="8" w:space="0" w:color="auto"/>
              <w:right w:val="nil"/>
            </w:tcBorders>
            <w:shd w:val="clear" w:color="000000" w:fill="FFFFFF"/>
            <w:noWrap/>
            <w:vAlign w:val="bottom"/>
            <w:hideMark/>
          </w:tcPr>
          <w:p w14:paraId="6A887734"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12.8</w:t>
            </w:r>
          </w:p>
        </w:tc>
        <w:tc>
          <w:tcPr>
            <w:tcW w:w="720" w:type="dxa"/>
            <w:tcBorders>
              <w:top w:val="nil"/>
              <w:left w:val="nil"/>
              <w:bottom w:val="single" w:sz="8" w:space="0" w:color="auto"/>
              <w:right w:val="nil"/>
            </w:tcBorders>
            <w:shd w:val="clear" w:color="000000" w:fill="FFFFFF"/>
            <w:noWrap/>
            <w:vAlign w:val="bottom"/>
            <w:hideMark/>
          </w:tcPr>
          <w:p w14:paraId="1051F5D6"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c>
          <w:tcPr>
            <w:tcW w:w="720" w:type="dxa"/>
            <w:tcBorders>
              <w:top w:val="nil"/>
              <w:left w:val="nil"/>
              <w:bottom w:val="single" w:sz="8" w:space="0" w:color="auto"/>
              <w:right w:val="nil"/>
            </w:tcBorders>
            <w:shd w:val="clear" w:color="000000" w:fill="FFFFFF"/>
            <w:noWrap/>
            <w:vAlign w:val="bottom"/>
            <w:hideMark/>
          </w:tcPr>
          <w:p w14:paraId="3350D475"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6.0</w:t>
            </w:r>
          </w:p>
        </w:tc>
        <w:tc>
          <w:tcPr>
            <w:tcW w:w="720" w:type="dxa"/>
            <w:tcBorders>
              <w:top w:val="nil"/>
              <w:left w:val="nil"/>
              <w:bottom w:val="single" w:sz="8" w:space="0" w:color="auto"/>
              <w:right w:val="nil"/>
            </w:tcBorders>
            <w:shd w:val="clear" w:color="000000" w:fill="FFFFFF"/>
            <w:noWrap/>
            <w:vAlign w:val="bottom"/>
            <w:hideMark/>
          </w:tcPr>
          <w:p w14:paraId="3EF34B7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4.3</w:t>
            </w:r>
          </w:p>
        </w:tc>
        <w:tc>
          <w:tcPr>
            <w:tcW w:w="720" w:type="dxa"/>
            <w:tcBorders>
              <w:top w:val="nil"/>
              <w:left w:val="nil"/>
              <w:bottom w:val="single" w:sz="8" w:space="0" w:color="auto"/>
              <w:right w:val="nil"/>
            </w:tcBorders>
            <w:shd w:val="clear" w:color="000000" w:fill="FFFFFF"/>
            <w:noWrap/>
            <w:vAlign w:val="bottom"/>
            <w:hideMark/>
          </w:tcPr>
          <w:p w14:paraId="16A21E12" w14:textId="77777777" w:rsidR="00277D8A" w:rsidRPr="00277D8A" w:rsidRDefault="00277D8A" w:rsidP="00277D8A">
            <w:pPr>
              <w:jc w:val="center"/>
              <w:rPr>
                <w:rFonts w:eastAsia="Times New Roman" w:cstheme="minorHAnsi"/>
                <w:color w:val="000000"/>
                <w:sz w:val="18"/>
                <w:szCs w:val="18"/>
              </w:rPr>
            </w:pPr>
            <w:r w:rsidRPr="00277D8A">
              <w:rPr>
                <w:rFonts w:eastAsia="Times New Roman" w:cstheme="minorHAnsi"/>
                <w:color w:val="000000"/>
                <w:sz w:val="18"/>
                <w:szCs w:val="18"/>
              </w:rPr>
              <w:t>7.7</w:t>
            </w:r>
          </w:p>
        </w:tc>
      </w:tr>
    </w:tbl>
    <w:p w14:paraId="75C4FC86" w14:textId="55B464F5" w:rsidR="00277D8A" w:rsidRDefault="00277D8A" w:rsidP="008F0992">
      <w:pPr>
        <w:sectPr w:rsidR="00277D8A" w:rsidSect="00050E01">
          <w:pgSz w:w="15840" w:h="12240" w:orient="landscape"/>
          <w:pgMar w:top="720" w:right="720" w:bottom="720" w:left="720" w:header="720" w:footer="720" w:gutter="0"/>
          <w:cols w:space="720"/>
          <w:docGrid w:linePitch="360"/>
        </w:sectPr>
      </w:pPr>
    </w:p>
    <w:p w14:paraId="75173A71" w14:textId="63733490" w:rsidR="007E68BF" w:rsidRPr="00760833" w:rsidRDefault="007E68BF" w:rsidP="00277D8A">
      <w:pPr>
        <w:rPr>
          <w:rStyle w:val="hgkelc"/>
          <w:b/>
          <w:bCs/>
          <w:i/>
          <w:iCs/>
          <w:color w:val="000000" w:themeColor="text1"/>
        </w:rPr>
      </w:pPr>
      <w:bookmarkStart w:id="41" w:name="_Toc100133416"/>
      <w:r w:rsidRPr="00760833">
        <w:rPr>
          <w:b/>
          <w:bCs/>
          <w:i/>
          <w:iCs/>
          <w:color w:val="000000" w:themeColor="text1"/>
        </w:rPr>
        <w:lastRenderedPageBreak/>
        <w:t xml:space="preserve">Supplemental Table </w:t>
      </w:r>
      <w:r w:rsidR="008E7D7B" w:rsidRPr="00760833">
        <w:rPr>
          <w:b/>
          <w:bCs/>
          <w:i/>
          <w:iCs/>
          <w:color w:val="000000" w:themeColor="text1"/>
        </w:rPr>
        <w:t>S</w:t>
      </w:r>
      <w:r w:rsidR="001B0C9A" w:rsidRPr="00760833">
        <w:rPr>
          <w:b/>
          <w:bCs/>
          <w:i/>
          <w:iCs/>
          <w:color w:val="000000" w:themeColor="text1"/>
        </w:rPr>
        <w:t>2</w:t>
      </w:r>
      <w:r w:rsidRPr="00760833">
        <w:rPr>
          <w:b/>
          <w:bCs/>
          <w:i/>
          <w:iCs/>
          <w:color w:val="000000" w:themeColor="text1"/>
        </w:rPr>
        <w:t xml:space="preserve">. Nutrient-specific cost-effectiveness of </w:t>
      </w:r>
      <w:r w:rsidRPr="00760833">
        <w:rPr>
          <w:rStyle w:val="hgkelc"/>
          <w:b/>
          <w:bCs/>
          <w:i/>
          <w:iCs/>
          <w:color w:val="000000" w:themeColor="text1"/>
        </w:rPr>
        <w:t>conducting a 24HR using PAPI and INDDEX24</w:t>
      </w:r>
      <w:bookmarkEnd w:id="41"/>
    </w:p>
    <w:p w14:paraId="11DE9018" w14:textId="77777777" w:rsidR="00C53E0E" w:rsidRPr="00277D8A" w:rsidRDefault="00C53E0E" w:rsidP="00C53E0E">
      <w:pPr>
        <w:rPr>
          <w:rFonts w:cstheme="minorHAnsi"/>
          <w:sz w:val="20"/>
          <w:szCs w:val="20"/>
        </w:rPr>
      </w:pPr>
    </w:p>
    <w:tbl>
      <w:tblPr>
        <w:tblStyle w:val="TableGrid"/>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1710"/>
        <w:gridCol w:w="1890"/>
        <w:gridCol w:w="2610"/>
      </w:tblGrid>
      <w:tr w:rsidR="006B1D0B" w:rsidRPr="00277D8A" w14:paraId="682B8A85" w14:textId="77777777" w:rsidTr="00392302">
        <w:tc>
          <w:tcPr>
            <w:tcW w:w="2070" w:type="dxa"/>
            <w:tcBorders>
              <w:top w:val="single" w:sz="4" w:space="0" w:color="auto"/>
              <w:bottom w:val="single" w:sz="4" w:space="0" w:color="auto"/>
            </w:tcBorders>
            <w:vAlign w:val="bottom"/>
          </w:tcPr>
          <w:p w14:paraId="68559A77" w14:textId="77777777" w:rsidR="006B1D0B" w:rsidRPr="00277D8A" w:rsidRDefault="006B1D0B" w:rsidP="00392302">
            <w:pPr>
              <w:rPr>
                <w:rFonts w:cstheme="minorHAnsi"/>
                <w:sz w:val="20"/>
                <w:szCs w:val="20"/>
              </w:rPr>
            </w:pPr>
            <w:r w:rsidRPr="00277D8A">
              <w:rPr>
                <w:rFonts w:cstheme="minorHAnsi"/>
                <w:sz w:val="20"/>
                <w:szCs w:val="20"/>
              </w:rPr>
              <w:t>Nutrient</w:t>
            </w:r>
          </w:p>
        </w:tc>
        <w:tc>
          <w:tcPr>
            <w:tcW w:w="1710" w:type="dxa"/>
            <w:tcBorders>
              <w:top w:val="single" w:sz="4" w:space="0" w:color="auto"/>
              <w:bottom w:val="single" w:sz="4" w:space="0" w:color="auto"/>
            </w:tcBorders>
            <w:vAlign w:val="bottom"/>
          </w:tcPr>
          <w:p w14:paraId="3713A424" w14:textId="77777777" w:rsidR="006B1D0B" w:rsidRPr="00277D8A" w:rsidRDefault="006B1D0B" w:rsidP="00392302">
            <w:pPr>
              <w:rPr>
                <w:rFonts w:cstheme="minorHAnsi"/>
                <w:sz w:val="20"/>
                <w:szCs w:val="20"/>
              </w:rPr>
            </w:pPr>
            <w:r w:rsidRPr="00277D8A">
              <w:rPr>
                <w:rFonts w:cstheme="minorHAnsi"/>
                <w:sz w:val="20"/>
                <w:szCs w:val="20"/>
              </w:rPr>
              <w:t>Modality</w:t>
            </w:r>
          </w:p>
        </w:tc>
        <w:tc>
          <w:tcPr>
            <w:tcW w:w="1890" w:type="dxa"/>
            <w:tcBorders>
              <w:top w:val="single" w:sz="4" w:space="0" w:color="auto"/>
              <w:bottom w:val="single" w:sz="4" w:space="0" w:color="auto"/>
            </w:tcBorders>
            <w:vAlign w:val="bottom"/>
          </w:tcPr>
          <w:p w14:paraId="078CDBEA" w14:textId="77777777" w:rsidR="006B1D0B" w:rsidRPr="00277D8A" w:rsidRDefault="006B1D0B" w:rsidP="009F1864">
            <w:pPr>
              <w:jc w:val="center"/>
              <w:rPr>
                <w:rFonts w:cstheme="minorHAnsi"/>
                <w:sz w:val="20"/>
                <w:szCs w:val="20"/>
              </w:rPr>
            </w:pPr>
            <w:r w:rsidRPr="00277D8A">
              <w:rPr>
                <w:rFonts w:cstheme="minorHAnsi"/>
                <w:sz w:val="20"/>
                <w:szCs w:val="20"/>
              </w:rPr>
              <w:t>Average percent accuracy</w:t>
            </w:r>
          </w:p>
        </w:tc>
        <w:tc>
          <w:tcPr>
            <w:tcW w:w="2610" w:type="dxa"/>
            <w:tcBorders>
              <w:top w:val="single" w:sz="4" w:space="0" w:color="auto"/>
              <w:bottom w:val="single" w:sz="4" w:space="0" w:color="auto"/>
            </w:tcBorders>
            <w:vAlign w:val="bottom"/>
          </w:tcPr>
          <w:p w14:paraId="41DD4386" w14:textId="77777777" w:rsidR="006B1D0B" w:rsidRPr="00277D8A" w:rsidRDefault="006B1D0B" w:rsidP="009F1864">
            <w:pPr>
              <w:jc w:val="center"/>
              <w:rPr>
                <w:rFonts w:cstheme="minorHAnsi"/>
                <w:sz w:val="20"/>
                <w:szCs w:val="20"/>
              </w:rPr>
            </w:pPr>
            <w:r w:rsidRPr="00277D8A">
              <w:rPr>
                <w:rFonts w:cstheme="minorHAnsi"/>
                <w:sz w:val="20"/>
                <w:szCs w:val="20"/>
              </w:rPr>
              <w:t>Cost-effectiveness</w:t>
            </w:r>
            <w:r w:rsidRPr="00277D8A">
              <w:rPr>
                <w:rFonts w:cstheme="minorHAnsi"/>
                <w:sz w:val="20"/>
                <w:szCs w:val="20"/>
                <w:vertAlign w:val="superscript"/>
              </w:rPr>
              <w:t>1</w:t>
            </w:r>
          </w:p>
          <w:p w14:paraId="60744943" w14:textId="77777777" w:rsidR="006B1D0B" w:rsidRPr="00277D8A" w:rsidRDefault="006B1D0B" w:rsidP="009F1864">
            <w:pPr>
              <w:jc w:val="center"/>
              <w:rPr>
                <w:rFonts w:cstheme="minorHAnsi"/>
                <w:sz w:val="20"/>
                <w:szCs w:val="20"/>
              </w:rPr>
            </w:pPr>
            <w:r w:rsidRPr="00277D8A">
              <w:rPr>
                <w:rFonts w:cstheme="minorHAnsi"/>
                <w:sz w:val="20"/>
                <w:szCs w:val="20"/>
              </w:rPr>
              <w:t>(2019 USD)</w:t>
            </w:r>
          </w:p>
        </w:tc>
      </w:tr>
      <w:tr w:rsidR="006B1D0B" w:rsidRPr="00277D8A" w14:paraId="33D069F5" w14:textId="77777777" w:rsidTr="009F1864">
        <w:tc>
          <w:tcPr>
            <w:tcW w:w="2070" w:type="dxa"/>
            <w:vMerge w:val="restart"/>
            <w:tcBorders>
              <w:top w:val="single" w:sz="4" w:space="0" w:color="auto"/>
            </w:tcBorders>
            <w:shd w:val="clear" w:color="auto" w:fill="F2F2F2" w:themeFill="background1" w:themeFillShade="F2"/>
            <w:vAlign w:val="center"/>
          </w:tcPr>
          <w:p w14:paraId="696E01D5" w14:textId="77777777" w:rsidR="006B1D0B" w:rsidRPr="00277D8A" w:rsidRDefault="006B1D0B" w:rsidP="009F1864">
            <w:pPr>
              <w:rPr>
                <w:rFonts w:cstheme="minorHAnsi"/>
                <w:sz w:val="20"/>
                <w:szCs w:val="20"/>
              </w:rPr>
            </w:pPr>
            <w:r w:rsidRPr="00277D8A">
              <w:rPr>
                <w:rFonts w:cstheme="minorHAnsi"/>
                <w:sz w:val="20"/>
                <w:szCs w:val="20"/>
              </w:rPr>
              <w:t>Energy (kcal)</w:t>
            </w:r>
          </w:p>
        </w:tc>
        <w:tc>
          <w:tcPr>
            <w:tcW w:w="1710" w:type="dxa"/>
            <w:tcBorders>
              <w:top w:val="single" w:sz="4" w:space="0" w:color="auto"/>
            </w:tcBorders>
            <w:shd w:val="clear" w:color="auto" w:fill="F2F2F2" w:themeFill="background1" w:themeFillShade="F2"/>
            <w:vAlign w:val="bottom"/>
          </w:tcPr>
          <w:p w14:paraId="3C492956" w14:textId="77777777" w:rsidR="006B1D0B" w:rsidRPr="00277D8A" w:rsidRDefault="006B1D0B" w:rsidP="009F1864">
            <w:pPr>
              <w:rPr>
                <w:rFonts w:cstheme="minorHAnsi"/>
                <w:sz w:val="20"/>
                <w:szCs w:val="20"/>
              </w:rPr>
            </w:pPr>
            <w:r w:rsidRPr="00277D8A">
              <w:rPr>
                <w:rFonts w:cstheme="minorHAnsi"/>
                <w:sz w:val="20"/>
                <w:szCs w:val="20"/>
              </w:rPr>
              <w:t>INDDEX24</w:t>
            </w:r>
          </w:p>
        </w:tc>
        <w:tc>
          <w:tcPr>
            <w:tcW w:w="1890" w:type="dxa"/>
            <w:tcBorders>
              <w:top w:val="single" w:sz="4" w:space="0" w:color="auto"/>
            </w:tcBorders>
            <w:shd w:val="clear" w:color="auto" w:fill="F2F2F2" w:themeFill="background1" w:themeFillShade="F2"/>
            <w:vAlign w:val="bottom"/>
          </w:tcPr>
          <w:p w14:paraId="5DC3A3BA"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99</w:t>
            </w:r>
          </w:p>
        </w:tc>
        <w:tc>
          <w:tcPr>
            <w:tcW w:w="2610" w:type="dxa"/>
            <w:tcBorders>
              <w:top w:val="single" w:sz="4" w:space="0" w:color="auto"/>
            </w:tcBorders>
            <w:shd w:val="clear" w:color="auto" w:fill="F2F2F2" w:themeFill="background1" w:themeFillShade="F2"/>
            <w:vAlign w:val="bottom"/>
          </w:tcPr>
          <w:p w14:paraId="356D0E75"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1122</w:t>
            </w:r>
          </w:p>
        </w:tc>
      </w:tr>
      <w:tr w:rsidR="006B1D0B" w:rsidRPr="00277D8A" w14:paraId="44D9D070" w14:textId="77777777" w:rsidTr="009F1864">
        <w:tc>
          <w:tcPr>
            <w:tcW w:w="2070" w:type="dxa"/>
            <w:vMerge/>
            <w:shd w:val="clear" w:color="auto" w:fill="F2F2F2" w:themeFill="background1" w:themeFillShade="F2"/>
            <w:vAlign w:val="bottom"/>
          </w:tcPr>
          <w:p w14:paraId="5D7DB278" w14:textId="77777777" w:rsidR="006B1D0B" w:rsidRPr="00277D8A" w:rsidRDefault="006B1D0B" w:rsidP="009F1864">
            <w:pPr>
              <w:rPr>
                <w:rFonts w:cstheme="minorHAnsi"/>
                <w:sz w:val="20"/>
                <w:szCs w:val="20"/>
              </w:rPr>
            </w:pPr>
          </w:p>
        </w:tc>
        <w:tc>
          <w:tcPr>
            <w:tcW w:w="1710" w:type="dxa"/>
            <w:shd w:val="clear" w:color="auto" w:fill="F2F2F2" w:themeFill="background1" w:themeFillShade="F2"/>
            <w:vAlign w:val="bottom"/>
          </w:tcPr>
          <w:p w14:paraId="3A3496F6" w14:textId="77777777" w:rsidR="006B1D0B" w:rsidRPr="00277D8A" w:rsidRDefault="006B1D0B" w:rsidP="009F1864">
            <w:pPr>
              <w:rPr>
                <w:rFonts w:cstheme="minorHAnsi"/>
                <w:sz w:val="20"/>
                <w:szCs w:val="20"/>
              </w:rPr>
            </w:pPr>
            <w:r w:rsidRPr="00277D8A">
              <w:rPr>
                <w:rFonts w:cstheme="minorHAnsi"/>
                <w:sz w:val="20"/>
                <w:szCs w:val="20"/>
              </w:rPr>
              <w:t>PAPI</w:t>
            </w:r>
          </w:p>
        </w:tc>
        <w:tc>
          <w:tcPr>
            <w:tcW w:w="1890" w:type="dxa"/>
            <w:shd w:val="clear" w:color="auto" w:fill="F2F2F2" w:themeFill="background1" w:themeFillShade="F2"/>
            <w:vAlign w:val="bottom"/>
          </w:tcPr>
          <w:p w14:paraId="0E902E64"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93</w:t>
            </w:r>
          </w:p>
        </w:tc>
        <w:tc>
          <w:tcPr>
            <w:tcW w:w="2610" w:type="dxa"/>
            <w:shd w:val="clear" w:color="auto" w:fill="F2F2F2" w:themeFill="background1" w:themeFillShade="F2"/>
            <w:vAlign w:val="bottom"/>
          </w:tcPr>
          <w:p w14:paraId="4C506FB2"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1291</w:t>
            </w:r>
          </w:p>
        </w:tc>
      </w:tr>
      <w:tr w:rsidR="006B1D0B" w:rsidRPr="00277D8A" w14:paraId="751D6DC0" w14:textId="77777777" w:rsidTr="009F1864">
        <w:tc>
          <w:tcPr>
            <w:tcW w:w="2070" w:type="dxa"/>
            <w:vMerge/>
            <w:shd w:val="clear" w:color="auto" w:fill="F2F2F2" w:themeFill="background1" w:themeFillShade="F2"/>
            <w:vAlign w:val="bottom"/>
          </w:tcPr>
          <w:p w14:paraId="731E2B2E" w14:textId="77777777" w:rsidR="006B1D0B" w:rsidRPr="00277D8A" w:rsidRDefault="006B1D0B" w:rsidP="009F1864">
            <w:pPr>
              <w:rPr>
                <w:rFonts w:cstheme="minorHAnsi"/>
                <w:sz w:val="20"/>
                <w:szCs w:val="20"/>
              </w:rPr>
            </w:pPr>
          </w:p>
        </w:tc>
        <w:tc>
          <w:tcPr>
            <w:tcW w:w="1710" w:type="dxa"/>
            <w:shd w:val="clear" w:color="auto" w:fill="F2F2F2" w:themeFill="background1" w:themeFillShade="F2"/>
            <w:vAlign w:val="bottom"/>
          </w:tcPr>
          <w:p w14:paraId="676B8363" w14:textId="77777777" w:rsidR="006B1D0B" w:rsidRPr="00277D8A" w:rsidRDefault="006B1D0B" w:rsidP="009F1864">
            <w:pPr>
              <w:rPr>
                <w:rFonts w:cstheme="minorHAnsi"/>
                <w:sz w:val="20"/>
                <w:szCs w:val="20"/>
              </w:rPr>
            </w:pPr>
            <w:r w:rsidRPr="00277D8A">
              <w:rPr>
                <w:rFonts w:cstheme="minorHAnsi"/>
                <w:sz w:val="20"/>
                <w:szCs w:val="20"/>
              </w:rPr>
              <w:t>Difference</w:t>
            </w:r>
            <w:r w:rsidRPr="00277D8A">
              <w:rPr>
                <w:rFonts w:cstheme="minorHAnsi"/>
                <w:sz w:val="20"/>
                <w:szCs w:val="20"/>
                <w:vertAlign w:val="superscript"/>
              </w:rPr>
              <w:t>2</w:t>
            </w:r>
          </w:p>
        </w:tc>
        <w:tc>
          <w:tcPr>
            <w:tcW w:w="1890" w:type="dxa"/>
            <w:shd w:val="clear" w:color="auto" w:fill="F2F2F2" w:themeFill="background1" w:themeFillShade="F2"/>
            <w:vAlign w:val="bottom"/>
          </w:tcPr>
          <w:p w14:paraId="229C5A96"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6</w:t>
            </w:r>
          </w:p>
        </w:tc>
        <w:tc>
          <w:tcPr>
            <w:tcW w:w="2610" w:type="dxa"/>
            <w:shd w:val="clear" w:color="auto" w:fill="F2F2F2" w:themeFill="background1" w:themeFillShade="F2"/>
            <w:vAlign w:val="bottom"/>
          </w:tcPr>
          <w:p w14:paraId="634BFC5D"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-169</w:t>
            </w:r>
          </w:p>
        </w:tc>
      </w:tr>
      <w:tr w:rsidR="006B1D0B" w:rsidRPr="00277D8A" w14:paraId="37C5E201" w14:textId="77777777" w:rsidTr="009F1864">
        <w:tc>
          <w:tcPr>
            <w:tcW w:w="2070" w:type="dxa"/>
            <w:vMerge w:val="restart"/>
            <w:vAlign w:val="center"/>
          </w:tcPr>
          <w:p w14:paraId="05084328" w14:textId="77777777" w:rsidR="006B1D0B" w:rsidRPr="00277D8A" w:rsidRDefault="006B1D0B" w:rsidP="009F1864">
            <w:pPr>
              <w:rPr>
                <w:rFonts w:cstheme="minorHAnsi"/>
                <w:sz w:val="20"/>
                <w:szCs w:val="20"/>
              </w:rPr>
            </w:pPr>
            <w:r w:rsidRPr="00277D8A">
              <w:rPr>
                <w:rFonts w:cstheme="minorHAnsi"/>
                <w:sz w:val="20"/>
                <w:szCs w:val="20"/>
              </w:rPr>
              <w:t>Fat (g)</w:t>
            </w:r>
          </w:p>
        </w:tc>
        <w:tc>
          <w:tcPr>
            <w:tcW w:w="1710" w:type="dxa"/>
            <w:vAlign w:val="bottom"/>
          </w:tcPr>
          <w:p w14:paraId="2905184B" w14:textId="77777777" w:rsidR="006B1D0B" w:rsidRPr="00277D8A" w:rsidRDefault="006B1D0B" w:rsidP="009F1864">
            <w:pPr>
              <w:rPr>
                <w:rFonts w:cstheme="minorHAnsi"/>
                <w:sz w:val="20"/>
                <w:szCs w:val="20"/>
              </w:rPr>
            </w:pPr>
            <w:r w:rsidRPr="00277D8A">
              <w:rPr>
                <w:rFonts w:cstheme="minorHAnsi"/>
                <w:sz w:val="20"/>
                <w:szCs w:val="20"/>
              </w:rPr>
              <w:t>INDDEX24</w:t>
            </w:r>
          </w:p>
        </w:tc>
        <w:tc>
          <w:tcPr>
            <w:tcW w:w="1890" w:type="dxa"/>
            <w:vAlign w:val="bottom"/>
          </w:tcPr>
          <w:p w14:paraId="4381C904"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91</w:t>
            </w:r>
          </w:p>
        </w:tc>
        <w:tc>
          <w:tcPr>
            <w:tcW w:w="2610" w:type="dxa"/>
            <w:vAlign w:val="bottom"/>
          </w:tcPr>
          <w:p w14:paraId="65097B23"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1221</w:t>
            </w:r>
          </w:p>
        </w:tc>
      </w:tr>
      <w:tr w:rsidR="006B1D0B" w:rsidRPr="00277D8A" w14:paraId="43883D70" w14:textId="77777777" w:rsidTr="009F1864">
        <w:tc>
          <w:tcPr>
            <w:tcW w:w="2070" w:type="dxa"/>
            <w:vMerge/>
            <w:vAlign w:val="bottom"/>
          </w:tcPr>
          <w:p w14:paraId="3D7C169B" w14:textId="77777777" w:rsidR="006B1D0B" w:rsidRPr="00277D8A" w:rsidRDefault="006B1D0B" w:rsidP="009F1864">
            <w:pPr>
              <w:rPr>
                <w:rFonts w:cstheme="minorHAnsi"/>
                <w:sz w:val="20"/>
                <w:szCs w:val="20"/>
              </w:rPr>
            </w:pPr>
          </w:p>
        </w:tc>
        <w:tc>
          <w:tcPr>
            <w:tcW w:w="1710" w:type="dxa"/>
            <w:vAlign w:val="bottom"/>
          </w:tcPr>
          <w:p w14:paraId="5C7C14C5" w14:textId="77777777" w:rsidR="006B1D0B" w:rsidRPr="00277D8A" w:rsidRDefault="006B1D0B" w:rsidP="009F1864">
            <w:pPr>
              <w:rPr>
                <w:rFonts w:cstheme="minorHAnsi"/>
                <w:sz w:val="20"/>
                <w:szCs w:val="20"/>
              </w:rPr>
            </w:pPr>
            <w:r w:rsidRPr="00277D8A">
              <w:rPr>
                <w:rFonts w:cstheme="minorHAnsi"/>
                <w:sz w:val="20"/>
                <w:szCs w:val="20"/>
              </w:rPr>
              <w:t>PAPI</w:t>
            </w:r>
          </w:p>
        </w:tc>
        <w:tc>
          <w:tcPr>
            <w:tcW w:w="1890" w:type="dxa"/>
            <w:vAlign w:val="bottom"/>
          </w:tcPr>
          <w:p w14:paraId="1F35A8F4"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96</w:t>
            </w:r>
          </w:p>
        </w:tc>
        <w:tc>
          <w:tcPr>
            <w:tcW w:w="2610" w:type="dxa"/>
            <w:vAlign w:val="bottom"/>
          </w:tcPr>
          <w:p w14:paraId="689F54E1"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1259</w:t>
            </w:r>
          </w:p>
        </w:tc>
      </w:tr>
      <w:tr w:rsidR="006B1D0B" w:rsidRPr="00277D8A" w14:paraId="054BA940" w14:textId="77777777" w:rsidTr="009F1864">
        <w:tc>
          <w:tcPr>
            <w:tcW w:w="2070" w:type="dxa"/>
            <w:vMerge/>
            <w:vAlign w:val="bottom"/>
          </w:tcPr>
          <w:p w14:paraId="5CA9DBA2" w14:textId="77777777" w:rsidR="006B1D0B" w:rsidRPr="00277D8A" w:rsidRDefault="006B1D0B" w:rsidP="009F1864">
            <w:pPr>
              <w:rPr>
                <w:rFonts w:cstheme="minorHAnsi"/>
                <w:sz w:val="20"/>
                <w:szCs w:val="20"/>
              </w:rPr>
            </w:pPr>
          </w:p>
        </w:tc>
        <w:tc>
          <w:tcPr>
            <w:tcW w:w="1710" w:type="dxa"/>
            <w:vAlign w:val="bottom"/>
          </w:tcPr>
          <w:p w14:paraId="7B5BCFE8" w14:textId="77777777" w:rsidR="006B1D0B" w:rsidRPr="00277D8A" w:rsidRDefault="006B1D0B" w:rsidP="009F1864">
            <w:pPr>
              <w:rPr>
                <w:rFonts w:cstheme="minorHAnsi"/>
                <w:sz w:val="20"/>
                <w:szCs w:val="20"/>
              </w:rPr>
            </w:pPr>
            <w:r w:rsidRPr="00277D8A">
              <w:rPr>
                <w:rFonts w:cstheme="minorHAnsi"/>
                <w:sz w:val="20"/>
                <w:szCs w:val="20"/>
              </w:rPr>
              <w:t>Difference</w:t>
            </w:r>
          </w:p>
        </w:tc>
        <w:tc>
          <w:tcPr>
            <w:tcW w:w="1890" w:type="dxa"/>
            <w:vAlign w:val="bottom"/>
          </w:tcPr>
          <w:p w14:paraId="0C43F35E"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-5</w:t>
            </w:r>
          </w:p>
        </w:tc>
        <w:tc>
          <w:tcPr>
            <w:tcW w:w="2610" w:type="dxa"/>
            <w:vAlign w:val="bottom"/>
          </w:tcPr>
          <w:p w14:paraId="25DC08D5"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-38</w:t>
            </w:r>
          </w:p>
        </w:tc>
      </w:tr>
      <w:tr w:rsidR="006B1D0B" w:rsidRPr="00277D8A" w14:paraId="4E8497CE" w14:textId="77777777" w:rsidTr="009F1864">
        <w:tc>
          <w:tcPr>
            <w:tcW w:w="2070" w:type="dxa"/>
            <w:vMerge w:val="restart"/>
            <w:shd w:val="clear" w:color="auto" w:fill="F2F2F2" w:themeFill="background1" w:themeFillShade="F2"/>
            <w:vAlign w:val="center"/>
          </w:tcPr>
          <w:p w14:paraId="42A8B5DF" w14:textId="77777777" w:rsidR="006B1D0B" w:rsidRPr="00277D8A" w:rsidRDefault="006B1D0B" w:rsidP="009F1864">
            <w:pPr>
              <w:rPr>
                <w:rFonts w:cstheme="minorHAnsi"/>
                <w:sz w:val="20"/>
                <w:szCs w:val="20"/>
              </w:rPr>
            </w:pPr>
            <w:r w:rsidRPr="00277D8A">
              <w:rPr>
                <w:rFonts w:cstheme="minorHAnsi"/>
                <w:sz w:val="20"/>
                <w:szCs w:val="20"/>
              </w:rPr>
              <w:t>Protein (g)</w:t>
            </w:r>
          </w:p>
        </w:tc>
        <w:tc>
          <w:tcPr>
            <w:tcW w:w="1710" w:type="dxa"/>
            <w:shd w:val="clear" w:color="auto" w:fill="F2F2F2" w:themeFill="background1" w:themeFillShade="F2"/>
            <w:vAlign w:val="bottom"/>
          </w:tcPr>
          <w:p w14:paraId="5D55F9A3" w14:textId="77777777" w:rsidR="006B1D0B" w:rsidRPr="00277D8A" w:rsidRDefault="006B1D0B" w:rsidP="009F1864">
            <w:pPr>
              <w:rPr>
                <w:rFonts w:cstheme="minorHAnsi"/>
                <w:sz w:val="20"/>
                <w:szCs w:val="20"/>
              </w:rPr>
            </w:pPr>
            <w:r w:rsidRPr="00277D8A">
              <w:rPr>
                <w:rFonts w:cstheme="minorHAnsi"/>
                <w:sz w:val="20"/>
                <w:szCs w:val="20"/>
              </w:rPr>
              <w:t>INDDEX24</w:t>
            </w:r>
          </w:p>
        </w:tc>
        <w:tc>
          <w:tcPr>
            <w:tcW w:w="1890" w:type="dxa"/>
            <w:shd w:val="clear" w:color="auto" w:fill="F2F2F2" w:themeFill="background1" w:themeFillShade="F2"/>
            <w:vAlign w:val="bottom"/>
          </w:tcPr>
          <w:p w14:paraId="4656C2F2"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90</w:t>
            </w:r>
          </w:p>
        </w:tc>
        <w:tc>
          <w:tcPr>
            <w:tcW w:w="2610" w:type="dxa"/>
            <w:shd w:val="clear" w:color="auto" w:fill="F2F2F2" w:themeFill="background1" w:themeFillShade="F2"/>
            <w:vAlign w:val="bottom"/>
          </w:tcPr>
          <w:p w14:paraId="0981AADD"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1240</w:t>
            </w:r>
          </w:p>
        </w:tc>
      </w:tr>
      <w:tr w:rsidR="006B1D0B" w:rsidRPr="00277D8A" w14:paraId="21B8117B" w14:textId="77777777" w:rsidTr="009F1864">
        <w:tc>
          <w:tcPr>
            <w:tcW w:w="2070" w:type="dxa"/>
            <w:vMerge/>
            <w:shd w:val="clear" w:color="auto" w:fill="F2F2F2" w:themeFill="background1" w:themeFillShade="F2"/>
            <w:vAlign w:val="center"/>
          </w:tcPr>
          <w:p w14:paraId="4FC0AA87" w14:textId="77777777" w:rsidR="006B1D0B" w:rsidRPr="00277D8A" w:rsidRDefault="006B1D0B" w:rsidP="009F1864">
            <w:pPr>
              <w:rPr>
                <w:rFonts w:cstheme="minorHAnsi"/>
                <w:sz w:val="20"/>
                <w:szCs w:val="20"/>
              </w:rPr>
            </w:pPr>
          </w:p>
        </w:tc>
        <w:tc>
          <w:tcPr>
            <w:tcW w:w="1710" w:type="dxa"/>
            <w:shd w:val="clear" w:color="auto" w:fill="F2F2F2" w:themeFill="background1" w:themeFillShade="F2"/>
            <w:vAlign w:val="bottom"/>
          </w:tcPr>
          <w:p w14:paraId="2D5ADE14" w14:textId="77777777" w:rsidR="006B1D0B" w:rsidRPr="00277D8A" w:rsidRDefault="006B1D0B" w:rsidP="009F1864">
            <w:pPr>
              <w:rPr>
                <w:rFonts w:cstheme="minorHAnsi"/>
                <w:sz w:val="20"/>
                <w:szCs w:val="20"/>
              </w:rPr>
            </w:pPr>
            <w:r w:rsidRPr="00277D8A">
              <w:rPr>
                <w:rFonts w:cstheme="minorHAnsi"/>
                <w:sz w:val="20"/>
                <w:szCs w:val="20"/>
              </w:rPr>
              <w:t>PAPI</w:t>
            </w:r>
          </w:p>
        </w:tc>
        <w:tc>
          <w:tcPr>
            <w:tcW w:w="1890" w:type="dxa"/>
            <w:shd w:val="clear" w:color="auto" w:fill="F2F2F2" w:themeFill="background1" w:themeFillShade="F2"/>
            <w:vAlign w:val="bottom"/>
          </w:tcPr>
          <w:p w14:paraId="1206615C"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95</w:t>
            </w:r>
          </w:p>
        </w:tc>
        <w:tc>
          <w:tcPr>
            <w:tcW w:w="2610" w:type="dxa"/>
            <w:shd w:val="clear" w:color="auto" w:fill="F2F2F2" w:themeFill="background1" w:themeFillShade="F2"/>
            <w:vAlign w:val="bottom"/>
          </w:tcPr>
          <w:p w14:paraId="19D1D3D3"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1270</w:t>
            </w:r>
          </w:p>
        </w:tc>
      </w:tr>
      <w:tr w:rsidR="006B1D0B" w:rsidRPr="00277D8A" w14:paraId="4EE2C526" w14:textId="77777777" w:rsidTr="009F1864">
        <w:tc>
          <w:tcPr>
            <w:tcW w:w="2070" w:type="dxa"/>
            <w:vMerge/>
            <w:shd w:val="clear" w:color="auto" w:fill="F2F2F2" w:themeFill="background1" w:themeFillShade="F2"/>
            <w:vAlign w:val="center"/>
          </w:tcPr>
          <w:p w14:paraId="2D836EA1" w14:textId="77777777" w:rsidR="006B1D0B" w:rsidRPr="00277D8A" w:rsidRDefault="006B1D0B" w:rsidP="009F1864">
            <w:pPr>
              <w:rPr>
                <w:rFonts w:cstheme="minorHAnsi"/>
                <w:sz w:val="20"/>
                <w:szCs w:val="20"/>
              </w:rPr>
            </w:pPr>
          </w:p>
        </w:tc>
        <w:tc>
          <w:tcPr>
            <w:tcW w:w="1710" w:type="dxa"/>
            <w:shd w:val="clear" w:color="auto" w:fill="F2F2F2" w:themeFill="background1" w:themeFillShade="F2"/>
            <w:vAlign w:val="bottom"/>
          </w:tcPr>
          <w:p w14:paraId="2637F340" w14:textId="77777777" w:rsidR="006B1D0B" w:rsidRPr="00277D8A" w:rsidRDefault="006B1D0B" w:rsidP="009F1864">
            <w:pPr>
              <w:rPr>
                <w:rFonts w:cstheme="minorHAnsi"/>
                <w:sz w:val="20"/>
                <w:szCs w:val="20"/>
              </w:rPr>
            </w:pPr>
            <w:r w:rsidRPr="00277D8A">
              <w:rPr>
                <w:rFonts w:cstheme="minorHAnsi"/>
                <w:sz w:val="20"/>
                <w:szCs w:val="20"/>
              </w:rPr>
              <w:t>Difference</w:t>
            </w:r>
          </w:p>
        </w:tc>
        <w:tc>
          <w:tcPr>
            <w:tcW w:w="1890" w:type="dxa"/>
            <w:shd w:val="clear" w:color="auto" w:fill="F2F2F2" w:themeFill="background1" w:themeFillShade="F2"/>
            <w:vAlign w:val="bottom"/>
          </w:tcPr>
          <w:p w14:paraId="4B7BB325"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-5</w:t>
            </w:r>
          </w:p>
        </w:tc>
        <w:tc>
          <w:tcPr>
            <w:tcW w:w="2610" w:type="dxa"/>
            <w:shd w:val="clear" w:color="auto" w:fill="F2F2F2" w:themeFill="background1" w:themeFillShade="F2"/>
            <w:vAlign w:val="bottom"/>
          </w:tcPr>
          <w:p w14:paraId="63946490"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-29</w:t>
            </w:r>
          </w:p>
        </w:tc>
      </w:tr>
      <w:tr w:rsidR="006B1D0B" w:rsidRPr="00277D8A" w14:paraId="07A13543" w14:textId="77777777" w:rsidTr="009F1864">
        <w:tc>
          <w:tcPr>
            <w:tcW w:w="2070" w:type="dxa"/>
            <w:vMerge w:val="restart"/>
            <w:vAlign w:val="center"/>
          </w:tcPr>
          <w:p w14:paraId="6CB21EAA" w14:textId="77777777" w:rsidR="006B1D0B" w:rsidRPr="00277D8A" w:rsidRDefault="006B1D0B" w:rsidP="009F1864">
            <w:pPr>
              <w:rPr>
                <w:rFonts w:cstheme="minorHAnsi"/>
                <w:sz w:val="20"/>
                <w:szCs w:val="20"/>
              </w:rPr>
            </w:pPr>
            <w:r w:rsidRPr="00277D8A">
              <w:rPr>
                <w:rFonts w:cstheme="minorHAnsi"/>
                <w:sz w:val="20"/>
                <w:szCs w:val="20"/>
              </w:rPr>
              <w:t>Carbohydrate (g)</w:t>
            </w:r>
          </w:p>
        </w:tc>
        <w:tc>
          <w:tcPr>
            <w:tcW w:w="1710" w:type="dxa"/>
            <w:vAlign w:val="bottom"/>
          </w:tcPr>
          <w:p w14:paraId="084F5420" w14:textId="77777777" w:rsidR="006B1D0B" w:rsidRPr="00277D8A" w:rsidRDefault="006B1D0B" w:rsidP="009F1864">
            <w:pPr>
              <w:rPr>
                <w:rFonts w:cstheme="minorHAnsi"/>
                <w:sz w:val="20"/>
                <w:szCs w:val="20"/>
              </w:rPr>
            </w:pPr>
            <w:r w:rsidRPr="00277D8A">
              <w:rPr>
                <w:rFonts w:cstheme="minorHAnsi"/>
                <w:sz w:val="20"/>
                <w:szCs w:val="20"/>
              </w:rPr>
              <w:t>INDDEX24</w:t>
            </w:r>
          </w:p>
        </w:tc>
        <w:tc>
          <w:tcPr>
            <w:tcW w:w="1890" w:type="dxa"/>
            <w:vAlign w:val="bottom"/>
          </w:tcPr>
          <w:p w14:paraId="665B068C"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92</w:t>
            </w:r>
          </w:p>
        </w:tc>
        <w:tc>
          <w:tcPr>
            <w:tcW w:w="2610" w:type="dxa"/>
            <w:vAlign w:val="bottom"/>
          </w:tcPr>
          <w:p w14:paraId="4D17082B"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1203</w:t>
            </w:r>
          </w:p>
        </w:tc>
      </w:tr>
      <w:tr w:rsidR="006B1D0B" w:rsidRPr="00277D8A" w14:paraId="092D8701" w14:textId="77777777" w:rsidTr="009F1864">
        <w:tc>
          <w:tcPr>
            <w:tcW w:w="2070" w:type="dxa"/>
            <w:vMerge/>
            <w:vAlign w:val="bottom"/>
          </w:tcPr>
          <w:p w14:paraId="4E85046F" w14:textId="77777777" w:rsidR="006B1D0B" w:rsidRPr="00277D8A" w:rsidRDefault="006B1D0B" w:rsidP="009F1864">
            <w:pPr>
              <w:rPr>
                <w:rFonts w:cstheme="minorHAnsi"/>
                <w:sz w:val="20"/>
                <w:szCs w:val="20"/>
              </w:rPr>
            </w:pPr>
          </w:p>
        </w:tc>
        <w:tc>
          <w:tcPr>
            <w:tcW w:w="1710" w:type="dxa"/>
            <w:vAlign w:val="bottom"/>
          </w:tcPr>
          <w:p w14:paraId="6007FFE6" w14:textId="77777777" w:rsidR="006B1D0B" w:rsidRPr="00277D8A" w:rsidRDefault="006B1D0B" w:rsidP="009F1864">
            <w:pPr>
              <w:rPr>
                <w:rFonts w:cstheme="minorHAnsi"/>
                <w:sz w:val="20"/>
                <w:szCs w:val="20"/>
              </w:rPr>
            </w:pPr>
            <w:r w:rsidRPr="00277D8A">
              <w:rPr>
                <w:rFonts w:cstheme="minorHAnsi"/>
                <w:sz w:val="20"/>
                <w:szCs w:val="20"/>
              </w:rPr>
              <w:t>PAPI</w:t>
            </w:r>
          </w:p>
        </w:tc>
        <w:tc>
          <w:tcPr>
            <w:tcW w:w="1890" w:type="dxa"/>
            <w:vAlign w:val="bottom"/>
          </w:tcPr>
          <w:p w14:paraId="2DF0F1C6"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93</w:t>
            </w:r>
          </w:p>
        </w:tc>
        <w:tc>
          <w:tcPr>
            <w:tcW w:w="2610" w:type="dxa"/>
            <w:vAlign w:val="bottom"/>
          </w:tcPr>
          <w:p w14:paraId="0F77FCE5"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1297</w:t>
            </w:r>
          </w:p>
        </w:tc>
      </w:tr>
      <w:tr w:rsidR="006B1D0B" w:rsidRPr="00277D8A" w14:paraId="167AC063" w14:textId="77777777" w:rsidTr="009F1864">
        <w:tc>
          <w:tcPr>
            <w:tcW w:w="2070" w:type="dxa"/>
            <w:vMerge/>
            <w:vAlign w:val="bottom"/>
          </w:tcPr>
          <w:p w14:paraId="32A0F27A" w14:textId="77777777" w:rsidR="006B1D0B" w:rsidRPr="00277D8A" w:rsidRDefault="006B1D0B" w:rsidP="009F1864">
            <w:pPr>
              <w:rPr>
                <w:rFonts w:cstheme="minorHAnsi"/>
                <w:sz w:val="20"/>
                <w:szCs w:val="20"/>
              </w:rPr>
            </w:pPr>
          </w:p>
        </w:tc>
        <w:tc>
          <w:tcPr>
            <w:tcW w:w="1710" w:type="dxa"/>
            <w:vAlign w:val="bottom"/>
          </w:tcPr>
          <w:p w14:paraId="6383063D" w14:textId="77777777" w:rsidR="006B1D0B" w:rsidRPr="00277D8A" w:rsidRDefault="006B1D0B" w:rsidP="009F1864">
            <w:pPr>
              <w:rPr>
                <w:rFonts w:cstheme="minorHAnsi"/>
                <w:sz w:val="20"/>
                <w:szCs w:val="20"/>
              </w:rPr>
            </w:pPr>
            <w:r w:rsidRPr="00277D8A">
              <w:rPr>
                <w:rFonts w:cstheme="minorHAnsi"/>
                <w:sz w:val="20"/>
                <w:szCs w:val="20"/>
              </w:rPr>
              <w:t>Difference</w:t>
            </w:r>
          </w:p>
        </w:tc>
        <w:tc>
          <w:tcPr>
            <w:tcW w:w="1890" w:type="dxa"/>
            <w:vAlign w:val="bottom"/>
          </w:tcPr>
          <w:p w14:paraId="34933CC9"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w:t>
            </w:r>
          </w:p>
        </w:tc>
        <w:tc>
          <w:tcPr>
            <w:tcW w:w="2610" w:type="dxa"/>
            <w:vAlign w:val="bottom"/>
          </w:tcPr>
          <w:p w14:paraId="0F8FB0B5"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-94</w:t>
            </w:r>
          </w:p>
        </w:tc>
      </w:tr>
      <w:tr w:rsidR="006B1D0B" w:rsidRPr="00277D8A" w14:paraId="30948213" w14:textId="77777777" w:rsidTr="009F1864">
        <w:tc>
          <w:tcPr>
            <w:tcW w:w="2070" w:type="dxa"/>
            <w:vMerge w:val="restart"/>
            <w:shd w:val="clear" w:color="auto" w:fill="F2F2F2" w:themeFill="background1" w:themeFillShade="F2"/>
            <w:vAlign w:val="center"/>
          </w:tcPr>
          <w:p w14:paraId="7E334504" w14:textId="77777777" w:rsidR="006B1D0B" w:rsidRPr="00277D8A" w:rsidRDefault="006B1D0B" w:rsidP="009F1864">
            <w:pPr>
              <w:rPr>
                <w:rFonts w:cstheme="minorHAnsi"/>
                <w:sz w:val="20"/>
                <w:szCs w:val="20"/>
              </w:rPr>
            </w:pPr>
            <w:r w:rsidRPr="00277D8A">
              <w:rPr>
                <w:rFonts w:cstheme="minorHAnsi"/>
                <w:sz w:val="20"/>
                <w:szCs w:val="20"/>
              </w:rPr>
              <w:t>Fiber (g)</w:t>
            </w:r>
          </w:p>
        </w:tc>
        <w:tc>
          <w:tcPr>
            <w:tcW w:w="1710" w:type="dxa"/>
            <w:shd w:val="clear" w:color="auto" w:fill="F2F2F2" w:themeFill="background1" w:themeFillShade="F2"/>
            <w:vAlign w:val="bottom"/>
          </w:tcPr>
          <w:p w14:paraId="0FEBAD5B" w14:textId="77777777" w:rsidR="006B1D0B" w:rsidRPr="00277D8A" w:rsidRDefault="006B1D0B" w:rsidP="009F1864">
            <w:pPr>
              <w:rPr>
                <w:rFonts w:cstheme="minorHAnsi"/>
                <w:sz w:val="20"/>
                <w:szCs w:val="20"/>
              </w:rPr>
            </w:pPr>
            <w:r w:rsidRPr="00277D8A">
              <w:rPr>
                <w:rFonts w:cstheme="minorHAnsi"/>
                <w:sz w:val="20"/>
                <w:szCs w:val="20"/>
              </w:rPr>
              <w:t>INDDEX24</w:t>
            </w:r>
          </w:p>
        </w:tc>
        <w:tc>
          <w:tcPr>
            <w:tcW w:w="1890" w:type="dxa"/>
            <w:shd w:val="clear" w:color="auto" w:fill="F2F2F2" w:themeFill="background1" w:themeFillShade="F2"/>
            <w:vAlign w:val="bottom"/>
          </w:tcPr>
          <w:p w14:paraId="5F663C1F"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97</w:t>
            </w:r>
          </w:p>
        </w:tc>
        <w:tc>
          <w:tcPr>
            <w:tcW w:w="2610" w:type="dxa"/>
            <w:shd w:val="clear" w:color="auto" w:fill="F2F2F2" w:themeFill="background1" w:themeFillShade="F2"/>
            <w:vAlign w:val="bottom"/>
          </w:tcPr>
          <w:p w14:paraId="701D56B6"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1141</w:t>
            </w:r>
          </w:p>
        </w:tc>
      </w:tr>
      <w:tr w:rsidR="006B1D0B" w:rsidRPr="00277D8A" w14:paraId="3467AD18" w14:textId="77777777" w:rsidTr="009F1864">
        <w:tc>
          <w:tcPr>
            <w:tcW w:w="2070" w:type="dxa"/>
            <w:vMerge/>
            <w:shd w:val="clear" w:color="auto" w:fill="F2F2F2" w:themeFill="background1" w:themeFillShade="F2"/>
            <w:vAlign w:val="center"/>
          </w:tcPr>
          <w:p w14:paraId="4C4ED36A" w14:textId="77777777" w:rsidR="006B1D0B" w:rsidRPr="00277D8A" w:rsidRDefault="006B1D0B" w:rsidP="009F1864">
            <w:pPr>
              <w:rPr>
                <w:rFonts w:cstheme="minorHAnsi"/>
                <w:sz w:val="20"/>
                <w:szCs w:val="20"/>
              </w:rPr>
            </w:pPr>
          </w:p>
        </w:tc>
        <w:tc>
          <w:tcPr>
            <w:tcW w:w="1710" w:type="dxa"/>
            <w:shd w:val="clear" w:color="auto" w:fill="F2F2F2" w:themeFill="background1" w:themeFillShade="F2"/>
            <w:vAlign w:val="bottom"/>
          </w:tcPr>
          <w:p w14:paraId="07117269" w14:textId="77777777" w:rsidR="006B1D0B" w:rsidRPr="00277D8A" w:rsidRDefault="006B1D0B" w:rsidP="009F1864">
            <w:pPr>
              <w:rPr>
                <w:rFonts w:cstheme="minorHAnsi"/>
                <w:sz w:val="20"/>
                <w:szCs w:val="20"/>
              </w:rPr>
            </w:pPr>
            <w:r w:rsidRPr="00277D8A">
              <w:rPr>
                <w:rFonts w:cstheme="minorHAnsi"/>
                <w:sz w:val="20"/>
                <w:szCs w:val="20"/>
              </w:rPr>
              <w:t>PAPI</w:t>
            </w:r>
          </w:p>
        </w:tc>
        <w:tc>
          <w:tcPr>
            <w:tcW w:w="1890" w:type="dxa"/>
            <w:shd w:val="clear" w:color="auto" w:fill="F2F2F2" w:themeFill="background1" w:themeFillShade="F2"/>
            <w:vAlign w:val="bottom"/>
          </w:tcPr>
          <w:p w14:paraId="435EE502"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90</w:t>
            </w:r>
          </w:p>
        </w:tc>
        <w:tc>
          <w:tcPr>
            <w:tcW w:w="2610" w:type="dxa"/>
            <w:shd w:val="clear" w:color="auto" w:fill="F2F2F2" w:themeFill="background1" w:themeFillShade="F2"/>
            <w:vAlign w:val="bottom"/>
          </w:tcPr>
          <w:p w14:paraId="2A8466C7"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1339</w:t>
            </w:r>
          </w:p>
        </w:tc>
      </w:tr>
      <w:tr w:rsidR="006B1D0B" w:rsidRPr="00277D8A" w14:paraId="7DAEC4C2" w14:textId="77777777" w:rsidTr="009F1864">
        <w:tc>
          <w:tcPr>
            <w:tcW w:w="2070" w:type="dxa"/>
            <w:vMerge/>
            <w:shd w:val="clear" w:color="auto" w:fill="F2F2F2" w:themeFill="background1" w:themeFillShade="F2"/>
            <w:vAlign w:val="center"/>
          </w:tcPr>
          <w:p w14:paraId="08685288" w14:textId="77777777" w:rsidR="006B1D0B" w:rsidRPr="00277D8A" w:rsidRDefault="006B1D0B" w:rsidP="009F1864">
            <w:pPr>
              <w:rPr>
                <w:rFonts w:cstheme="minorHAnsi"/>
                <w:sz w:val="20"/>
                <w:szCs w:val="20"/>
              </w:rPr>
            </w:pPr>
          </w:p>
        </w:tc>
        <w:tc>
          <w:tcPr>
            <w:tcW w:w="1710" w:type="dxa"/>
            <w:shd w:val="clear" w:color="auto" w:fill="F2F2F2" w:themeFill="background1" w:themeFillShade="F2"/>
            <w:vAlign w:val="bottom"/>
          </w:tcPr>
          <w:p w14:paraId="2532D299" w14:textId="77777777" w:rsidR="006B1D0B" w:rsidRPr="00277D8A" w:rsidRDefault="006B1D0B" w:rsidP="009F1864">
            <w:pPr>
              <w:rPr>
                <w:rFonts w:cstheme="minorHAnsi"/>
                <w:sz w:val="20"/>
                <w:szCs w:val="20"/>
              </w:rPr>
            </w:pPr>
            <w:r w:rsidRPr="00277D8A">
              <w:rPr>
                <w:rFonts w:cstheme="minorHAnsi"/>
                <w:sz w:val="20"/>
                <w:szCs w:val="20"/>
              </w:rPr>
              <w:t>Difference</w:t>
            </w:r>
          </w:p>
        </w:tc>
        <w:tc>
          <w:tcPr>
            <w:tcW w:w="1890" w:type="dxa"/>
            <w:shd w:val="clear" w:color="auto" w:fill="F2F2F2" w:themeFill="background1" w:themeFillShade="F2"/>
            <w:vAlign w:val="bottom"/>
          </w:tcPr>
          <w:p w14:paraId="29C5EAFC"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7</w:t>
            </w:r>
          </w:p>
        </w:tc>
        <w:tc>
          <w:tcPr>
            <w:tcW w:w="2610" w:type="dxa"/>
            <w:shd w:val="clear" w:color="auto" w:fill="F2F2F2" w:themeFill="background1" w:themeFillShade="F2"/>
            <w:vAlign w:val="bottom"/>
          </w:tcPr>
          <w:p w14:paraId="28D49041"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-198</w:t>
            </w:r>
          </w:p>
        </w:tc>
      </w:tr>
      <w:tr w:rsidR="006B1D0B" w:rsidRPr="00277D8A" w14:paraId="0172B9EC" w14:textId="77777777" w:rsidTr="009F1864">
        <w:tc>
          <w:tcPr>
            <w:tcW w:w="2070" w:type="dxa"/>
            <w:vMerge w:val="restart"/>
            <w:vAlign w:val="center"/>
          </w:tcPr>
          <w:p w14:paraId="34BF3AB1" w14:textId="77777777" w:rsidR="006B1D0B" w:rsidRPr="00277D8A" w:rsidRDefault="006B1D0B" w:rsidP="009F1864">
            <w:pPr>
              <w:rPr>
                <w:rFonts w:cstheme="minorHAnsi"/>
                <w:sz w:val="20"/>
                <w:szCs w:val="20"/>
              </w:rPr>
            </w:pPr>
            <w:r w:rsidRPr="00277D8A">
              <w:rPr>
                <w:rFonts w:cstheme="minorHAnsi"/>
                <w:sz w:val="20"/>
                <w:szCs w:val="20"/>
              </w:rPr>
              <w:t>Vitamin A (mcg RAE)</w:t>
            </w:r>
          </w:p>
        </w:tc>
        <w:tc>
          <w:tcPr>
            <w:tcW w:w="1710" w:type="dxa"/>
            <w:vAlign w:val="bottom"/>
          </w:tcPr>
          <w:p w14:paraId="273B67A7" w14:textId="77777777" w:rsidR="006B1D0B" w:rsidRPr="00277D8A" w:rsidRDefault="006B1D0B" w:rsidP="009F1864">
            <w:pPr>
              <w:rPr>
                <w:rFonts w:cstheme="minorHAnsi"/>
                <w:sz w:val="20"/>
                <w:szCs w:val="20"/>
              </w:rPr>
            </w:pPr>
            <w:r w:rsidRPr="00277D8A">
              <w:rPr>
                <w:rFonts w:cstheme="minorHAnsi"/>
                <w:sz w:val="20"/>
                <w:szCs w:val="20"/>
              </w:rPr>
              <w:t>INDDEX24</w:t>
            </w:r>
          </w:p>
        </w:tc>
        <w:tc>
          <w:tcPr>
            <w:tcW w:w="1890" w:type="dxa"/>
            <w:vAlign w:val="bottom"/>
          </w:tcPr>
          <w:p w14:paraId="2D0432DB"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86</w:t>
            </w:r>
          </w:p>
        </w:tc>
        <w:tc>
          <w:tcPr>
            <w:tcW w:w="2610" w:type="dxa"/>
            <w:vAlign w:val="bottom"/>
          </w:tcPr>
          <w:p w14:paraId="151FD673"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1284</w:t>
            </w:r>
          </w:p>
        </w:tc>
      </w:tr>
      <w:tr w:rsidR="006B1D0B" w:rsidRPr="00277D8A" w14:paraId="19AF0F78" w14:textId="77777777" w:rsidTr="009F1864">
        <w:tc>
          <w:tcPr>
            <w:tcW w:w="2070" w:type="dxa"/>
            <w:vMerge/>
            <w:vAlign w:val="bottom"/>
          </w:tcPr>
          <w:p w14:paraId="2953326E" w14:textId="77777777" w:rsidR="006B1D0B" w:rsidRPr="00277D8A" w:rsidRDefault="006B1D0B" w:rsidP="009F1864">
            <w:pPr>
              <w:rPr>
                <w:rFonts w:cstheme="minorHAnsi"/>
                <w:sz w:val="20"/>
                <w:szCs w:val="20"/>
              </w:rPr>
            </w:pPr>
          </w:p>
        </w:tc>
        <w:tc>
          <w:tcPr>
            <w:tcW w:w="1710" w:type="dxa"/>
            <w:vAlign w:val="bottom"/>
          </w:tcPr>
          <w:p w14:paraId="77C2796E" w14:textId="77777777" w:rsidR="006B1D0B" w:rsidRPr="00277D8A" w:rsidRDefault="006B1D0B" w:rsidP="009F1864">
            <w:pPr>
              <w:rPr>
                <w:rFonts w:cstheme="minorHAnsi"/>
                <w:sz w:val="20"/>
                <w:szCs w:val="20"/>
              </w:rPr>
            </w:pPr>
            <w:r w:rsidRPr="00277D8A">
              <w:rPr>
                <w:rFonts w:cstheme="minorHAnsi"/>
                <w:sz w:val="20"/>
                <w:szCs w:val="20"/>
              </w:rPr>
              <w:t>PAPI</w:t>
            </w:r>
          </w:p>
        </w:tc>
        <w:tc>
          <w:tcPr>
            <w:tcW w:w="1890" w:type="dxa"/>
            <w:vAlign w:val="bottom"/>
          </w:tcPr>
          <w:p w14:paraId="7AB963A3"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98</w:t>
            </w:r>
          </w:p>
        </w:tc>
        <w:tc>
          <w:tcPr>
            <w:tcW w:w="2610" w:type="dxa"/>
            <w:vAlign w:val="bottom"/>
          </w:tcPr>
          <w:p w14:paraId="35305163"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1228</w:t>
            </w:r>
          </w:p>
        </w:tc>
      </w:tr>
      <w:tr w:rsidR="006B1D0B" w:rsidRPr="00277D8A" w14:paraId="36D0CC43" w14:textId="77777777" w:rsidTr="009F1864">
        <w:tc>
          <w:tcPr>
            <w:tcW w:w="2070" w:type="dxa"/>
            <w:vMerge/>
            <w:vAlign w:val="bottom"/>
          </w:tcPr>
          <w:p w14:paraId="6BF13387" w14:textId="77777777" w:rsidR="006B1D0B" w:rsidRPr="00277D8A" w:rsidRDefault="006B1D0B" w:rsidP="009F1864">
            <w:pPr>
              <w:rPr>
                <w:rFonts w:cstheme="minorHAnsi"/>
                <w:sz w:val="20"/>
                <w:szCs w:val="20"/>
              </w:rPr>
            </w:pPr>
          </w:p>
        </w:tc>
        <w:tc>
          <w:tcPr>
            <w:tcW w:w="1710" w:type="dxa"/>
            <w:vAlign w:val="bottom"/>
          </w:tcPr>
          <w:p w14:paraId="1F52A015" w14:textId="77777777" w:rsidR="006B1D0B" w:rsidRPr="00277D8A" w:rsidRDefault="006B1D0B" w:rsidP="009F1864">
            <w:pPr>
              <w:rPr>
                <w:rFonts w:cstheme="minorHAnsi"/>
                <w:sz w:val="20"/>
                <w:szCs w:val="20"/>
              </w:rPr>
            </w:pPr>
            <w:r w:rsidRPr="00277D8A">
              <w:rPr>
                <w:rFonts w:cstheme="minorHAnsi"/>
                <w:sz w:val="20"/>
                <w:szCs w:val="20"/>
              </w:rPr>
              <w:t>Difference</w:t>
            </w:r>
          </w:p>
        </w:tc>
        <w:tc>
          <w:tcPr>
            <w:tcW w:w="1890" w:type="dxa"/>
            <w:vAlign w:val="bottom"/>
          </w:tcPr>
          <w:p w14:paraId="3FD3F79B"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-12</w:t>
            </w:r>
          </w:p>
        </w:tc>
        <w:tc>
          <w:tcPr>
            <w:tcW w:w="2610" w:type="dxa"/>
            <w:vAlign w:val="bottom"/>
          </w:tcPr>
          <w:p w14:paraId="41CED511"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56</w:t>
            </w:r>
          </w:p>
        </w:tc>
      </w:tr>
      <w:tr w:rsidR="006B1D0B" w:rsidRPr="00277D8A" w14:paraId="06EBE776" w14:textId="77777777" w:rsidTr="009F1864">
        <w:tc>
          <w:tcPr>
            <w:tcW w:w="2070" w:type="dxa"/>
            <w:vMerge w:val="restart"/>
            <w:shd w:val="clear" w:color="auto" w:fill="F2F2F2" w:themeFill="background1" w:themeFillShade="F2"/>
            <w:vAlign w:val="center"/>
          </w:tcPr>
          <w:p w14:paraId="0338ED14" w14:textId="77777777" w:rsidR="006B1D0B" w:rsidRPr="00277D8A" w:rsidRDefault="006B1D0B" w:rsidP="009F1864">
            <w:pPr>
              <w:rPr>
                <w:rFonts w:cstheme="minorHAnsi"/>
                <w:sz w:val="20"/>
                <w:szCs w:val="20"/>
              </w:rPr>
            </w:pPr>
            <w:r w:rsidRPr="00277D8A">
              <w:rPr>
                <w:rFonts w:cstheme="minorHAnsi"/>
                <w:sz w:val="20"/>
                <w:szCs w:val="20"/>
              </w:rPr>
              <w:t>Vitamin C (mg)</w:t>
            </w:r>
          </w:p>
        </w:tc>
        <w:tc>
          <w:tcPr>
            <w:tcW w:w="1710" w:type="dxa"/>
            <w:shd w:val="clear" w:color="auto" w:fill="F2F2F2" w:themeFill="background1" w:themeFillShade="F2"/>
            <w:vAlign w:val="bottom"/>
          </w:tcPr>
          <w:p w14:paraId="39EBB75D" w14:textId="77777777" w:rsidR="006B1D0B" w:rsidRPr="00277D8A" w:rsidRDefault="006B1D0B" w:rsidP="009F1864">
            <w:pPr>
              <w:rPr>
                <w:rFonts w:cstheme="minorHAnsi"/>
                <w:sz w:val="20"/>
                <w:szCs w:val="20"/>
              </w:rPr>
            </w:pPr>
            <w:r w:rsidRPr="00277D8A">
              <w:rPr>
                <w:rFonts w:cstheme="minorHAnsi"/>
                <w:sz w:val="20"/>
                <w:szCs w:val="20"/>
              </w:rPr>
              <w:t>INDDEX24</w:t>
            </w:r>
          </w:p>
        </w:tc>
        <w:tc>
          <w:tcPr>
            <w:tcW w:w="1890" w:type="dxa"/>
            <w:shd w:val="clear" w:color="auto" w:fill="F2F2F2" w:themeFill="background1" w:themeFillShade="F2"/>
            <w:vAlign w:val="bottom"/>
          </w:tcPr>
          <w:p w14:paraId="22E62CE0"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88</w:t>
            </w:r>
          </w:p>
        </w:tc>
        <w:tc>
          <w:tcPr>
            <w:tcW w:w="2610" w:type="dxa"/>
            <w:shd w:val="clear" w:color="auto" w:fill="F2F2F2" w:themeFill="background1" w:themeFillShade="F2"/>
            <w:vAlign w:val="bottom"/>
          </w:tcPr>
          <w:p w14:paraId="73545FCB"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1266</w:t>
            </w:r>
          </w:p>
        </w:tc>
      </w:tr>
      <w:tr w:rsidR="006B1D0B" w:rsidRPr="00277D8A" w14:paraId="641B54B1" w14:textId="77777777" w:rsidTr="009F1864">
        <w:tc>
          <w:tcPr>
            <w:tcW w:w="2070" w:type="dxa"/>
            <w:vMerge/>
            <w:shd w:val="clear" w:color="auto" w:fill="F2F2F2" w:themeFill="background1" w:themeFillShade="F2"/>
            <w:vAlign w:val="center"/>
          </w:tcPr>
          <w:p w14:paraId="231B3EF5" w14:textId="77777777" w:rsidR="006B1D0B" w:rsidRPr="00277D8A" w:rsidRDefault="006B1D0B" w:rsidP="009F1864">
            <w:pPr>
              <w:rPr>
                <w:rFonts w:cstheme="minorHAnsi"/>
                <w:sz w:val="20"/>
                <w:szCs w:val="20"/>
              </w:rPr>
            </w:pPr>
          </w:p>
        </w:tc>
        <w:tc>
          <w:tcPr>
            <w:tcW w:w="1710" w:type="dxa"/>
            <w:shd w:val="clear" w:color="auto" w:fill="F2F2F2" w:themeFill="background1" w:themeFillShade="F2"/>
            <w:vAlign w:val="bottom"/>
          </w:tcPr>
          <w:p w14:paraId="674B1378" w14:textId="77777777" w:rsidR="006B1D0B" w:rsidRPr="00277D8A" w:rsidRDefault="006B1D0B" w:rsidP="009F1864">
            <w:pPr>
              <w:rPr>
                <w:rFonts w:cstheme="minorHAnsi"/>
                <w:sz w:val="20"/>
                <w:szCs w:val="20"/>
              </w:rPr>
            </w:pPr>
            <w:r w:rsidRPr="00277D8A">
              <w:rPr>
                <w:rFonts w:cstheme="minorHAnsi"/>
                <w:sz w:val="20"/>
                <w:szCs w:val="20"/>
              </w:rPr>
              <w:t>PAPI</w:t>
            </w:r>
          </w:p>
        </w:tc>
        <w:tc>
          <w:tcPr>
            <w:tcW w:w="1890" w:type="dxa"/>
            <w:shd w:val="clear" w:color="auto" w:fill="F2F2F2" w:themeFill="background1" w:themeFillShade="F2"/>
            <w:vAlign w:val="bottom"/>
          </w:tcPr>
          <w:p w14:paraId="4636D3F6"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90</w:t>
            </w:r>
          </w:p>
        </w:tc>
        <w:tc>
          <w:tcPr>
            <w:tcW w:w="2610" w:type="dxa"/>
            <w:shd w:val="clear" w:color="auto" w:fill="F2F2F2" w:themeFill="background1" w:themeFillShade="F2"/>
            <w:vAlign w:val="bottom"/>
          </w:tcPr>
          <w:p w14:paraId="406E5763"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1335</w:t>
            </w:r>
          </w:p>
        </w:tc>
      </w:tr>
      <w:tr w:rsidR="006B1D0B" w:rsidRPr="00277D8A" w14:paraId="104DFD5E" w14:textId="77777777" w:rsidTr="009F1864">
        <w:tc>
          <w:tcPr>
            <w:tcW w:w="2070" w:type="dxa"/>
            <w:vMerge/>
            <w:shd w:val="clear" w:color="auto" w:fill="F2F2F2" w:themeFill="background1" w:themeFillShade="F2"/>
            <w:vAlign w:val="center"/>
          </w:tcPr>
          <w:p w14:paraId="078D0171" w14:textId="77777777" w:rsidR="006B1D0B" w:rsidRPr="00277D8A" w:rsidRDefault="006B1D0B" w:rsidP="009F1864">
            <w:pPr>
              <w:rPr>
                <w:rFonts w:cstheme="minorHAnsi"/>
                <w:sz w:val="20"/>
                <w:szCs w:val="20"/>
              </w:rPr>
            </w:pPr>
          </w:p>
        </w:tc>
        <w:tc>
          <w:tcPr>
            <w:tcW w:w="1710" w:type="dxa"/>
            <w:shd w:val="clear" w:color="auto" w:fill="F2F2F2" w:themeFill="background1" w:themeFillShade="F2"/>
            <w:vAlign w:val="bottom"/>
          </w:tcPr>
          <w:p w14:paraId="477CF82F" w14:textId="77777777" w:rsidR="006B1D0B" w:rsidRPr="00277D8A" w:rsidRDefault="006B1D0B" w:rsidP="009F1864">
            <w:pPr>
              <w:rPr>
                <w:rFonts w:cstheme="minorHAnsi"/>
                <w:sz w:val="20"/>
                <w:szCs w:val="20"/>
              </w:rPr>
            </w:pPr>
            <w:r w:rsidRPr="00277D8A">
              <w:rPr>
                <w:rFonts w:cstheme="minorHAnsi"/>
                <w:sz w:val="20"/>
                <w:szCs w:val="20"/>
              </w:rPr>
              <w:t>Difference</w:t>
            </w:r>
          </w:p>
        </w:tc>
        <w:tc>
          <w:tcPr>
            <w:tcW w:w="1890" w:type="dxa"/>
            <w:shd w:val="clear" w:color="auto" w:fill="F2F2F2" w:themeFill="background1" w:themeFillShade="F2"/>
            <w:vAlign w:val="bottom"/>
          </w:tcPr>
          <w:p w14:paraId="2049FC64"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-3</w:t>
            </w:r>
          </w:p>
        </w:tc>
        <w:tc>
          <w:tcPr>
            <w:tcW w:w="2610" w:type="dxa"/>
            <w:shd w:val="clear" w:color="auto" w:fill="F2F2F2" w:themeFill="background1" w:themeFillShade="F2"/>
            <w:vAlign w:val="bottom"/>
          </w:tcPr>
          <w:p w14:paraId="51644F96"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-69</w:t>
            </w:r>
          </w:p>
        </w:tc>
      </w:tr>
      <w:tr w:rsidR="006B1D0B" w:rsidRPr="00277D8A" w14:paraId="36A0684A" w14:textId="77777777" w:rsidTr="009F1864">
        <w:tc>
          <w:tcPr>
            <w:tcW w:w="2070" w:type="dxa"/>
            <w:vMerge w:val="restart"/>
            <w:vAlign w:val="center"/>
          </w:tcPr>
          <w:p w14:paraId="1AFDCAC1" w14:textId="77777777" w:rsidR="006B1D0B" w:rsidRPr="00277D8A" w:rsidRDefault="006B1D0B" w:rsidP="009F1864">
            <w:pPr>
              <w:rPr>
                <w:rFonts w:cstheme="minorHAnsi"/>
                <w:sz w:val="20"/>
                <w:szCs w:val="20"/>
              </w:rPr>
            </w:pPr>
            <w:r w:rsidRPr="00277D8A">
              <w:rPr>
                <w:rFonts w:cstheme="minorHAnsi"/>
                <w:sz w:val="20"/>
                <w:szCs w:val="20"/>
              </w:rPr>
              <w:t>Calcium (mg)</w:t>
            </w:r>
          </w:p>
        </w:tc>
        <w:tc>
          <w:tcPr>
            <w:tcW w:w="1710" w:type="dxa"/>
            <w:vAlign w:val="bottom"/>
          </w:tcPr>
          <w:p w14:paraId="15580C28" w14:textId="77777777" w:rsidR="006B1D0B" w:rsidRPr="00277D8A" w:rsidRDefault="006B1D0B" w:rsidP="009F1864">
            <w:pPr>
              <w:rPr>
                <w:rFonts w:cstheme="minorHAnsi"/>
                <w:sz w:val="20"/>
                <w:szCs w:val="20"/>
              </w:rPr>
            </w:pPr>
            <w:r w:rsidRPr="00277D8A">
              <w:rPr>
                <w:rFonts w:cstheme="minorHAnsi"/>
                <w:sz w:val="20"/>
                <w:szCs w:val="20"/>
              </w:rPr>
              <w:t>INDDEX24</w:t>
            </w:r>
          </w:p>
        </w:tc>
        <w:tc>
          <w:tcPr>
            <w:tcW w:w="1890" w:type="dxa"/>
            <w:vAlign w:val="bottom"/>
          </w:tcPr>
          <w:p w14:paraId="6DD71D4A"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98</w:t>
            </w:r>
          </w:p>
        </w:tc>
        <w:tc>
          <w:tcPr>
            <w:tcW w:w="2610" w:type="dxa"/>
            <w:vAlign w:val="bottom"/>
          </w:tcPr>
          <w:p w14:paraId="708B9A03"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1130</w:t>
            </w:r>
          </w:p>
        </w:tc>
      </w:tr>
      <w:tr w:rsidR="006B1D0B" w:rsidRPr="00277D8A" w14:paraId="74D21B10" w14:textId="77777777" w:rsidTr="009F1864">
        <w:tc>
          <w:tcPr>
            <w:tcW w:w="2070" w:type="dxa"/>
            <w:vMerge/>
            <w:vAlign w:val="bottom"/>
          </w:tcPr>
          <w:p w14:paraId="42CDBAD2" w14:textId="77777777" w:rsidR="006B1D0B" w:rsidRPr="00277D8A" w:rsidRDefault="006B1D0B" w:rsidP="009F1864">
            <w:pPr>
              <w:rPr>
                <w:rFonts w:cstheme="minorHAnsi"/>
                <w:sz w:val="20"/>
                <w:szCs w:val="20"/>
              </w:rPr>
            </w:pPr>
          </w:p>
        </w:tc>
        <w:tc>
          <w:tcPr>
            <w:tcW w:w="1710" w:type="dxa"/>
            <w:vAlign w:val="bottom"/>
          </w:tcPr>
          <w:p w14:paraId="6984DF41" w14:textId="77777777" w:rsidR="006B1D0B" w:rsidRPr="00277D8A" w:rsidRDefault="006B1D0B" w:rsidP="009F1864">
            <w:pPr>
              <w:rPr>
                <w:rFonts w:cstheme="minorHAnsi"/>
                <w:sz w:val="20"/>
                <w:szCs w:val="20"/>
              </w:rPr>
            </w:pPr>
            <w:r w:rsidRPr="00277D8A">
              <w:rPr>
                <w:rFonts w:cstheme="minorHAnsi"/>
                <w:sz w:val="20"/>
                <w:szCs w:val="20"/>
              </w:rPr>
              <w:t>PAPI</w:t>
            </w:r>
          </w:p>
        </w:tc>
        <w:tc>
          <w:tcPr>
            <w:tcW w:w="1890" w:type="dxa"/>
            <w:vAlign w:val="bottom"/>
          </w:tcPr>
          <w:p w14:paraId="2975C011"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87</w:t>
            </w:r>
          </w:p>
        </w:tc>
        <w:tc>
          <w:tcPr>
            <w:tcW w:w="2610" w:type="dxa"/>
            <w:vAlign w:val="bottom"/>
          </w:tcPr>
          <w:p w14:paraId="255624E5"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1379</w:t>
            </w:r>
          </w:p>
        </w:tc>
      </w:tr>
      <w:tr w:rsidR="006B1D0B" w:rsidRPr="00277D8A" w14:paraId="10955CBA" w14:textId="77777777" w:rsidTr="009F1864">
        <w:tc>
          <w:tcPr>
            <w:tcW w:w="2070" w:type="dxa"/>
            <w:vMerge/>
            <w:vAlign w:val="bottom"/>
          </w:tcPr>
          <w:p w14:paraId="3B6525A8" w14:textId="77777777" w:rsidR="006B1D0B" w:rsidRPr="00277D8A" w:rsidRDefault="006B1D0B" w:rsidP="009F1864">
            <w:pPr>
              <w:rPr>
                <w:rFonts w:cstheme="minorHAnsi"/>
                <w:sz w:val="20"/>
                <w:szCs w:val="20"/>
              </w:rPr>
            </w:pPr>
          </w:p>
        </w:tc>
        <w:tc>
          <w:tcPr>
            <w:tcW w:w="1710" w:type="dxa"/>
            <w:vAlign w:val="bottom"/>
          </w:tcPr>
          <w:p w14:paraId="326266CA" w14:textId="77777777" w:rsidR="006B1D0B" w:rsidRPr="00277D8A" w:rsidRDefault="006B1D0B" w:rsidP="009F1864">
            <w:pPr>
              <w:rPr>
                <w:rFonts w:cstheme="minorHAnsi"/>
                <w:sz w:val="20"/>
                <w:szCs w:val="20"/>
              </w:rPr>
            </w:pPr>
            <w:r w:rsidRPr="00277D8A">
              <w:rPr>
                <w:rFonts w:cstheme="minorHAnsi"/>
                <w:sz w:val="20"/>
                <w:szCs w:val="20"/>
              </w:rPr>
              <w:t>Difference</w:t>
            </w:r>
          </w:p>
        </w:tc>
        <w:tc>
          <w:tcPr>
            <w:tcW w:w="1890" w:type="dxa"/>
            <w:vAlign w:val="bottom"/>
          </w:tcPr>
          <w:p w14:paraId="040E152D"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11</w:t>
            </w:r>
          </w:p>
        </w:tc>
        <w:tc>
          <w:tcPr>
            <w:tcW w:w="2610" w:type="dxa"/>
            <w:vAlign w:val="bottom"/>
          </w:tcPr>
          <w:p w14:paraId="2B4EFEE5"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-249</w:t>
            </w:r>
          </w:p>
        </w:tc>
      </w:tr>
      <w:tr w:rsidR="006B1D0B" w:rsidRPr="00277D8A" w14:paraId="2DE985B6" w14:textId="77777777" w:rsidTr="009F1864">
        <w:tc>
          <w:tcPr>
            <w:tcW w:w="2070" w:type="dxa"/>
            <w:vMerge w:val="restart"/>
            <w:shd w:val="clear" w:color="auto" w:fill="F2F2F2" w:themeFill="background1" w:themeFillShade="F2"/>
            <w:vAlign w:val="center"/>
          </w:tcPr>
          <w:p w14:paraId="4D1314A0" w14:textId="77777777" w:rsidR="006B1D0B" w:rsidRPr="00277D8A" w:rsidRDefault="006B1D0B" w:rsidP="009F1864">
            <w:pPr>
              <w:rPr>
                <w:rFonts w:cstheme="minorHAnsi"/>
                <w:sz w:val="20"/>
                <w:szCs w:val="20"/>
              </w:rPr>
            </w:pPr>
            <w:r w:rsidRPr="00277D8A">
              <w:rPr>
                <w:rFonts w:cstheme="minorHAnsi"/>
                <w:sz w:val="20"/>
                <w:szCs w:val="20"/>
              </w:rPr>
              <w:t>Iron (mg)</w:t>
            </w:r>
          </w:p>
        </w:tc>
        <w:tc>
          <w:tcPr>
            <w:tcW w:w="1710" w:type="dxa"/>
            <w:shd w:val="clear" w:color="auto" w:fill="F2F2F2" w:themeFill="background1" w:themeFillShade="F2"/>
            <w:vAlign w:val="bottom"/>
          </w:tcPr>
          <w:p w14:paraId="700B1BC8" w14:textId="77777777" w:rsidR="006B1D0B" w:rsidRPr="00277D8A" w:rsidRDefault="006B1D0B" w:rsidP="009F1864">
            <w:pPr>
              <w:rPr>
                <w:rFonts w:cstheme="minorHAnsi"/>
                <w:sz w:val="20"/>
                <w:szCs w:val="20"/>
              </w:rPr>
            </w:pPr>
            <w:r w:rsidRPr="00277D8A">
              <w:rPr>
                <w:rFonts w:cstheme="minorHAnsi"/>
                <w:sz w:val="20"/>
                <w:szCs w:val="20"/>
              </w:rPr>
              <w:t>INDDEX24</w:t>
            </w:r>
          </w:p>
        </w:tc>
        <w:tc>
          <w:tcPr>
            <w:tcW w:w="1890" w:type="dxa"/>
            <w:shd w:val="clear" w:color="auto" w:fill="F2F2F2" w:themeFill="background1" w:themeFillShade="F2"/>
            <w:vAlign w:val="bottom"/>
          </w:tcPr>
          <w:p w14:paraId="7535C9CE"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93</w:t>
            </w:r>
          </w:p>
        </w:tc>
        <w:tc>
          <w:tcPr>
            <w:tcW w:w="2610" w:type="dxa"/>
            <w:shd w:val="clear" w:color="auto" w:fill="F2F2F2" w:themeFill="background1" w:themeFillShade="F2"/>
            <w:vAlign w:val="bottom"/>
          </w:tcPr>
          <w:p w14:paraId="2B8BD14F"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1190</w:t>
            </w:r>
          </w:p>
        </w:tc>
      </w:tr>
      <w:tr w:rsidR="006B1D0B" w:rsidRPr="00277D8A" w14:paraId="0B5F738F" w14:textId="77777777" w:rsidTr="009F1864">
        <w:tc>
          <w:tcPr>
            <w:tcW w:w="2070" w:type="dxa"/>
            <w:vMerge/>
            <w:shd w:val="clear" w:color="auto" w:fill="F2F2F2" w:themeFill="background1" w:themeFillShade="F2"/>
            <w:vAlign w:val="center"/>
          </w:tcPr>
          <w:p w14:paraId="72BB71ED" w14:textId="77777777" w:rsidR="006B1D0B" w:rsidRPr="00277D8A" w:rsidRDefault="006B1D0B" w:rsidP="009F1864">
            <w:pPr>
              <w:rPr>
                <w:rFonts w:cstheme="minorHAnsi"/>
                <w:sz w:val="20"/>
                <w:szCs w:val="20"/>
              </w:rPr>
            </w:pPr>
          </w:p>
        </w:tc>
        <w:tc>
          <w:tcPr>
            <w:tcW w:w="1710" w:type="dxa"/>
            <w:shd w:val="clear" w:color="auto" w:fill="F2F2F2" w:themeFill="background1" w:themeFillShade="F2"/>
            <w:vAlign w:val="bottom"/>
          </w:tcPr>
          <w:p w14:paraId="1C0E96FF" w14:textId="77777777" w:rsidR="006B1D0B" w:rsidRPr="00277D8A" w:rsidRDefault="006B1D0B" w:rsidP="009F1864">
            <w:pPr>
              <w:rPr>
                <w:rFonts w:cstheme="minorHAnsi"/>
                <w:sz w:val="20"/>
                <w:szCs w:val="20"/>
              </w:rPr>
            </w:pPr>
            <w:r w:rsidRPr="00277D8A">
              <w:rPr>
                <w:rFonts w:cstheme="minorHAnsi"/>
                <w:sz w:val="20"/>
                <w:szCs w:val="20"/>
              </w:rPr>
              <w:t>PAPI</w:t>
            </w:r>
          </w:p>
        </w:tc>
        <w:tc>
          <w:tcPr>
            <w:tcW w:w="1890" w:type="dxa"/>
            <w:shd w:val="clear" w:color="auto" w:fill="F2F2F2" w:themeFill="background1" w:themeFillShade="F2"/>
            <w:vAlign w:val="bottom"/>
          </w:tcPr>
          <w:p w14:paraId="76C37EE3"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91</w:t>
            </w:r>
          </w:p>
        </w:tc>
        <w:tc>
          <w:tcPr>
            <w:tcW w:w="2610" w:type="dxa"/>
            <w:shd w:val="clear" w:color="auto" w:fill="F2F2F2" w:themeFill="background1" w:themeFillShade="F2"/>
            <w:vAlign w:val="bottom"/>
          </w:tcPr>
          <w:p w14:paraId="44E7CAE4"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1331</w:t>
            </w:r>
          </w:p>
        </w:tc>
      </w:tr>
      <w:tr w:rsidR="006B1D0B" w:rsidRPr="00277D8A" w14:paraId="4C02894C" w14:textId="77777777" w:rsidTr="009F1864">
        <w:tc>
          <w:tcPr>
            <w:tcW w:w="2070" w:type="dxa"/>
            <w:vMerge/>
            <w:shd w:val="clear" w:color="auto" w:fill="F2F2F2" w:themeFill="background1" w:themeFillShade="F2"/>
            <w:vAlign w:val="center"/>
          </w:tcPr>
          <w:p w14:paraId="67E0E98C" w14:textId="77777777" w:rsidR="006B1D0B" w:rsidRPr="00277D8A" w:rsidRDefault="006B1D0B" w:rsidP="009F1864">
            <w:pPr>
              <w:rPr>
                <w:rFonts w:cstheme="minorHAnsi"/>
                <w:sz w:val="20"/>
                <w:szCs w:val="20"/>
              </w:rPr>
            </w:pPr>
          </w:p>
        </w:tc>
        <w:tc>
          <w:tcPr>
            <w:tcW w:w="1710" w:type="dxa"/>
            <w:shd w:val="clear" w:color="auto" w:fill="F2F2F2" w:themeFill="background1" w:themeFillShade="F2"/>
            <w:vAlign w:val="bottom"/>
          </w:tcPr>
          <w:p w14:paraId="3A6C8D55" w14:textId="77777777" w:rsidR="006B1D0B" w:rsidRPr="00277D8A" w:rsidRDefault="006B1D0B" w:rsidP="009F1864">
            <w:pPr>
              <w:rPr>
                <w:rFonts w:cstheme="minorHAnsi"/>
                <w:sz w:val="20"/>
                <w:szCs w:val="20"/>
              </w:rPr>
            </w:pPr>
            <w:r w:rsidRPr="00277D8A">
              <w:rPr>
                <w:rFonts w:cstheme="minorHAnsi"/>
                <w:sz w:val="20"/>
                <w:szCs w:val="20"/>
              </w:rPr>
              <w:t>Difference</w:t>
            </w:r>
          </w:p>
        </w:tc>
        <w:tc>
          <w:tcPr>
            <w:tcW w:w="1890" w:type="dxa"/>
            <w:shd w:val="clear" w:color="auto" w:fill="F2F2F2" w:themeFill="background1" w:themeFillShade="F2"/>
            <w:vAlign w:val="bottom"/>
          </w:tcPr>
          <w:p w14:paraId="7176B7D0"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3</w:t>
            </w:r>
          </w:p>
        </w:tc>
        <w:tc>
          <w:tcPr>
            <w:tcW w:w="2610" w:type="dxa"/>
            <w:shd w:val="clear" w:color="auto" w:fill="F2F2F2" w:themeFill="background1" w:themeFillShade="F2"/>
            <w:vAlign w:val="bottom"/>
          </w:tcPr>
          <w:p w14:paraId="7276A0C5"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-141</w:t>
            </w:r>
          </w:p>
        </w:tc>
      </w:tr>
      <w:tr w:rsidR="006B1D0B" w:rsidRPr="00277D8A" w14:paraId="6D479F4D" w14:textId="77777777" w:rsidTr="009F1864">
        <w:tc>
          <w:tcPr>
            <w:tcW w:w="2070" w:type="dxa"/>
            <w:vMerge w:val="restart"/>
            <w:vAlign w:val="center"/>
          </w:tcPr>
          <w:p w14:paraId="1859F976" w14:textId="77777777" w:rsidR="006B1D0B" w:rsidRPr="00277D8A" w:rsidRDefault="006B1D0B" w:rsidP="009F1864">
            <w:pPr>
              <w:rPr>
                <w:rFonts w:cstheme="minorHAnsi"/>
                <w:sz w:val="20"/>
                <w:szCs w:val="20"/>
              </w:rPr>
            </w:pPr>
            <w:r w:rsidRPr="00277D8A">
              <w:rPr>
                <w:rFonts w:cstheme="minorHAnsi"/>
                <w:sz w:val="20"/>
                <w:szCs w:val="20"/>
              </w:rPr>
              <w:t>Zinc (mg)</w:t>
            </w:r>
          </w:p>
        </w:tc>
        <w:tc>
          <w:tcPr>
            <w:tcW w:w="1710" w:type="dxa"/>
            <w:vAlign w:val="bottom"/>
          </w:tcPr>
          <w:p w14:paraId="4EC3D6F8" w14:textId="77777777" w:rsidR="006B1D0B" w:rsidRPr="00277D8A" w:rsidRDefault="006B1D0B" w:rsidP="009F1864">
            <w:pPr>
              <w:rPr>
                <w:rFonts w:cstheme="minorHAnsi"/>
                <w:sz w:val="20"/>
                <w:szCs w:val="20"/>
              </w:rPr>
            </w:pPr>
            <w:r w:rsidRPr="00277D8A">
              <w:rPr>
                <w:rFonts w:cstheme="minorHAnsi"/>
                <w:sz w:val="20"/>
                <w:szCs w:val="20"/>
              </w:rPr>
              <w:t>INDDEX24</w:t>
            </w:r>
          </w:p>
        </w:tc>
        <w:tc>
          <w:tcPr>
            <w:tcW w:w="1890" w:type="dxa"/>
            <w:vAlign w:val="bottom"/>
          </w:tcPr>
          <w:p w14:paraId="4A1ABD49"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95</w:t>
            </w:r>
          </w:p>
        </w:tc>
        <w:tc>
          <w:tcPr>
            <w:tcW w:w="2610" w:type="dxa"/>
            <w:vAlign w:val="bottom"/>
          </w:tcPr>
          <w:p w14:paraId="7EDC8783"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1163</w:t>
            </w:r>
          </w:p>
        </w:tc>
      </w:tr>
      <w:tr w:rsidR="006B1D0B" w:rsidRPr="00277D8A" w14:paraId="38E2873E" w14:textId="77777777" w:rsidTr="009F1864">
        <w:tc>
          <w:tcPr>
            <w:tcW w:w="2070" w:type="dxa"/>
            <w:vMerge/>
            <w:vAlign w:val="bottom"/>
          </w:tcPr>
          <w:p w14:paraId="6FB750C5" w14:textId="77777777" w:rsidR="006B1D0B" w:rsidRPr="00277D8A" w:rsidRDefault="006B1D0B" w:rsidP="009F1864">
            <w:pPr>
              <w:rPr>
                <w:rFonts w:cstheme="minorHAnsi"/>
                <w:sz w:val="20"/>
                <w:szCs w:val="20"/>
              </w:rPr>
            </w:pPr>
          </w:p>
        </w:tc>
        <w:tc>
          <w:tcPr>
            <w:tcW w:w="1710" w:type="dxa"/>
            <w:vAlign w:val="bottom"/>
          </w:tcPr>
          <w:p w14:paraId="66A282E2" w14:textId="77777777" w:rsidR="006B1D0B" w:rsidRPr="00277D8A" w:rsidRDefault="006B1D0B" w:rsidP="009F1864">
            <w:pPr>
              <w:rPr>
                <w:rFonts w:cstheme="minorHAnsi"/>
                <w:sz w:val="20"/>
                <w:szCs w:val="20"/>
              </w:rPr>
            </w:pPr>
            <w:r w:rsidRPr="00277D8A">
              <w:rPr>
                <w:rFonts w:cstheme="minorHAnsi"/>
                <w:sz w:val="20"/>
                <w:szCs w:val="20"/>
              </w:rPr>
              <w:t>PAPI</w:t>
            </w:r>
          </w:p>
        </w:tc>
        <w:tc>
          <w:tcPr>
            <w:tcW w:w="1890" w:type="dxa"/>
            <w:vAlign w:val="bottom"/>
          </w:tcPr>
          <w:p w14:paraId="038418E8"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89</w:t>
            </w:r>
          </w:p>
        </w:tc>
        <w:tc>
          <w:tcPr>
            <w:tcW w:w="2610" w:type="dxa"/>
            <w:vAlign w:val="bottom"/>
          </w:tcPr>
          <w:p w14:paraId="7DBC38F8"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1352</w:t>
            </w:r>
          </w:p>
        </w:tc>
      </w:tr>
      <w:tr w:rsidR="006B1D0B" w:rsidRPr="00277D8A" w14:paraId="6B647C8E" w14:textId="77777777" w:rsidTr="009F1864">
        <w:tc>
          <w:tcPr>
            <w:tcW w:w="2070" w:type="dxa"/>
            <w:vMerge/>
            <w:tcBorders>
              <w:bottom w:val="single" w:sz="4" w:space="0" w:color="auto"/>
            </w:tcBorders>
            <w:vAlign w:val="bottom"/>
          </w:tcPr>
          <w:p w14:paraId="656B26D2" w14:textId="77777777" w:rsidR="006B1D0B" w:rsidRPr="00277D8A" w:rsidRDefault="006B1D0B" w:rsidP="009F1864">
            <w:pPr>
              <w:rPr>
                <w:rFonts w:cstheme="minorHAnsi"/>
                <w:sz w:val="20"/>
                <w:szCs w:val="20"/>
              </w:rPr>
            </w:pPr>
          </w:p>
        </w:tc>
        <w:tc>
          <w:tcPr>
            <w:tcW w:w="1710" w:type="dxa"/>
            <w:tcBorders>
              <w:bottom w:val="single" w:sz="4" w:space="0" w:color="auto"/>
            </w:tcBorders>
            <w:vAlign w:val="bottom"/>
          </w:tcPr>
          <w:p w14:paraId="5ABD2333" w14:textId="77777777" w:rsidR="006B1D0B" w:rsidRPr="00277D8A" w:rsidRDefault="006B1D0B" w:rsidP="009F1864">
            <w:pPr>
              <w:rPr>
                <w:rFonts w:cstheme="minorHAnsi"/>
                <w:sz w:val="20"/>
                <w:szCs w:val="20"/>
              </w:rPr>
            </w:pPr>
            <w:r w:rsidRPr="00277D8A">
              <w:rPr>
                <w:rFonts w:cstheme="minorHAnsi"/>
                <w:sz w:val="20"/>
                <w:szCs w:val="20"/>
              </w:rPr>
              <w:t>Difference</w:t>
            </w:r>
          </w:p>
        </w:tc>
        <w:tc>
          <w:tcPr>
            <w:tcW w:w="1890" w:type="dxa"/>
            <w:tcBorders>
              <w:bottom w:val="single" w:sz="4" w:space="0" w:color="auto"/>
            </w:tcBorders>
            <w:vAlign w:val="bottom"/>
          </w:tcPr>
          <w:p w14:paraId="24FC3E5C"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6</w:t>
            </w:r>
          </w:p>
        </w:tc>
        <w:tc>
          <w:tcPr>
            <w:tcW w:w="2610" w:type="dxa"/>
            <w:tcBorders>
              <w:bottom w:val="single" w:sz="4" w:space="0" w:color="auto"/>
            </w:tcBorders>
            <w:vAlign w:val="bottom"/>
          </w:tcPr>
          <w:p w14:paraId="7BF1194C" w14:textId="77777777" w:rsidR="006B1D0B" w:rsidRPr="00277D8A" w:rsidRDefault="006B1D0B" w:rsidP="009F1864">
            <w:pPr>
              <w:jc w:val="center"/>
              <w:rPr>
                <w:rFonts w:cstheme="minorHAnsi"/>
                <w:color w:val="000000"/>
                <w:sz w:val="20"/>
                <w:szCs w:val="20"/>
              </w:rPr>
            </w:pPr>
            <w:r w:rsidRPr="00277D8A">
              <w:rPr>
                <w:rFonts w:cstheme="minorHAnsi"/>
                <w:color w:val="000000"/>
                <w:sz w:val="20"/>
                <w:szCs w:val="20"/>
              </w:rPr>
              <w:t>-189</w:t>
            </w:r>
          </w:p>
        </w:tc>
      </w:tr>
    </w:tbl>
    <w:p w14:paraId="090B4ED9" w14:textId="77777777" w:rsidR="006B1D0B" w:rsidRPr="00277D8A" w:rsidRDefault="006B1D0B" w:rsidP="006B1D0B">
      <w:pPr>
        <w:rPr>
          <w:rStyle w:val="hgkelc"/>
          <w:rFonts w:cstheme="minorHAnsi"/>
          <w:sz w:val="20"/>
          <w:szCs w:val="20"/>
        </w:rPr>
      </w:pPr>
      <w:r w:rsidRPr="00277D8A">
        <w:rPr>
          <w:rStyle w:val="hgkelc"/>
          <w:rFonts w:cstheme="minorHAnsi"/>
          <w:sz w:val="20"/>
          <w:szCs w:val="20"/>
        </w:rPr>
        <w:t>PAPI, pen-and-paper interviewer-administered.</w:t>
      </w:r>
    </w:p>
    <w:p w14:paraId="11DC86AB" w14:textId="77777777" w:rsidR="006B1D0B" w:rsidRPr="00277D8A" w:rsidRDefault="006B1D0B" w:rsidP="006B1D0B">
      <w:pPr>
        <w:rPr>
          <w:rFonts w:cstheme="minorHAnsi"/>
          <w:sz w:val="20"/>
          <w:szCs w:val="20"/>
        </w:rPr>
      </w:pPr>
      <w:r w:rsidRPr="00277D8A">
        <w:rPr>
          <w:rFonts w:cstheme="minorHAnsi"/>
          <w:sz w:val="20"/>
          <w:szCs w:val="20"/>
          <w:vertAlign w:val="superscript"/>
        </w:rPr>
        <w:t>1</w:t>
      </w:r>
      <w:r w:rsidRPr="00277D8A">
        <w:rPr>
          <w:rFonts w:cstheme="minorHAnsi"/>
          <w:sz w:val="20"/>
          <w:szCs w:val="20"/>
        </w:rPr>
        <w:t xml:space="preserve">Cost-effectivenss was calculated as cost per average percentage point of accuracy. </w:t>
      </w:r>
    </w:p>
    <w:p w14:paraId="478FDF97" w14:textId="6DF0FB01" w:rsidR="00277D8A" w:rsidRPr="00277D8A" w:rsidRDefault="006B1D0B" w:rsidP="00277D8A">
      <w:pPr>
        <w:rPr>
          <w:rFonts w:cstheme="minorHAnsi"/>
          <w:sz w:val="20"/>
          <w:szCs w:val="20"/>
        </w:rPr>
      </w:pPr>
      <w:r w:rsidRPr="00277D8A">
        <w:rPr>
          <w:rFonts w:cstheme="minorHAnsi"/>
          <w:sz w:val="20"/>
          <w:szCs w:val="20"/>
          <w:vertAlign w:val="superscript"/>
        </w:rPr>
        <w:t>2</w:t>
      </w:r>
      <w:r w:rsidRPr="00277D8A">
        <w:rPr>
          <w:rFonts w:cstheme="minorHAnsi"/>
          <w:sz w:val="20"/>
          <w:szCs w:val="20"/>
        </w:rPr>
        <w:t>The difference was calculated as INDDEX24 minus PAPI. All estimates are rounded to the nearest whole numbe</w:t>
      </w:r>
      <w:r w:rsidR="00277D8A" w:rsidRPr="00277D8A">
        <w:rPr>
          <w:rFonts w:cstheme="minorHAnsi"/>
          <w:sz w:val="20"/>
          <w:szCs w:val="20"/>
        </w:rPr>
        <w:t>r</w:t>
      </w:r>
    </w:p>
    <w:sectPr w:rsidR="00277D8A" w:rsidRPr="00277D8A" w:rsidSect="006F3D9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20176" w14:textId="77777777" w:rsidR="00683ABF" w:rsidRDefault="00683ABF" w:rsidP="00280FBA">
      <w:r>
        <w:separator/>
      </w:r>
    </w:p>
  </w:endnote>
  <w:endnote w:type="continuationSeparator" w:id="0">
    <w:p w14:paraId="09C40EC6" w14:textId="77777777" w:rsidR="00683ABF" w:rsidRDefault="00683ABF" w:rsidP="00280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6232152"/>
      <w:docPartObj>
        <w:docPartGallery w:val="Page Numbers (Bottom of Page)"/>
        <w:docPartUnique/>
      </w:docPartObj>
    </w:sdtPr>
    <w:sdtEndPr>
      <w:rPr>
        <w:rStyle w:val="PageNumber"/>
      </w:rPr>
    </w:sdtEndPr>
    <w:sdtContent>
      <w:p w14:paraId="2377D384" w14:textId="77777777" w:rsidR="00D83E8A" w:rsidRDefault="00D83E8A" w:rsidP="006C180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FA23DA" w14:textId="77777777" w:rsidR="00D83E8A" w:rsidRDefault="00D83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3611821"/>
      <w:docPartObj>
        <w:docPartGallery w:val="Page Numbers (Bottom of Page)"/>
        <w:docPartUnique/>
      </w:docPartObj>
    </w:sdtPr>
    <w:sdtEndPr>
      <w:rPr>
        <w:rStyle w:val="PageNumber"/>
      </w:rPr>
    </w:sdtEndPr>
    <w:sdtContent>
      <w:p w14:paraId="40892981" w14:textId="3DBD9162" w:rsidR="00D83E8A" w:rsidRDefault="00D83E8A" w:rsidP="006C180A">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0F0A72A" w14:textId="77777777" w:rsidR="00D83E8A" w:rsidRDefault="00D83E8A" w:rsidP="006C180A">
    <w:pPr>
      <w:pStyle w:val="Footer"/>
      <w:framePr w:wrap="none" w:vAnchor="text" w:hAnchor="margin" w:xAlign="center" w:y="1"/>
      <w:rPr>
        <w:rStyle w:val="PageNumber"/>
      </w:rPr>
    </w:pPr>
  </w:p>
  <w:p w14:paraId="6B49CB99" w14:textId="77777777" w:rsidR="00D83E8A" w:rsidRDefault="00D83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29943" w14:textId="77777777" w:rsidR="00683ABF" w:rsidRDefault="00683ABF" w:rsidP="00280FBA">
      <w:r>
        <w:separator/>
      </w:r>
    </w:p>
  </w:footnote>
  <w:footnote w:type="continuationSeparator" w:id="0">
    <w:p w14:paraId="05E507B1" w14:textId="77777777" w:rsidR="00683ABF" w:rsidRDefault="00683ABF" w:rsidP="00280FBA">
      <w:r>
        <w:continuationSeparator/>
      </w:r>
    </w:p>
  </w:footnote>
  <w:footnote w:id="1">
    <w:p w14:paraId="774527C3" w14:textId="77777777" w:rsidR="00D83E8A" w:rsidRPr="00224C36" w:rsidRDefault="00D83E8A" w:rsidP="00280FBA">
      <w:pPr>
        <w:pStyle w:val="FootnoteText"/>
        <w:spacing w:after="60"/>
        <w:ind w:left="144" w:hanging="144"/>
        <w:rPr>
          <w:sz w:val="12"/>
          <w:szCs w:val="12"/>
        </w:rPr>
      </w:pPr>
      <w:r w:rsidRPr="00224C36">
        <w:rPr>
          <w:rStyle w:val="FootnoteReference"/>
          <w:sz w:val="12"/>
          <w:szCs w:val="12"/>
        </w:rPr>
        <w:footnoteRef/>
      </w:r>
      <w:r w:rsidRPr="00224C36">
        <w:rPr>
          <w:sz w:val="12"/>
          <w:szCs w:val="12"/>
        </w:rPr>
        <w:t xml:space="preserve"> </w:t>
      </w:r>
      <w:bookmarkStart w:id="3" w:name="_Hlk47632980"/>
      <w:r w:rsidRPr="00224C36">
        <w:rPr>
          <w:sz w:val="12"/>
          <w:szCs w:val="12"/>
        </w:rPr>
        <w:t xml:space="preserve">National Institute of Nutrition, Ministry of Health. Vietnamese Food Composition Table. Medical Publishing House Hanoi, 2017. </w:t>
      </w:r>
    </w:p>
    <w:bookmarkEnd w:id="3"/>
  </w:footnote>
  <w:footnote w:id="2">
    <w:p w14:paraId="33134A58" w14:textId="77777777" w:rsidR="00D83E8A" w:rsidRPr="00224C36" w:rsidRDefault="00D83E8A" w:rsidP="00280FBA">
      <w:pPr>
        <w:pStyle w:val="FootnoteText"/>
        <w:spacing w:after="60"/>
        <w:ind w:left="144" w:hanging="144"/>
        <w:rPr>
          <w:sz w:val="12"/>
          <w:szCs w:val="12"/>
        </w:rPr>
      </w:pPr>
      <w:r w:rsidRPr="00224C36">
        <w:rPr>
          <w:rStyle w:val="FootnoteReference"/>
          <w:sz w:val="12"/>
          <w:szCs w:val="12"/>
        </w:rPr>
        <w:footnoteRef/>
      </w:r>
      <w:r w:rsidRPr="00224C36">
        <w:rPr>
          <w:sz w:val="12"/>
          <w:szCs w:val="12"/>
        </w:rPr>
        <w:t xml:space="preserve"> </w:t>
      </w:r>
      <w:bookmarkStart w:id="4" w:name="_Hlk47633007"/>
      <w:r w:rsidRPr="00224C36">
        <w:rPr>
          <w:sz w:val="12"/>
          <w:szCs w:val="12"/>
        </w:rPr>
        <w:t>National Institute of Nutrition, Ministry of Health. Food photo atlas for dietary assessment of children 2-5 years old. Medical Publishing House.  Hanoi, 2014.</w:t>
      </w:r>
      <w:bookmarkEnd w:id="4"/>
    </w:p>
  </w:footnote>
  <w:footnote w:id="3">
    <w:p w14:paraId="0617D808" w14:textId="77777777" w:rsidR="00D83E8A" w:rsidRPr="00224C36" w:rsidRDefault="00D83E8A" w:rsidP="00280FBA">
      <w:pPr>
        <w:pStyle w:val="FootnoteText"/>
        <w:spacing w:after="60"/>
        <w:ind w:left="144" w:hanging="144"/>
        <w:rPr>
          <w:sz w:val="12"/>
          <w:szCs w:val="12"/>
        </w:rPr>
      </w:pPr>
      <w:r w:rsidRPr="00224C36">
        <w:rPr>
          <w:rStyle w:val="FootnoteReference"/>
          <w:sz w:val="12"/>
          <w:szCs w:val="12"/>
        </w:rPr>
        <w:footnoteRef/>
      </w:r>
      <w:r w:rsidRPr="00224C36">
        <w:rPr>
          <w:sz w:val="12"/>
          <w:szCs w:val="12"/>
        </w:rPr>
        <w:t xml:space="preserve"> National Institute of Nutrition, Ministry of Health. Nutritive value of 500 common dishes. Medical Publishing House. Hanoi, 2016.</w:t>
      </w:r>
    </w:p>
  </w:footnote>
  <w:footnote w:id="4">
    <w:p w14:paraId="5BC75803" w14:textId="77777777" w:rsidR="00D83E8A" w:rsidRPr="00224C36" w:rsidRDefault="00D83E8A" w:rsidP="00280FBA">
      <w:pPr>
        <w:pStyle w:val="FootnoteText"/>
        <w:spacing w:after="60"/>
        <w:rPr>
          <w:sz w:val="12"/>
          <w:szCs w:val="12"/>
        </w:rPr>
      </w:pPr>
      <w:r w:rsidRPr="00224C36">
        <w:rPr>
          <w:rStyle w:val="FootnoteReference"/>
          <w:sz w:val="12"/>
          <w:szCs w:val="12"/>
        </w:rPr>
        <w:footnoteRef/>
      </w:r>
      <w:r w:rsidRPr="00224C36">
        <w:rPr>
          <w:sz w:val="12"/>
          <w:szCs w:val="12"/>
        </w:rPr>
        <w:t xml:space="preserve"> National Institute of Nutrition, Ministry of Health. Yield Factor. Medical Publishing House. Hanoi, 2017.</w:t>
      </w:r>
    </w:p>
  </w:footnote>
  <w:footnote w:id="5">
    <w:p w14:paraId="09885245" w14:textId="77777777" w:rsidR="00D83E8A" w:rsidRPr="00E03C80" w:rsidRDefault="00D83E8A" w:rsidP="00280FBA">
      <w:pPr>
        <w:pStyle w:val="FootnoteText"/>
        <w:spacing w:after="60"/>
        <w:ind w:left="144" w:hanging="144"/>
        <w:rPr>
          <w:sz w:val="18"/>
          <w:szCs w:val="18"/>
        </w:rPr>
      </w:pPr>
      <w:r w:rsidRPr="00224C36">
        <w:rPr>
          <w:rStyle w:val="FootnoteReference"/>
          <w:sz w:val="12"/>
          <w:szCs w:val="12"/>
        </w:rPr>
        <w:footnoteRef/>
      </w:r>
      <w:r w:rsidRPr="00224C36">
        <w:rPr>
          <w:sz w:val="12"/>
          <w:szCs w:val="12"/>
        </w:rPr>
        <w:t xml:space="preserve"> </w:t>
      </w:r>
      <w:bookmarkStart w:id="5" w:name="_Hlk47633035"/>
      <w:r w:rsidRPr="00224C36">
        <w:rPr>
          <w:sz w:val="12"/>
          <w:szCs w:val="12"/>
        </w:rPr>
        <w:t>Ho Chi Minh City’s Nutrition Center. Nutritive value of common street foods. Medical Publishing House. Ho Chi Minh city, 2017.</w:t>
      </w:r>
      <w:bookmarkEnd w:id="5"/>
    </w:p>
  </w:footnote>
  <w:footnote w:id="6">
    <w:p w14:paraId="4DC8D91D" w14:textId="77777777" w:rsidR="00D83E8A" w:rsidRPr="00E80553" w:rsidRDefault="00D83E8A" w:rsidP="00280FBA">
      <w:pPr>
        <w:pStyle w:val="FootnoteText"/>
        <w:spacing w:after="60"/>
        <w:rPr>
          <w:sz w:val="12"/>
          <w:szCs w:val="12"/>
        </w:rPr>
      </w:pPr>
      <w:r w:rsidRPr="00E80553">
        <w:rPr>
          <w:sz w:val="12"/>
          <w:szCs w:val="12"/>
        </w:rPr>
        <w:footnoteRef/>
      </w:r>
      <w:r w:rsidRPr="00E80553">
        <w:rPr>
          <w:sz w:val="12"/>
          <w:szCs w:val="12"/>
        </w:rPr>
        <w:t xml:space="preserve"> </w:t>
      </w:r>
      <w:bookmarkStart w:id="8" w:name="_Hlk47704161"/>
      <w:r w:rsidRPr="00E80553">
        <w:rPr>
          <w:sz w:val="12"/>
          <w:szCs w:val="12"/>
        </w:rPr>
        <w:t>Institute of Nutrition, M. U. (2014) ASEAN Food Composition Database. In, (1 ed.). Thailand.</w:t>
      </w:r>
      <w:bookmarkEnd w:id="8"/>
    </w:p>
  </w:footnote>
  <w:footnote w:id="7">
    <w:p w14:paraId="2D3E0248" w14:textId="77777777" w:rsidR="00D83E8A" w:rsidRPr="00E80553" w:rsidRDefault="00D83E8A" w:rsidP="00280FBA">
      <w:pPr>
        <w:pStyle w:val="FootnoteText"/>
        <w:rPr>
          <w:sz w:val="12"/>
          <w:szCs w:val="12"/>
        </w:rPr>
      </w:pPr>
      <w:r w:rsidRPr="00E80553">
        <w:rPr>
          <w:sz w:val="12"/>
          <w:szCs w:val="12"/>
        </w:rPr>
        <w:footnoteRef/>
      </w:r>
      <w:r w:rsidRPr="00E80553">
        <w:rPr>
          <w:sz w:val="12"/>
          <w:szCs w:val="12"/>
        </w:rPr>
        <w:t xml:space="preserve"> </w:t>
      </w:r>
      <w:bookmarkStart w:id="9" w:name="_Hlk47704247"/>
      <w:r w:rsidRPr="00E80553">
        <w:rPr>
          <w:sz w:val="12"/>
          <w:szCs w:val="12"/>
        </w:rPr>
        <w:t>Judprasong,</w:t>
      </w:r>
      <w:r>
        <w:rPr>
          <w:sz w:val="12"/>
          <w:szCs w:val="12"/>
        </w:rPr>
        <w:t xml:space="preserve"> </w:t>
      </w:r>
      <w:r w:rsidRPr="00E80553">
        <w:rPr>
          <w:sz w:val="12"/>
          <w:szCs w:val="12"/>
        </w:rPr>
        <w:t>Kunchit</w:t>
      </w:r>
      <w:r>
        <w:rPr>
          <w:sz w:val="12"/>
          <w:szCs w:val="12"/>
        </w:rPr>
        <w:t xml:space="preserve">, </w:t>
      </w:r>
      <w:r w:rsidRPr="00E80553">
        <w:rPr>
          <w:sz w:val="12"/>
          <w:szCs w:val="12"/>
        </w:rPr>
        <w:t xml:space="preserve">Prapasri Puwastien, Nipa Rojroongwasinkul, Anadi Nitithamyong, Piyanut Sridonpai, Amnat Somjai. Institute of Nutrition, Mahidol University (2015). Thai Food Composition Database, Online version 2, September 2018, Thailand. </w:t>
      </w:r>
      <w:hyperlink r:id="rId1" w:history="1">
        <w:r w:rsidRPr="00E80553">
          <w:rPr>
            <w:sz w:val="12"/>
            <w:szCs w:val="12"/>
          </w:rPr>
          <w:t>http://www.inmu.mahidol.ac.th/thaifcd</w:t>
        </w:r>
      </w:hyperlink>
      <w:r w:rsidRPr="00E80553">
        <w:rPr>
          <w:sz w:val="12"/>
          <w:szCs w:val="12"/>
        </w:rPr>
        <w:t>.</w:t>
      </w:r>
      <w:bookmarkEnd w:id="9"/>
      <w:r w:rsidRPr="00E80553">
        <w:rPr>
          <w:sz w:val="12"/>
          <w:szCs w:val="12"/>
        </w:rPr>
        <w:t xml:space="preserve"> </w:t>
      </w:r>
    </w:p>
  </w:footnote>
  <w:footnote w:id="8">
    <w:p w14:paraId="3EEA4857" w14:textId="77777777" w:rsidR="00D83E8A" w:rsidRPr="00E80553" w:rsidRDefault="00D83E8A" w:rsidP="00280FBA">
      <w:pPr>
        <w:pStyle w:val="FootnoteText"/>
        <w:rPr>
          <w:sz w:val="12"/>
          <w:szCs w:val="12"/>
        </w:rPr>
      </w:pPr>
      <w:r w:rsidRPr="00E80553">
        <w:rPr>
          <w:sz w:val="12"/>
          <w:szCs w:val="12"/>
        </w:rPr>
        <w:footnoteRef/>
      </w:r>
      <w:r w:rsidRPr="00E80553">
        <w:rPr>
          <w:sz w:val="12"/>
          <w:szCs w:val="12"/>
        </w:rPr>
        <w:t xml:space="preserve"> </w:t>
      </w:r>
      <w:bookmarkStart w:id="10" w:name="_Hlk47704307"/>
      <w:r w:rsidRPr="00E80553">
        <w:rPr>
          <w:sz w:val="12"/>
          <w:szCs w:val="12"/>
        </w:rPr>
        <w:t>FAO. (2017). FAO/INFOODS Global Food Composition Database for Pulses Version 1.0 - uPulses. from FAO.</w:t>
      </w:r>
      <w:bookmarkEnd w:id="10"/>
    </w:p>
  </w:footnote>
  <w:footnote w:id="9">
    <w:p w14:paraId="3CE616AF" w14:textId="77777777" w:rsidR="00D83E8A" w:rsidRPr="00E80553" w:rsidRDefault="00D83E8A" w:rsidP="00280FBA">
      <w:pPr>
        <w:pStyle w:val="FootnoteText"/>
        <w:rPr>
          <w:sz w:val="12"/>
          <w:szCs w:val="12"/>
        </w:rPr>
      </w:pPr>
      <w:r w:rsidRPr="00E80553">
        <w:rPr>
          <w:sz w:val="12"/>
          <w:szCs w:val="12"/>
        </w:rPr>
        <w:footnoteRef/>
      </w:r>
      <w:r w:rsidRPr="00E80553">
        <w:rPr>
          <w:sz w:val="12"/>
          <w:szCs w:val="12"/>
        </w:rPr>
        <w:t xml:space="preserve"> </w:t>
      </w:r>
      <w:bookmarkStart w:id="11" w:name="_Hlk47704360"/>
      <w:r w:rsidRPr="00E80553">
        <w:rPr>
          <w:sz w:val="12"/>
          <w:szCs w:val="12"/>
        </w:rPr>
        <w:t>Food and Agriculture Organization of the United Nations (2016). FAO/INFOODS Global Food Composition Database for Fish and Shellfish Version 1.0- uFiSh1.0. Rome, Italy.</w:t>
      </w:r>
      <w:bookmarkEnd w:id="11"/>
    </w:p>
  </w:footnote>
  <w:footnote w:id="10">
    <w:p w14:paraId="620112AF" w14:textId="77777777" w:rsidR="00D83E8A" w:rsidRPr="00E80553" w:rsidRDefault="00D83E8A" w:rsidP="00280FBA">
      <w:pPr>
        <w:pStyle w:val="FootnoteText"/>
        <w:rPr>
          <w:sz w:val="12"/>
          <w:szCs w:val="12"/>
        </w:rPr>
      </w:pPr>
      <w:r w:rsidRPr="00E80553">
        <w:rPr>
          <w:rStyle w:val="FootnoteReference"/>
          <w:sz w:val="12"/>
          <w:szCs w:val="12"/>
        </w:rPr>
        <w:footnoteRef/>
      </w:r>
      <w:r w:rsidRPr="00E80553">
        <w:rPr>
          <w:sz w:val="12"/>
          <w:szCs w:val="12"/>
        </w:rPr>
        <w:t xml:space="preserve"> </w:t>
      </w:r>
      <w:bookmarkStart w:id="12" w:name="_Hlk47704432"/>
      <w:r w:rsidRPr="00E80553">
        <w:rPr>
          <w:sz w:val="12"/>
          <w:szCs w:val="12"/>
        </w:rPr>
        <w:t xml:space="preserve">FAO/INFOODS/TGI Global supplement database. Retrieved from </w:t>
      </w:r>
      <w:hyperlink r:id="rId2" w:history="1">
        <w:r w:rsidRPr="00E80553">
          <w:rPr>
            <w:sz w:val="12"/>
            <w:szCs w:val="12"/>
          </w:rPr>
          <w:t>http://www.fao.org/infoods/infoods/tables-and-databases/faoinfoods-databases/en/</w:t>
        </w:r>
      </w:hyperlink>
      <w:r w:rsidRPr="00E80553">
        <w:rPr>
          <w:sz w:val="12"/>
          <w:szCs w:val="12"/>
        </w:rPr>
        <w:t xml:space="preserve">. </w:t>
      </w:r>
      <w:bookmarkEnd w:id="12"/>
    </w:p>
  </w:footnote>
  <w:footnote w:id="11">
    <w:p w14:paraId="5E36BEFB" w14:textId="77777777" w:rsidR="00D83E8A" w:rsidRPr="00E80553" w:rsidRDefault="00D83E8A" w:rsidP="00280FBA">
      <w:pPr>
        <w:pStyle w:val="FootnoteText"/>
        <w:rPr>
          <w:sz w:val="12"/>
          <w:szCs w:val="12"/>
        </w:rPr>
      </w:pPr>
      <w:r w:rsidRPr="00E80553">
        <w:rPr>
          <w:sz w:val="12"/>
          <w:szCs w:val="12"/>
        </w:rPr>
        <w:footnoteRef/>
      </w:r>
      <w:r w:rsidRPr="00E80553">
        <w:rPr>
          <w:sz w:val="12"/>
          <w:szCs w:val="12"/>
        </w:rPr>
        <w:t xml:space="preserve"> </w:t>
      </w:r>
      <w:bookmarkStart w:id="13" w:name="_Hlk47704491"/>
      <w:r w:rsidRPr="00E80553">
        <w:rPr>
          <w:sz w:val="12"/>
          <w:szCs w:val="12"/>
        </w:rPr>
        <w:t xml:space="preserve">Standard Tables of Food Composition in Japan, 2015 - Seventh Revised Edition. Retrieved from </w:t>
      </w:r>
      <w:hyperlink r:id="rId3" w:history="1">
        <w:r w:rsidRPr="00E80553">
          <w:rPr>
            <w:sz w:val="12"/>
            <w:szCs w:val="12"/>
          </w:rPr>
          <w:t>https://www.mext.go.jp/en/policy/science_technology/policy/title01/detail01/1374030.htm</w:t>
        </w:r>
      </w:hyperlink>
      <w:r w:rsidRPr="00E80553">
        <w:rPr>
          <w:sz w:val="12"/>
          <w:szCs w:val="12"/>
        </w:rPr>
        <w:t>.</w:t>
      </w:r>
      <w:bookmarkEnd w:id="13"/>
      <w:r w:rsidRPr="00E80553">
        <w:rPr>
          <w:sz w:val="12"/>
          <w:szCs w:val="12"/>
        </w:rPr>
        <w:t xml:space="preserve"> </w:t>
      </w:r>
    </w:p>
  </w:footnote>
  <w:footnote w:id="12">
    <w:p w14:paraId="7549833D" w14:textId="77777777" w:rsidR="00D83E8A" w:rsidRPr="00E80553" w:rsidRDefault="00D83E8A" w:rsidP="00280FBA">
      <w:pPr>
        <w:pStyle w:val="FootnoteText"/>
        <w:rPr>
          <w:sz w:val="12"/>
          <w:szCs w:val="12"/>
        </w:rPr>
      </w:pPr>
      <w:r w:rsidRPr="00E80553">
        <w:rPr>
          <w:sz w:val="12"/>
          <w:szCs w:val="12"/>
        </w:rPr>
        <w:footnoteRef/>
      </w:r>
      <w:r w:rsidRPr="00E80553">
        <w:rPr>
          <w:sz w:val="12"/>
          <w:szCs w:val="12"/>
        </w:rPr>
        <w:t xml:space="preserve"> </w:t>
      </w:r>
      <w:bookmarkStart w:id="14" w:name="_Hlk47704544"/>
      <w:r w:rsidRPr="00E80553">
        <w:rPr>
          <w:sz w:val="12"/>
          <w:szCs w:val="12"/>
        </w:rPr>
        <w:t xml:space="preserve">Korean Standard Food Composition Table - Rural Resources Development Institute - Rural Development Administration, Suwon - 8th ed 2011* (Korean with English). Retrieved from </w:t>
      </w:r>
      <w:hyperlink r:id="rId4" w:history="1">
        <w:r w:rsidRPr="00E80553">
          <w:rPr>
            <w:sz w:val="12"/>
            <w:szCs w:val="12"/>
          </w:rPr>
          <w:t>http://koreanfood.rda.go.kr/eng/fctFoodSrchEng/engMain</w:t>
        </w:r>
      </w:hyperlink>
      <w:r w:rsidRPr="00E80553">
        <w:rPr>
          <w:sz w:val="12"/>
          <w:szCs w:val="12"/>
        </w:rPr>
        <w:t xml:space="preserve">. </w:t>
      </w:r>
      <w:bookmarkEnd w:id="14"/>
    </w:p>
  </w:footnote>
  <w:footnote w:id="13">
    <w:p w14:paraId="203CB61F" w14:textId="77777777" w:rsidR="00D83E8A" w:rsidRDefault="00D83E8A" w:rsidP="00280FBA">
      <w:pPr>
        <w:pStyle w:val="FootnoteText"/>
      </w:pPr>
      <w:r w:rsidRPr="00E80553">
        <w:rPr>
          <w:sz w:val="12"/>
          <w:szCs w:val="12"/>
        </w:rPr>
        <w:footnoteRef/>
      </w:r>
      <w:r w:rsidRPr="00E80553">
        <w:rPr>
          <w:sz w:val="12"/>
          <w:szCs w:val="12"/>
        </w:rPr>
        <w:t xml:space="preserve"> </w:t>
      </w:r>
      <w:bookmarkStart w:id="15" w:name="_Hlk47704600"/>
      <w:r w:rsidRPr="00E80553">
        <w:rPr>
          <w:sz w:val="12"/>
          <w:szCs w:val="12"/>
        </w:rPr>
        <w:t>Haytowitz, David B.; Ahuja, Jaspreet K.C.; Wu, Xianli; Somanchi, Meena; Nickle, Melissa; Nguyen, Quyen A.; Roseland, Janet M.; Williams, Juhi R.; Patterson, Kristine Y.; Li, Ying; Pehrsson, Pamela R. (2019). USDA National Nutrient Database for Standard Reference, Legacy Release. Nutrient Data Laboratory, Beltsville Human Nutrition Research Center, ARS, USDA. https://data.nal.usda.gov/dataset/usda-national-nutrient-database-standard-reference-legacy-release. Accessed 2020-08-06.</w:t>
      </w:r>
      <w:bookmarkEnd w:id="15"/>
    </w:p>
  </w:footnote>
  <w:footnote w:id="14">
    <w:p w14:paraId="11C31A16" w14:textId="45972743" w:rsidR="00D83E8A" w:rsidRPr="009A24F5" w:rsidRDefault="00D83E8A">
      <w:pPr>
        <w:pStyle w:val="FootnoteText"/>
        <w:rPr>
          <w:sz w:val="16"/>
          <w:szCs w:val="16"/>
        </w:rPr>
      </w:pPr>
      <w:r>
        <w:rPr>
          <w:rStyle w:val="FootnoteReference"/>
        </w:rPr>
        <w:t>*</w:t>
      </w:r>
      <w:r>
        <w:t xml:space="preserve"> </w:t>
      </w:r>
      <w:r w:rsidRPr="009A24F5">
        <w:rPr>
          <w:sz w:val="16"/>
          <w:szCs w:val="16"/>
        </w:rPr>
        <w:t>The LOA, shown as the upper and lower limit on the plot, represent +/- 1.96 standard deviations from the mean. The bias is computed as the difference of one method minus the other method, so if one method is sometimes high and sometimes lower the average of the differences will be close to zero (i.e. with no/little bias). If the regression line is not close to zero this indicates that the two methods yield systematic errors in one direction (i.e. bias) (Bland &amp; Altman, 1999,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54145" w14:textId="434AEFD4" w:rsidR="00D83E8A" w:rsidRDefault="00D83E8A" w:rsidP="00A26011">
    <w:pPr>
      <w:pStyle w:val="Header"/>
      <w:jc w:val="right"/>
    </w:pPr>
    <w:r w:rsidRPr="005348CA">
      <w:t>Online Supporting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F6E5" w14:textId="22D2DE6D" w:rsidR="00D83E8A" w:rsidRPr="005348CA" w:rsidRDefault="00D83E8A" w:rsidP="00A26011">
    <w:pPr>
      <w:pStyle w:val="Header"/>
      <w:jc w:val="right"/>
    </w:pPr>
    <w:r w:rsidRPr="005348CA">
      <w:t>Online Supporting Material</w:t>
    </w:r>
  </w:p>
  <w:p w14:paraId="232C2ED8" w14:textId="77777777" w:rsidR="00D83E8A" w:rsidRDefault="00D83E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35C7E"/>
    <w:multiLevelType w:val="hybridMultilevel"/>
    <w:tmpl w:val="C08C4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CC3ABE"/>
    <w:multiLevelType w:val="hybridMultilevel"/>
    <w:tmpl w:val="4EC66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DA4961"/>
    <w:multiLevelType w:val="hybridMultilevel"/>
    <w:tmpl w:val="845ADA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BA0E9D"/>
    <w:multiLevelType w:val="hybridMultilevel"/>
    <w:tmpl w:val="B97C51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F82934"/>
    <w:multiLevelType w:val="hybridMultilevel"/>
    <w:tmpl w:val="7B4C8C86"/>
    <w:lvl w:ilvl="0" w:tplc="BC24510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26A3C4D"/>
    <w:multiLevelType w:val="multilevel"/>
    <w:tmpl w:val="3D4AC8C0"/>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1BF0A44"/>
    <w:multiLevelType w:val="hybridMultilevel"/>
    <w:tmpl w:val="1FF4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A9"/>
    <w:rsid w:val="000057E8"/>
    <w:rsid w:val="0002205F"/>
    <w:rsid w:val="00023311"/>
    <w:rsid w:val="000256A9"/>
    <w:rsid w:val="00040F60"/>
    <w:rsid w:val="00050E01"/>
    <w:rsid w:val="000777EF"/>
    <w:rsid w:val="000809A0"/>
    <w:rsid w:val="000869C2"/>
    <w:rsid w:val="000A2BBC"/>
    <w:rsid w:val="000C1B7C"/>
    <w:rsid w:val="000C3A0B"/>
    <w:rsid w:val="000D1BBA"/>
    <w:rsid w:val="000D465D"/>
    <w:rsid w:val="000E51E5"/>
    <w:rsid w:val="000F1248"/>
    <w:rsid w:val="001064B2"/>
    <w:rsid w:val="00112FF9"/>
    <w:rsid w:val="001200B2"/>
    <w:rsid w:val="00123660"/>
    <w:rsid w:val="00126512"/>
    <w:rsid w:val="001378E2"/>
    <w:rsid w:val="00163085"/>
    <w:rsid w:val="00176DC7"/>
    <w:rsid w:val="00184CE3"/>
    <w:rsid w:val="001A79B4"/>
    <w:rsid w:val="001A7D85"/>
    <w:rsid w:val="001A7EBA"/>
    <w:rsid w:val="001B0C9A"/>
    <w:rsid w:val="001B44ED"/>
    <w:rsid w:val="001B4F33"/>
    <w:rsid w:val="001C0954"/>
    <w:rsid w:val="001C2A75"/>
    <w:rsid w:val="001C6CE8"/>
    <w:rsid w:val="001D743C"/>
    <w:rsid w:val="001F6563"/>
    <w:rsid w:val="002042BF"/>
    <w:rsid w:val="002100AC"/>
    <w:rsid w:val="00213A89"/>
    <w:rsid w:val="002314F5"/>
    <w:rsid w:val="00240349"/>
    <w:rsid w:val="00243BC9"/>
    <w:rsid w:val="00267401"/>
    <w:rsid w:val="00267A42"/>
    <w:rsid w:val="00272A2E"/>
    <w:rsid w:val="00277D8A"/>
    <w:rsid w:val="00280FBA"/>
    <w:rsid w:val="002866C8"/>
    <w:rsid w:val="00290D1C"/>
    <w:rsid w:val="002937B9"/>
    <w:rsid w:val="0029682A"/>
    <w:rsid w:val="002B612D"/>
    <w:rsid w:val="002C03F0"/>
    <w:rsid w:val="002C1C23"/>
    <w:rsid w:val="002C5490"/>
    <w:rsid w:val="002C62AA"/>
    <w:rsid w:val="002E4E55"/>
    <w:rsid w:val="002F43AC"/>
    <w:rsid w:val="002F457A"/>
    <w:rsid w:val="00305213"/>
    <w:rsid w:val="00311312"/>
    <w:rsid w:val="00314982"/>
    <w:rsid w:val="00322510"/>
    <w:rsid w:val="0032503E"/>
    <w:rsid w:val="003306E2"/>
    <w:rsid w:val="00330E80"/>
    <w:rsid w:val="003317AB"/>
    <w:rsid w:val="00336363"/>
    <w:rsid w:val="0037637D"/>
    <w:rsid w:val="003778BA"/>
    <w:rsid w:val="00392302"/>
    <w:rsid w:val="003A3E00"/>
    <w:rsid w:val="003A77FC"/>
    <w:rsid w:val="003C3CC1"/>
    <w:rsid w:val="003D1865"/>
    <w:rsid w:val="003D2CC5"/>
    <w:rsid w:val="003D3549"/>
    <w:rsid w:val="003D75BE"/>
    <w:rsid w:val="003D7640"/>
    <w:rsid w:val="003E1E33"/>
    <w:rsid w:val="003F6493"/>
    <w:rsid w:val="004018A4"/>
    <w:rsid w:val="004048A7"/>
    <w:rsid w:val="0041653A"/>
    <w:rsid w:val="0042034B"/>
    <w:rsid w:val="00433E33"/>
    <w:rsid w:val="00442D4B"/>
    <w:rsid w:val="00447883"/>
    <w:rsid w:val="004554B5"/>
    <w:rsid w:val="00461E88"/>
    <w:rsid w:val="00463E99"/>
    <w:rsid w:val="00473E07"/>
    <w:rsid w:val="00486864"/>
    <w:rsid w:val="004A4C94"/>
    <w:rsid w:val="004C55BB"/>
    <w:rsid w:val="004C63F2"/>
    <w:rsid w:val="004F56DD"/>
    <w:rsid w:val="0050297F"/>
    <w:rsid w:val="00525152"/>
    <w:rsid w:val="0052687E"/>
    <w:rsid w:val="005278DF"/>
    <w:rsid w:val="005348CA"/>
    <w:rsid w:val="00550036"/>
    <w:rsid w:val="00560A8A"/>
    <w:rsid w:val="00560B90"/>
    <w:rsid w:val="005616A3"/>
    <w:rsid w:val="00565350"/>
    <w:rsid w:val="00565914"/>
    <w:rsid w:val="00574239"/>
    <w:rsid w:val="005843E2"/>
    <w:rsid w:val="00595434"/>
    <w:rsid w:val="005970CC"/>
    <w:rsid w:val="005B1714"/>
    <w:rsid w:val="005B7DF6"/>
    <w:rsid w:val="005D1C78"/>
    <w:rsid w:val="005D5144"/>
    <w:rsid w:val="005E1B2C"/>
    <w:rsid w:val="005E2C3B"/>
    <w:rsid w:val="005E3535"/>
    <w:rsid w:val="005E3B32"/>
    <w:rsid w:val="005E649B"/>
    <w:rsid w:val="005F2347"/>
    <w:rsid w:val="005F46B1"/>
    <w:rsid w:val="006008A2"/>
    <w:rsid w:val="00603869"/>
    <w:rsid w:val="00607DD4"/>
    <w:rsid w:val="0061355A"/>
    <w:rsid w:val="00621E69"/>
    <w:rsid w:val="00626C8F"/>
    <w:rsid w:val="0063445B"/>
    <w:rsid w:val="0064211D"/>
    <w:rsid w:val="006428B8"/>
    <w:rsid w:val="00652A99"/>
    <w:rsid w:val="00662DF0"/>
    <w:rsid w:val="0067400A"/>
    <w:rsid w:val="00674F43"/>
    <w:rsid w:val="00677041"/>
    <w:rsid w:val="00683ABF"/>
    <w:rsid w:val="00696677"/>
    <w:rsid w:val="006B1D0B"/>
    <w:rsid w:val="006C00A4"/>
    <w:rsid w:val="006C0427"/>
    <w:rsid w:val="006C180A"/>
    <w:rsid w:val="006E0E66"/>
    <w:rsid w:val="006E154A"/>
    <w:rsid w:val="006E30EE"/>
    <w:rsid w:val="006F3D90"/>
    <w:rsid w:val="007060AC"/>
    <w:rsid w:val="007135F0"/>
    <w:rsid w:val="00725B8F"/>
    <w:rsid w:val="00731F4B"/>
    <w:rsid w:val="00737141"/>
    <w:rsid w:val="0074142F"/>
    <w:rsid w:val="007462CB"/>
    <w:rsid w:val="00751767"/>
    <w:rsid w:val="00760833"/>
    <w:rsid w:val="0076166C"/>
    <w:rsid w:val="00761DBF"/>
    <w:rsid w:val="00764525"/>
    <w:rsid w:val="0076542E"/>
    <w:rsid w:val="007666AD"/>
    <w:rsid w:val="007671F3"/>
    <w:rsid w:val="007765F3"/>
    <w:rsid w:val="007A6DD6"/>
    <w:rsid w:val="007C5471"/>
    <w:rsid w:val="007C632F"/>
    <w:rsid w:val="007C7B0A"/>
    <w:rsid w:val="007D6A86"/>
    <w:rsid w:val="007E672A"/>
    <w:rsid w:val="007E68BF"/>
    <w:rsid w:val="007F2FCA"/>
    <w:rsid w:val="007F41A6"/>
    <w:rsid w:val="007F42EA"/>
    <w:rsid w:val="0080336B"/>
    <w:rsid w:val="00804B76"/>
    <w:rsid w:val="00804E14"/>
    <w:rsid w:val="0082109F"/>
    <w:rsid w:val="00831507"/>
    <w:rsid w:val="008408B0"/>
    <w:rsid w:val="0084218C"/>
    <w:rsid w:val="00842BAA"/>
    <w:rsid w:val="008534CA"/>
    <w:rsid w:val="00861086"/>
    <w:rsid w:val="008717CA"/>
    <w:rsid w:val="008741C6"/>
    <w:rsid w:val="0088705E"/>
    <w:rsid w:val="008A0214"/>
    <w:rsid w:val="008A1ABD"/>
    <w:rsid w:val="008A3608"/>
    <w:rsid w:val="008B17FA"/>
    <w:rsid w:val="008C15D2"/>
    <w:rsid w:val="008C29B1"/>
    <w:rsid w:val="008D159E"/>
    <w:rsid w:val="008E1218"/>
    <w:rsid w:val="008E7D7B"/>
    <w:rsid w:val="008F0992"/>
    <w:rsid w:val="008F22B5"/>
    <w:rsid w:val="00901DC7"/>
    <w:rsid w:val="009056FB"/>
    <w:rsid w:val="00925589"/>
    <w:rsid w:val="00927BF1"/>
    <w:rsid w:val="00927F89"/>
    <w:rsid w:val="00956A15"/>
    <w:rsid w:val="009635F8"/>
    <w:rsid w:val="00970C23"/>
    <w:rsid w:val="009828C2"/>
    <w:rsid w:val="009909E6"/>
    <w:rsid w:val="009927CA"/>
    <w:rsid w:val="009A24F5"/>
    <w:rsid w:val="009C0E8E"/>
    <w:rsid w:val="009C2907"/>
    <w:rsid w:val="009D41CE"/>
    <w:rsid w:val="009D42AB"/>
    <w:rsid w:val="009F6CF1"/>
    <w:rsid w:val="00A0268D"/>
    <w:rsid w:val="00A04022"/>
    <w:rsid w:val="00A22F5C"/>
    <w:rsid w:val="00A26011"/>
    <w:rsid w:val="00A42ABD"/>
    <w:rsid w:val="00A4323D"/>
    <w:rsid w:val="00A43B02"/>
    <w:rsid w:val="00A4452D"/>
    <w:rsid w:val="00A44940"/>
    <w:rsid w:val="00A45743"/>
    <w:rsid w:val="00A53232"/>
    <w:rsid w:val="00A81807"/>
    <w:rsid w:val="00A81BC9"/>
    <w:rsid w:val="00A8660E"/>
    <w:rsid w:val="00A86DD7"/>
    <w:rsid w:val="00A91A90"/>
    <w:rsid w:val="00AA7F82"/>
    <w:rsid w:val="00AB0C78"/>
    <w:rsid w:val="00AB2399"/>
    <w:rsid w:val="00AB478B"/>
    <w:rsid w:val="00AB5C10"/>
    <w:rsid w:val="00AC2E8B"/>
    <w:rsid w:val="00AC39CF"/>
    <w:rsid w:val="00AC694B"/>
    <w:rsid w:val="00AE7A3A"/>
    <w:rsid w:val="00B13D32"/>
    <w:rsid w:val="00B22A4A"/>
    <w:rsid w:val="00B445EB"/>
    <w:rsid w:val="00B45F15"/>
    <w:rsid w:val="00B51CEC"/>
    <w:rsid w:val="00B63B96"/>
    <w:rsid w:val="00B6405F"/>
    <w:rsid w:val="00B92B8C"/>
    <w:rsid w:val="00BA3A5C"/>
    <w:rsid w:val="00BB2072"/>
    <w:rsid w:val="00BB2F81"/>
    <w:rsid w:val="00BB790E"/>
    <w:rsid w:val="00BD6179"/>
    <w:rsid w:val="00BE18E6"/>
    <w:rsid w:val="00BF1941"/>
    <w:rsid w:val="00C06E53"/>
    <w:rsid w:val="00C115CA"/>
    <w:rsid w:val="00C1397B"/>
    <w:rsid w:val="00C2474C"/>
    <w:rsid w:val="00C27F07"/>
    <w:rsid w:val="00C303F5"/>
    <w:rsid w:val="00C377BC"/>
    <w:rsid w:val="00C42355"/>
    <w:rsid w:val="00C46CF3"/>
    <w:rsid w:val="00C475DE"/>
    <w:rsid w:val="00C53E0E"/>
    <w:rsid w:val="00C5666D"/>
    <w:rsid w:val="00C569CF"/>
    <w:rsid w:val="00C73489"/>
    <w:rsid w:val="00C77421"/>
    <w:rsid w:val="00C825D0"/>
    <w:rsid w:val="00CA4303"/>
    <w:rsid w:val="00CB1154"/>
    <w:rsid w:val="00CB4474"/>
    <w:rsid w:val="00CC3D95"/>
    <w:rsid w:val="00CC65BF"/>
    <w:rsid w:val="00CE274F"/>
    <w:rsid w:val="00CE3352"/>
    <w:rsid w:val="00CF78A2"/>
    <w:rsid w:val="00D17EF8"/>
    <w:rsid w:val="00D201B3"/>
    <w:rsid w:val="00D210C7"/>
    <w:rsid w:val="00D5252C"/>
    <w:rsid w:val="00D55BDB"/>
    <w:rsid w:val="00D63141"/>
    <w:rsid w:val="00D65152"/>
    <w:rsid w:val="00D82316"/>
    <w:rsid w:val="00D83E8A"/>
    <w:rsid w:val="00D925FE"/>
    <w:rsid w:val="00D9336F"/>
    <w:rsid w:val="00DC0809"/>
    <w:rsid w:val="00DC1E6A"/>
    <w:rsid w:val="00DC351D"/>
    <w:rsid w:val="00E004BE"/>
    <w:rsid w:val="00E12F50"/>
    <w:rsid w:val="00E13A6E"/>
    <w:rsid w:val="00E2308F"/>
    <w:rsid w:val="00E3554C"/>
    <w:rsid w:val="00E552F3"/>
    <w:rsid w:val="00E62A4B"/>
    <w:rsid w:val="00E66D00"/>
    <w:rsid w:val="00E66FA4"/>
    <w:rsid w:val="00E74C27"/>
    <w:rsid w:val="00E91199"/>
    <w:rsid w:val="00EA31BA"/>
    <w:rsid w:val="00EA4B44"/>
    <w:rsid w:val="00EB45AD"/>
    <w:rsid w:val="00EC04F3"/>
    <w:rsid w:val="00EC0745"/>
    <w:rsid w:val="00EC7DEE"/>
    <w:rsid w:val="00ED28F5"/>
    <w:rsid w:val="00ED3B58"/>
    <w:rsid w:val="00ED52A7"/>
    <w:rsid w:val="00ED6A77"/>
    <w:rsid w:val="00EE2B47"/>
    <w:rsid w:val="00EE78D1"/>
    <w:rsid w:val="00EF02D0"/>
    <w:rsid w:val="00F23AB0"/>
    <w:rsid w:val="00F312BB"/>
    <w:rsid w:val="00F3442B"/>
    <w:rsid w:val="00F37701"/>
    <w:rsid w:val="00F54A8A"/>
    <w:rsid w:val="00F5747F"/>
    <w:rsid w:val="00F57ACA"/>
    <w:rsid w:val="00F60FC4"/>
    <w:rsid w:val="00F624C6"/>
    <w:rsid w:val="00F80D78"/>
    <w:rsid w:val="00F8772B"/>
    <w:rsid w:val="00F951D7"/>
    <w:rsid w:val="00FB560D"/>
    <w:rsid w:val="00FB756C"/>
    <w:rsid w:val="00FD391E"/>
    <w:rsid w:val="00FD67CC"/>
    <w:rsid w:val="00FE3E6D"/>
    <w:rsid w:val="00FF6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787BB"/>
  <w15:chartTrackingRefBased/>
  <w15:docId w15:val="{A0504489-7466-F94B-87D6-58A74CB5B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FBA"/>
  </w:style>
  <w:style w:type="paragraph" w:styleId="Heading1">
    <w:name w:val="heading 1"/>
    <w:basedOn w:val="Normal"/>
    <w:next w:val="Normal"/>
    <w:link w:val="Heading1Char"/>
    <w:uiPriority w:val="9"/>
    <w:qFormat/>
    <w:rsid w:val="00F3770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64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FB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80FB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70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F649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80FB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280FBA"/>
    <w:rPr>
      <w:rFonts w:asciiTheme="majorHAnsi" w:eastAsiaTheme="majorEastAsia" w:hAnsiTheme="majorHAnsi" w:cstheme="majorBidi"/>
      <w:i/>
      <w:iCs/>
      <w:color w:val="2F5496" w:themeColor="accent1" w:themeShade="BF"/>
    </w:rPr>
  </w:style>
  <w:style w:type="paragraph" w:styleId="ListParagraph">
    <w:name w:val="List Paragraph"/>
    <w:aliases w:val="Dot pt,Bullet List,FooterText,List Paragraph1,List with no spacing,F5 List Paragraph"/>
    <w:basedOn w:val="Normal"/>
    <w:link w:val="ListParagraphChar"/>
    <w:uiPriority w:val="34"/>
    <w:qFormat/>
    <w:rsid w:val="00280FBA"/>
    <w:pPr>
      <w:ind w:left="720"/>
      <w:contextualSpacing/>
    </w:pPr>
  </w:style>
  <w:style w:type="character" w:customStyle="1" w:styleId="ListParagraphChar">
    <w:name w:val="List Paragraph Char"/>
    <w:aliases w:val="Dot pt Char,Bullet List Char,FooterText Char,List Paragraph1 Char,List with no spacing Char,F5 List Paragraph Char"/>
    <w:link w:val="ListParagraph"/>
    <w:uiPriority w:val="34"/>
    <w:locked/>
    <w:rsid w:val="00280FBA"/>
  </w:style>
  <w:style w:type="character" w:styleId="CommentReference">
    <w:name w:val="annotation reference"/>
    <w:basedOn w:val="DefaultParagraphFont"/>
    <w:uiPriority w:val="99"/>
    <w:semiHidden/>
    <w:unhideWhenUsed/>
    <w:rsid w:val="00280FBA"/>
    <w:rPr>
      <w:sz w:val="16"/>
      <w:szCs w:val="16"/>
    </w:rPr>
  </w:style>
  <w:style w:type="paragraph" w:styleId="CommentText">
    <w:name w:val="annotation text"/>
    <w:basedOn w:val="Normal"/>
    <w:link w:val="CommentTextChar"/>
    <w:uiPriority w:val="99"/>
    <w:unhideWhenUsed/>
    <w:rsid w:val="00280FBA"/>
    <w:rPr>
      <w:sz w:val="20"/>
      <w:szCs w:val="20"/>
    </w:rPr>
  </w:style>
  <w:style w:type="character" w:customStyle="1" w:styleId="CommentTextChar">
    <w:name w:val="Comment Text Char"/>
    <w:basedOn w:val="DefaultParagraphFont"/>
    <w:link w:val="CommentText"/>
    <w:uiPriority w:val="99"/>
    <w:rsid w:val="00280FBA"/>
    <w:rPr>
      <w:sz w:val="20"/>
      <w:szCs w:val="20"/>
    </w:rPr>
  </w:style>
  <w:style w:type="paragraph" w:styleId="FootnoteText">
    <w:name w:val="footnote text"/>
    <w:aliases w:val="FOOTNOTES,fn,single space,Footnote Text1,Fodnotetekst Tegn,footnote text Char,Fodnotetekst Tegn Char,single space Char,footnote text Char Char Char,Fodnotetekst Tegn Char1,single space Char1,footnote text Char Char1,f,Geneva 9,ALTS FOOTNOT"/>
    <w:basedOn w:val="Normal"/>
    <w:link w:val="FootnoteTextChar"/>
    <w:uiPriority w:val="99"/>
    <w:unhideWhenUsed/>
    <w:rsid w:val="00280FBA"/>
    <w:pPr>
      <w:widowControl w:val="0"/>
      <w:spacing w:before="120" w:after="120"/>
    </w:pPr>
    <w:rPr>
      <w:rFonts w:eastAsiaTheme="minorEastAsia" w:cs="Times New Roman"/>
      <w:sz w:val="20"/>
      <w:szCs w:val="20"/>
    </w:rPr>
  </w:style>
  <w:style w:type="character" w:customStyle="1" w:styleId="FootnoteTextChar">
    <w:name w:val="Footnote Text Char"/>
    <w:aliases w:val="FOOTNOTES Char,fn Char,single space Char2,Footnote Text1 Char,Fodnotetekst Tegn Char2,footnote text Char Char,Fodnotetekst Tegn Char Char,single space Char Char,footnote text Char Char Char Char,Fodnotetekst Tegn Char1 Char,f Char"/>
    <w:basedOn w:val="DefaultParagraphFont"/>
    <w:link w:val="FootnoteText"/>
    <w:uiPriority w:val="99"/>
    <w:rsid w:val="00280FBA"/>
    <w:rPr>
      <w:rFonts w:eastAsiaTheme="minorEastAsia" w:cs="Times New Roman"/>
      <w:sz w:val="20"/>
      <w:szCs w:val="20"/>
    </w:rPr>
  </w:style>
  <w:style w:type="character" w:styleId="FootnoteReference">
    <w:name w:val="footnote reference"/>
    <w:basedOn w:val="DefaultParagraphFont"/>
    <w:uiPriority w:val="99"/>
    <w:unhideWhenUsed/>
    <w:rsid w:val="00280FBA"/>
    <w:rPr>
      <w:vertAlign w:val="superscript"/>
    </w:rPr>
  </w:style>
  <w:style w:type="character" w:styleId="Hyperlink">
    <w:name w:val="Hyperlink"/>
    <w:basedOn w:val="DefaultParagraphFont"/>
    <w:uiPriority w:val="99"/>
    <w:unhideWhenUsed/>
    <w:rsid w:val="00280FBA"/>
    <w:rPr>
      <w:color w:val="0563C1" w:themeColor="hyperlink"/>
      <w:u w:val="single"/>
    </w:rPr>
  </w:style>
  <w:style w:type="paragraph" w:styleId="Caption">
    <w:name w:val="caption"/>
    <w:basedOn w:val="Normal"/>
    <w:next w:val="Normal"/>
    <w:uiPriority w:val="35"/>
    <w:unhideWhenUsed/>
    <w:qFormat/>
    <w:rsid w:val="003A77FC"/>
    <w:pPr>
      <w:spacing w:after="200"/>
    </w:pPr>
    <w:rPr>
      <w:i/>
      <w:iCs/>
      <w:color w:val="44546A" w:themeColor="text2"/>
      <w:sz w:val="18"/>
      <w:szCs w:val="18"/>
    </w:rPr>
  </w:style>
  <w:style w:type="paragraph" w:styleId="Footer">
    <w:name w:val="footer"/>
    <w:basedOn w:val="Normal"/>
    <w:link w:val="FooterChar"/>
    <w:uiPriority w:val="99"/>
    <w:unhideWhenUsed/>
    <w:rsid w:val="00F37701"/>
    <w:pPr>
      <w:tabs>
        <w:tab w:val="center" w:pos="4680"/>
        <w:tab w:val="right" w:pos="9360"/>
      </w:tabs>
    </w:pPr>
  </w:style>
  <w:style w:type="character" w:customStyle="1" w:styleId="FooterChar">
    <w:name w:val="Footer Char"/>
    <w:basedOn w:val="DefaultParagraphFont"/>
    <w:link w:val="Footer"/>
    <w:uiPriority w:val="99"/>
    <w:rsid w:val="00F37701"/>
  </w:style>
  <w:style w:type="character" w:styleId="PageNumber">
    <w:name w:val="page number"/>
    <w:basedOn w:val="DefaultParagraphFont"/>
    <w:uiPriority w:val="99"/>
    <w:semiHidden/>
    <w:unhideWhenUsed/>
    <w:rsid w:val="00F37701"/>
  </w:style>
  <w:style w:type="paragraph" w:styleId="Header">
    <w:name w:val="header"/>
    <w:basedOn w:val="Normal"/>
    <w:link w:val="HeaderChar"/>
    <w:uiPriority w:val="99"/>
    <w:unhideWhenUsed/>
    <w:rsid w:val="009C2907"/>
    <w:pPr>
      <w:tabs>
        <w:tab w:val="center" w:pos="4680"/>
        <w:tab w:val="right" w:pos="9360"/>
      </w:tabs>
    </w:pPr>
  </w:style>
  <w:style w:type="character" w:customStyle="1" w:styleId="HeaderChar">
    <w:name w:val="Header Char"/>
    <w:basedOn w:val="DefaultParagraphFont"/>
    <w:link w:val="Header"/>
    <w:uiPriority w:val="99"/>
    <w:rsid w:val="009C2907"/>
  </w:style>
  <w:style w:type="paragraph" w:styleId="CommentSubject">
    <w:name w:val="annotation subject"/>
    <w:basedOn w:val="CommentText"/>
    <w:next w:val="CommentText"/>
    <w:link w:val="CommentSubjectChar"/>
    <w:uiPriority w:val="99"/>
    <w:semiHidden/>
    <w:unhideWhenUsed/>
    <w:rsid w:val="00956A15"/>
    <w:rPr>
      <w:b/>
      <w:bCs/>
    </w:rPr>
  </w:style>
  <w:style w:type="character" w:customStyle="1" w:styleId="CommentSubjectChar">
    <w:name w:val="Comment Subject Char"/>
    <w:basedOn w:val="CommentTextChar"/>
    <w:link w:val="CommentSubject"/>
    <w:uiPriority w:val="99"/>
    <w:semiHidden/>
    <w:rsid w:val="00956A15"/>
    <w:rPr>
      <w:b/>
      <w:bCs/>
      <w:sz w:val="20"/>
      <w:szCs w:val="20"/>
    </w:rPr>
  </w:style>
  <w:style w:type="paragraph" w:styleId="TOCHeading">
    <w:name w:val="TOC Heading"/>
    <w:basedOn w:val="Heading1"/>
    <w:next w:val="Normal"/>
    <w:uiPriority w:val="39"/>
    <w:unhideWhenUsed/>
    <w:qFormat/>
    <w:rsid w:val="003F6493"/>
    <w:pPr>
      <w:spacing w:before="480" w:line="276" w:lineRule="auto"/>
      <w:outlineLvl w:val="9"/>
    </w:pPr>
    <w:rPr>
      <w:b/>
      <w:bCs/>
      <w:sz w:val="28"/>
      <w:szCs w:val="28"/>
    </w:rPr>
  </w:style>
  <w:style w:type="paragraph" w:styleId="TOC1">
    <w:name w:val="toc 1"/>
    <w:basedOn w:val="Normal"/>
    <w:next w:val="Normal"/>
    <w:autoRedefine/>
    <w:uiPriority w:val="39"/>
    <w:semiHidden/>
    <w:unhideWhenUsed/>
    <w:rsid w:val="003F6493"/>
    <w:pPr>
      <w:spacing w:before="120"/>
    </w:pPr>
    <w:rPr>
      <w:rFonts w:cstheme="minorHAnsi"/>
      <w:b/>
      <w:bCs/>
      <w:i/>
      <w:iCs/>
    </w:rPr>
  </w:style>
  <w:style w:type="paragraph" w:styleId="TOC2">
    <w:name w:val="toc 2"/>
    <w:basedOn w:val="Normal"/>
    <w:next w:val="Normal"/>
    <w:autoRedefine/>
    <w:uiPriority w:val="39"/>
    <w:unhideWhenUsed/>
    <w:rsid w:val="003F6493"/>
    <w:pPr>
      <w:spacing w:before="120"/>
      <w:ind w:left="240"/>
    </w:pPr>
    <w:rPr>
      <w:rFonts w:cstheme="minorHAnsi"/>
      <w:b/>
      <w:bCs/>
      <w:sz w:val="22"/>
      <w:szCs w:val="22"/>
    </w:rPr>
  </w:style>
  <w:style w:type="paragraph" w:styleId="TOC3">
    <w:name w:val="toc 3"/>
    <w:basedOn w:val="Normal"/>
    <w:next w:val="Normal"/>
    <w:autoRedefine/>
    <w:uiPriority w:val="39"/>
    <w:unhideWhenUsed/>
    <w:rsid w:val="003F6493"/>
    <w:pPr>
      <w:ind w:left="480"/>
    </w:pPr>
    <w:rPr>
      <w:rFonts w:cstheme="minorHAnsi"/>
      <w:sz w:val="20"/>
      <w:szCs w:val="20"/>
    </w:rPr>
  </w:style>
  <w:style w:type="paragraph" w:styleId="TOC4">
    <w:name w:val="toc 4"/>
    <w:basedOn w:val="Normal"/>
    <w:next w:val="Normal"/>
    <w:autoRedefine/>
    <w:uiPriority w:val="39"/>
    <w:semiHidden/>
    <w:unhideWhenUsed/>
    <w:rsid w:val="003F6493"/>
    <w:pPr>
      <w:ind w:left="720"/>
    </w:pPr>
    <w:rPr>
      <w:rFonts w:cstheme="minorHAnsi"/>
      <w:sz w:val="20"/>
      <w:szCs w:val="20"/>
    </w:rPr>
  </w:style>
  <w:style w:type="paragraph" w:styleId="TOC5">
    <w:name w:val="toc 5"/>
    <w:basedOn w:val="Normal"/>
    <w:next w:val="Normal"/>
    <w:autoRedefine/>
    <w:uiPriority w:val="39"/>
    <w:semiHidden/>
    <w:unhideWhenUsed/>
    <w:rsid w:val="003F6493"/>
    <w:pPr>
      <w:ind w:left="960"/>
    </w:pPr>
    <w:rPr>
      <w:rFonts w:cstheme="minorHAnsi"/>
      <w:sz w:val="20"/>
      <w:szCs w:val="20"/>
    </w:rPr>
  </w:style>
  <w:style w:type="paragraph" w:styleId="TOC6">
    <w:name w:val="toc 6"/>
    <w:basedOn w:val="Normal"/>
    <w:next w:val="Normal"/>
    <w:autoRedefine/>
    <w:uiPriority w:val="39"/>
    <w:semiHidden/>
    <w:unhideWhenUsed/>
    <w:rsid w:val="003F6493"/>
    <w:pPr>
      <w:ind w:left="1200"/>
    </w:pPr>
    <w:rPr>
      <w:rFonts w:cstheme="minorHAnsi"/>
      <w:sz w:val="20"/>
      <w:szCs w:val="20"/>
    </w:rPr>
  </w:style>
  <w:style w:type="paragraph" w:styleId="TOC7">
    <w:name w:val="toc 7"/>
    <w:basedOn w:val="Normal"/>
    <w:next w:val="Normal"/>
    <w:autoRedefine/>
    <w:uiPriority w:val="39"/>
    <w:semiHidden/>
    <w:unhideWhenUsed/>
    <w:rsid w:val="003F6493"/>
    <w:pPr>
      <w:ind w:left="1440"/>
    </w:pPr>
    <w:rPr>
      <w:rFonts w:cstheme="minorHAnsi"/>
      <w:sz w:val="20"/>
      <w:szCs w:val="20"/>
    </w:rPr>
  </w:style>
  <w:style w:type="paragraph" w:styleId="TOC8">
    <w:name w:val="toc 8"/>
    <w:basedOn w:val="Normal"/>
    <w:next w:val="Normal"/>
    <w:autoRedefine/>
    <w:uiPriority w:val="39"/>
    <w:semiHidden/>
    <w:unhideWhenUsed/>
    <w:rsid w:val="003F6493"/>
    <w:pPr>
      <w:ind w:left="1680"/>
    </w:pPr>
    <w:rPr>
      <w:rFonts w:cstheme="minorHAnsi"/>
      <w:sz w:val="20"/>
      <w:szCs w:val="20"/>
    </w:rPr>
  </w:style>
  <w:style w:type="paragraph" w:styleId="TOC9">
    <w:name w:val="toc 9"/>
    <w:basedOn w:val="Normal"/>
    <w:next w:val="Normal"/>
    <w:autoRedefine/>
    <w:uiPriority w:val="39"/>
    <w:semiHidden/>
    <w:unhideWhenUsed/>
    <w:rsid w:val="003F6493"/>
    <w:pPr>
      <w:ind w:left="1920"/>
    </w:pPr>
    <w:rPr>
      <w:rFonts w:cstheme="minorHAnsi"/>
      <w:sz w:val="20"/>
      <w:szCs w:val="20"/>
    </w:rPr>
  </w:style>
  <w:style w:type="table" w:styleId="TableGrid">
    <w:name w:val="Table Grid"/>
    <w:basedOn w:val="TableNormal"/>
    <w:uiPriority w:val="39"/>
    <w:rsid w:val="00243BC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243BC9"/>
  </w:style>
  <w:style w:type="paragraph" w:customStyle="1" w:styleId="EndNoteBibliographyTitle">
    <w:name w:val="EndNote Bibliography Title"/>
    <w:basedOn w:val="Normal"/>
    <w:link w:val="EndNoteBibliographyTitleChar"/>
    <w:rsid w:val="007E68BF"/>
    <w:pPr>
      <w:jc w:val="center"/>
    </w:pPr>
    <w:rPr>
      <w:rFonts w:ascii="Calibri" w:hAnsi="Calibri" w:cs="Calibri"/>
      <w:noProof/>
      <w:sz w:val="22"/>
      <w:szCs w:val="22"/>
    </w:rPr>
  </w:style>
  <w:style w:type="character" w:customStyle="1" w:styleId="EndNoteBibliographyTitleChar">
    <w:name w:val="EndNote Bibliography Title Char"/>
    <w:basedOn w:val="DefaultParagraphFont"/>
    <w:link w:val="EndNoteBibliographyTitle"/>
    <w:rsid w:val="007E68BF"/>
    <w:rPr>
      <w:rFonts w:ascii="Calibri" w:hAnsi="Calibri" w:cs="Calibri"/>
      <w:noProof/>
      <w:sz w:val="22"/>
      <w:szCs w:val="22"/>
    </w:rPr>
  </w:style>
  <w:style w:type="paragraph" w:customStyle="1" w:styleId="EndNoteBibliography">
    <w:name w:val="EndNote Bibliography"/>
    <w:basedOn w:val="Normal"/>
    <w:link w:val="EndNoteBibliographyChar"/>
    <w:rsid w:val="007E68BF"/>
    <w:rPr>
      <w:rFonts w:ascii="Calibri" w:hAnsi="Calibri" w:cs="Calibri"/>
      <w:noProof/>
      <w:sz w:val="22"/>
      <w:szCs w:val="22"/>
    </w:rPr>
  </w:style>
  <w:style w:type="character" w:customStyle="1" w:styleId="EndNoteBibliographyChar">
    <w:name w:val="EndNote Bibliography Char"/>
    <w:basedOn w:val="DefaultParagraphFont"/>
    <w:link w:val="EndNoteBibliography"/>
    <w:rsid w:val="007E68BF"/>
    <w:rPr>
      <w:rFonts w:ascii="Calibri" w:hAnsi="Calibri" w:cs="Calibri"/>
      <w:noProof/>
      <w:sz w:val="22"/>
      <w:szCs w:val="22"/>
    </w:rPr>
  </w:style>
  <w:style w:type="character" w:customStyle="1" w:styleId="BalloonTextChar">
    <w:name w:val="Balloon Text Char"/>
    <w:basedOn w:val="DefaultParagraphFont"/>
    <w:link w:val="BalloonText"/>
    <w:uiPriority w:val="99"/>
    <w:semiHidden/>
    <w:rsid w:val="007E68BF"/>
    <w:rPr>
      <w:rFonts w:ascii="Segoe UI" w:hAnsi="Segoe UI" w:cs="Segoe UI"/>
      <w:sz w:val="18"/>
      <w:szCs w:val="18"/>
    </w:rPr>
  </w:style>
  <w:style w:type="paragraph" w:styleId="BalloonText">
    <w:name w:val="Balloon Text"/>
    <w:basedOn w:val="Normal"/>
    <w:link w:val="BalloonTextChar"/>
    <w:uiPriority w:val="99"/>
    <w:semiHidden/>
    <w:unhideWhenUsed/>
    <w:rsid w:val="007E68BF"/>
    <w:rPr>
      <w:rFonts w:ascii="Segoe UI" w:hAnsi="Segoe UI" w:cs="Segoe UI"/>
      <w:sz w:val="18"/>
      <w:szCs w:val="18"/>
    </w:rPr>
  </w:style>
  <w:style w:type="paragraph" w:styleId="Revision">
    <w:name w:val="Revision"/>
    <w:hidden/>
    <w:uiPriority w:val="99"/>
    <w:semiHidden/>
    <w:rsid w:val="00267A42"/>
  </w:style>
  <w:style w:type="paragraph" w:styleId="NoSpacing">
    <w:name w:val="No Spacing"/>
    <w:link w:val="NoSpacingChar"/>
    <w:uiPriority w:val="1"/>
    <w:qFormat/>
    <w:rsid w:val="00AB5C10"/>
    <w:rPr>
      <w:rFonts w:eastAsiaTheme="minorEastAsia"/>
      <w:sz w:val="22"/>
      <w:szCs w:val="22"/>
    </w:rPr>
  </w:style>
  <w:style w:type="character" w:customStyle="1" w:styleId="NoSpacingChar">
    <w:name w:val="No Spacing Char"/>
    <w:basedOn w:val="DefaultParagraphFont"/>
    <w:link w:val="NoSpacing"/>
    <w:uiPriority w:val="1"/>
    <w:rsid w:val="00AB5C10"/>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53819">
      <w:bodyDiv w:val="1"/>
      <w:marLeft w:val="0"/>
      <w:marRight w:val="0"/>
      <w:marTop w:val="0"/>
      <w:marBottom w:val="0"/>
      <w:divBdr>
        <w:top w:val="none" w:sz="0" w:space="0" w:color="auto"/>
        <w:left w:val="none" w:sz="0" w:space="0" w:color="auto"/>
        <w:bottom w:val="none" w:sz="0" w:space="0" w:color="auto"/>
        <w:right w:val="none" w:sz="0" w:space="0" w:color="auto"/>
      </w:divBdr>
    </w:div>
    <w:div w:id="378633418">
      <w:bodyDiv w:val="1"/>
      <w:marLeft w:val="0"/>
      <w:marRight w:val="0"/>
      <w:marTop w:val="0"/>
      <w:marBottom w:val="0"/>
      <w:divBdr>
        <w:top w:val="none" w:sz="0" w:space="0" w:color="auto"/>
        <w:left w:val="none" w:sz="0" w:space="0" w:color="auto"/>
        <w:bottom w:val="none" w:sz="0" w:space="0" w:color="auto"/>
        <w:right w:val="none" w:sz="0" w:space="0" w:color="auto"/>
      </w:divBdr>
    </w:div>
    <w:div w:id="382682234">
      <w:bodyDiv w:val="1"/>
      <w:marLeft w:val="0"/>
      <w:marRight w:val="0"/>
      <w:marTop w:val="0"/>
      <w:marBottom w:val="0"/>
      <w:divBdr>
        <w:top w:val="none" w:sz="0" w:space="0" w:color="auto"/>
        <w:left w:val="none" w:sz="0" w:space="0" w:color="auto"/>
        <w:bottom w:val="none" w:sz="0" w:space="0" w:color="auto"/>
        <w:right w:val="none" w:sz="0" w:space="0" w:color="auto"/>
      </w:divBdr>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930814209">
      <w:bodyDiv w:val="1"/>
      <w:marLeft w:val="0"/>
      <w:marRight w:val="0"/>
      <w:marTop w:val="0"/>
      <w:marBottom w:val="0"/>
      <w:divBdr>
        <w:top w:val="none" w:sz="0" w:space="0" w:color="auto"/>
        <w:left w:val="none" w:sz="0" w:space="0" w:color="auto"/>
        <w:bottom w:val="none" w:sz="0" w:space="0" w:color="auto"/>
        <w:right w:val="none" w:sz="0" w:space="0" w:color="auto"/>
      </w:divBdr>
    </w:div>
    <w:div w:id="1046367970">
      <w:bodyDiv w:val="1"/>
      <w:marLeft w:val="0"/>
      <w:marRight w:val="0"/>
      <w:marTop w:val="0"/>
      <w:marBottom w:val="0"/>
      <w:divBdr>
        <w:top w:val="none" w:sz="0" w:space="0" w:color="auto"/>
        <w:left w:val="none" w:sz="0" w:space="0" w:color="auto"/>
        <w:bottom w:val="none" w:sz="0" w:space="0" w:color="auto"/>
        <w:right w:val="none" w:sz="0" w:space="0" w:color="auto"/>
      </w:divBdr>
    </w:div>
    <w:div w:id="1122185055">
      <w:bodyDiv w:val="1"/>
      <w:marLeft w:val="0"/>
      <w:marRight w:val="0"/>
      <w:marTop w:val="0"/>
      <w:marBottom w:val="0"/>
      <w:divBdr>
        <w:top w:val="none" w:sz="0" w:space="0" w:color="auto"/>
        <w:left w:val="none" w:sz="0" w:space="0" w:color="auto"/>
        <w:bottom w:val="none" w:sz="0" w:space="0" w:color="auto"/>
        <w:right w:val="none" w:sz="0" w:space="0" w:color="auto"/>
      </w:divBdr>
    </w:div>
    <w:div w:id="1250702063">
      <w:bodyDiv w:val="1"/>
      <w:marLeft w:val="0"/>
      <w:marRight w:val="0"/>
      <w:marTop w:val="0"/>
      <w:marBottom w:val="0"/>
      <w:divBdr>
        <w:top w:val="none" w:sz="0" w:space="0" w:color="auto"/>
        <w:left w:val="none" w:sz="0" w:space="0" w:color="auto"/>
        <w:bottom w:val="none" w:sz="0" w:space="0" w:color="auto"/>
        <w:right w:val="none" w:sz="0" w:space="0" w:color="auto"/>
      </w:divBdr>
    </w:div>
    <w:div w:id="1573008363">
      <w:bodyDiv w:val="1"/>
      <w:marLeft w:val="0"/>
      <w:marRight w:val="0"/>
      <w:marTop w:val="0"/>
      <w:marBottom w:val="0"/>
      <w:divBdr>
        <w:top w:val="none" w:sz="0" w:space="0" w:color="auto"/>
        <w:left w:val="none" w:sz="0" w:space="0" w:color="auto"/>
        <w:bottom w:val="none" w:sz="0" w:space="0" w:color="auto"/>
        <w:right w:val="none" w:sz="0" w:space="0" w:color="auto"/>
      </w:divBdr>
    </w:div>
    <w:div w:id="1692680578">
      <w:bodyDiv w:val="1"/>
      <w:marLeft w:val="0"/>
      <w:marRight w:val="0"/>
      <w:marTop w:val="0"/>
      <w:marBottom w:val="0"/>
      <w:divBdr>
        <w:top w:val="none" w:sz="0" w:space="0" w:color="auto"/>
        <w:left w:val="none" w:sz="0" w:space="0" w:color="auto"/>
        <w:bottom w:val="none" w:sz="0" w:space="0" w:color="auto"/>
        <w:right w:val="none" w:sz="0" w:space="0" w:color="auto"/>
      </w:divBdr>
    </w:div>
    <w:div w:id="1751123907">
      <w:bodyDiv w:val="1"/>
      <w:marLeft w:val="0"/>
      <w:marRight w:val="0"/>
      <w:marTop w:val="0"/>
      <w:marBottom w:val="0"/>
      <w:divBdr>
        <w:top w:val="none" w:sz="0" w:space="0" w:color="auto"/>
        <w:left w:val="none" w:sz="0" w:space="0" w:color="auto"/>
        <w:bottom w:val="none" w:sz="0" w:space="0" w:color="auto"/>
        <w:right w:val="none" w:sz="0" w:space="0" w:color="auto"/>
      </w:divBdr>
    </w:div>
    <w:div w:id="1793402598">
      <w:bodyDiv w:val="1"/>
      <w:marLeft w:val="0"/>
      <w:marRight w:val="0"/>
      <w:marTop w:val="0"/>
      <w:marBottom w:val="0"/>
      <w:divBdr>
        <w:top w:val="none" w:sz="0" w:space="0" w:color="auto"/>
        <w:left w:val="none" w:sz="0" w:space="0" w:color="auto"/>
        <w:bottom w:val="none" w:sz="0" w:space="0" w:color="auto"/>
        <w:right w:val="none" w:sz="0" w:space="0" w:color="auto"/>
      </w:divBdr>
    </w:div>
    <w:div w:id="1845894292">
      <w:bodyDiv w:val="1"/>
      <w:marLeft w:val="0"/>
      <w:marRight w:val="0"/>
      <w:marTop w:val="0"/>
      <w:marBottom w:val="0"/>
      <w:divBdr>
        <w:top w:val="none" w:sz="0" w:space="0" w:color="auto"/>
        <w:left w:val="none" w:sz="0" w:space="0" w:color="auto"/>
        <w:bottom w:val="none" w:sz="0" w:space="0" w:color="auto"/>
        <w:right w:val="none" w:sz="0" w:space="0" w:color="auto"/>
      </w:divBdr>
    </w:div>
    <w:div w:id="1914705901">
      <w:bodyDiv w:val="1"/>
      <w:marLeft w:val="0"/>
      <w:marRight w:val="0"/>
      <w:marTop w:val="0"/>
      <w:marBottom w:val="0"/>
      <w:divBdr>
        <w:top w:val="none" w:sz="0" w:space="0" w:color="auto"/>
        <w:left w:val="none" w:sz="0" w:space="0" w:color="auto"/>
        <w:bottom w:val="none" w:sz="0" w:space="0" w:color="auto"/>
        <w:right w:val="none" w:sz="0" w:space="0" w:color="auto"/>
      </w:divBdr>
    </w:div>
    <w:div w:id="206544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s>
</file>

<file path=word/_rels/footnotes.xml.rels><?xml version="1.0" encoding="UTF-8" standalone="yes"?>
<Relationships xmlns="http://schemas.openxmlformats.org/package/2006/relationships"><Relationship Id="rId3" Type="http://schemas.openxmlformats.org/officeDocument/2006/relationships/hyperlink" Target="https://www.mext.go.jp/en/policy/science_technology/policy/title01/detail01/1374030.htm" TargetMode="External"/><Relationship Id="rId2" Type="http://schemas.openxmlformats.org/officeDocument/2006/relationships/hyperlink" Target="http://www.fao.org/infoods/infoods/tables-and-databases/faoinfoods-databases/en/" TargetMode="External"/><Relationship Id="rId1" Type="http://schemas.openxmlformats.org/officeDocument/2006/relationships/hyperlink" Target="http://www.inmu.mahidol.ac.th/thaifcd" TargetMode="External"/><Relationship Id="rId4" Type="http://schemas.openxmlformats.org/officeDocument/2006/relationships/hyperlink" Target="http://koreanfood.rda.go.kr/eng/fctFoodSrchEng/engM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44150-61DE-4C5A-A1C4-EB8F071DD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2881</Words>
  <Characters>16424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Winnie Bell</dc:creator>
  <cp:keywords/>
  <dc:description/>
  <cp:lastModifiedBy>Matthew Woodcock</cp:lastModifiedBy>
  <cp:revision>2</cp:revision>
  <cp:lastPrinted>2021-04-05T21:06:00Z</cp:lastPrinted>
  <dcterms:created xsi:type="dcterms:W3CDTF">2022-05-05T14:58:00Z</dcterms:created>
  <dcterms:modified xsi:type="dcterms:W3CDTF">2022-05-05T14:58:00Z</dcterms:modified>
</cp:coreProperties>
</file>