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B65AE" w14:textId="77777777" w:rsidR="00805323" w:rsidRPr="001A5EFC" w:rsidRDefault="00805323" w:rsidP="00CD7CAE">
      <w:pPr>
        <w:spacing w:line="360" w:lineRule="auto"/>
        <w:jc w:val="both"/>
        <w:rPr>
          <w:rFonts w:ascii="Times New Roman" w:hAnsi="Times New Roman" w:cs="Times New Roman"/>
          <w:b/>
          <w:bCs/>
          <w:sz w:val="24"/>
          <w:szCs w:val="24"/>
        </w:rPr>
      </w:pPr>
      <w:r w:rsidRPr="001A5EFC">
        <w:rPr>
          <w:rFonts w:ascii="Times New Roman" w:hAnsi="Times New Roman" w:cs="Times New Roman"/>
          <w:b/>
          <w:bCs/>
          <w:sz w:val="24"/>
          <w:szCs w:val="24"/>
        </w:rPr>
        <w:t>SUPPLEMENT MATERIAL</w:t>
      </w:r>
    </w:p>
    <w:p w14:paraId="1CB5322C" w14:textId="2C9828DF" w:rsidR="003C5FFC" w:rsidRPr="001A5EFC" w:rsidRDefault="003C5FFC" w:rsidP="00B47D5F">
      <w:pPr>
        <w:spacing w:line="360" w:lineRule="auto"/>
        <w:jc w:val="both"/>
        <w:rPr>
          <w:rFonts w:ascii="Times New Roman" w:hAnsi="Times New Roman" w:cs="Times New Roman"/>
          <w:sz w:val="24"/>
          <w:szCs w:val="24"/>
        </w:rPr>
      </w:pPr>
      <w:r w:rsidRPr="001A5EFC">
        <w:rPr>
          <w:rFonts w:ascii="Times New Roman" w:hAnsi="Times New Roman" w:cs="Times New Roman"/>
          <w:b/>
          <w:bCs/>
          <w:sz w:val="24"/>
          <w:szCs w:val="24"/>
        </w:rPr>
        <w:t xml:space="preserve">Online supplement 1. </w:t>
      </w:r>
      <w:r w:rsidRPr="001A5EFC">
        <w:rPr>
          <w:rFonts w:ascii="Times New Roman" w:hAnsi="Times New Roman" w:cs="Times New Roman"/>
          <w:sz w:val="24"/>
          <w:szCs w:val="24"/>
        </w:rPr>
        <w:t>Full Embase electronic search strategy.</w:t>
      </w:r>
    </w:p>
    <w:p w14:paraId="6464B09A" w14:textId="2E5864F7" w:rsidR="00DD0DCB" w:rsidRPr="001A5EFC" w:rsidRDefault="00DD0DCB" w:rsidP="00B47D5F">
      <w:pPr>
        <w:spacing w:line="360" w:lineRule="auto"/>
        <w:jc w:val="both"/>
        <w:rPr>
          <w:rFonts w:ascii="Times New Roman" w:hAnsi="Times New Roman" w:cs="Times New Roman"/>
          <w:sz w:val="24"/>
          <w:szCs w:val="24"/>
        </w:rPr>
      </w:pPr>
      <w:r w:rsidRPr="001A5EFC">
        <w:rPr>
          <w:rFonts w:ascii="Times New Roman" w:hAnsi="Times New Roman" w:cs="Times New Roman"/>
          <w:b/>
          <w:bCs/>
          <w:sz w:val="24"/>
          <w:szCs w:val="24"/>
        </w:rPr>
        <w:t xml:space="preserve">Online supplement 2. </w:t>
      </w:r>
      <w:r w:rsidRPr="001A5EFC">
        <w:rPr>
          <w:rFonts w:ascii="Times New Roman" w:hAnsi="Times New Roman" w:cs="Times New Roman"/>
          <w:sz w:val="24"/>
          <w:szCs w:val="24"/>
        </w:rPr>
        <w:t>Full Cochrane Library electronic search strategy.</w:t>
      </w:r>
    </w:p>
    <w:p w14:paraId="046980F4" w14:textId="193D5074" w:rsidR="00BB281E" w:rsidRPr="001A5EFC" w:rsidRDefault="00BB281E" w:rsidP="00B47D5F">
      <w:pPr>
        <w:spacing w:line="360" w:lineRule="auto"/>
        <w:jc w:val="both"/>
        <w:rPr>
          <w:rFonts w:ascii="Times New Roman" w:hAnsi="Times New Roman" w:cs="Times New Roman"/>
          <w:b/>
          <w:sz w:val="24"/>
          <w:szCs w:val="24"/>
        </w:rPr>
      </w:pPr>
      <w:r w:rsidRPr="001A5EFC">
        <w:rPr>
          <w:rFonts w:ascii="Times New Roman" w:hAnsi="Times New Roman" w:cs="Times New Roman"/>
          <w:b/>
          <w:bCs/>
          <w:sz w:val="24"/>
          <w:szCs w:val="24"/>
        </w:rPr>
        <w:t xml:space="preserve">Online supplement 3. </w:t>
      </w:r>
      <w:r w:rsidRPr="001A5EFC">
        <w:rPr>
          <w:rFonts w:ascii="Times New Roman" w:hAnsi="Times New Roman" w:cs="Times New Roman"/>
          <w:bCs/>
          <w:sz w:val="24"/>
          <w:szCs w:val="24"/>
        </w:rPr>
        <w:t>Questions evaluated for each domain of AGREE II and AGREE-REX</w:t>
      </w:r>
    </w:p>
    <w:p w14:paraId="600958DE" w14:textId="2F00D606" w:rsidR="005C34B8" w:rsidRPr="001A5EFC" w:rsidRDefault="00BB281E" w:rsidP="00B47D5F">
      <w:pPr>
        <w:spacing w:line="360" w:lineRule="auto"/>
        <w:jc w:val="both"/>
        <w:rPr>
          <w:rFonts w:ascii="Times New Roman" w:hAnsi="Times New Roman" w:cs="Times New Roman"/>
          <w:sz w:val="24"/>
          <w:szCs w:val="24"/>
        </w:rPr>
      </w:pPr>
      <w:r w:rsidRPr="001A5EFC">
        <w:rPr>
          <w:rFonts w:ascii="Times New Roman" w:hAnsi="Times New Roman" w:cs="Times New Roman"/>
          <w:b/>
          <w:sz w:val="24"/>
          <w:szCs w:val="24"/>
        </w:rPr>
        <w:t>Online supplement 4</w:t>
      </w:r>
      <w:r w:rsidR="0015042C" w:rsidRPr="001A5EFC">
        <w:rPr>
          <w:rFonts w:ascii="Times New Roman" w:hAnsi="Times New Roman" w:cs="Times New Roman"/>
          <w:b/>
          <w:sz w:val="24"/>
          <w:szCs w:val="24"/>
        </w:rPr>
        <w:t xml:space="preserve">. </w:t>
      </w:r>
      <w:r w:rsidR="00193892" w:rsidRPr="001A5EFC">
        <w:rPr>
          <w:rFonts w:ascii="Times New Roman" w:eastAsia="SimSun" w:hAnsi="Times New Roman" w:cs="Times New Roman"/>
          <w:kern w:val="1"/>
          <w:sz w:val="24"/>
          <w:szCs w:val="24"/>
        </w:rPr>
        <w:t>Calculation Domain Scores for AGREE II and AGREE-REX</w:t>
      </w:r>
    </w:p>
    <w:p w14:paraId="3624938A" w14:textId="3EC96852" w:rsidR="00B47D5F" w:rsidRPr="001A5EFC" w:rsidRDefault="005C34B8" w:rsidP="00B47D5F">
      <w:pPr>
        <w:spacing w:line="360" w:lineRule="auto"/>
        <w:jc w:val="both"/>
        <w:rPr>
          <w:rFonts w:ascii="Times New Roman" w:hAnsi="Times New Roman" w:cs="Times New Roman"/>
          <w:sz w:val="24"/>
          <w:szCs w:val="24"/>
        </w:rPr>
      </w:pPr>
      <w:r w:rsidRPr="001A5EFC">
        <w:rPr>
          <w:rFonts w:ascii="Times New Roman" w:hAnsi="Times New Roman" w:cs="Times New Roman"/>
          <w:b/>
          <w:bCs/>
          <w:sz w:val="24"/>
          <w:szCs w:val="24"/>
        </w:rPr>
        <w:t xml:space="preserve">Online supplement </w:t>
      </w:r>
      <w:r w:rsidR="00BB281E" w:rsidRPr="001A5EFC">
        <w:rPr>
          <w:rFonts w:ascii="Times New Roman" w:hAnsi="Times New Roman" w:cs="Times New Roman"/>
          <w:b/>
          <w:bCs/>
          <w:sz w:val="24"/>
          <w:szCs w:val="24"/>
        </w:rPr>
        <w:t>5</w:t>
      </w:r>
      <w:r w:rsidR="00B47D5F" w:rsidRPr="001A5EFC">
        <w:rPr>
          <w:rFonts w:ascii="Times New Roman" w:hAnsi="Times New Roman" w:cs="Times New Roman"/>
          <w:b/>
          <w:bCs/>
          <w:sz w:val="24"/>
          <w:szCs w:val="24"/>
        </w:rPr>
        <w:t xml:space="preserve">. </w:t>
      </w:r>
      <w:r w:rsidR="00B47D5F" w:rsidRPr="001A5EFC">
        <w:rPr>
          <w:rFonts w:ascii="Times New Roman" w:hAnsi="Times New Roman" w:cs="Times New Roman"/>
          <w:sz w:val="24"/>
          <w:szCs w:val="24"/>
        </w:rPr>
        <w:t>Individual scoring of AGREE II for each CPG.</w:t>
      </w:r>
    </w:p>
    <w:p w14:paraId="492A0E26" w14:textId="6C2D008F" w:rsidR="009340F4" w:rsidRPr="001A5EFC" w:rsidRDefault="00BB281E" w:rsidP="00B47D5F">
      <w:pPr>
        <w:spacing w:line="360" w:lineRule="auto"/>
        <w:jc w:val="both"/>
        <w:rPr>
          <w:rFonts w:ascii="Times New Roman" w:hAnsi="Times New Roman" w:cs="Times New Roman"/>
          <w:sz w:val="24"/>
          <w:szCs w:val="24"/>
        </w:rPr>
      </w:pPr>
      <w:r w:rsidRPr="001A5EFC">
        <w:rPr>
          <w:rFonts w:ascii="Times New Roman" w:hAnsi="Times New Roman" w:cs="Times New Roman"/>
          <w:b/>
          <w:bCs/>
          <w:sz w:val="24"/>
          <w:szCs w:val="24"/>
        </w:rPr>
        <w:t>Online supplement 6</w:t>
      </w:r>
      <w:r w:rsidR="009340F4" w:rsidRPr="001A5EFC">
        <w:rPr>
          <w:rFonts w:ascii="Times New Roman" w:hAnsi="Times New Roman" w:cs="Times New Roman"/>
          <w:b/>
          <w:bCs/>
          <w:sz w:val="24"/>
          <w:szCs w:val="24"/>
        </w:rPr>
        <w:t xml:space="preserve">. </w:t>
      </w:r>
      <w:r w:rsidR="009340F4" w:rsidRPr="001A5EFC">
        <w:rPr>
          <w:rFonts w:ascii="Times New Roman" w:hAnsi="Times New Roman" w:cs="Times New Roman"/>
          <w:sz w:val="24"/>
          <w:szCs w:val="24"/>
        </w:rPr>
        <w:t>Individual scoring of AGREE-REX for each CPG.</w:t>
      </w:r>
    </w:p>
    <w:p w14:paraId="325421C4" w14:textId="3A3744F4" w:rsidR="00B47D5F" w:rsidRPr="001A5EFC" w:rsidRDefault="00B47D5F" w:rsidP="00CD7CAE">
      <w:pPr>
        <w:spacing w:line="360" w:lineRule="auto"/>
        <w:jc w:val="both"/>
        <w:rPr>
          <w:rFonts w:ascii="Times New Roman" w:hAnsi="Times New Roman" w:cs="Times New Roman"/>
          <w:b/>
          <w:bCs/>
          <w:sz w:val="24"/>
          <w:szCs w:val="24"/>
        </w:rPr>
      </w:pPr>
      <w:r w:rsidRPr="001A5EFC">
        <w:rPr>
          <w:rFonts w:ascii="Times New Roman" w:hAnsi="Times New Roman" w:cs="Times New Roman"/>
          <w:b/>
          <w:bCs/>
          <w:sz w:val="24"/>
          <w:szCs w:val="24"/>
        </w:rPr>
        <w:t xml:space="preserve">Online supplement </w:t>
      </w:r>
      <w:r w:rsidR="00BB281E" w:rsidRPr="001A5EFC">
        <w:rPr>
          <w:rFonts w:ascii="Times New Roman" w:hAnsi="Times New Roman" w:cs="Times New Roman"/>
          <w:b/>
          <w:bCs/>
          <w:sz w:val="24"/>
          <w:szCs w:val="24"/>
        </w:rPr>
        <w:t>7</w:t>
      </w:r>
      <w:r w:rsidRPr="001A5EFC">
        <w:rPr>
          <w:rFonts w:ascii="Times New Roman" w:hAnsi="Times New Roman" w:cs="Times New Roman"/>
          <w:bCs/>
          <w:sz w:val="24"/>
          <w:szCs w:val="24"/>
        </w:rPr>
        <w:t>. Recommendations of CPGs</w:t>
      </w:r>
      <w:r w:rsidR="0057567C" w:rsidRPr="001A5EFC">
        <w:rPr>
          <w:rFonts w:ascii="Times New Roman" w:hAnsi="Times New Roman" w:cs="Times New Roman"/>
          <w:bCs/>
          <w:sz w:val="24"/>
          <w:szCs w:val="24"/>
        </w:rPr>
        <w:t xml:space="preserve"> evaluated with AGREE-REX regarding the nutrition care process of critically ill patients</w:t>
      </w:r>
      <w:r w:rsidRPr="001A5EFC">
        <w:rPr>
          <w:rFonts w:ascii="Times New Roman" w:hAnsi="Times New Roman" w:cs="Times New Roman"/>
          <w:bCs/>
          <w:sz w:val="24"/>
          <w:szCs w:val="24"/>
        </w:rPr>
        <w:t>.</w:t>
      </w:r>
    </w:p>
    <w:p w14:paraId="45D64907" w14:textId="413BF698" w:rsidR="001130DD" w:rsidRPr="001A5EFC" w:rsidRDefault="00B47D5F" w:rsidP="001130DD">
      <w:pPr>
        <w:spacing w:line="360" w:lineRule="auto"/>
        <w:jc w:val="both"/>
        <w:rPr>
          <w:rFonts w:ascii="Times New Roman" w:hAnsi="Times New Roman" w:cs="Times New Roman"/>
          <w:bCs/>
          <w:sz w:val="24"/>
          <w:szCs w:val="24"/>
        </w:rPr>
      </w:pPr>
      <w:r w:rsidRPr="001A5EFC">
        <w:rPr>
          <w:rFonts w:ascii="Times New Roman" w:hAnsi="Times New Roman" w:cs="Times New Roman"/>
          <w:b/>
          <w:bCs/>
          <w:sz w:val="24"/>
          <w:szCs w:val="24"/>
        </w:rPr>
        <w:t xml:space="preserve">Online supplement </w:t>
      </w:r>
      <w:r w:rsidR="00BB281E" w:rsidRPr="001A5EFC">
        <w:rPr>
          <w:rFonts w:ascii="Times New Roman" w:hAnsi="Times New Roman" w:cs="Times New Roman"/>
          <w:b/>
          <w:bCs/>
          <w:sz w:val="24"/>
          <w:szCs w:val="24"/>
        </w:rPr>
        <w:t>8</w:t>
      </w:r>
      <w:r w:rsidRPr="001A5EFC">
        <w:rPr>
          <w:rFonts w:ascii="Times New Roman" w:hAnsi="Times New Roman" w:cs="Times New Roman"/>
          <w:bCs/>
          <w:sz w:val="24"/>
          <w:szCs w:val="24"/>
        </w:rPr>
        <w:t xml:space="preserve">. Recommendations of CPGs </w:t>
      </w:r>
      <w:r w:rsidR="0057567C" w:rsidRPr="001A5EFC">
        <w:rPr>
          <w:rFonts w:ascii="Times New Roman" w:hAnsi="Times New Roman" w:cs="Times New Roman"/>
          <w:bCs/>
          <w:sz w:val="24"/>
          <w:szCs w:val="24"/>
        </w:rPr>
        <w:t xml:space="preserve">evaluated with AGREE-REX </w:t>
      </w:r>
      <w:r w:rsidRPr="001A5EFC">
        <w:rPr>
          <w:rFonts w:ascii="Times New Roman" w:hAnsi="Times New Roman" w:cs="Times New Roman"/>
          <w:bCs/>
          <w:sz w:val="24"/>
          <w:szCs w:val="24"/>
        </w:rPr>
        <w:t>regarding specific conditions in critically ill patients</w:t>
      </w:r>
      <w:r w:rsidR="0057567C" w:rsidRPr="001A5EFC">
        <w:rPr>
          <w:rFonts w:ascii="Times New Roman" w:hAnsi="Times New Roman" w:cs="Times New Roman"/>
          <w:bCs/>
          <w:sz w:val="24"/>
          <w:szCs w:val="24"/>
        </w:rPr>
        <w:t>.</w:t>
      </w:r>
    </w:p>
    <w:p w14:paraId="407E57C1" w14:textId="4B4A851A" w:rsidR="00636A6C" w:rsidRPr="001A5EFC" w:rsidRDefault="00636A6C">
      <w:pPr>
        <w:rPr>
          <w:rFonts w:ascii="Times New Roman" w:eastAsia="SimSun" w:hAnsi="Times New Roman" w:cs="Times New Roman"/>
          <w:b/>
          <w:kern w:val="1"/>
          <w:szCs w:val="24"/>
        </w:rPr>
      </w:pPr>
      <w:r w:rsidRPr="001A5EFC">
        <w:rPr>
          <w:rFonts w:ascii="Times New Roman" w:eastAsia="SimSun" w:hAnsi="Times New Roman" w:cs="Times New Roman"/>
          <w:b/>
          <w:kern w:val="1"/>
          <w:szCs w:val="24"/>
        </w:rPr>
        <w:br w:type="page"/>
      </w:r>
    </w:p>
    <w:p w14:paraId="4ED912EB" w14:textId="4EE7E234" w:rsidR="003C5FFC" w:rsidRPr="001A5EFC" w:rsidRDefault="00DD0DCB" w:rsidP="003C5FFC">
      <w:pPr>
        <w:spacing w:line="360" w:lineRule="auto"/>
        <w:rPr>
          <w:rFonts w:ascii="Times New Roman" w:eastAsia="SimSun" w:hAnsi="Times New Roman" w:cs="Times New Roman"/>
          <w:kern w:val="1"/>
          <w:sz w:val="24"/>
          <w:szCs w:val="24"/>
        </w:rPr>
      </w:pPr>
      <w:r w:rsidRPr="001A5EFC">
        <w:rPr>
          <w:rFonts w:ascii="Times New Roman" w:eastAsia="SimSun" w:hAnsi="Times New Roman" w:cs="Times New Roman"/>
          <w:b/>
          <w:kern w:val="1"/>
          <w:sz w:val="24"/>
          <w:szCs w:val="24"/>
        </w:rPr>
        <w:lastRenderedPageBreak/>
        <w:t xml:space="preserve">Online supplement 1. </w:t>
      </w:r>
      <w:r w:rsidRPr="001A5EFC">
        <w:rPr>
          <w:rFonts w:ascii="Times New Roman" w:eastAsia="SimSun" w:hAnsi="Times New Roman" w:cs="Times New Roman"/>
          <w:kern w:val="1"/>
          <w:sz w:val="24"/>
          <w:szCs w:val="24"/>
        </w:rPr>
        <w:t>Full Embase electronic search strategy.</w:t>
      </w:r>
    </w:p>
    <w:tbl>
      <w:tblPr>
        <w:tblW w:w="0" w:type="auto"/>
        <w:tblInd w:w="-10" w:type="dxa"/>
        <w:tblLayout w:type="fixed"/>
        <w:tblLook w:val="0000" w:firstRow="0" w:lastRow="0" w:firstColumn="0" w:lastColumn="0" w:noHBand="0" w:noVBand="0"/>
      </w:tblPr>
      <w:tblGrid>
        <w:gridCol w:w="12734"/>
      </w:tblGrid>
      <w:tr w:rsidR="001A5EFC" w:rsidRPr="001A5EFC" w14:paraId="36967A9E" w14:textId="77777777" w:rsidTr="00636A6C">
        <w:tc>
          <w:tcPr>
            <w:tcW w:w="12734" w:type="dxa"/>
            <w:tcBorders>
              <w:top w:val="single" w:sz="4" w:space="0" w:color="000000"/>
              <w:left w:val="single" w:sz="4" w:space="0" w:color="000000"/>
              <w:bottom w:val="single" w:sz="4" w:space="0" w:color="000000"/>
              <w:right w:val="single" w:sz="4" w:space="0" w:color="000000"/>
            </w:tcBorders>
            <w:shd w:val="clear" w:color="auto" w:fill="auto"/>
          </w:tcPr>
          <w:p w14:paraId="78B799DC" w14:textId="0029CDAD" w:rsidR="003C5FFC" w:rsidRPr="001A5EFC" w:rsidRDefault="00DD0DCB" w:rsidP="003C5FFC">
            <w:pPr>
              <w:snapToGrid w:val="0"/>
              <w:spacing w:line="360" w:lineRule="auto"/>
              <w:rPr>
                <w:rFonts w:ascii="Times New Roman" w:hAnsi="Times New Roman" w:cs="Times New Roman"/>
                <w:sz w:val="18"/>
                <w:szCs w:val="18"/>
              </w:rPr>
            </w:pPr>
            <w:r w:rsidRPr="001A5EFC">
              <w:rPr>
                <w:rFonts w:ascii="Times New Roman" w:hAnsi="Times New Roman" w:cs="Times New Roman"/>
                <w:sz w:val="18"/>
                <w:szCs w:val="18"/>
              </w:rPr>
              <w:t>('critical care' OR 'intensive care' OR 'surgical intensive care' OR 'intensive care unit' OR 'critical illness' OR 'critical illnesses' OR 'critically ill' OR 'critically ill patients') AND ('nutrition therapy' OR 'diet' OR 'nutrition' OR 'medical nutrition therapy' OR 'medical nutrition' OR 'nutritional support' OR 'nutrition support' OR 'artificial feeding' OR 'artificial nutrition' OR 'enteral nutrition' OR 'enteral feeding' OR 'force feeding' OR 'tube feeding' OR 'gastric tube feeding' OR 'gastric feeding tube' OR 'gastric feeding tubes' OR 'gastric feeding' OR 'intestinal feeding' OR 'parenteral nutrition' OR 'parenteral feeding' OR 'parenteral feedings' OR 'intravenous feeding' OR 'nutrition assessment' OR 'nutritional assessment' OR 'nutritional assessments' OR 'nutritional evaluation' OR 'nutrition evaluation' OR 'nutrition screening' OR 'nutrition diagnosis' OR 'nutritional screening' OR 'nutritional diagnosis' OR 'nutrition care procedures' OR 'nutrition care process') AND ('clinical pathway' OR 'clinical protocol' OR 'consensus' OR 'consensus development confereces as topic' OR 'critical pathways' OR 'guideline' OR 'guidelines as topic' OR 'practice guidelines as topic' OR 'health planning guidelines' OR 'treatment guidelines' OR guideline OR 'practice guideline' OR 'consensus development conference') AND .pt. OR 'position statement' OR 'practice parameter' OR 'best practice' OR standards OR guideline OR guidelines OR '((practice or treatment* or clinical) adj guideline*).ab.' OR '(cpg or cpgs).ti.' OR 'consensus' OR '((critical or clinical or practice) adj2 (path or paths or pathway or pathways or protocol))' OR 'recommendat*.ti.kf.kw' OR '(care adj2 (standard or path or paths or pathway or pathways or map or maps or plan or plans)).ti,ab,kf,kw.' OR '(algorithm* adj2 (screening or examination or test or tested or testing or assessment* or diagnosis or diagnoses or diagnosed or diagnosing)).ti,ab,kf,kw.'</w:t>
            </w:r>
          </w:p>
        </w:tc>
      </w:tr>
    </w:tbl>
    <w:p w14:paraId="45EAD63E" w14:textId="77777777" w:rsidR="003C5FFC" w:rsidRPr="001A5EFC" w:rsidRDefault="003C5FFC" w:rsidP="003C5FFC">
      <w:pPr>
        <w:spacing w:line="360" w:lineRule="auto"/>
        <w:jc w:val="both"/>
        <w:rPr>
          <w:rFonts w:ascii="Times New Roman" w:hAnsi="Times New Roman" w:cs="Times New Roman"/>
          <w:sz w:val="24"/>
          <w:szCs w:val="24"/>
        </w:rPr>
      </w:pPr>
    </w:p>
    <w:p w14:paraId="5F504754" w14:textId="39D5B48C" w:rsidR="00DD0DCB" w:rsidRPr="001A5EFC" w:rsidRDefault="00DD0DCB" w:rsidP="00DD0DCB">
      <w:pPr>
        <w:spacing w:line="360" w:lineRule="auto"/>
        <w:rPr>
          <w:rFonts w:ascii="Times New Roman" w:eastAsia="SimSun" w:hAnsi="Times New Roman" w:cs="Times New Roman"/>
          <w:kern w:val="1"/>
          <w:sz w:val="24"/>
          <w:szCs w:val="24"/>
        </w:rPr>
      </w:pPr>
      <w:r w:rsidRPr="001A5EFC">
        <w:rPr>
          <w:rFonts w:ascii="Times New Roman" w:eastAsia="SimSun" w:hAnsi="Times New Roman" w:cs="Times New Roman"/>
          <w:b/>
          <w:kern w:val="1"/>
          <w:sz w:val="24"/>
          <w:szCs w:val="24"/>
        </w:rPr>
        <w:t xml:space="preserve">Online supplement 2. </w:t>
      </w:r>
      <w:r w:rsidRPr="001A5EFC">
        <w:rPr>
          <w:rFonts w:ascii="Times New Roman" w:eastAsia="SimSun" w:hAnsi="Times New Roman" w:cs="Times New Roman"/>
          <w:kern w:val="1"/>
          <w:sz w:val="24"/>
          <w:szCs w:val="24"/>
        </w:rPr>
        <w:t xml:space="preserve">Full </w:t>
      </w:r>
      <w:r w:rsidRPr="001A5EFC">
        <w:rPr>
          <w:rFonts w:ascii="Times New Roman" w:hAnsi="Times New Roman" w:cs="Times New Roman"/>
          <w:sz w:val="24"/>
          <w:szCs w:val="24"/>
        </w:rPr>
        <w:t>Cochrane Library</w:t>
      </w:r>
      <w:r w:rsidRPr="001A5EFC">
        <w:rPr>
          <w:rFonts w:ascii="Times New Roman" w:eastAsia="SimSun" w:hAnsi="Times New Roman" w:cs="Times New Roman"/>
          <w:kern w:val="1"/>
          <w:sz w:val="24"/>
          <w:szCs w:val="24"/>
        </w:rPr>
        <w:t xml:space="preserve"> electronic search strategy.</w:t>
      </w:r>
    </w:p>
    <w:tbl>
      <w:tblPr>
        <w:tblW w:w="0" w:type="auto"/>
        <w:tblInd w:w="-10" w:type="dxa"/>
        <w:tblLayout w:type="fixed"/>
        <w:tblLook w:val="0000" w:firstRow="0" w:lastRow="0" w:firstColumn="0" w:lastColumn="0" w:noHBand="0" w:noVBand="0"/>
      </w:tblPr>
      <w:tblGrid>
        <w:gridCol w:w="14010"/>
      </w:tblGrid>
      <w:tr w:rsidR="001A5EFC" w:rsidRPr="001A5EFC" w14:paraId="4F2B4F8E" w14:textId="77777777" w:rsidTr="00636A6C">
        <w:tc>
          <w:tcPr>
            <w:tcW w:w="14010" w:type="dxa"/>
            <w:tcBorders>
              <w:top w:val="single" w:sz="4" w:space="0" w:color="000000"/>
              <w:left w:val="single" w:sz="4" w:space="0" w:color="000000"/>
              <w:bottom w:val="single" w:sz="4" w:space="0" w:color="000000"/>
              <w:right w:val="single" w:sz="4" w:space="0" w:color="000000"/>
            </w:tcBorders>
            <w:shd w:val="clear" w:color="auto" w:fill="auto"/>
          </w:tcPr>
          <w:p w14:paraId="25CD470C" w14:textId="77940A33" w:rsidR="00DD0DCB" w:rsidRPr="001A5EFC" w:rsidRDefault="00DD0DCB" w:rsidP="00DD0DCB">
            <w:pPr>
              <w:snapToGrid w:val="0"/>
              <w:spacing w:line="360" w:lineRule="auto"/>
              <w:rPr>
                <w:rFonts w:ascii="Times New Roman" w:hAnsi="Times New Roman" w:cs="Times New Roman"/>
                <w:sz w:val="18"/>
                <w:szCs w:val="18"/>
              </w:rPr>
            </w:pPr>
            <w:r w:rsidRPr="001A5EFC">
              <w:rPr>
                <w:rFonts w:ascii="Times New Roman" w:hAnsi="Times New Roman" w:cs="Times New Roman"/>
                <w:sz w:val="18"/>
                <w:szCs w:val="18"/>
              </w:rPr>
              <w:t>("Critical Care" OR "Intensive Care" OR "Surgical Intensive Care" OR "Intensive Care Units" OR "Intensive Care Unit" OR "Critical Illness" OR "Critical Illnesses" OR "Critically Ill" OR "Critically Ill Patients"):ti,ab,kw AND ("Nutrition Therapy" OR "Medical Nutrition Therapy" OR "Nutritional Support" OR "Artificial Feeding" OR "Enteral Nutrition" OR "Enteral Feeding" OR "Force Feeding" OR "Tube Feeding" OR "Gastric Feeding Tubes" OR "Parenteral Nutrition" OR "Parenteral Feeding" OR "Intravenous Feeding" OR "Nutrition Assessment" OR "Nutritional Assessment" OR "Nutrition care procedures" OR Nutrition OR Diet):ti,ab,kw AND ("Clinical pathway" OR "Clinical protocol" OR Consensus OR "Consensus development" OR "Critical pathways" OR Guideline OR Guidelines OR Guide-line OR "Practice guidelines" OR "Clinical Practice Guidelines" OR "Health planning guidelines" OR "position statement" OR "policy statement" OR "practice parameter" OR "best practice" OR standards OR CPG OR CPGs):ti,ab,kw</w:t>
            </w:r>
          </w:p>
        </w:tc>
      </w:tr>
    </w:tbl>
    <w:p w14:paraId="6064063C" w14:textId="6D730EFB" w:rsidR="008656EF" w:rsidRPr="001A5EFC" w:rsidRDefault="008656EF" w:rsidP="001130DD">
      <w:pPr>
        <w:spacing w:line="360" w:lineRule="auto"/>
        <w:jc w:val="both"/>
        <w:rPr>
          <w:rFonts w:ascii="Times New Roman" w:hAnsi="Times New Roman" w:cs="Times New Roman"/>
          <w:bCs/>
          <w:sz w:val="24"/>
          <w:szCs w:val="24"/>
        </w:rPr>
      </w:pPr>
    </w:p>
    <w:p w14:paraId="1266AF75" w14:textId="242D8E31" w:rsidR="00BB281E" w:rsidRPr="001A5EFC" w:rsidRDefault="00BB281E" w:rsidP="00BB281E">
      <w:pPr>
        <w:spacing w:line="360" w:lineRule="auto"/>
        <w:jc w:val="both"/>
        <w:rPr>
          <w:rFonts w:ascii="Times New Roman" w:hAnsi="Times New Roman" w:cs="Times New Roman"/>
          <w:bCs/>
          <w:sz w:val="24"/>
          <w:szCs w:val="24"/>
        </w:rPr>
      </w:pPr>
      <w:r w:rsidRPr="001A5EFC">
        <w:rPr>
          <w:rFonts w:ascii="Times New Roman" w:hAnsi="Times New Roman" w:cs="Times New Roman"/>
          <w:b/>
          <w:bCs/>
          <w:sz w:val="24"/>
          <w:szCs w:val="24"/>
        </w:rPr>
        <w:lastRenderedPageBreak/>
        <w:t xml:space="preserve">Online supplement 3. </w:t>
      </w:r>
      <w:r w:rsidRPr="001A5EFC">
        <w:rPr>
          <w:rFonts w:ascii="Times New Roman" w:hAnsi="Times New Roman" w:cs="Times New Roman"/>
          <w:bCs/>
          <w:sz w:val="24"/>
          <w:szCs w:val="24"/>
        </w:rPr>
        <w:t>Questions evaluated for each domain of AGREE II and AGREE-REX</w:t>
      </w:r>
    </w:p>
    <w:tbl>
      <w:tblPr>
        <w:tblStyle w:val="Tabelacomgrade"/>
        <w:tblW w:w="0" w:type="auto"/>
        <w:tblLook w:val="04A0" w:firstRow="1" w:lastRow="0" w:firstColumn="1" w:lastColumn="0" w:noHBand="0" w:noVBand="1"/>
      </w:tblPr>
      <w:tblGrid>
        <w:gridCol w:w="3652"/>
        <w:gridCol w:w="8930"/>
      </w:tblGrid>
      <w:tr w:rsidR="001A5EFC" w:rsidRPr="001A5EFC" w14:paraId="43103862" w14:textId="77777777" w:rsidTr="006102CF">
        <w:tc>
          <w:tcPr>
            <w:tcW w:w="12582" w:type="dxa"/>
            <w:gridSpan w:val="2"/>
            <w:vAlign w:val="center"/>
          </w:tcPr>
          <w:p w14:paraId="0865C3AB" w14:textId="77777777" w:rsidR="00BB281E" w:rsidRPr="001A5EFC" w:rsidRDefault="00BB281E" w:rsidP="006102CF">
            <w:pPr>
              <w:spacing w:line="360" w:lineRule="auto"/>
              <w:jc w:val="center"/>
              <w:rPr>
                <w:rFonts w:ascii="Times New Roman" w:hAnsi="Times New Roman" w:cs="Times New Roman"/>
                <w:b/>
                <w:bCs/>
                <w:sz w:val="20"/>
                <w:szCs w:val="20"/>
              </w:rPr>
            </w:pPr>
            <w:r w:rsidRPr="001A5EFC">
              <w:rPr>
                <w:rFonts w:ascii="Times New Roman" w:hAnsi="Times New Roman" w:cs="Times New Roman"/>
                <w:b/>
                <w:bCs/>
                <w:sz w:val="20"/>
                <w:szCs w:val="20"/>
              </w:rPr>
              <w:t>AGREE-II</w:t>
            </w:r>
          </w:p>
        </w:tc>
      </w:tr>
      <w:tr w:rsidR="001A5EFC" w:rsidRPr="001A5EFC" w14:paraId="6DBA3DE5" w14:textId="77777777" w:rsidTr="006102CF">
        <w:tc>
          <w:tcPr>
            <w:tcW w:w="3652" w:type="dxa"/>
            <w:vAlign w:val="center"/>
          </w:tcPr>
          <w:p w14:paraId="604FE975" w14:textId="77777777" w:rsidR="00BB281E" w:rsidRPr="001A5EFC" w:rsidRDefault="00BB281E" w:rsidP="006102CF">
            <w:pPr>
              <w:spacing w:line="360" w:lineRule="auto"/>
              <w:jc w:val="center"/>
              <w:rPr>
                <w:rFonts w:ascii="Times New Roman" w:hAnsi="Times New Roman" w:cs="Times New Roman"/>
                <w:b/>
                <w:bCs/>
                <w:sz w:val="20"/>
                <w:szCs w:val="20"/>
              </w:rPr>
            </w:pPr>
            <w:r w:rsidRPr="001A5EFC">
              <w:rPr>
                <w:rFonts w:ascii="Times New Roman" w:hAnsi="Times New Roman" w:cs="Times New Roman"/>
                <w:b/>
                <w:bCs/>
                <w:sz w:val="20"/>
                <w:szCs w:val="20"/>
              </w:rPr>
              <w:t>Domains</w:t>
            </w:r>
          </w:p>
        </w:tc>
        <w:tc>
          <w:tcPr>
            <w:tcW w:w="8930" w:type="dxa"/>
            <w:vAlign w:val="center"/>
          </w:tcPr>
          <w:p w14:paraId="74BC0FE2" w14:textId="77777777" w:rsidR="00BB281E" w:rsidRPr="001A5EFC" w:rsidRDefault="00BB281E" w:rsidP="006102CF">
            <w:pPr>
              <w:spacing w:line="360" w:lineRule="auto"/>
              <w:jc w:val="center"/>
              <w:rPr>
                <w:rFonts w:ascii="Times New Roman" w:hAnsi="Times New Roman" w:cs="Times New Roman"/>
                <w:b/>
                <w:bCs/>
                <w:sz w:val="20"/>
                <w:szCs w:val="20"/>
              </w:rPr>
            </w:pPr>
            <w:r w:rsidRPr="001A5EFC">
              <w:rPr>
                <w:rFonts w:ascii="Times New Roman" w:hAnsi="Times New Roman" w:cs="Times New Roman"/>
                <w:b/>
                <w:bCs/>
                <w:sz w:val="20"/>
                <w:szCs w:val="20"/>
              </w:rPr>
              <w:t>Items</w:t>
            </w:r>
          </w:p>
        </w:tc>
      </w:tr>
      <w:tr w:rsidR="001A5EFC" w:rsidRPr="001A5EFC" w14:paraId="1B6921A7" w14:textId="77777777" w:rsidTr="006102CF">
        <w:tc>
          <w:tcPr>
            <w:tcW w:w="3652" w:type="dxa"/>
            <w:vAlign w:val="center"/>
          </w:tcPr>
          <w:p w14:paraId="1CE57081" w14:textId="77777777" w:rsidR="00BB281E" w:rsidRPr="001A5EFC" w:rsidRDefault="00BB281E" w:rsidP="006102CF">
            <w:pPr>
              <w:spacing w:line="360" w:lineRule="auto"/>
              <w:rPr>
                <w:rFonts w:ascii="Times New Roman" w:hAnsi="Times New Roman" w:cs="Times New Roman"/>
                <w:b/>
                <w:bCs/>
                <w:sz w:val="20"/>
                <w:szCs w:val="20"/>
              </w:rPr>
            </w:pPr>
            <w:r w:rsidRPr="001A5EFC">
              <w:rPr>
                <w:rFonts w:ascii="Times New Roman" w:hAnsi="Times New Roman" w:cs="Times New Roman"/>
                <w:b/>
                <w:bCs/>
                <w:sz w:val="20"/>
                <w:szCs w:val="20"/>
              </w:rPr>
              <w:t>1. Scope and Purpose</w:t>
            </w:r>
          </w:p>
        </w:tc>
        <w:tc>
          <w:tcPr>
            <w:tcW w:w="8930" w:type="dxa"/>
            <w:vAlign w:val="center"/>
          </w:tcPr>
          <w:p w14:paraId="2919D783" w14:textId="77777777" w:rsidR="00BB281E" w:rsidRPr="001A5EFC" w:rsidRDefault="00BB281E" w:rsidP="006102CF">
            <w:pPr>
              <w:spacing w:line="360" w:lineRule="auto"/>
              <w:rPr>
                <w:rFonts w:ascii="Times New Roman" w:hAnsi="Times New Roman" w:cs="Times New Roman"/>
                <w:bCs/>
                <w:sz w:val="20"/>
                <w:szCs w:val="20"/>
              </w:rPr>
            </w:pPr>
            <w:r w:rsidRPr="001A5EFC">
              <w:rPr>
                <w:rFonts w:ascii="Times New Roman" w:hAnsi="Times New Roman" w:cs="Times New Roman"/>
                <w:bCs/>
                <w:sz w:val="20"/>
                <w:szCs w:val="20"/>
              </w:rPr>
              <w:t>1. The overall objective(s) of the guideline is (are) specifically described.</w:t>
            </w:r>
          </w:p>
          <w:p w14:paraId="5F6D7D7A" w14:textId="77777777" w:rsidR="00BB281E" w:rsidRPr="001A5EFC" w:rsidRDefault="00BB281E" w:rsidP="006102CF">
            <w:pPr>
              <w:spacing w:line="360" w:lineRule="auto"/>
              <w:rPr>
                <w:rFonts w:ascii="Times New Roman" w:hAnsi="Times New Roman" w:cs="Times New Roman"/>
                <w:bCs/>
                <w:sz w:val="20"/>
                <w:szCs w:val="20"/>
              </w:rPr>
            </w:pPr>
            <w:r w:rsidRPr="001A5EFC">
              <w:rPr>
                <w:rFonts w:ascii="Times New Roman" w:hAnsi="Times New Roman" w:cs="Times New Roman"/>
                <w:bCs/>
                <w:sz w:val="20"/>
                <w:szCs w:val="20"/>
              </w:rPr>
              <w:t>2. The health question(s) covered by the guideline is (are) specifically described.</w:t>
            </w:r>
          </w:p>
          <w:p w14:paraId="067396B4" w14:textId="77777777" w:rsidR="00BB281E" w:rsidRPr="001A5EFC" w:rsidRDefault="00BB281E" w:rsidP="006102CF">
            <w:pPr>
              <w:spacing w:line="360" w:lineRule="auto"/>
              <w:rPr>
                <w:rFonts w:ascii="Times New Roman" w:hAnsi="Times New Roman" w:cs="Times New Roman"/>
                <w:bCs/>
                <w:sz w:val="20"/>
                <w:szCs w:val="20"/>
              </w:rPr>
            </w:pPr>
            <w:r w:rsidRPr="001A5EFC">
              <w:rPr>
                <w:rFonts w:ascii="Times New Roman" w:hAnsi="Times New Roman" w:cs="Times New Roman"/>
                <w:bCs/>
                <w:sz w:val="20"/>
                <w:szCs w:val="20"/>
              </w:rPr>
              <w:t>3. The population (patients, public, etc.) to whom the guideline is meant to apply is specifically described.</w:t>
            </w:r>
          </w:p>
        </w:tc>
      </w:tr>
      <w:tr w:rsidR="001A5EFC" w:rsidRPr="001A5EFC" w14:paraId="30F58709" w14:textId="77777777" w:rsidTr="006102CF">
        <w:tc>
          <w:tcPr>
            <w:tcW w:w="3652" w:type="dxa"/>
            <w:vAlign w:val="center"/>
          </w:tcPr>
          <w:p w14:paraId="2B3CC83B" w14:textId="77777777" w:rsidR="00BB281E" w:rsidRPr="001A5EFC" w:rsidRDefault="00BB281E" w:rsidP="006102CF">
            <w:pPr>
              <w:spacing w:line="360" w:lineRule="auto"/>
              <w:rPr>
                <w:rFonts w:ascii="Times New Roman" w:hAnsi="Times New Roman" w:cs="Times New Roman"/>
                <w:b/>
                <w:bCs/>
                <w:sz w:val="20"/>
                <w:szCs w:val="20"/>
              </w:rPr>
            </w:pPr>
            <w:r w:rsidRPr="001A5EFC">
              <w:rPr>
                <w:rFonts w:ascii="Times New Roman" w:hAnsi="Times New Roman" w:cs="Times New Roman"/>
                <w:b/>
                <w:bCs/>
                <w:sz w:val="20"/>
                <w:szCs w:val="20"/>
              </w:rPr>
              <w:t>2. Stakeholder Involvement</w:t>
            </w:r>
          </w:p>
        </w:tc>
        <w:tc>
          <w:tcPr>
            <w:tcW w:w="8930" w:type="dxa"/>
            <w:vAlign w:val="center"/>
          </w:tcPr>
          <w:p w14:paraId="55DA3AA0" w14:textId="77777777" w:rsidR="00BB281E" w:rsidRPr="001A5EFC" w:rsidRDefault="00BB281E" w:rsidP="006102CF">
            <w:pPr>
              <w:spacing w:line="360" w:lineRule="auto"/>
              <w:rPr>
                <w:rFonts w:ascii="Times New Roman" w:hAnsi="Times New Roman" w:cs="Times New Roman"/>
                <w:bCs/>
                <w:sz w:val="20"/>
                <w:szCs w:val="20"/>
              </w:rPr>
            </w:pPr>
            <w:r w:rsidRPr="001A5EFC">
              <w:rPr>
                <w:rFonts w:ascii="Times New Roman" w:hAnsi="Times New Roman" w:cs="Times New Roman"/>
                <w:bCs/>
                <w:sz w:val="20"/>
                <w:szCs w:val="20"/>
              </w:rPr>
              <w:t>4. The guideline development group includes individuals from all the relevant professional groups.</w:t>
            </w:r>
          </w:p>
          <w:p w14:paraId="3007F8FF" w14:textId="77777777" w:rsidR="00BB281E" w:rsidRPr="001A5EFC" w:rsidRDefault="00BB281E" w:rsidP="006102CF">
            <w:pPr>
              <w:spacing w:line="360" w:lineRule="auto"/>
              <w:rPr>
                <w:rFonts w:ascii="Times New Roman" w:hAnsi="Times New Roman" w:cs="Times New Roman"/>
                <w:bCs/>
                <w:sz w:val="20"/>
                <w:szCs w:val="20"/>
              </w:rPr>
            </w:pPr>
            <w:r w:rsidRPr="001A5EFC">
              <w:rPr>
                <w:rFonts w:ascii="Times New Roman" w:hAnsi="Times New Roman" w:cs="Times New Roman"/>
                <w:bCs/>
                <w:sz w:val="20"/>
                <w:szCs w:val="20"/>
              </w:rPr>
              <w:t>5. The views and preferences of the target population (patients, public, etc.) have been sought.</w:t>
            </w:r>
          </w:p>
          <w:p w14:paraId="3CE8258E" w14:textId="77777777" w:rsidR="00BB281E" w:rsidRPr="001A5EFC" w:rsidRDefault="00BB281E" w:rsidP="006102CF">
            <w:pPr>
              <w:spacing w:line="360" w:lineRule="auto"/>
              <w:rPr>
                <w:rFonts w:ascii="Times New Roman" w:hAnsi="Times New Roman" w:cs="Times New Roman"/>
                <w:bCs/>
                <w:sz w:val="20"/>
                <w:szCs w:val="20"/>
              </w:rPr>
            </w:pPr>
            <w:r w:rsidRPr="001A5EFC">
              <w:rPr>
                <w:rFonts w:ascii="Times New Roman" w:hAnsi="Times New Roman" w:cs="Times New Roman"/>
                <w:bCs/>
                <w:sz w:val="20"/>
                <w:szCs w:val="20"/>
              </w:rPr>
              <w:t>6. The target users of the guideline are clearly defined.</w:t>
            </w:r>
          </w:p>
        </w:tc>
      </w:tr>
      <w:tr w:rsidR="001A5EFC" w:rsidRPr="001A5EFC" w14:paraId="68FB3A84" w14:textId="77777777" w:rsidTr="006102CF">
        <w:tc>
          <w:tcPr>
            <w:tcW w:w="3652" w:type="dxa"/>
            <w:vAlign w:val="center"/>
          </w:tcPr>
          <w:p w14:paraId="564A44ED" w14:textId="77777777" w:rsidR="00BB281E" w:rsidRPr="001A5EFC" w:rsidRDefault="00BB281E" w:rsidP="006102CF">
            <w:pPr>
              <w:spacing w:line="360" w:lineRule="auto"/>
              <w:rPr>
                <w:rFonts w:ascii="Times New Roman" w:hAnsi="Times New Roman" w:cs="Times New Roman"/>
                <w:b/>
                <w:bCs/>
                <w:sz w:val="20"/>
                <w:szCs w:val="20"/>
              </w:rPr>
            </w:pPr>
            <w:r w:rsidRPr="001A5EFC">
              <w:rPr>
                <w:rFonts w:ascii="Times New Roman" w:hAnsi="Times New Roman" w:cs="Times New Roman"/>
                <w:b/>
                <w:bCs/>
                <w:sz w:val="20"/>
                <w:szCs w:val="20"/>
              </w:rPr>
              <w:t>3. Rigour of Development</w:t>
            </w:r>
          </w:p>
        </w:tc>
        <w:tc>
          <w:tcPr>
            <w:tcW w:w="8930" w:type="dxa"/>
            <w:vAlign w:val="center"/>
          </w:tcPr>
          <w:p w14:paraId="7A431E12" w14:textId="77777777" w:rsidR="00BB281E" w:rsidRPr="001A5EFC" w:rsidRDefault="00BB281E" w:rsidP="006102CF">
            <w:pPr>
              <w:spacing w:line="360" w:lineRule="auto"/>
              <w:rPr>
                <w:rFonts w:ascii="Times New Roman" w:hAnsi="Times New Roman" w:cs="Times New Roman"/>
                <w:bCs/>
                <w:sz w:val="20"/>
                <w:szCs w:val="20"/>
              </w:rPr>
            </w:pPr>
            <w:r w:rsidRPr="001A5EFC">
              <w:rPr>
                <w:rFonts w:ascii="Times New Roman" w:hAnsi="Times New Roman" w:cs="Times New Roman"/>
                <w:bCs/>
                <w:sz w:val="20"/>
                <w:szCs w:val="20"/>
              </w:rPr>
              <w:t>7. Systematic methods were used to search for evidence.</w:t>
            </w:r>
          </w:p>
          <w:p w14:paraId="7BE5A0E8" w14:textId="77777777" w:rsidR="00BB281E" w:rsidRPr="001A5EFC" w:rsidRDefault="00BB281E" w:rsidP="006102CF">
            <w:pPr>
              <w:spacing w:line="360" w:lineRule="auto"/>
              <w:rPr>
                <w:rFonts w:ascii="Times New Roman" w:hAnsi="Times New Roman" w:cs="Times New Roman"/>
                <w:bCs/>
                <w:sz w:val="20"/>
                <w:szCs w:val="20"/>
              </w:rPr>
            </w:pPr>
            <w:r w:rsidRPr="001A5EFC">
              <w:rPr>
                <w:rFonts w:ascii="Times New Roman" w:hAnsi="Times New Roman" w:cs="Times New Roman"/>
                <w:bCs/>
                <w:sz w:val="20"/>
                <w:szCs w:val="20"/>
              </w:rPr>
              <w:t>8. The criteria for selecting the evidence are clearly described.</w:t>
            </w:r>
          </w:p>
          <w:p w14:paraId="335AD49A" w14:textId="77777777" w:rsidR="00BB281E" w:rsidRPr="001A5EFC" w:rsidRDefault="00BB281E" w:rsidP="006102CF">
            <w:pPr>
              <w:spacing w:line="360" w:lineRule="auto"/>
              <w:rPr>
                <w:rFonts w:ascii="Times New Roman" w:hAnsi="Times New Roman" w:cs="Times New Roman"/>
                <w:bCs/>
                <w:sz w:val="20"/>
                <w:szCs w:val="20"/>
              </w:rPr>
            </w:pPr>
            <w:r w:rsidRPr="001A5EFC">
              <w:rPr>
                <w:rFonts w:ascii="Times New Roman" w:hAnsi="Times New Roman" w:cs="Times New Roman"/>
                <w:bCs/>
                <w:sz w:val="20"/>
                <w:szCs w:val="20"/>
              </w:rPr>
              <w:t>9. The strengths and limitations of the body of evidence are clearly described.</w:t>
            </w:r>
          </w:p>
          <w:p w14:paraId="3E9AD636" w14:textId="77777777" w:rsidR="00BB281E" w:rsidRPr="001A5EFC" w:rsidRDefault="00BB281E" w:rsidP="006102CF">
            <w:pPr>
              <w:spacing w:line="360" w:lineRule="auto"/>
              <w:rPr>
                <w:rFonts w:ascii="Times New Roman" w:hAnsi="Times New Roman" w:cs="Times New Roman"/>
                <w:bCs/>
                <w:sz w:val="20"/>
                <w:szCs w:val="20"/>
              </w:rPr>
            </w:pPr>
            <w:r w:rsidRPr="001A5EFC">
              <w:rPr>
                <w:rFonts w:ascii="Times New Roman" w:hAnsi="Times New Roman" w:cs="Times New Roman"/>
                <w:bCs/>
                <w:sz w:val="20"/>
                <w:szCs w:val="20"/>
              </w:rPr>
              <w:t>10. The methods for formulating the recommendations are clearly described.</w:t>
            </w:r>
          </w:p>
          <w:p w14:paraId="5518AD48" w14:textId="77777777" w:rsidR="00BB281E" w:rsidRPr="001A5EFC" w:rsidRDefault="00BB281E" w:rsidP="006102CF">
            <w:pPr>
              <w:spacing w:line="360" w:lineRule="auto"/>
              <w:rPr>
                <w:rFonts w:ascii="Times New Roman" w:hAnsi="Times New Roman" w:cs="Times New Roman"/>
                <w:bCs/>
                <w:sz w:val="20"/>
                <w:szCs w:val="20"/>
              </w:rPr>
            </w:pPr>
            <w:r w:rsidRPr="001A5EFC">
              <w:rPr>
                <w:rFonts w:ascii="Times New Roman" w:hAnsi="Times New Roman" w:cs="Times New Roman"/>
                <w:bCs/>
                <w:sz w:val="20"/>
                <w:szCs w:val="20"/>
              </w:rPr>
              <w:t>11. The health benefits, side effects, and risks have been considered in formulating the recommendations.</w:t>
            </w:r>
          </w:p>
          <w:p w14:paraId="2EBC90ED" w14:textId="77777777" w:rsidR="00BB281E" w:rsidRPr="001A5EFC" w:rsidRDefault="00BB281E" w:rsidP="006102CF">
            <w:pPr>
              <w:spacing w:line="360" w:lineRule="auto"/>
              <w:rPr>
                <w:rFonts w:ascii="Times New Roman" w:hAnsi="Times New Roman" w:cs="Times New Roman"/>
                <w:bCs/>
                <w:sz w:val="20"/>
                <w:szCs w:val="20"/>
              </w:rPr>
            </w:pPr>
            <w:r w:rsidRPr="001A5EFC">
              <w:rPr>
                <w:rFonts w:ascii="Times New Roman" w:hAnsi="Times New Roman" w:cs="Times New Roman"/>
                <w:bCs/>
                <w:sz w:val="20"/>
                <w:szCs w:val="20"/>
              </w:rPr>
              <w:t>12. There is an explicit link between the recommendations and the supporting evidence.</w:t>
            </w:r>
          </w:p>
          <w:p w14:paraId="1310B1E9" w14:textId="77777777" w:rsidR="00BB281E" w:rsidRPr="001A5EFC" w:rsidRDefault="00BB281E" w:rsidP="006102CF">
            <w:pPr>
              <w:spacing w:line="360" w:lineRule="auto"/>
              <w:rPr>
                <w:rFonts w:ascii="Times New Roman" w:hAnsi="Times New Roman" w:cs="Times New Roman"/>
                <w:bCs/>
                <w:sz w:val="20"/>
                <w:szCs w:val="20"/>
              </w:rPr>
            </w:pPr>
            <w:r w:rsidRPr="001A5EFC">
              <w:rPr>
                <w:rFonts w:ascii="Times New Roman" w:hAnsi="Times New Roman" w:cs="Times New Roman"/>
                <w:bCs/>
                <w:sz w:val="20"/>
                <w:szCs w:val="20"/>
              </w:rPr>
              <w:t>13. The guideline has been externally reviewed by experts prior to its publication.</w:t>
            </w:r>
          </w:p>
          <w:p w14:paraId="0285FB02" w14:textId="77777777" w:rsidR="00BB281E" w:rsidRPr="001A5EFC" w:rsidRDefault="00BB281E" w:rsidP="006102CF">
            <w:pPr>
              <w:spacing w:line="360" w:lineRule="auto"/>
              <w:rPr>
                <w:rFonts w:ascii="Times New Roman" w:hAnsi="Times New Roman" w:cs="Times New Roman"/>
                <w:bCs/>
                <w:sz w:val="20"/>
                <w:szCs w:val="20"/>
              </w:rPr>
            </w:pPr>
            <w:r w:rsidRPr="001A5EFC">
              <w:rPr>
                <w:rFonts w:ascii="Times New Roman" w:hAnsi="Times New Roman" w:cs="Times New Roman"/>
                <w:bCs/>
                <w:sz w:val="20"/>
                <w:szCs w:val="20"/>
              </w:rPr>
              <w:t>14. A procedure for updating the guideline is provided.</w:t>
            </w:r>
          </w:p>
        </w:tc>
      </w:tr>
      <w:tr w:rsidR="001A5EFC" w:rsidRPr="001A5EFC" w14:paraId="76C43D15" w14:textId="77777777" w:rsidTr="006102CF">
        <w:tc>
          <w:tcPr>
            <w:tcW w:w="3652" w:type="dxa"/>
            <w:vAlign w:val="center"/>
          </w:tcPr>
          <w:p w14:paraId="0900BC0A" w14:textId="77777777" w:rsidR="00BB281E" w:rsidRPr="001A5EFC" w:rsidRDefault="00BB281E" w:rsidP="006102CF">
            <w:pPr>
              <w:spacing w:line="360" w:lineRule="auto"/>
              <w:rPr>
                <w:rFonts w:ascii="Times New Roman" w:hAnsi="Times New Roman" w:cs="Times New Roman"/>
                <w:b/>
                <w:bCs/>
                <w:sz w:val="20"/>
                <w:szCs w:val="20"/>
              </w:rPr>
            </w:pPr>
            <w:r w:rsidRPr="001A5EFC">
              <w:rPr>
                <w:rFonts w:ascii="Times New Roman" w:hAnsi="Times New Roman" w:cs="Times New Roman"/>
                <w:b/>
                <w:bCs/>
                <w:sz w:val="20"/>
                <w:szCs w:val="20"/>
              </w:rPr>
              <w:t>4. Clarity of Presentation</w:t>
            </w:r>
          </w:p>
        </w:tc>
        <w:tc>
          <w:tcPr>
            <w:tcW w:w="8930" w:type="dxa"/>
            <w:vAlign w:val="center"/>
          </w:tcPr>
          <w:p w14:paraId="7C3A8D31" w14:textId="77777777" w:rsidR="00BB281E" w:rsidRPr="001A5EFC" w:rsidRDefault="00BB281E" w:rsidP="006102CF">
            <w:pPr>
              <w:spacing w:line="360" w:lineRule="auto"/>
              <w:rPr>
                <w:rFonts w:ascii="Times New Roman" w:hAnsi="Times New Roman" w:cs="Times New Roman"/>
                <w:bCs/>
                <w:sz w:val="20"/>
                <w:szCs w:val="20"/>
              </w:rPr>
            </w:pPr>
            <w:r w:rsidRPr="001A5EFC">
              <w:rPr>
                <w:rFonts w:ascii="Times New Roman" w:hAnsi="Times New Roman" w:cs="Times New Roman"/>
                <w:bCs/>
                <w:sz w:val="20"/>
                <w:szCs w:val="20"/>
              </w:rPr>
              <w:t>15. The recommendations are specific and unambiguous.</w:t>
            </w:r>
          </w:p>
          <w:p w14:paraId="6D478E87" w14:textId="77777777" w:rsidR="00BB281E" w:rsidRPr="001A5EFC" w:rsidRDefault="00BB281E" w:rsidP="006102CF">
            <w:pPr>
              <w:spacing w:line="360" w:lineRule="auto"/>
              <w:rPr>
                <w:rFonts w:ascii="Times New Roman" w:hAnsi="Times New Roman" w:cs="Times New Roman"/>
                <w:bCs/>
                <w:sz w:val="20"/>
                <w:szCs w:val="20"/>
              </w:rPr>
            </w:pPr>
            <w:r w:rsidRPr="001A5EFC">
              <w:rPr>
                <w:rFonts w:ascii="Times New Roman" w:hAnsi="Times New Roman" w:cs="Times New Roman"/>
                <w:bCs/>
                <w:sz w:val="20"/>
                <w:szCs w:val="20"/>
              </w:rPr>
              <w:t>16. The different options for management of the condition or health issue are clearly presented.</w:t>
            </w:r>
          </w:p>
          <w:p w14:paraId="6D33C973" w14:textId="77777777" w:rsidR="00BB281E" w:rsidRPr="001A5EFC" w:rsidRDefault="00BB281E" w:rsidP="006102CF">
            <w:pPr>
              <w:spacing w:line="360" w:lineRule="auto"/>
              <w:rPr>
                <w:rFonts w:ascii="Times New Roman" w:hAnsi="Times New Roman" w:cs="Times New Roman"/>
                <w:bCs/>
                <w:sz w:val="20"/>
                <w:szCs w:val="20"/>
              </w:rPr>
            </w:pPr>
            <w:r w:rsidRPr="001A5EFC">
              <w:rPr>
                <w:rFonts w:ascii="Times New Roman" w:hAnsi="Times New Roman" w:cs="Times New Roman"/>
                <w:bCs/>
                <w:sz w:val="20"/>
                <w:szCs w:val="20"/>
              </w:rPr>
              <w:t>17. Key recommendations are easily identifiable.</w:t>
            </w:r>
          </w:p>
        </w:tc>
      </w:tr>
      <w:tr w:rsidR="001A5EFC" w:rsidRPr="001A5EFC" w14:paraId="2B8D36C9" w14:textId="77777777" w:rsidTr="006102CF">
        <w:tc>
          <w:tcPr>
            <w:tcW w:w="3652" w:type="dxa"/>
            <w:vAlign w:val="center"/>
          </w:tcPr>
          <w:p w14:paraId="616835A7" w14:textId="77777777" w:rsidR="00BB281E" w:rsidRPr="001A5EFC" w:rsidRDefault="00BB281E" w:rsidP="006102CF">
            <w:pPr>
              <w:spacing w:line="360" w:lineRule="auto"/>
              <w:rPr>
                <w:rFonts w:ascii="Times New Roman" w:hAnsi="Times New Roman" w:cs="Times New Roman"/>
                <w:b/>
                <w:bCs/>
                <w:sz w:val="20"/>
                <w:szCs w:val="20"/>
              </w:rPr>
            </w:pPr>
            <w:r w:rsidRPr="001A5EFC">
              <w:rPr>
                <w:rFonts w:ascii="Times New Roman" w:hAnsi="Times New Roman" w:cs="Times New Roman"/>
                <w:b/>
                <w:bCs/>
                <w:sz w:val="20"/>
                <w:szCs w:val="20"/>
              </w:rPr>
              <w:t>5. Applicability</w:t>
            </w:r>
          </w:p>
        </w:tc>
        <w:tc>
          <w:tcPr>
            <w:tcW w:w="8930" w:type="dxa"/>
            <w:vAlign w:val="center"/>
          </w:tcPr>
          <w:p w14:paraId="75DF3E94" w14:textId="77777777" w:rsidR="00BB281E" w:rsidRPr="001A5EFC" w:rsidRDefault="00BB281E" w:rsidP="006102CF">
            <w:pPr>
              <w:spacing w:line="360" w:lineRule="auto"/>
              <w:rPr>
                <w:rFonts w:ascii="Times New Roman" w:hAnsi="Times New Roman" w:cs="Times New Roman"/>
                <w:bCs/>
                <w:sz w:val="20"/>
                <w:szCs w:val="20"/>
              </w:rPr>
            </w:pPr>
            <w:r w:rsidRPr="001A5EFC">
              <w:rPr>
                <w:rFonts w:ascii="Times New Roman" w:hAnsi="Times New Roman" w:cs="Times New Roman"/>
                <w:bCs/>
                <w:sz w:val="20"/>
                <w:szCs w:val="20"/>
              </w:rPr>
              <w:t>18. The guideline describes facilitators and barriers to its application.</w:t>
            </w:r>
          </w:p>
          <w:p w14:paraId="107097B9" w14:textId="77777777" w:rsidR="00BB281E" w:rsidRPr="001A5EFC" w:rsidRDefault="00BB281E" w:rsidP="006102CF">
            <w:pPr>
              <w:spacing w:line="360" w:lineRule="auto"/>
              <w:rPr>
                <w:rFonts w:ascii="Times New Roman" w:hAnsi="Times New Roman" w:cs="Times New Roman"/>
                <w:bCs/>
                <w:sz w:val="20"/>
                <w:szCs w:val="20"/>
              </w:rPr>
            </w:pPr>
            <w:r w:rsidRPr="001A5EFC">
              <w:rPr>
                <w:rFonts w:ascii="Times New Roman" w:hAnsi="Times New Roman" w:cs="Times New Roman"/>
                <w:bCs/>
                <w:sz w:val="20"/>
                <w:szCs w:val="20"/>
              </w:rPr>
              <w:t>19. The guideline provides advice and/or tools on how the recommendations can be put into practice.</w:t>
            </w:r>
          </w:p>
          <w:p w14:paraId="4A7953AC" w14:textId="77777777" w:rsidR="00BB281E" w:rsidRPr="001A5EFC" w:rsidRDefault="00BB281E" w:rsidP="006102CF">
            <w:pPr>
              <w:spacing w:line="360" w:lineRule="auto"/>
              <w:rPr>
                <w:rFonts w:ascii="Times New Roman" w:hAnsi="Times New Roman" w:cs="Times New Roman"/>
                <w:bCs/>
                <w:sz w:val="20"/>
                <w:szCs w:val="20"/>
              </w:rPr>
            </w:pPr>
            <w:r w:rsidRPr="001A5EFC">
              <w:rPr>
                <w:rFonts w:ascii="Times New Roman" w:hAnsi="Times New Roman" w:cs="Times New Roman"/>
                <w:bCs/>
                <w:sz w:val="20"/>
                <w:szCs w:val="20"/>
              </w:rPr>
              <w:t>20. The potential resource implications of applying the recommendations have been considered.</w:t>
            </w:r>
          </w:p>
          <w:p w14:paraId="2B8BC18E" w14:textId="77777777" w:rsidR="00BB281E" w:rsidRPr="001A5EFC" w:rsidRDefault="00BB281E" w:rsidP="006102CF">
            <w:pPr>
              <w:spacing w:line="360" w:lineRule="auto"/>
              <w:rPr>
                <w:rFonts w:ascii="Times New Roman" w:hAnsi="Times New Roman" w:cs="Times New Roman"/>
                <w:bCs/>
                <w:sz w:val="20"/>
                <w:szCs w:val="20"/>
              </w:rPr>
            </w:pPr>
            <w:r w:rsidRPr="001A5EFC">
              <w:rPr>
                <w:rFonts w:ascii="Times New Roman" w:hAnsi="Times New Roman" w:cs="Times New Roman"/>
                <w:bCs/>
                <w:sz w:val="20"/>
                <w:szCs w:val="20"/>
              </w:rPr>
              <w:lastRenderedPageBreak/>
              <w:t>21. The guideline presents monitoring and/ or auditing criteria.</w:t>
            </w:r>
          </w:p>
        </w:tc>
      </w:tr>
      <w:tr w:rsidR="001A5EFC" w:rsidRPr="001A5EFC" w14:paraId="1ACC510D" w14:textId="77777777" w:rsidTr="006102CF">
        <w:tc>
          <w:tcPr>
            <w:tcW w:w="3652" w:type="dxa"/>
            <w:vAlign w:val="center"/>
          </w:tcPr>
          <w:p w14:paraId="637B7A75" w14:textId="77777777" w:rsidR="00BB281E" w:rsidRPr="001A5EFC" w:rsidRDefault="00BB281E" w:rsidP="006102CF">
            <w:pPr>
              <w:spacing w:line="360" w:lineRule="auto"/>
              <w:rPr>
                <w:rFonts w:ascii="Times New Roman" w:hAnsi="Times New Roman" w:cs="Times New Roman"/>
                <w:b/>
                <w:bCs/>
                <w:sz w:val="20"/>
                <w:szCs w:val="20"/>
              </w:rPr>
            </w:pPr>
            <w:r w:rsidRPr="001A5EFC">
              <w:rPr>
                <w:rFonts w:ascii="Times New Roman" w:hAnsi="Times New Roman" w:cs="Times New Roman"/>
                <w:b/>
                <w:bCs/>
                <w:sz w:val="20"/>
                <w:szCs w:val="20"/>
              </w:rPr>
              <w:lastRenderedPageBreak/>
              <w:t>Domain 6. Editorial Independence</w:t>
            </w:r>
          </w:p>
        </w:tc>
        <w:tc>
          <w:tcPr>
            <w:tcW w:w="8930" w:type="dxa"/>
            <w:vAlign w:val="center"/>
          </w:tcPr>
          <w:p w14:paraId="1315D89C" w14:textId="77777777" w:rsidR="00BB281E" w:rsidRPr="001A5EFC" w:rsidRDefault="00BB281E" w:rsidP="006102CF">
            <w:pPr>
              <w:spacing w:line="360" w:lineRule="auto"/>
              <w:rPr>
                <w:rFonts w:ascii="Times New Roman" w:hAnsi="Times New Roman" w:cs="Times New Roman"/>
                <w:bCs/>
                <w:sz w:val="20"/>
                <w:szCs w:val="20"/>
              </w:rPr>
            </w:pPr>
            <w:r w:rsidRPr="001A5EFC">
              <w:rPr>
                <w:rFonts w:ascii="Times New Roman" w:hAnsi="Times New Roman" w:cs="Times New Roman"/>
                <w:bCs/>
                <w:sz w:val="20"/>
                <w:szCs w:val="20"/>
              </w:rPr>
              <w:t>22. The views of the funding body have not influenced the content of the guideline.</w:t>
            </w:r>
          </w:p>
          <w:p w14:paraId="4823A70C" w14:textId="77777777" w:rsidR="00BB281E" w:rsidRPr="001A5EFC" w:rsidRDefault="00BB281E" w:rsidP="006102CF">
            <w:pPr>
              <w:spacing w:line="360" w:lineRule="auto"/>
              <w:rPr>
                <w:rFonts w:ascii="Times New Roman" w:hAnsi="Times New Roman" w:cs="Times New Roman"/>
                <w:bCs/>
                <w:sz w:val="20"/>
                <w:szCs w:val="20"/>
              </w:rPr>
            </w:pPr>
            <w:r w:rsidRPr="001A5EFC">
              <w:rPr>
                <w:rFonts w:ascii="Times New Roman" w:hAnsi="Times New Roman" w:cs="Times New Roman"/>
                <w:bCs/>
                <w:sz w:val="20"/>
                <w:szCs w:val="20"/>
              </w:rPr>
              <w:t>23. Competing interests of guideline development group members have been recorded and addressed.</w:t>
            </w:r>
          </w:p>
        </w:tc>
      </w:tr>
      <w:tr w:rsidR="001A5EFC" w:rsidRPr="001A5EFC" w14:paraId="6FB32122" w14:textId="77777777" w:rsidTr="006102CF">
        <w:tc>
          <w:tcPr>
            <w:tcW w:w="12582" w:type="dxa"/>
            <w:gridSpan w:val="2"/>
            <w:vAlign w:val="center"/>
          </w:tcPr>
          <w:p w14:paraId="2B4E2376" w14:textId="77777777" w:rsidR="00BB281E" w:rsidRPr="001A5EFC" w:rsidRDefault="00BB281E" w:rsidP="006102CF">
            <w:pPr>
              <w:spacing w:line="360" w:lineRule="auto"/>
              <w:jc w:val="center"/>
              <w:rPr>
                <w:rFonts w:ascii="Times New Roman" w:hAnsi="Times New Roman" w:cs="Times New Roman"/>
                <w:b/>
                <w:bCs/>
                <w:sz w:val="20"/>
                <w:szCs w:val="20"/>
              </w:rPr>
            </w:pPr>
            <w:r w:rsidRPr="001A5EFC">
              <w:rPr>
                <w:rFonts w:ascii="Times New Roman" w:hAnsi="Times New Roman" w:cs="Times New Roman"/>
                <w:b/>
                <w:bCs/>
                <w:sz w:val="20"/>
                <w:szCs w:val="20"/>
              </w:rPr>
              <w:t>AGREE-REX</w:t>
            </w:r>
          </w:p>
        </w:tc>
      </w:tr>
      <w:tr w:rsidR="001A5EFC" w:rsidRPr="001A5EFC" w14:paraId="4EBADA26" w14:textId="77777777" w:rsidTr="006102CF">
        <w:tc>
          <w:tcPr>
            <w:tcW w:w="3652" w:type="dxa"/>
            <w:vAlign w:val="center"/>
          </w:tcPr>
          <w:p w14:paraId="460B0931" w14:textId="77777777" w:rsidR="00BB281E" w:rsidRPr="001A5EFC" w:rsidRDefault="00BB281E" w:rsidP="006102CF">
            <w:pPr>
              <w:spacing w:line="360" w:lineRule="auto"/>
              <w:rPr>
                <w:rFonts w:ascii="Times New Roman" w:hAnsi="Times New Roman" w:cs="Times New Roman"/>
                <w:b/>
                <w:bCs/>
                <w:sz w:val="20"/>
                <w:szCs w:val="20"/>
              </w:rPr>
            </w:pPr>
            <w:r w:rsidRPr="001A5EFC">
              <w:rPr>
                <w:rFonts w:ascii="Times New Roman" w:hAnsi="Times New Roman" w:cs="Times New Roman"/>
                <w:b/>
                <w:bCs/>
                <w:sz w:val="20"/>
                <w:szCs w:val="20"/>
              </w:rPr>
              <w:t>1. Clinical Applicability</w:t>
            </w:r>
          </w:p>
        </w:tc>
        <w:tc>
          <w:tcPr>
            <w:tcW w:w="8930" w:type="dxa"/>
            <w:vAlign w:val="center"/>
          </w:tcPr>
          <w:p w14:paraId="306C6FBF" w14:textId="77777777" w:rsidR="00BB281E" w:rsidRPr="001A5EFC" w:rsidRDefault="00BB281E" w:rsidP="006102CF">
            <w:pPr>
              <w:spacing w:line="360" w:lineRule="auto"/>
              <w:rPr>
                <w:rFonts w:ascii="Times New Roman" w:hAnsi="Times New Roman" w:cs="Times New Roman"/>
                <w:bCs/>
                <w:sz w:val="20"/>
                <w:szCs w:val="20"/>
              </w:rPr>
            </w:pPr>
            <w:r w:rsidRPr="001A5EFC">
              <w:rPr>
                <w:rFonts w:ascii="Times New Roman" w:hAnsi="Times New Roman" w:cs="Times New Roman"/>
                <w:bCs/>
                <w:sz w:val="20"/>
                <w:szCs w:val="20"/>
              </w:rPr>
              <w:t>1. Evidence</w:t>
            </w:r>
          </w:p>
          <w:p w14:paraId="4B07CF26" w14:textId="77777777" w:rsidR="00BB281E" w:rsidRPr="001A5EFC" w:rsidRDefault="00BB281E" w:rsidP="006102CF">
            <w:pPr>
              <w:spacing w:line="360" w:lineRule="auto"/>
              <w:rPr>
                <w:rFonts w:ascii="Times New Roman" w:hAnsi="Times New Roman" w:cs="Times New Roman"/>
                <w:bCs/>
                <w:sz w:val="20"/>
                <w:szCs w:val="20"/>
              </w:rPr>
            </w:pPr>
            <w:r w:rsidRPr="001A5EFC">
              <w:rPr>
                <w:rFonts w:ascii="Times New Roman" w:hAnsi="Times New Roman" w:cs="Times New Roman"/>
                <w:bCs/>
                <w:sz w:val="20"/>
                <w:szCs w:val="20"/>
              </w:rPr>
              <w:t>2. Applicability to Target Users</w:t>
            </w:r>
          </w:p>
          <w:p w14:paraId="05A2B9B4" w14:textId="77777777" w:rsidR="00BB281E" w:rsidRPr="001A5EFC" w:rsidRDefault="00BB281E" w:rsidP="006102CF">
            <w:pPr>
              <w:spacing w:line="360" w:lineRule="auto"/>
              <w:rPr>
                <w:rFonts w:ascii="Times New Roman" w:hAnsi="Times New Roman" w:cs="Times New Roman"/>
                <w:bCs/>
                <w:sz w:val="20"/>
                <w:szCs w:val="20"/>
              </w:rPr>
            </w:pPr>
            <w:r w:rsidRPr="001A5EFC">
              <w:rPr>
                <w:rFonts w:ascii="Times New Roman" w:hAnsi="Times New Roman" w:cs="Times New Roman"/>
                <w:bCs/>
                <w:sz w:val="20"/>
                <w:szCs w:val="20"/>
              </w:rPr>
              <w:t>3. Applicability to Patients/Populations</w:t>
            </w:r>
          </w:p>
        </w:tc>
      </w:tr>
      <w:tr w:rsidR="001A5EFC" w:rsidRPr="001A5EFC" w14:paraId="752CC76B" w14:textId="77777777" w:rsidTr="006102CF">
        <w:tc>
          <w:tcPr>
            <w:tcW w:w="3652" w:type="dxa"/>
            <w:vAlign w:val="center"/>
          </w:tcPr>
          <w:p w14:paraId="714FC0A3" w14:textId="77777777" w:rsidR="00BB281E" w:rsidRPr="001A5EFC" w:rsidRDefault="00BB281E" w:rsidP="006102CF">
            <w:pPr>
              <w:spacing w:line="360" w:lineRule="auto"/>
              <w:rPr>
                <w:rFonts w:ascii="Times New Roman" w:hAnsi="Times New Roman" w:cs="Times New Roman"/>
                <w:b/>
                <w:bCs/>
                <w:sz w:val="20"/>
                <w:szCs w:val="20"/>
              </w:rPr>
            </w:pPr>
            <w:r w:rsidRPr="001A5EFC">
              <w:rPr>
                <w:rFonts w:ascii="Times New Roman" w:hAnsi="Times New Roman" w:cs="Times New Roman"/>
                <w:b/>
                <w:bCs/>
                <w:sz w:val="20"/>
                <w:szCs w:val="20"/>
              </w:rPr>
              <w:t>2. Values and Preferences</w:t>
            </w:r>
          </w:p>
        </w:tc>
        <w:tc>
          <w:tcPr>
            <w:tcW w:w="8930" w:type="dxa"/>
            <w:vAlign w:val="center"/>
          </w:tcPr>
          <w:p w14:paraId="1B9E2F71" w14:textId="77777777" w:rsidR="00BB281E" w:rsidRPr="001A5EFC" w:rsidRDefault="00BB281E" w:rsidP="006102CF">
            <w:pPr>
              <w:spacing w:line="360" w:lineRule="auto"/>
              <w:rPr>
                <w:rFonts w:ascii="Times New Roman" w:hAnsi="Times New Roman" w:cs="Times New Roman"/>
                <w:bCs/>
                <w:sz w:val="20"/>
                <w:szCs w:val="20"/>
              </w:rPr>
            </w:pPr>
            <w:r w:rsidRPr="001A5EFC">
              <w:rPr>
                <w:rFonts w:ascii="Times New Roman" w:hAnsi="Times New Roman" w:cs="Times New Roman"/>
                <w:bCs/>
                <w:sz w:val="20"/>
                <w:szCs w:val="20"/>
              </w:rPr>
              <w:t>4. Values and Preferences of Target Users</w:t>
            </w:r>
          </w:p>
          <w:p w14:paraId="1E8ED034" w14:textId="77777777" w:rsidR="00BB281E" w:rsidRPr="001A5EFC" w:rsidRDefault="00BB281E" w:rsidP="006102CF">
            <w:pPr>
              <w:spacing w:line="360" w:lineRule="auto"/>
              <w:rPr>
                <w:rFonts w:ascii="Times New Roman" w:hAnsi="Times New Roman" w:cs="Times New Roman"/>
                <w:bCs/>
                <w:sz w:val="20"/>
                <w:szCs w:val="20"/>
              </w:rPr>
            </w:pPr>
            <w:r w:rsidRPr="001A5EFC">
              <w:rPr>
                <w:rFonts w:ascii="Times New Roman" w:hAnsi="Times New Roman" w:cs="Times New Roman"/>
                <w:bCs/>
                <w:sz w:val="20"/>
                <w:szCs w:val="20"/>
              </w:rPr>
              <w:t>5. Values and Preferences of Patients/Populations</w:t>
            </w:r>
          </w:p>
          <w:p w14:paraId="67D61FAC" w14:textId="77777777" w:rsidR="00BB281E" w:rsidRPr="001A5EFC" w:rsidRDefault="00BB281E" w:rsidP="006102CF">
            <w:pPr>
              <w:spacing w:line="360" w:lineRule="auto"/>
              <w:rPr>
                <w:rFonts w:ascii="Times New Roman" w:hAnsi="Times New Roman" w:cs="Times New Roman"/>
                <w:bCs/>
                <w:sz w:val="20"/>
                <w:szCs w:val="20"/>
              </w:rPr>
            </w:pPr>
            <w:r w:rsidRPr="001A5EFC">
              <w:rPr>
                <w:rFonts w:ascii="Times New Roman" w:hAnsi="Times New Roman" w:cs="Times New Roman"/>
                <w:bCs/>
                <w:sz w:val="20"/>
                <w:szCs w:val="20"/>
              </w:rPr>
              <w:t>6. Values and Preferences of Policy/Decision-Makers</w:t>
            </w:r>
          </w:p>
          <w:p w14:paraId="1C89FFF3" w14:textId="77777777" w:rsidR="00BB281E" w:rsidRPr="001A5EFC" w:rsidRDefault="00BB281E" w:rsidP="006102CF">
            <w:pPr>
              <w:spacing w:line="360" w:lineRule="auto"/>
              <w:rPr>
                <w:rFonts w:ascii="Times New Roman" w:hAnsi="Times New Roman" w:cs="Times New Roman"/>
                <w:bCs/>
                <w:sz w:val="20"/>
                <w:szCs w:val="20"/>
              </w:rPr>
            </w:pPr>
            <w:r w:rsidRPr="001A5EFC">
              <w:rPr>
                <w:rFonts w:ascii="Times New Roman" w:hAnsi="Times New Roman" w:cs="Times New Roman"/>
                <w:bCs/>
                <w:sz w:val="20"/>
                <w:szCs w:val="20"/>
              </w:rPr>
              <w:t>7. Values and Preferences of Guideline Developers</w:t>
            </w:r>
          </w:p>
        </w:tc>
      </w:tr>
      <w:tr w:rsidR="001A5EFC" w:rsidRPr="001A5EFC" w14:paraId="183C9D00" w14:textId="77777777" w:rsidTr="006102CF">
        <w:tc>
          <w:tcPr>
            <w:tcW w:w="3652" w:type="dxa"/>
            <w:vAlign w:val="center"/>
          </w:tcPr>
          <w:p w14:paraId="51EB5246" w14:textId="77777777" w:rsidR="00BB281E" w:rsidRPr="001A5EFC" w:rsidRDefault="00BB281E" w:rsidP="006102CF">
            <w:pPr>
              <w:spacing w:line="360" w:lineRule="auto"/>
              <w:rPr>
                <w:rFonts w:ascii="Times New Roman" w:hAnsi="Times New Roman" w:cs="Times New Roman"/>
                <w:b/>
                <w:bCs/>
                <w:sz w:val="20"/>
                <w:szCs w:val="20"/>
              </w:rPr>
            </w:pPr>
            <w:r w:rsidRPr="001A5EFC">
              <w:rPr>
                <w:rFonts w:ascii="Times New Roman" w:hAnsi="Times New Roman" w:cs="Times New Roman"/>
                <w:b/>
                <w:bCs/>
                <w:sz w:val="20"/>
                <w:szCs w:val="20"/>
              </w:rPr>
              <w:t>3. Implementability</w:t>
            </w:r>
          </w:p>
        </w:tc>
        <w:tc>
          <w:tcPr>
            <w:tcW w:w="8930" w:type="dxa"/>
            <w:vAlign w:val="center"/>
          </w:tcPr>
          <w:p w14:paraId="4BC031C1" w14:textId="77777777" w:rsidR="00BB281E" w:rsidRPr="001A5EFC" w:rsidRDefault="00BB281E" w:rsidP="006102CF">
            <w:pPr>
              <w:spacing w:line="360" w:lineRule="auto"/>
              <w:rPr>
                <w:rFonts w:ascii="Times New Roman" w:hAnsi="Times New Roman" w:cs="Times New Roman"/>
                <w:bCs/>
                <w:sz w:val="20"/>
                <w:szCs w:val="20"/>
              </w:rPr>
            </w:pPr>
            <w:r w:rsidRPr="001A5EFC">
              <w:rPr>
                <w:rFonts w:ascii="Times New Roman" w:hAnsi="Times New Roman" w:cs="Times New Roman"/>
                <w:bCs/>
                <w:sz w:val="20"/>
                <w:szCs w:val="20"/>
              </w:rPr>
              <w:t>8. Purpose</w:t>
            </w:r>
          </w:p>
          <w:p w14:paraId="2741894A" w14:textId="77777777" w:rsidR="00BB281E" w:rsidRPr="001A5EFC" w:rsidRDefault="00BB281E" w:rsidP="006102CF">
            <w:pPr>
              <w:spacing w:line="360" w:lineRule="auto"/>
              <w:rPr>
                <w:rFonts w:ascii="Times New Roman" w:hAnsi="Times New Roman" w:cs="Times New Roman"/>
                <w:bCs/>
                <w:sz w:val="20"/>
                <w:szCs w:val="20"/>
              </w:rPr>
            </w:pPr>
            <w:r w:rsidRPr="001A5EFC">
              <w:rPr>
                <w:rFonts w:ascii="Times New Roman" w:hAnsi="Times New Roman" w:cs="Times New Roman"/>
                <w:bCs/>
                <w:sz w:val="20"/>
                <w:szCs w:val="20"/>
              </w:rPr>
              <w:t>9. Local Application and Adoption</w:t>
            </w:r>
          </w:p>
        </w:tc>
      </w:tr>
    </w:tbl>
    <w:p w14:paraId="7212AB37" w14:textId="731CDB00" w:rsidR="00BB281E" w:rsidRPr="001A5EFC" w:rsidRDefault="00FF7DD8" w:rsidP="001130DD">
      <w:pPr>
        <w:spacing w:line="360" w:lineRule="auto"/>
        <w:jc w:val="both"/>
        <w:rPr>
          <w:rFonts w:ascii="Times New Roman" w:hAnsi="Times New Roman" w:cs="Times New Roman"/>
          <w:sz w:val="20"/>
          <w:szCs w:val="20"/>
        </w:rPr>
      </w:pPr>
      <w:r w:rsidRPr="001A5EFC">
        <w:rPr>
          <w:rFonts w:ascii="Times New Roman" w:hAnsi="Times New Roman" w:cs="Times New Roman"/>
          <w:sz w:val="20"/>
          <w:szCs w:val="20"/>
        </w:rPr>
        <w:t>Adapted from: AGREE Next Steps Consortium (2017) and AGREE-REX Research Team (2019)</w:t>
      </w:r>
    </w:p>
    <w:p w14:paraId="438BB084" w14:textId="3AE0FAE9" w:rsidR="0015042C" w:rsidRPr="001A5EFC" w:rsidRDefault="00BB281E" w:rsidP="0015042C">
      <w:pPr>
        <w:spacing w:line="360" w:lineRule="auto"/>
        <w:rPr>
          <w:rFonts w:ascii="Times New Roman" w:eastAsia="SimSun" w:hAnsi="Times New Roman" w:cs="Times New Roman"/>
          <w:kern w:val="1"/>
          <w:szCs w:val="24"/>
        </w:rPr>
      </w:pPr>
      <w:r w:rsidRPr="001A5EFC">
        <w:rPr>
          <w:rFonts w:ascii="Times New Roman" w:hAnsi="Times New Roman" w:cs="Times New Roman"/>
          <w:b/>
          <w:bCs/>
          <w:sz w:val="24"/>
          <w:szCs w:val="24"/>
        </w:rPr>
        <w:t>Online supplement 4</w:t>
      </w:r>
      <w:r w:rsidR="0015042C" w:rsidRPr="001A5EFC">
        <w:rPr>
          <w:rFonts w:ascii="Times New Roman" w:hAnsi="Times New Roman" w:cs="Times New Roman"/>
          <w:b/>
          <w:bCs/>
          <w:sz w:val="24"/>
          <w:szCs w:val="24"/>
        </w:rPr>
        <w:t xml:space="preserve">. </w:t>
      </w:r>
      <w:r w:rsidR="0015042C" w:rsidRPr="001A5EFC">
        <w:rPr>
          <w:rFonts w:ascii="Times New Roman" w:eastAsia="SimSun" w:hAnsi="Times New Roman" w:cs="Times New Roman"/>
          <w:kern w:val="1"/>
          <w:sz w:val="24"/>
          <w:szCs w:val="24"/>
        </w:rPr>
        <w:t>Calculation Domain Scores for AGREE II and AGREE-REX</w:t>
      </w:r>
    </w:p>
    <w:tbl>
      <w:tblPr>
        <w:tblW w:w="8740" w:type="dxa"/>
        <w:tblInd w:w="-10" w:type="dxa"/>
        <w:tblLayout w:type="fixed"/>
        <w:tblLook w:val="0000" w:firstRow="0" w:lastRow="0" w:firstColumn="0" w:lastColumn="0" w:noHBand="0" w:noVBand="0"/>
      </w:tblPr>
      <w:tblGrid>
        <w:gridCol w:w="8740"/>
      </w:tblGrid>
      <w:tr w:rsidR="001A5EFC" w:rsidRPr="001A5EFC" w14:paraId="6E239587" w14:textId="77777777" w:rsidTr="0015042C">
        <w:tc>
          <w:tcPr>
            <w:tcW w:w="8740" w:type="dxa"/>
            <w:tcBorders>
              <w:top w:val="single" w:sz="4" w:space="0" w:color="000000"/>
              <w:left w:val="single" w:sz="4" w:space="0" w:color="000000"/>
              <w:bottom w:val="single" w:sz="4" w:space="0" w:color="000000"/>
              <w:right w:val="single" w:sz="4" w:space="0" w:color="000000"/>
            </w:tcBorders>
            <w:shd w:val="clear" w:color="auto" w:fill="auto"/>
          </w:tcPr>
          <w:p w14:paraId="60FF8833" w14:textId="77777777" w:rsidR="0015042C" w:rsidRPr="001A5EFC" w:rsidRDefault="0015042C" w:rsidP="0015042C">
            <w:pPr>
              <w:snapToGrid w:val="0"/>
              <w:spacing w:line="360" w:lineRule="auto"/>
              <w:rPr>
                <w:rFonts w:ascii="Times New Roman" w:hAnsi="Times New Roman" w:cs="Times New Roman"/>
                <w:sz w:val="18"/>
                <w:szCs w:val="18"/>
              </w:rPr>
            </w:pPr>
            <w:r w:rsidRPr="001A5EFC">
              <w:rPr>
                <w:rFonts w:ascii="Times New Roman" w:hAnsi="Times New Roman" w:cs="Times New Roman"/>
                <w:sz w:val="18"/>
                <w:szCs w:val="18"/>
              </w:rPr>
              <w:t>If 4 reviewer give the following scores for Domain 1 (Scope and purpose):</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7"/>
              <w:gridCol w:w="850"/>
              <w:gridCol w:w="851"/>
              <w:gridCol w:w="850"/>
              <w:gridCol w:w="851"/>
            </w:tblGrid>
            <w:tr w:rsidR="001A5EFC" w:rsidRPr="001A5EFC" w14:paraId="4357013F" w14:textId="77777777" w:rsidTr="0015042C">
              <w:trPr>
                <w:jc w:val="center"/>
              </w:trPr>
              <w:tc>
                <w:tcPr>
                  <w:tcW w:w="1147" w:type="dxa"/>
                  <w:tcBorders>
                    <w:bottom w:val="single" w:sz="4" w:space="0" w:color="auto"/>
                  </w:tcBorders>
                </w:tcPr>
                <w:p w14:paraId="4618FAF9" w14:textId="77777777" w:rsidR="0015042C" w:rsidRPr="001A5EFC" w:rsidRDefault="0015042C" w:rsidP="0015042C">
                  <w:pPr>
                    <w:snapToGrid w:val="0"/>
                    <w:spacing w:line="360" w:lineRule="auto"/>
                    <w:rPr>
                      <w:rFonts w:ascii="Times New Roman" w:hAnsi="Times New Roman" w:cs="Times New Roman"/>
                      <w:sz w:val="18"/>
                      <w:szCs w:val="18"/>
                    </w:rPr>
                  </w:pPr>
                </w:p>
              </w:tc>
              <w:tc>
                <w:tcPr>
                  <w:tcW w:w="850" w:type="dxa"/>
                  <w:tcBorders>
                    <w:bottom w:val="single" w:sz="4" w:space="0" w:color="auto"/>
                  </w:tcBorders>
                </w:tcPr>
                <w:p w14:paraId="4760F241" w14:textId="77777777" w:rsidR="0015042C" w:rsidRPr="001A5EFC" w:rsidRDefault="0015042C" w:rsidP="0015042C">
                  <w:pPr>
                    <w:snapToGrid w:val="0"/>
                    <w:spacing w:line="360" w:lineRule="auto"/>
                    <w:rPr>
                      <w:rFonts w:ascii="Times New Roman" w:hAnsi="Times New Roman" w:cs="Times New Roman"/>
                      <w:sz w:val="18"/>
                      <w:szCs w:val="18"/>
                    </w:rPr>
                  </w:pPr>
                  <w:r w:rsidRPr="001A5EFC">
                    <w:rPr>
                      <w:rFonts w:ascii="Times New Roman" w:hAnsi="Times New Roman" w:cs="Times New Roman"/>
                      <w:sz w:val="18"/>
                      <w:szCs w:val="18"/>
                    </w:rPr>
                    <w:t>Item 1</w:t>
                  </w:r>
                </w:p>
              </w:tc>
              <w:tc>
                <w:tcPr>
                  <w:tcW w:w="851" w:type="dxa"/>
                  <w:tcBorders>
                    <w:bottom w:val="single" w:sz="4" w:space="0" w:color="auto"/>
                  </w:tcBorders>
                </w:tcPr>
                <w:p w14:paraId="6D3A929C" w14:textId="77777777" w:rsidR="0015042C" w:rsidRPr="001A5EFC" w:rsidRDefault="0015042C" w:rsidP="0015042C">
                  <w:pPr>
                    <w:snapToGrid w:val="0"/>
                    <w:spacing w:line="360" w:lineRule="auto"/>
                    <w:rPr>
                      <w:rFonts w:ascii="Times New Roman" w:hAnsi="Times New Roman" w:cs="Times New Roman"/>
                      <w:sz w:val="18"/>
                      <w:szCs w:val="18"/>
                    </w:rPr>
                  </w:pPr>
                  <w:r w:rsidRPr="001A5EFC">
                    <w:rPr>
                      <w:rFonts w:ascii="Times New Roman" w:hAnsi="Times New Roman" w:cs="Times New Roman"/>
                      <w:sz w:val="18"/>
                      <w:szCs w:val="18"/>
                    </w:rPr>
                    <w:t>Item 2</w:t>
                  </w:r>
                </w:p>
              </w:tc>
              <w:tc>
                <w:tcPr>
                  <w:tcW w:w="850" w:type="dxa"/>
                  <w:tcBorders>
                    <w:bottom w:val="single" w:sz="4" w:space="0" w:color="auto"/>
                  </w:tcBorders>
                </w:tcPr>
                <w:p w14:paraId="7B175332" w14:textId="77777777" w:rsidR="0015042C" w:rsidRPr="001A5EFC" w:rsidRDefault="0015042C" w:rsidP="0015042C">
                  <w:pPr>
                    <w:snapToGrid w:val="0"/>
                    <w:spacing w:line="360" w:lineRule="auto"/>
                    <w:rPr>
                      <w:rFonts w:ascii="Times New Roman" w:hAnsi="Times New Roman" w:cs="Times New Roman"/>
                      <w:sz w:val="18"/>
                      <w:szCs w:val="18"/>
                    </w:rPr>
                  </w:pPr>
                  <w:r w:rsidRPr="001A5EFC">
                    <w:rPr>
                      <w:rFonts w:ascii="Times New Roman" w:hAnsi="Times New Roman" w:cs="Times New Roman"/>
                      <w:sz w:val="18"/>
                      <w:szCs w:val="18"/>
                    </w:rPr>
                    <w:t>Item 3</w:t>
                  </w:r>
                </w:p>
              </w:tc>
              <w:tc>
                <w:tcPr>
                  <w:tcW w:w="851" w:type="dxa"/>
                  <w:tcBorders>
                    <w:bottom w:val="single" w:sz="4" w:space="0" w:color="auto"/>
                  </w:tcBorders>
                </w:tcPr>
                <w:p w14:paraId="48DF8DFD" w14:textId="77777777" w:rsidR="0015042C" w:rsidRPr="001A5EFC" w:rsidRDefault="0015042C" w:rsidP="0015042C">
                  <w:pPr>
                    <w:snapToGrid w:val="0"/>
                    <w:spacing w:line="360" w:lineRule="auto"/>
                    <w:rPr>
                      <w:rFonts w:ascii="Times New Roman" w:hAnsi="Times New Roman" w:cs="Times New Roman"/>
                      <w:b/>
                      <w:sz w:val="18"/>
                      <w:szCs w:val="18"/>
                    </w:rPr>
                  </w:pPr>
                  <w:r w:rsidRPr="001A5EFC">
                    <w:rPr>
                      <w:rFonts w:ascii="Times New Roman" w:hAnsi="Times New Roman" w:cs="Times New Roman"/>
                      <w:b/>
                      <w:sz w:val="18"/>
                      <w:szCs w:val="18"/>
                    </w:rPr>
                    <w:t>Total</w:t>
                  </w:r>
                </w:p>
              </w:tc>
            </w:tr>
            <w:tr w:rsidR="001A5EFC" w:rsidRPr="001A5EFC" w14:paraId="18971078" w14:textId="77777777" w:rsidTr="0015042C">
              <w:trPr>
                <w:jc w:val="center"/>
              </w:trPr>
              <w:tc>
                <w:tcPr>
                  <w:tcW w:w="1147" w:type="dxa"/>
                  <w:tcBorders>
                    <w:top w:val="single" w:sz="4" w:space="0" w:color="auto"/>
                  </w:tcBorders>
                </w:tcPr>
                <w:p w14:paraId="7BD79BA9" w14:textId="77777777" w:rsidR="0015042C" w:rsidRPr="001A5EFC" w:rsidRDefault="0015042C" w:rsidP="0015042C">
                  <w:pPr>
                    <w:snapToGrid w:val="0"/>
                    <w:spacing w:line="360" w:lineRule="auto"/>
                    <w:rPr>
                      <w:rFonts w:ascii="Times New Roman" w:hAnsi="Times New Roman" w:cs="Times New Roman"/>
                      <w:sz w:val="18"/>
                      <w:szCs w:val="18"/>
                    </w:rPr>
                  </w:pPr>
                  <w:r w:rsidRPr="001A5EFC">
                    <w:rPr>
                      <w:rFonts w:ascii="Times New Roman" w:hAnsi="Times New Roman" w:cs="Times New Roman"/>
                      <w:sz w:val="18"/>
                      <w:szCs w:val="18"/>
                    </w:rPr>
                    <w:t>Reviewer 1</w:t>
                  </w:r>
                </w:p>
              </w:tc>
              <w:tc>
                <w:tcPr>
                  <w:tcW w:w="850" w:type="dxa"/>
                  <w:tcBorders>
                    <w:top w:val="single" w:sz="4" w:space="0" w:color="auto"/>
                  </w:tcBorders>
                </w:tcPr>
                <w:p w14:paraId="197B9111" w14:textId="77777777" w:rsidR="0015042C" w:rsidRPr="001A5EFC" w:rsidRDefault="0015042C" w:rsidP="0015042C">
                  <w:pPr>
                    <w:snapToGrid w:val="0"/>
                    <w:spacing w:line="360" w:lineRule="auto"/>
                    <w:rPr>
                      <w:rFonts w:ascii="Times New Roman" w:hAnsi="Times New Roman" w:cs="Times New Roman"/>
                      <w:sz w:val="18"/>
                      <w:szCs w:val="18"/>
                    </w:rPr>
                  </w:pPr>
                  <w:r w:rsidRPr="001A5EFC">
                    <w:rPr>
                      <w:rFonts w:ascii="Times New Roman" w:hAnsi="Times New Roman" w:cs="Times New Roman"/>
                      <w:sz w:val="18"/>
                      <w:szCs w:val="18"/>
                    </w:rPr>
                    <w:t>5</w:t>
                  </w:r>
                </w:p>
              </w:tc>
              <w:tc>
                <w:tcPr>
                  <w:tcW w:w="851" w:type="dxa"/>
                  <w:tcBorders>
                    <w:top w:val="single" w:sz="4" w:space="0" w:color="auto"/>
                  </w:tcBorders>
                </w:tcPr>
                <w:p w14:paraId="3478F798" w14:textId="77777777" w:rsidR="0015042C" w:rsidRPr="001A5EFC" w:rsidRDefault="0015042C" w:rsidP="0015042C">
                  <w:pPr>
                    <w:snapToGrid w:val="0"/>
                    <w:spacing w:line="360" w:lineRule="auto"/>
                    <w:rPr>
                      <w:rFonts w:ascii="Times New Roman" w:hAnsi="Times New Roman" w:cs="Times New Roman"/>
                      <w:sz w:val="18"/>
                      <w:szCs w:val="18"/>
                    </w:rPr>
                  </w:pPr>
                  <w:r w:rsidRPr="001A5EFC">
                    <w:rPr>
                      <w:rFonts w:ascii="Times New Roman" w:hAnsi="Times New Roman" w:cs="Times New Roman"/>
                      <w:sz w:val="18"/>
                      <w:szCs w:val="18"/>
                    </w:rPr>
                    <w:t>6</w:t>
                  </w:r>
                </w:p>
              </w:tc>
              <w:tc>
                <w:tcPr>
                  <w:tcW w:w="850" w:type="dxa"/>
                  <w:tcBorders>
                    <w:top w:val="single" w:sz="4" w:space="0" w:color="auto"/>
                  </w:tcBorders>
                </w:tcPr>
                <w:p w14:paraId="1FBF4176" w14:textId="77777777" w:rsidR="0015042C" w:rsidRPr="001A5EFC" w:rsidRDefault="0015042C" w:rsidP="0015042C">
                  <w:pPr>
                    <w:snapToGrid w:val="0"/>
                    <w:spacing w:line="360" w:lineRule="auto"/>
                    <w:rPr>
                      <w:rFonts w:ascii="Times New Roman" w:hAnsi="Times New Roman" w:cs="Times New Roman"/>
                      <w:sz w:val="18"/>
                      <w:szCs w:val="18"/>
                    </w:rPr>
                  </w:pPr>
                  <w:r w:rsidRPr="001A5EFC">
                    <w:rPr>
                      <w:rFonts w:ascii="Times New Roman" w:hAnsi="Times New Roman" w:cs="Times New Roman"/>
                      <w:sz w:val="18"/>
                      <w:szCs w:val="18"/>
                    </w:rPr>
                    <w:t>6</w:t>
                  </w:r>
                </w:p>
              </w:tc>
              <w:tc>
                <w:tcPr>
                  <w:tcW w:w="851" w:type="dxa"/>
                  <w:tcBorders>
                    <w:top w:val="single" w:sz="4" w:space="0" w:color="auto"/>
                  </w:tcBorders>
                </w:tcPr>
                <w:p w14:paraId="073F0B09" w14:textId="77777777" w:rsidR="0015042C" w:rsidRPr="001A5EFC" w:rsidRDefault="0015042C" w:rsidP="0015042C">
                  <w:pPr>
                    <w:snapToGrid w:val="0"/>
                    <w:spacing w:line="360" w:lineRule="auto"/>
                    <w:rPr>
                      <w:rFonts w:ascii="Times New Roman" w:hAnsi="Times New Roman" w:cs="Times New Roman"/>
                      <w:b/>
                      <w:sz w:val="18"/>
                      <w:szCs w:val="18"/>
                    </w:rPr>
                  </w:pPr>
                  <w:r w:rsidRPr="001A5EFC">
                    <w:rPr>
                      <w:rFonts w:ascii="Times New Roman" w:hAnsi="Times New Roman" w:cs="Times New Roman"/>
                      <w:b/>
                      <w:sz w:val="18"/>
                      <w:szCs w:val="18"/>
                    </w:rPr>
                    <w:t>17</w:t>
                  </w:r>
                </w:p>
              </w:tc>
            </w:tr>
            <w:tr w:rsidR="001A5EFC" w:rsidRPr="001A5EFC" w14:paraId="6474A7A0" w14:textId="77777777" w:rsidTr="0015042C">
              <w:trPr>
                <w:jc w:val="center"/>
              </w:trPr>
              <w:tc>
                <w:tcPr>
                  <w:tcW w:w="1147" w:type="dxa"/>
                </w:tcPr>
                <w:p w14:paraId="765F87E8" w14:textId="77777777" w:rsidR="0015042C" w:rsidRPr="001A5EFC" w:rsidRDefault="0015042C" w:rsidP="0015042C">
                  <w:pPr>
                    <w:snapToGrid w:val="0"/>
                    <w:spacing w:line="360" w:lineRule="auto"/>
                    <w:rPr>
                      <w:rFonts w:ascii="Times New Roman" w:hAnsi="Times New Roman" w:cs="Times New Roman"/>
                      <w:sz w:val="18"/>
                      <w:szCs w:val="18"/>
                    </w:rPr>
                  </w:pPr>
                  <w:r w:rsidRPr="001A5EFC">
                    <w:rPr>
                      <w:rFonts w:ascii="Times New Roman" w:hAnsi="Times New Roman" w:cs="Times New Roman"/>
                      <w:sz w:val="18"/>
                      <w:szCs w:val="18"/>
                    </w:rPr>
                    <w:t>Reviewer 2</w:t>
                  </w:r>
                </w:p>
              </w:tc>
              <w:tc>
                <w:tcPr>
                  <w:tcW w:w="850" w:type="dxa"/>
                </w:tcPr>
                <w:p w14:paraId="49EDD7F3" w14:textId="77777777" w:rsidR="0015042C" w:rsidRPr="001A5EFC" w:rsidRDefault="0015042C" w:rsidP="0015042C">
                  <w:pPr>
                    <w:snapToGrid w:val="0"/>
                    <w:spacing w:line="360" w:lineRule="auto"/>
                    <w:rPr>
                      <w:rFonts w:ascii="Times New Roman" w:hAnsi="Times New Roman" w:cs="Times New Roman"/>
                      <w:sz w:val="18"/>
                      <w:szCs w:val="18"/>
                    </w:rPr>
                  </w:pPr>
                  <w:r w:rsidRPr="001A5EFC">
                    <w:rPr>
                      <w:rFonts w:ascii="Times New Roman" w:hAnsi="Times New Roman" w:cs="Times New Roman"/>
                      <w:sz w:val="18"/>
                      <w:szCs w:val="18"/>
                    </w:rPr>
                    <w:t>6</w:t>
                  </w:r>
                </w:p>
              </w:tc>
              <w:tc>
                <w:tcPr>
                  <w:tcW w:w="851" w:type="dxa"/>
                </w:tcPr>
                <w:p w14:paraId="44826B1B" w14:textId="77777777" w:rsidR="0015042C" w:rsidRPr="001A5EFC" w:rsidRDefault="0015042C" w:rsidP="0015042C">
                  <w:pPr>
                    <w:snapToGrid w:val="0"/>
                    <w:spacing w:line="360" w:lineRule="auto"/>
                    <w:rPr>
                      <w:rFonts w:ascii="Times New Roman" w:hAnsi="Times New Roman" w:cs="Times New Roman"/>
                      <w:sz w:val="18"/>
                      <w:szCs w:val="18"/>
                    </w:rPr>
                  </w:pPr>
                  <w:r w:rsidRPr="001A5EFC">
                    <w:rPr>
                      <w:rFonts w:ascii="Times New Roman" w:hAnsi="Times New Roman" w:cs="Times New Roman"/>
                      <w:sz w:val="18"/>
                      <w:szCs w:val="18"/>
                    </w:rPr>
                    <w:t>6</w:t>
                  </w:r>
                </w:p>
              </w:tc>
              <w:tc>
                <w:tcPr>
                  <w:tcW w:w="850" w:type="dxa"/>
                </w:tcPr>
                <w:p w14:paraId="5A53BEE0" w14:textId="77777777" w:rsidR="0015042C" w:rsidRPr="001A5EFC" w:rsidRDefault="0015042C" w:rsidP="0015042C">
                  <w:pPr>
                    <w:snapToGrid w:val="0"/>
                    <w:spacing w:line="360" w:lineRule="auto"/>
                    <w:rPr>
                      <w:rFonts w:ascii="Times New Roman" w:hAnsi="Times New Roman" w:cs="Times New Roman"/>
                      <w:sz w:val="18"/>
                      <w:szCs w:val="18"/>
                    </w:rPr>
                  </w:pPr>
                  <w:r w:rsidRPr="001A5EFC">
                    <w:rPr>
                      <w:rFonts w:ascii="Times New Roman" w:hAnsi="Times New Roman" w:cs="Times New Roman"/>
                      <w:sz w:val="18"/>
                      <w:szCs w:val="18"/>
                    </w:rPr>
                    <w:t>7</w:t>
                  </w:r>
                </w:p>
              </w:tc>
              <w:tc>
                <w:tcPr>
                  <w:tcW w:w="851" w:type="dxa"/>
                </w:tcPr>
                <w:p w14:paraId="59CE8FEF" w14:textId="77777777" w:rsidR="0015042C" w:rsidRPr="001A5EFC" w:rsidRDefault="0015042C" w:rsidP="0015042C">
                  <w:pPr>
                    <w:snapToGrid w:val="0"/>
                    <w:spacing w:line="360" w:lineRule="auto"/>
                    <w:rPr>
                      <w:rFonts w:ascii="Times New Roman" w:hAnsi="Times New Roman" w:cs="Times New Roman"/>
                      <w:b/>
                      <w:sz w:val="18"/>
                      <w:szCs w:val="18"/>
                    </w:rPr>
                  </w:pPr>
                  <w:r w:rsidRPr="001A5EFC">
                    <w:rPr>
                      <w:rFonts w:ascii="Times New Roman" w:hAnsi="Times New Roman" w:cs="Times New Roman"/>
                      <w:b/>
                      <w:sz w:val="18"/>
                      <w:szCs w:val="18"/>
                    </w:rPr>
                    <w:t>19</w:t>
                  </w:r>
                </w:p>
              </w:tc>
            </w:tr>
            <w:tr w:rsidR="001A5EFC" w:rsidRPr="001A5EFC" w14:paraId="0E6A6278" w14:textId="77777777" w:rsidTr="0015042C">
              <w:trPr>
                <w:jc w:val="center"/>
              </w:trPr>
              <w:tc>
                <w:tcPr>
                  <w:tcW w:w="1147" w:type="dxa"/>
                </w:tcPr>
                <w:p w14:paraId="6A4FA33A" w14:textId="77777777" w:rsidR="0015042C" w:rsidRPr="001A5EFC" w:rsidRDefault="0015042C" w:rsidP="0015042C">
                  <w:pPr>
                    <w:snapToGrid w:val="0"/>
                    <w:spacing w:line="360" w:lineRule="auto"/>
                    <w:rPr>
                      <w:rFonts w:ascii="Times New Roman" w:hAnsi="Times New Roman" w:cs="Times New Roman"/>
                      <w:sz w:val="18"/>
                      <w:szCs w:val="18"/>
                    </w:rPr>
                  </w:pPr>
                  <w:r w:rsidRPr="001A5EFC">
                    <w:rPr>
                      <w:rFonts w:ascii="Times New Roman" w:hAnsi="Times New Roman" w:cs="Times New Roman"/>
                      <w:sz w:val="18"/>
                      <w:szCs w:val="18"/>
                    </w:rPr>
                    <w:t>Reviewer 3</w:t>
                  </w:r>
                </w:p>
              </w:tc>
              <w:tc>
                <w:tcPr>
                  <w:tcW w:w="850" w:type="dxa"/>
                </w:tcPr>
                <w:p w14:paraId="0C35DCD0" w14:textId="77777777" w:rsidR="0015042C" w:rsidRPr="001A5EFC" w:rsidRDefault="0015042C" w:rsidP="0015042C">
                  <w:pPr>
                    <w:snapToGrid w:val="0"/>
                    <w:spacing w:line="360" w:lineRule="auto"/>
                    <w:rPr>
                      <w:rFonts w:ascii="Times New Roman" w:hAnsi="Times New Roman" w:cs="Times New Roman"/>
                      <w:sz w:val="18"/>
                      <w:szCs w:val="18"/>
                    </w:rPr>
                  </w:pPr>
                  <w:r w:rsidRPr="001A5EFC">
                    <w:rPr>
                      <w:rFonts w:ascii="Times New Roman" w:hAnsi="Times New Roman" w:cs="Times New Roman"/>
                      <w:sz w:val="18"/>
                      <w:szCs w:val="18"/>
                    </w:rPr>
                    <w:t>2</w:t>
                  </w:r>
                </w:p>
              </w:tc>
              <w:tc>
                <w:tcPr>
                  <w:tcW w:w="851" w:type="dxa"/>
                </w:tcPr>
                <w:p w14:paraId="0964CAE4" w14:textId="77777777" w:rsidR="0015042C" w:rsidRPr="001A5EFC" w:rsidRDefault="0015042C" w:rsidP="0015042C">
                  <w:pPr>
                    <w:snapToGrid w:val="0"/>
                    <w:spacing w:line="360" w:lineRule="auto"/>
                    <w:rPr>
                      <w:rFonts w:ascii="Times New Roman" w:hAnsi="Times New Roman" w:cs="Times New Roman"/>
                      <w:sz w:val="18"/>
                      <w:szCs w:val="18"/>
                    </w:rPr>
                  </w:pPr>
                  <w:r w:rsidRPr="001A5EFC">
                    <w:rPr>
                      <w:rFonts w:ascii="Times New Roman" w:hAnsi="Times New Roman" w:cs="Times New Roman"/>
                      <w:sz w:val="18"/>
                      <w:szCs w:val="18"/>
                    </w:rPr>
                    <w:t>4</w:t>
                  </w:r>
                </w:p>
              </w:tc>
              <w:tc>
                <w:tcPr>
                  <w:tcW w:w="850" w:type="dxa"/>
                </w:tcPr>
                <w:p w14:paraId="7AC8508F" w14:textId="77777777" w:rsidR="0015042C" w:rsidRPr="001A5EFC" w:rsidRDefault="0015042C" w:rsidP="0015042C">
                  <w:pPr>
                    <w:snapToGrid w:val="0"/>
                    <w:spacing w:line="360" w:lineRule="auto"/>
                    <w:rPr>
                      <w:rFonts w:ascii="Times New Roman" w:hAnsi="Times New Roman" w:cs="Times New Roman"/>
                      <w:sz w:val="18"/>
                      <w:szCs w:val="18"/>
                    </w:rPr>
                  </w:pPr>
                  <w:r w:rsidRPr="001A5EFC">
                    <w:rPr>
                      <w:rFonts w:ascii="Times New Roman" w:hAnsi="Times New Roman" w:cs="Times New Roman"/>
                      <w:sz w:val="18"/>
                      <w:szCs w:val="18"/>
                    </w:rPr>
                    <w:t>3</w:t>
                  </w:r>
                </w:p>
              </w:tc>
              <w:tc>
                <w:tcPr>
                  <w:tcW w:w="851" w:type="dxa"/>
                </w:tcPr>
                <w:p w14:paraId="71C785F1" w14:textId="77777777" w:rsidR="0015042C" w:rsidRPr="001A5EFC" w:rsidRDefault="0015042C" w:rsidP="0015042C">
                  <w:pPr>
                    <w:snapToGrid w:val="0"/>
                    <w:spacing w:line="360" w:lineRule="auto"/>
                    <w:rPr>
                      <w:rFonts w:ascii="Times New Roman" w:hAnsi="Times New Roman" w:cs="Times New Roman"/>
                      <w:b/>
                      <w:sz w:val="18"/>
                      <w:szCs w:val="18"/>
                    </w:rPr>
                  </w:pPr>
                  <w:r w:rsidRPr="001A5EFC">
                    <w:rPr>
                      <w:rFonts w:ascii="Times New Roman" w:hAnsi="Times New Roman" w:cs="Times New Roman"/>
                      <w:b/>
                      <w:sz w:val="18"/>
                      <w:szCs w:val="18"/>
                    </w:rPr>
                    <w:t>9</w:t>
                  </w:r>
                </w:p>
              </w:tc>
            </w:tr>
            <w:tr w:rsidR="001A5EFC" w:rsidRPr="001A5EFC" w14:paraId="41DE1C6E" w14:textId="77777777" w:rsidTr="0015042C">
              <w:trPr>
                <w:jc w:val="center"/>
              </w:trPr>
              <w:tc>
                <w:tcPr>
                  <w:tcW w:w="1147" w:type="dxa"/>
                  <w:tcBorders>
                    <w:bottom w:val="single" w:sz="4" w:space="0" w:color="auto"/>
                  </w:tcBorders>
                </w:tcPr>
                <w:p w14:paraId="22504912" w14:textId="77777777" w:rsidR="0015042C" w:rsidRPr="001A5EFC" w:rsidRDefault="0015042C" w:rsidP="0015042C">
                  <w:pPr>
                    <w:snapToGrid w:val="0"/>
                    <w:spacing w:line="360" w:lineRule="auto"/>
                    <w:rPr>
                      <w:rFonts w:ascii="Times New Roman" w:hAnsi="Times New Roman" w:cs="Times New Roman"/>
                      <w:sz w:val="18"/>
                      <w:szCs w:val="18"/>
                    </w:rPr>
                  </w:pPr>
                  <w:r w:rsidRPr="001A5EFC">
                    <w:rPr>
                      <w:rFonts w:ascii="Times New Roman" w:hAnsi="Times New Roman" w:cs="Times New Roman"/>
                      <w:sz w:val="18"/>
                      <w:szCs w:val="18"/>
                    </w:rPr>
                    <w:t>Reviewer 4</w:t>
                  </w:r>
                </w:p>
              </w:tc>
              <w:tc>
                <w:tcPr>
                  <w:tcW w:w="850" w:type="dxa"/>
                  <w:tcBorders>
                    <w:bottom w:val="single" w:sz="4" w:space="0" w:color="auto"/>
                  </w:tcBorders>
                </w:tcPr>
                <w:p w14:paraId="7D100935" w14:textId="77777777" w:rsidR="0015042C" w:rsidRPr="001A5EFC" w:rsidRDefault="0015042C" w:rsidP="0015042C">
                  <w:pPr>
                    <w:snapToGrid w:val="0"/>
                    <w:spacing w:line="360" w:lineRule="auto"/>
                    <w:rPr>
                      <w:rFonts w:ascii="Times New Roman" w:hAnsi="Times New Roman" w:cs="Times New Roman"/>
                      <w:sz w:val="18"/>
                      <w:szCs w:val="18"/>
                    </w:rPr>
                  </w:pPr>
                  <w:r w:rsidRPr="001A5EFC">
                    <w:rPr>
                      <w:rFonts w:ascii="Times New Roman" w:hAnsi="Times New Roman" w:cs="Times New Roman"/>
                      <w:sz w:val="18"/>
                      <w:szCs w:val="18"/>
                    </w:rPr>
                    <w:t>3</w:t>
                  </w:r>
                </w:p>
              </w:tc>
              <w:tc>
                <w:tcPr>
                  <w:tcW w:w="851" w:type="dxa"/>
                  <w:tcBorders>
                    <w:bottom w:val="single" w:sz="4" w:space="0" w:color="auto"/>
                  </w:tcBorders>
                </w:tcPr>
                <w:p w14:paraId="6B3E3601" w14:textId="77777777" w:rsidR="0015042C" w:rsidRPr="001A5EFC" w:rsidRDefault="0015042C" w:rsidP="0015042C">
                  <w:pPr>
                    <w:snapToGrid w:val="0"/>
                    <w:spacing w:line="360" w:lineRule="auto"/>
                    <w:rPr>
                      <w:rFonts w:ascii="Times New Roman" w:hAnsi="Times New Roman" w:cs="Times New Roman"/>
                      <w:sz w:val="18"/>
                      <w:szCs w:val="18"/>
                    </w:rPr>
                  </w:pPr>
                  <w:r w:rsidRPr="001A5EFC">
                    <w:rPr>
                      <w:rFonts w:ascii="Times New Roman" w:hAnsi="Times New Roman" w:cs="Times New Roman"/>
                      <w:sz w:val="18"/>
                      <w:szCs w:val="18"/>
                    </w:rPr>
                    <w:t>3</w:t>
                  </w:r>
                </w:p>
              </w:tc>
              <w:tc>
                <w:tcPr>
                  <w:tcW w:w="850" w:type="dxa"/>
                  <w:tcBorders>
                    <w:bottom w:val="single" w:sz="4" w:space="0" w:color="auto"/>
                  </w:tcBorders>
                </w:tcPr>
                <w:p w14:paraId="4CAAB907" w14:textId="77777777" w:rsidR="0015042C" w:rsidRPr="001A5EFC" w:rsidRDefault="0015042C" w:rsidP="0015042C">
                  <w:pPr>
                    <w:snapToGrid w:val="0"/>
                    <w:spacing w:line="360" w:lineRule="auto"/>
                    <w:rPr>
                      <w:rFonts w:ascii="Times New Roman" w:hAnsi="Times New Roman" w:cs="Times New Roman"/>
                      <w:sz w:val="18"/>
                      <w:szCs w:val="18"/>
                    </w:rPr>
                  </w:pPr>
                  <w:r w:rsidRPr="001A5EFC">
                    <w:rPr>
                      <w:rFonts w:ascii="Times New Roman" w:hAnsi="Times New Roman" w:cs="Times New Roman"/>
                      <w:sz w:val="18"/>
                      <w:szCs w:val="18"/>
                    </w:rPr>
                    <w:t>2</w:t>
                  </w:r>
                </w:p>
              </w:tc>
              <w:tc>
                <w:tcPr>
                  <w:tcW w:w="851" w:type="dxa"/>
                  <w:tcBorders>
                    <w:bottom w:val="single" w:sz="4" w:space="0" w:color="auto"/>
                  </w:tcBorders>
                </w:tcPr>
                <w:p w14:paraId="4C891457" w14:textId="77777777" w:rsidR="0015042C" w:rsidRPr="001A5EFC" w:rsidRDefault="0015042C" w:rsidP="0015042C">
                  <w:pPr>
                    <w:snapToGrid w:val="0"/>
                    <w:spacing w:line="360" w:lineRule="auto"/>
                    <w:rPr>
                      <w:rFonts w:ascii="Times New Roman" w:hAnsi="Times New Roman" w:cs="Times New Roman"/>
                      <w:b/>
                      <w:sz w:val="18"/>
                      <w:szCs w:val="18"/>
                    </w:rPr>
                  </w:pPr>
                  <w:r w:rsidRPr="001A5EFC">
                    <w:rPr>
                      <w:rFonts w:ascii="Times New Roman" w:hAnsi="Times New Roman" w:cs="Times New Roman"/>
                      <w:b/>
                      <w:sz w:val="18"/>
                      <w:szCs w:val="18"/>
                    </w:rPr>
                    <w:t>8</w:t>
                  </w:r>
                </w:p>
              </w:tc>
            </w:tr>
            <w:tr w:rsidR="001A5EFC" w:rsidRPr="001A5EFC" w14:paraId="2BF674F2" w14:textId="77777777" w:rsidTr="0015042C">
              <w:trPr>
                <w:jc w:val="center"/>
              </w:trPr>
              <w:tc>
                <w:tcPr>
                  <w:tcW w:w="1147" w:type="dxa"/>
                  <w:tcBorders>
                    <w:top w:val="single" w:sz="4" w:space="0" w:color="auto"/>
                  </w:tcBorders>
                </w:tcPr>
                <w:p w14:paraId="00F5851A" w14:textId="77777777" w:rsidR="0015042C" w:rsidRPr="001A5EFC" w:rsidRDefault="0015042C" w:rsidP="0015042C">
                  <w:pPr>
                    <w:snapToGrid w:val="0"/>
                    <w:spacing w:line="360" w:lineRule="auto"/>
                    <w:rPr>
                      <w:rFonts w:ascii="Times New Roman" w:hAnsi="Times New Roman" w:cs="Times New Roman"/>
                      <w:b/>
                      <w:sz w:val="18"/>
                      <w:szCs w:val="18"/>
                    </w:rPr>
                  </w:pPr>
                  <w:r w:rsidRPr="001A5EFC">
                    <w:rPr>
                      <w:rFonts w:ascii="Times New Roman" w:hAnsi="Times New Roman" w:cs="Times New Roman"/>
                      <w:b/>
                      <w:sz w:val="18"/>
                      <w:szCs w:val="18"/>
                    </w:rPr>
                    <w:t>Total</w:t>
                  </w:r>
                </w:p>
              </w:tc>
              <w:tc>
                <w:tcPr>
                  <w:tcW w:w="850" w:type="dxa"/>
                  <w:tcBorders>
                    <w:top w:val="single" w:sz="4" w:space="0" w:color="auto"/>
                  </w:tcBorders>
                </w:tcPr>
                <w:p w14:paraId="65FFE174" w14:textId="77777777" w:rsidR="0015042C" w:rsidRPr="001A5EFC" w:rsidRDefault="0015042C" w:rsidP="0015042C">
                  <w:pPr>
                    <w:snapToGrid w:val="0"/>
                    <w:spacing w:line="360" w:lineRule="auto"/>
                    <w:rPr>
                      <w:rFonts w:ascii="Times New Roman" w:hAnsi="Times New Roman" w:cs="Times New Roman"/>
                      <w:b/>
                      <w:sz w:val="18"/>
                      <w:szCs w:val="18"/>
                    </w:rPr>
                  </w:pPr>
                  <w:r w:rsidRPr="001A5EFC">
                    <w:rPr>
                      <w:rFonts w:ascii="Times New Roman" w:hAnsi="Times New Roman" w:cs="Times New Roman"/>
                      <w:b/>
                      <w:sz w:val="18"/>
                      <w:szCs w:val="18"/>
                    </w:rPr>
                    <w:t>16</w:t>
                  </w:r>
                </w:p>
              </w:tc>
              <w:tc>
                <w:tcPr>
                  <w:tcW w:w="851" w:type="dxa"/>
                  <w:tcBorders>
                    <w:top w:val="single" w:sz="4" w:space="0" w:color="auto"/>
                  </w:tcBorders>
                </w:tcPr>
                <w:p w14:paraId="24790306" w14:textId="77777777" w:rsidR="0015042C" w:rsidRPr="001A5EFC" w:rsidRDefault="0015042C" w:rsidP="0015042C">
                  <w:pPr>
                    <w:snapToGrid w:val="0"/>
                    <w:spacing w:line="360" w:lineRule="auto"/>
                    <w:rPr>
                      <w:rFonts w:ascii="Times New Roman" w:hAnsi="Times New Roman" w:cs="Times New Roman"/>
                      <w:b/>
                      <w:sz w:val="18"/>
                      <w:szCs w:val="18"/>
                    </w:rPr>
                  </w:pPr>
                  <w:r w:rsidRPr="001A5EFC">
                    <w:rPr>
                      <w:rFonts w:ascii="Times New Roman" w:hAnsi="Times New Roman" w:cs="Times New Roman"/>
                      <w:b/>
                      <w:sz w:val="18"/>
                      <w:szCs w:val="18"/>
                    </w:rPr>
                    <w:t>19</w:t>
                  </w:r>
                </w:p>
              </w:tc>
              <w:tc>
                <w:tcPr>
                  <w:tcW w:w="850" w:type="dxa"/>
                  <w:tcBorders>
                    <w:top w:val="single" w:sz="4" w:space="0" w:color="auto"/>
                  </w:tcBorders>
                </w:tcPr>
                <w:p w14:paraId="5175C0FD" w14:textId="77777777" w:rsidR="0015042C" w:rsidRPr="001A5EFC" w:rsidRDefault="0015042C" w:rsidP="0015042C">
                  <w:pPr>
                    <w:snapToGrid w:val="0"/>
                    <w:spacing w:line="360" w:lineRule="auto"/>
                    <w:rPr>
                      <w:rFonts w:ascii="Times New Roman" w:hAnsi="Times New Roman" w:cs="Times New Roman"/>
                      <w:b/>
                      <w:sz w:val="18"/>
                      <w:szCs w:val="18"/>
                    </w:rPr>
                  </w:pPr>
                  <w:r w:rsidRPr="001A5EFC">
                    <w:rPr>
                      <w:rFonts w:ascii="Times New Roman" w:hAnsi="Times New Roman" w:cs="Times New Roman"/>
                      <w:b/>
                      <w:sz w:val="18"/>
                      <w:szCs w:val="18"/>
                    </w:rPr>
                    <w:t>18</w:t>
                  </w:r>
                </w:p>
              </w:tc>
              <w:tc>
                <w:tcPr>
                  <w:tcW w:w="851" w:type="dxa"/>
                  <w:tcBorders>
                    <w:top w:val="single" w:sz="4" w:space="0" w:color="auto"/>
                  </w:tcBorders>
                </w:tcPr>
                <w:p w14:paraId="2D799283" w14:textId="77777777" w:rsidR="0015042C" w:rsidRPr="001A5EFC" w:rsidRDefault="0015042C" w:rsidP="0015042C">
                  <w:pPr>
                    <w:snapToGrid w:val="0"/>
                    <w:spacing w:line="360" w:lineRule="auto"/>
                    <w:rPr>
                      <w:rFonts w:ascii="Times New Roman" w:hAnsi="Times New Roman" w:cs="Times New Roman"/>
                      <w:b/>
                      <w:sz w:val="18"/>
                      <w:szCs w:val="18"/>
                    </w:rPr>
                  </w:pPr>
                  <w:r w:rsidRPr="001A5EFC">
                    <w:rPr>
                      <w:rFonts w:ascii="Times New Roman" w:hAnsi="Times New Roman" w:cs="Times New Roman"/>
                      <w:b/>
                      <w:sz w:val="18"/>
                      <w:szCs w:val="18"/>
                    </w:rPr>
                    <w:t>53</w:t>
                  </w:r>
                </w:p>
              </w:tc>
            </w:tr>
          </w:tbl>
          <w:p w14:paraId="28F13B16" w14:textId="77777777" w:rsidR="0015042C" w:rsidRPr="001A5EFC" w:rsidRDefault="0015042C" w:rsidP="0015042C">
            <w:pPr>
              <w:snapToGrid w:val="0"/>
              <w:spacing w:after="0" w:line="240" w:lineRule="auto"/>
              <w:rPr>
                <w:rFonts w:ascii="Times New Roman" w:hAnsi="Times New Roman" w:cs="Times New Roman"/>
                <w:sz w:val="18"/>
                <w:szCs w:val="18"/>
              </w:rPr>
            </w:pPr>
          </w:p>
          <w:p w14:paraId="4974864B" w14:textId="77777777" w:rsidR="0015042C" w:rsidRPr="001A5EFC" w:rsidRDefault="0015042C" w:rsidP="0015042C">
            <w:pPr>
              <w:snapToGrid w:val="0"/>
              <w:spacing w:after="0" w:line="360" w:lineRule="auto"/>
              <w:jc w:val="center"/>
              <w:rPr>
                <w:rFonts w:ascii="Times New Roman" w:hAnsi="Times New Roman" w:cs="Times New Roman"/>
                <w:sz w:val="18"/>
                <w:szCs w:val="18"/>
              </w:rPr>
            </w:pPr>
            <w:r w:rsidRPr="001A5EFC">
              <w:rPr>
                <w:rFonts w:ascii="Times New Roman" w:hAnsi="Times New Roman" w:cs="Times New Roman"/>
                <w:sz w:val="18"/>
                <w:szCs w:val="18"/>
              </w:rPr>
              <w:lastRenderedPageBreak/>
              <w:t>Maximum possible score = 7 (strongly agree) x 3 (items) x 4 (reviewers) = 84</w:t>
            </w:r>
          </w:p>
          <w:p w14:paraId="1650DA25" w14:textId="77777777" w:rsidR="0015042C" w:rsidRPr="001A5EFC" w:rsidRDefault="0015042C" w:rsidP="0015042C">
            <w:pPr>
              <w:snapToGrid w:val="0"/>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Minimum possible score = 1 (strongly disagree) x 3 (items) x 4 (reviewers) = 12</w:t>
            </w:r>
          </w:p>
          <w:p w14:paraId="36CD6A53" w14:textId="77777777" w:rsidR="0015042C" w:rsidRPr="001A5EFC" w:rsidRDefault="0015042C" w:rsidP="0015042C">
            <w:pPr>
              <w:snapToGrid w:val="0"/>
              <w:spacing w:line="360" w:lineRule="auto"/>
              <w:rPr>
                <w:rFonts w:ascii="Times New Roman" w:hAnsi="Times New Roman" w:cs="Times New Roman"/>
                <w:sz w:val="18"/>
                <w:szCs w:val="18"/>
              </w:rPr>
            </w:pPr>
            <w:r w:rsidRPr="001A5EFC">
              <w:rPr>
                <w:rFonts w:ascii="Times New Roman" w:hAnsi="Times New Roman" w:cs="Times New Roman"/>
                <w:sz w:val="18"/>
                <w:szCs w:val="18"/>
              </w:rPr>
              <w:t>The scaled domain score will be:</w:t>
            </w:r>
          </w:p>
          <w:tbl>
            <w:tblPr>
              <w:tblStyle w:val="Tabelacomgrade"/>
              <w:tblW w:w="0" w:type="auto"/>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119"/>
            </w:tblGrid>
            <w:tr w:rsidR="001A5EFC" w:rsidRPr="001A5EFC" w14:paraId="77A04E01" w14:textId="77777777" w:rsidTr="0015042C">
              <w:trPr>
                <w:jc w:val="center"/>
              </w:trPr>
              <w:tc>
                <w:tcPr>
                  <w:tcW w:w="4119" w:type="dxa"/>
                </w:tcPr>
                <w:p w14:paraId="0174C46E" w14:textId="77777777" w:rsidR="0015042C" w:rsidRPr="001A5EFC" w:rsidRDefault="0015042C" w:rsidP="0015042C">
                  <w:pPr>
                    <w:snapToGrid w:val="0"/>
                    <w:spacing w:line="360" w:lineRule="auto"/>
                    <w:rPr>
                      <w:rFonts w:ascii="Times New Roman" w:hAnsi="Times New Roman" w:cs="Times New Roman"/>
                      <w:sz w:val="18"/>
                      <w:szCs w:val="18"/>
                    </w:rPr>
                  </w:pPr>
                  <w:r w:rsidRPr="001A5EFC">
                    <w:rPr>
                      <w:rFonts w:ascii="Times New Roman" w:hAnsi="Times New Roman" w:cs="Times New Roman"/>
                      <w:sz w:val="18"/>
                      <w:szCs w:val="18"/>
                    </w:rPr>
                    <w:t>Obtained score – Minimum possible score</w:t>
                  </w:r>
                </w:p>
              </w:tc>
            </w:tr>
            <w:tr w:rsidR="001A5EFC" w:rsidRPr="001A5EFC" w14:paraId="5A120E9F" w14:textId="77777777" w:rsidTr="0015042C">
              <w:trPr>
                <w:jc w:val="center"/>
              </w:trPr>
              <w:tc>
                <w:tcPr>
                  <w:tcW w:w="4119" w:type="dxa"/>
                </w:tcPr>
                <w:p w14:paraId="5BDD7659" w14:textId="77777777" w:rsidR="0015042C" w:rsidRPr="001A5EFC" w:rsidRDefault="0015042C" w:rsidP="0015042C">
                  <w:pPr>
                    <w:snapToGrid w:val="0"/>
                    <w:spacing w:line="360" w:lineRule="auto"/>
                    <w:rPr>
                      <w:rFonts w:ascii="Times New Roman" w:hAnsi="Times New Roman" w:cs="Times New Roman"/>
                      <w:sz w:val="18"/>
                      <w:szCs w:val="18"/>
                    </w:rPr>
                  </w:pPr>
                  <w:r w:rsidRPr="001A5EFC">
                    <w:rPr>
                      <w:rFonts w:ascii="Times New Roman" w:hAnsi="Times New Roman" w:cs="Times New Roman"/>
                      <w:sz w:val="18"/>
                      <w:szCs w:val="18"/>
                    </w:rPr>
                    <w:t>Maximum possible score – Minimum possible score</w:t>
                  </w:r>
                </w:p>
              </w:tc>
            </w:tr>
          </w:tbl>
          <w:p w14:paraId="01C7BEE2" w14:textId="77777777" w:rsidR="0015042C" w:rsidRPr="001A5EFC" w:rsidRDefault="0015042C" w:rsidP="0015042C">
            <w:pPr>
              <w:snapToGrid w:val="0"/>
              <w:spacing w:after="0" w:line="240" w:lineRule="auto"/>
              <w:rPr>
                <w:rFonts w:ascii="Times New Roman" w:hAnsi="Times New Roman" w:cs="Times New Roman"/>
                <w:sz w:val="18"/>
                <w:szCs w:val="18"/>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9"/>
              <w:gridCol w:w="850"/>
              <w:gridCol w:w="426"/>
              <w:gridCol w:w="2409"/>
            </w:tblGrid>
            <w:tr w:rsidR="001A5EFC" w:rsidRPr="001A5EFC" w14:paraId="30E3A7E7" w14:textId="77777777" w:rsidTr="0015042C">
              <w:trPr>
                <w:jc w:val="center"/>
              </w:trPr>
              <w:tc>
                <w:tcPr>
                  <w:tcW w:w="859" w:type="dxa"/>
                  <w:tcBorders>
                    <w:bottom w:val="single" w:sz="4" w:space="0" w:color="auto"/>
                  </w:tcBorders>
                  <w:vAlign w:val="center"/>
                </w:tcPr>
                <w:p w14:paraId="66F2A4C3" w14:textId="6D7DD6CC" w:rsidR="0015042C" w:rsidRPr="001A5EFC" w:rsidRDefault="001A5EFC" w:rsidP="0015042C">
                  <w:pPr>
                    <w:snapToGrid w:val="0"/>
                    <w:spacing w:line="360" w:lineRule="auto"/>
                    <w:jc w:val="center"/>
                    <w:rPr>
                      <w:rFonts w:ascii="Times New Roman" w:hAnsi="Times New Roman" w:cs="Times New Roman"/>
                      <w:sz w:val="18"/>
                      <w:szCs w:val="18"/>
                    </w:rPr>
                  </w:pPr>
                  <w:bookmarkStart w:id="0" w:name="_GoBack"/>
                  <w:r w:rsidRPr="001A5EFC">
                    <w:rPr>
                      <w:rFonts w:ascii="Times New Roman" w:hAnsi="Times New Roman" w:cs="Times New Roman"/>
                      <w:color w:val="FF0000"/>
                      <w:sz w:val="18"/>
                      <w:szCs w:val="18"/>
                    </w:rPr>
                    <w:t>53</w:t>
                  </w:r>
                  <w:bookmarkEnd w:id="0"/>
                  <w:r w:rsidR="0015042C" w:rsidRPr="001A5EFC">
                    <w:rPr>
                      <w:rFonts w:ascii="Times New Roman" w:hAnsi="Times New Roman" w:cs="Times New Roman"/>
                      <w:sz w:val="18"/>
                      <w:szCs w:val="18"/>
                    </w:rPr>
                    <w:t xml:space="preserve"> – 12</w:t>
                  </w:r>
                </w:p>
              </w:tc>
              <w:tc>
                <w:tcPr>
                  <w:tcW w:w="850" w:type="dxa"/>
                  <w:vMerge w:val="restart"/>
                  <w:vAlign w:val="center"/>
                </w:tcPr>
                <w:p w14:paraId="05A7C3AF" w14:textId="77777777" w:rsidR="0015042C" w:rsidRPr="001A5EFC" w:rsidRDefault="0015042C" w:rsidP="0015042C">
                  <w:pPr>
                    <w:snapToGrid w:val="0"/>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x 100 =</w:t>
                  </w:r>
                </w:p>
              </w:tc>
              <w:tc>
                <w:tcPr>
                  <w:tcW w:w="426" w:type="dxa"/>
                  <w:tcBorders>
                    <w:bottom w:val="single" w:sz="4" w:space="0" w:color="auto"/>
                  </w:tcBorders>
                  <w:vAlign w:val="center"/>
                </w:tcPr>
                <w:p w14:paraId="100AB7D7" w14:textId="77777777" w:rsidR="0015042C" w:rsidRPr="001A5EFC" w:rsidRDefault="0015042C" w:rsidP="0015042C">
                  <w:pPr>
                    <w:snapToGrid w:val="0"/>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41</w:t>
                  </w:r>
                </w:p>
              </w:tc>
              <w:tc>
                <w:tcPr>
                  <w:tcW w:w="2409" w:type="dxa"/>
                  <w:vMerge w:val="restart"/>
                  <w:vAlign w:val="center"/>
                </w:tcPr>
                <w:p w14:paraId="063B6D7A" w14:textId="77777777" w:rsidR="0015042C" w:rsidRPr="001A5EFC" w:rsidRDefault="0015042C" w:rsidP="0015042C">
                  <w:pPr>
                    <w:snapToGrid w:val="0"/>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x 100 = 0.5694 x 100 = 57%</w:t>
                  </w:r>
                </w:p>
              </w:tc>
            </w:tr>
            <w:tr w:rsidR="001A5EFC" w:rsidRPr="001A5EFC" w14:paraId="4DD72B02" w14:textId="77777777" w:rsidTr="0015042C">
              <w:trPr>
                <w:jc w:val="center"/>
              </w:trPr>
              <w:tc>
                <w:tcPr>
                  <w:tcW w:w="859" w:type="dxa"/>
                  <w:tcBorders>
                    <w:top w:val="single" w:sz="4" w:space="0" w:color="auto"/>
                  </w:tcBorders>
                  <w:vAlign w:val="center"/>
                </w:tcPr>
                <w:p w14:paraId="28AD26CE" w14:textId="77777777" w:rsidR="0015042C" w:rsidRPr="001A5EFC" w:rsidRDefault="0015042C" w:rsidP="0015042C">
                  <w:pPr>
                    <w:snapToGrid w:val="0"/>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84 – 12</w:t>
                  </w:r>
                </w:p>
              </w:tc>
              <w:tc>
                <w:tcPr>
                  <w:tcW w:w="850" w:type="dxa"/>
                  <w:vMerge/>
                  <w:vAlign w:val="center"/>
                </w:tcPr>
                <w:p w14:paraId="15B6772B" w14:textId="77777777" w:rsidR="0015042C" w:rsidRPr="001A5EFC" w:rsidRDefault="0015042C" w:rsidP="0015042C">
                  <w:pPr>
                    <w:snapToGrid w:val="0"/>
                    <w:spacing w:line="360" w:lineRule="auto"/>
                    <w:jc w:val="center"/>
                    <w:rPr>
                      <w:rFonts w:ascii="Times New Roman" w:hAnsi="Times New Roman" w:cs="Times New Roman"/>
                      <w:sz w:val="18"/>
                      <w:szCs w:val="18"/>
                    </w:rPr>
                  </w:pPr>
                </w:p>
              </w:tc>
              <w:tc>
                <w:tcPr>
                  <w:tcW w:w="426" w:type="dxa"/>
                  <w:tcBorders>
                    <w:top w:val="single" w:sz="4" w:space="0" w:color="auto"/>
                  </w:tcBorders>
                  <w:vAlign w:val="center"/>
                </w:tcPr>
                <w:p w14:paraId="1406674B" w14:textId="77777777" w:rsidR="0015042C" w:rsidRPr="001A5EFC" w:rsidRDefault="0015042C" w:rsidP="0015042C">
                  <w:pPr>
                    <w:snapToGrid w:val="0"/>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72</w:t>
                  </w:r>
                </w:p>
              </w:tc>
              <w:tc>
                <w:tcPr>
                  <w:tcW w:w="2409" w:type="dxa"/>
                  <w:vMerge/>
                  <w:vAlign w:val="center"/>
                </w:tcPr>
                <w:p w14:paraId="54B56456" w14:textId="77777777" w:rsidR="0015042C" w:rsidRPr="001A5EFC" w:rsidRDefault="0015042C" w:rsidP="0015042C">
                  <w:pPr>
                    <w:snapToGrid w:val="0"/>
                    <w:spacing w:line="360" w:lineRule="auto"/>
                    <w:jc w:val="center"/>
                    <w:rPr>
                      <w:rFonts w:ascii="Times New Roman" w:hAnsi="Times New Roman" w:cs="Times New Roman"/>
                      <w:sz w:val="18"/>
                      <w:szCs w:val="18"/>
                    </w:rPr>
                  </w:pPr>
                </w:p>
              </w:tc>
            </w:tr>
          </w:tbl>
          <w:p w14:paraId="5299B78E" w14:textId="77777777" w:rsidR="0015042C" w:rsidRPr="001A5EFC" w:rsidRDefault="0015042C" w:rsidP="0015042C">
            <w:pPr>
              <w:snapToGrid w:val="0"/>
              <w:spacing w:line="360" w:lineRule="auto"/>
              <w:rPr>
                <w:rFonts w:ascii="Times New Roman" w:hAnsi="Times New Roman" w:cs="Times New Roman"/>
                <w:sz w:val="18"/>
                <w:szCs w:val="18"/>
              </w:rPr>
            </w:pPr>
          </w:p>
        </w:tc>
      </w:tr>
    </w:tbl>
    <w:p w14:paraId="662C5F2A" w14:textId="77777777" w:rsidR="0015042C" w:rsidRPr="001A5EFC" w:rsidRDefault="0015042C" w:rsidP="0015042C">
      <w:pPr>
        <w:spacing w:line="360" w:lineRule="auto"/>
        <w:jc w:val="both"/>
        <w:rPr>
          <w:rFonts w:ascii="Times New Roman" w:hAnsi="Times New Roman" w:cs="Times New Roman"/>
          <w:sz w:val="20"/>
          <w:szCs w:val="20"/>
        </w:rPr>
      </w:pPr>
      <w:r w:rsidRPr="001A5EFC">
        <w:rPr>
          <w:rFonts w:ascii="Times New Roman" w:hAnsi="Times New Roman" w:cs="Times New Roman"/>
          <w:sz w:val="20"/>
          <w:szCs w:val="20"/>
        </w:rPr>
        <w:lastRenderedPageBreak/>
        <w:t>Adapted from: AGREE Next Steps Consortium (2017)</w:t>
      </w:r>
    </w:p>
    <w:p w14:paraId="38F7BF66" w14:textId="77777777" w:rsidR="00BB281E" w:rsidRPr="001A5EFC" w:rsidRDefault="00BB281E" w:rsidP="00CD7CAE">
      <w:pPr>
        <w:spacing w:line="360" w:lineRule="auto"/>
        <w:jc w:val="both"/>
        <w:rPr>
          <w:rFonts w:ascii="Times New Roman" w:hAnsi="Times New Roman" w:cs="Times New Roman"/>
          <w:b/>
          <w:bCs/>
          <w:sz w:val="24"/>
          <w:szCs w:val="24"/>
        </w:rPr>
      </w:pPr>
    </w:p>
    <w:p w14:paraId="61336464" w14:textId="1D5DF7CA" w:rsidR="00CD7CAE" w:rsidRPr="001A5EFC" w:rsidRDefault="005C34B8" w:rsidP="00CD7CAE">
      <w:pPr>
        <w:spacing w:line="360" w:lineRule="auto"/>
        <w:jc w:val="both"/>
        <w:rPr>
          <w:rFonts w:ascii="Times New Roman" w:hAnsi="Times New Roman" w:cs="Times New Roman"/>
          <w:sz w:val="24"/>
          <w:szCs w:val="24"/>
        </w:rPr>
      </w:pPr>
      <w:r w:rsidRPr="001A5EFC">
        <w:rPr>
          <w:rFonts w:ascii="Times New Roman" w:hAnsi="Times New Roman" w:cs="Times New Roman"/>
          <w:b/>
          <w:bCs/>
          <w:sz w:val="24"/>
          <w:szCs w:val="24"/>
        </w:rPr>
        <w:t xml:space="preserve">Online supplement </w:t>
      </w:r>
      <w:r w:rsidR="0015042C" w:rsidRPr="001A5EFC">
        <w:rPr>
          <w:rFonts w:ascii="Times New Roman" w:hAnsi="Times New Roman" w:cs="Times New Roman"/>
          <w:b/>
          <w:bCs/>
          <w:sz w:val="24"/>
          <w:szCs w:val="24"/>
        </w:rPr>
        <w:t>5</w:t>
      </w:r>
      <w:r w:rsidR="00CD7CAE" w:rsidRPr="001A5EFC">
        <w:rPr>
          <w:rFonts w:ascii="Times New Roman" w:hAnsi="Times New Roman" w:cs="Times New Roman"/>
          <w:b/>
          <w:bCs/>
          <w:sz w:val="24"/>
          <w:szCs w:val="24"/>
        </w:rPr>
        <w:t xml:space="preserve">. </w:t>
      </w:r>
      <w:r w:rsidR="00CD7CAE" w:rsidRPr="001A5EFC">
        <w:rPr>
          <w:rFonts w:ascii="Times New Roman" w:hAnsi="Times New Roman" w:cs="Times New Roman"/>
          <w:sz w:val="24"/>
          <w:szCs w:val="24"/>
        </w:rPr>
        <w:t>Individual scoring of AGREE II for each CPG.</w:t>
      </w:r>
    </w:p>
    <w:tbl>
      <w:tblPr>
        <w:tblW w:w="14317" w:type="dxa"/>
        <w:tblLayout w:type="fixed"/>
        <w:tblCellMar>
          <w:left w:w="70" w:type="dxa"/>
          <w:right w:w="70" w:type="dxa"/>
        </w:tblCellMar>
        <w:tblLook w:val="04A0" w:firstRow="1" w:lastRow="0" w:firstColumn="1" w:lastColumn="0" w:noHBand="0" w:noVBand="1"/>
      </w:tblPr>
      <w:tblGrid>
        <w:gridCol w:w="1702"/>
        <w:gridCol w:w="283"/>
        <w:gridCol w:w="284"/>
        <w:gridCol w:w="283"/>
        <w:gridCol w:w="709"/>
        <w:gridCol w:w="283"/>
        <w:gridCol w:w="284"/>
        <w:gridCol w:w="425"/>
        <w:gridCol w:w="567"/>
        <w:gridCol w:w="425"/>
        <w:gridCol w:w="425"/>
        <w:gridCol w:w="426"/>
        <w:gridCol w:w="425"/>
        <w:gridCol w:w="425"/>
        <w:gridCol w:w="425"/>
        <w:gridCol w:w="426"/>
        <w:gridCol w:w="425"/>
        <w:gridCol w:w="567"/>
        <w:gridCol w:w="425"/>
        <w:gridCol w:w="425"/>
        <w:gridCol w:w="426"/>
        <w:gridCol w:w="567"/>
        <w:gridCol w:w="425"/>
        <w:gridCol w:w="425"/>
        <w:gridCol w:w="425"/>
        <w:gridCol w:w="426"/>
        <w:gridCol w:w="567"/>
        <w:gridCol w:w="425"/>
        <w:gridCol w:w="425"/>
        <w:gridCol w:w="567"/>
      </w:tblGrid>
      <w:tr w:rsidR="001A5EFC" w:rsidRPr="001A5EFC" w14:paraId="704DE265" w14:textId="77777777" w:rsidTr="008656EF">
        <w:trPr>
          <w:trHeight w:val="601"/>
        </w:trPr>
        <w:tc>
          <w:tcPr>
            <w:tcW w:w="1702" w:type="dxa"/>
            <w:tcBorders>
              <w:top w:val="nil"/>
              <w:left w:val="nil"/>
              <w:bottom w:val="nil"/>
              <w:right w:val="nil"/>
            </w:tcBorders>
            <w:shd w:val="clear" w:color="auto" w:fill="auto"/>
            <w:noWrap/>
            <w:vAlign w:val="bottom"/>
            <w:hideMark/>
          </w:tcPr>
          <w:p w14:paraId="0B9F327D" w14:textId="77777777" w:rsidR="00CD7CAE" w:rsidRPr="001A5EFC" w:rsidRDefault="00CD7CAE" w:rsidP="00C9308C">
            <w:pPr>
              <w:spacing w:after="0" w:line="240" w:lineRule="auto"/>
              <w:rPr>
                <w:rFonts w:ascii="Times New Roman" w:eastAsia="Times New Roman" w:hAnsi="Times New Roman" w:cs="Times New Roman"/>
                <w:sz w:val="18"/>
                <w:szCs w:val="18"/>
                <w:lang w:eastAsia="pt-BR"/>
              </w:rPr>
            </w:pPr>
          </w:p>
        </w:tc>
        <w:tc>
          <w:tcPr>
            <w:tcW w:w="155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56096EF" w14:textId="77777777" w:rsidR="00CD7CAE" w:rsidRPr="001A5EFC" w:rsidRDefault="00CD7CAE" w:rsidP="00C9308C">
            <w:pPr>
              <w:spacing w:after="0" w:line="240" w:lineRule="auto"/>
              <w:jc w:val="center"/>
              <w:rPr>
                <w:rFonts w:ascii="Times New Roman" w:eastAsia="Times New Roman" w:hAnsi="Times New Roman" w:cs="Times New Roman"/>
                <w:b/>
                <w:bCs/>
                <w:sz w:val="18"/>
                <w:szCs w:val="18"/>
                <w:lang w:val="pt-BR" w:eastAsia="pt-BR"/>
              </w:rPr>
            </w:pPr>
            <w:r w:rsidRPr="001A5EFC">
              <w:rPr>
                <w:rFonts w:ascii="Times New Roman" w:eastAsia="Times New Roman" w:hAnsi="Times New Roman" w:cs="Times New Roman"/>
                <w:b/>
                <w:bCs/>
                <w:sz w:val="18"/>
                <w:szCs w:val="18"/>
                <w:lang w:val="pt-BR" w:eastAsia="pt-BR"/>
              </w:rPr>
              <w:t>Domain 1: Scope and Purpose</w:t>
            </w:r>
          </w:p>
        </w:tc>
        <w:tc>
          <w:tcPr>
            <w:tcW w:w="1559" w:type="dxa"/>
            <w:gridSpan w:val="4"/>
            <w:tcBorders>
              <w:top w:val="single" w:sz="4" w:space="0" w:color="auto"/>
              <w:left w:val="nil"/>
              <w:bottom w:val="single" w:sz="4" w:space="0" w:color="auto"/>
              <w:right w:val="single" w:sz="4" w:space="0" w:color="000000"/>
            </w:tcBorders>
            <w:shd w:val="clear" w:color="auto" w:fill="auto"/>
            <w:vAlign w:val="center"/>
            <w:hideMark/>
          </w:tcPr>
          <w:p w14:paraId="158B5181" w14:textId="77777777" w:rsidR="00CD7CAE" w:rsidRPr="001A5EFC" w:rsidRDefault="00CD7CAE" w:rsidP="00C9308C">
            <w:pPr>
              <w:spacing w:after="0" w:line="240" w:lineRule="auto"/>
              <w:jc w:val="center"/>
              <w:rPr>
                <w:rFonts w:ascii="Times New Roman" w:eastAsia="Times New Roman" w:hAnsi="Times New Roman" w:cs="Times New Roman"/>
                <w:b/>
                <w:bCs/>
                <w:sz w:val="18"/>
                <w:szCs w:val="18"/>
                <w:lang w:val="pt-BR" w:eastAsia="pt-BR"/>
              </w:rPr>
            </w:pPr>
            <w:r w:rsidRPr="001A5EFC">
              <w:rPr>
                <w:rFonts w:ascii="Times New Roman" w:eastAsia="Times New Roman" w:hAnsi="Times New Roman" w:cs="Times New Roman"/>
                <w:b/>
                <w:bCs/>
                <w:sz w:val="18"/>
                <w:szCs w:val="18"/>
                <w:lang w:val="pt-BR" w:eastAsia="pt-BR"/>
              </w:rPr>
              <w:t>Domain 2: Stakeholder involvement</w:t>
            </w:r>
          </w:p>
        </w:tc>
        <w:tc>
          <w:tcPr>
            <w:tcW w:w="3969" w:type="dxa"/>
            <w:gridSpan w:val="9"/>
            <w:tcBorders>
              <w:top w:val="single" w:sz="4" w:space="0" w:color="auto"/>
              <w:left w:val="nil"/>
              <w:bottom w:val="single" w:sz="4" w:space="0" w:color="auto"/>
              <w:right w:val="single" w:sz="4" w:space="0" w:color="000000"/>
            </w:tcBorders>
            <w:shd w:val="clear" w:color="auto" w:fill="auto"/>
            <w:vAlign w:val="center"/>
            <w:hideMark/>
          </w:tcPr>
          <w:p w14:paraId="1CC26CF3" w14:textId="77777777" w:rsidR="00CD7CAE" w:rsidRPr="001A5EFC" w:rsidRDefault="00CD7CAE" w:rsidP="00C9308C">
            <w:pPr>
              <w:spacing w:after="0" w:line="240" w:lineRule="auto"/>
              <w:jc w:val="center"/>
              <w:rPr>
                <w:rFonts w:ascii="Times New Roman" w:eastAsia="Times New Roman" w:hAnsi="Times New Roman" w:cs="Times New Roman"/>
                <w:b/>
                <w:bCs/>
                <w:sz w:val="18"/>
                <w:szCs w:val="18"/>
                <w:lang w:val="pt-BR" w:eastAsia="pt-BR"/>
              </w:rPr>
            </w:pPr>
            <w:r w:rsidRPr="001A5EFC">
              <w:rPr>
                <w:rFonts w:ascii="Times New Roman" w:eastAsia="Times New Roman" w:hAnsi="Times New Roman" w:cs="Times New Roman"/>
                <w:b/>
                <w:bCs/>
                <w:sz w:val="18"/>
                <w:szCs w:val="18"/>
                <w:lang w:val="pt-BR" w:eastAsia="pt-BR"/>
              </w:rPr>
              <w:t>Domain 3: Rigour of development</w:t>
            </w:r>
          </w:p>
        </w:tc>
        <w:tc>
          <w:tcPr>
            <w:tcW w:w="1843" w:type="dxa"/>
            <w:gridSpan w:val="4"/>
            <w:tcBorders>
              <w:top w:val="single" w:sz="4" w:space="0" w:color="auto"/>
              <w:left w:val="nil"/>
              <w:bottom w:val="single" w:sz="4" w:space="0" w:color="auto"/>
              <w:right w:val="single" w:sz="4" w:space="0" w:color="000000"/>
            </w:tcBorders>
            <w:shd w:val="clear" w:color="auto" w:fill="auto"/>
            <w:vAlign w:val="center"/>
            <w:hideMark/>
          </w:tcPr>
          <w:p w14:paraId="69DA6AC2" w14:textId="77777777" w:rsidR="00CD7CAE" w:rsidRPr="001A5EFC" w:rsidRDefault="00CD7CAE" w:rsidP="00C9308C">
            <w:pPr>
              <w:spacing w:after="0" w:line="240" w:lineRule="auto"/>
              <w:jc w:val="center"/>
              <w:rPr>
                <w:rFonts w:ascii="Times New Roman" w:eastAsia="Times New Roman" w:hAnsi="Times New Roman" w:cs="Times New Roman"/>
                <w:b/>
                <w:bCs/>
                <w:sz w:val="18"/>
                <w:szCs w:val="18"/>
                <w:lang w:val="pt-BR" w:eastAsia="pt-BR"/>
              </w:rPr>
            </w:pPr>
            <w:r w:rsidRPr="001A5EFC">
              <w:rPr>
                <w:rFonts w:ascii="Times New Roman" w:eastAsia="Times New Roman" w:hAnsi="Times New Roman" w:cs="Times New Roman"/>
                <w:b/>
                <w:bCs/>
                <w:sz w:val="18"/>
                <w:szCs w:val="18"/>
                <w:lang w:val="pt-BR" w:eastAsia="pt-BR"/>
              </w:rPr>
              <w:t>Domain 4: Clarity of Presentation</w:t>
            </w:r>
          </w:p>
        </w:tc>
        <w:tc>
          <w:tcPr>
            <w:tcW w:w="2268" w:type="dxa"/>
            <w:gridSpan w:val="5"/>
            <w:tcBorders>
              <w:top w:val="single" w:sz="4" w:space="0" w:color="auto"/>
              <w:left w:val="nil"/>
              <w:bottom w:val="single" w:sz="4" w:space="0" w:color="auto"/>
              <w:right w:val="single" w:sz="4" w:space="0" w:color="000000"/>
            </w:tcBorders>
            <w:shd w:val="clear" w:color="auto" w:fill="auto"/>
            <w:vAlign w:val="center"/>
            <w:hideMark/>
          </w:tcPr>
          <w:p w14:paraId="7B3E956D" w14:textId="77777777" w:rsidR="00CD7CAE" w:rsidRPr="001A5EFC" w:rsidRDefault="00CD7CAE" w:rsidP="00C9308C">
            <w:pPr>
              <w:spacing w:after="0" w:line="240" w:lineRule="auto"/>
              <w:jc w:val="center"/>
              <w:rPr>
                <w:rFonts w:ascii="Times New Roman" w:eastAsia="Times New Roman" w:hAnsi="Times New Roman" w:cs="Times New Roman"/>
                <w:b/>
                <w:bCs/>
                <w:sz w:val="18"/>
                <w:szCs w:val="18"/>
                <w:lang w:val="pt-BR" w:eastAsia="pt-BR"/>
              </w:rPr>
            </w:pPr>
            <w:r w:rsidRPr="001A5EFC">
              <w:rPr>
                <w:rFonts w:ascii="Times New Roman" w:eastAsia="Times New Roman" w:hAnsi="Times New Roman" w:cs="Times New Roman"/>
                <w:b/>
                <w:bCs/>
                <w:sz w:val="18"/>
                <w:szCs w:val="18"/>
                <w:lang w:val="pt-BR" w:eastAsia="pt-BR"/>
              </w:rPr>
              <w:t>Domain 5: Applicability</w:t>
            </w:r>
          </w:p>
        </w:tc>
        <w:tc>
          <w:tcPr>
            <w:tcW w:w="1417" w:type="dxa"/>
            <w:gridSpan w:val="3"/>
            <w:tcBorders>
              <w:top w:val="single" w:sz="4" w:space="0" w:color="auto"/>
              <w:left w:val="nil"/>
              <w:bottom w:val="single" w:sz="4" w:space="0" w:color="auto"/>
              <w:right w:val="single" w:sz="4" w:space="0" w:color="000000"/>
            </w:tcBorders>
            <w:shd w:val="clear" w:color="auto" w:fill="auto"/>
            <w:vAlign w:val="center"/>
            <w:hideMark/>
          </w:tcPr>
          <w:p w14:paraId="2AF76797" w14:textId="77777777" w:rsidR="00CD7CAE" w:rsidRPr="001A5EFC" w:rsidRDefault="00CD7CAE" w:rsidP="00C9308C">
            <w:pPr>
              <w:spacing w:after="0" w:line="240" w:lineRule="auto"/>
              <w:jc w:val="center"/>
              <w:rPr>
                <w:rFonts w:ascii="Times New Roman" w:eastAsia="Times New Roman" w:hAnsi="Times New Roman" w:cs="Times New Roman"/>
                <w:b/>
                <w:bCs/>
                <w:sz w:val="18"/>
                <w:szCs w:val="18"/>
                <w:lang w:val="pt-BR" w:eastAsia="pt-BR"/>
              </w:rPr>
            </w:pPr>
            <w:r w:rsidRPr="001A5EFC">
              <w:rPr>
                <w:rFonts w:ascii="Times New Roman" w:eastAsia="Times New Roman" w:hAnsi="Times New Roman" w:cs="Times New Roman"/>
                <w:b/>
                <w:bCs/>
                <w:sz w:val="18"/>
                <w:szCs w:val="18"/>
                <w:lang w:val="pt-BR" w:eastAsia="pt-BR"/>
              </w:rPr>
              <w:t>Domain 6: Editorial Independence</w:t>
            </w:r>
          </w:p>
        </w:tc>
      </w:tr>
      <w:tr w:rsidR="001A5EFC" w:rsidRPr="001A5EFC" w14:paraId="71A2A781" w14:textId="77777777" w:rsidTr="008656EF">
        <w:trPr>
          <w:trHeight w:val="260"/>
        </w:trPr>
        <w:tc>
          <w:tcPr>
            <w:tcW w:w="1702" w:type="dxa"/>
            <w:tcBorders>
              <w:top w:val="nil"/>
              <w:left w:val="nil"/>
              <w:bottom w:val="nil"/>
              <w:right w:val="nil"/>
            </w:tcBorders>
            <w:shd w:val="clear" w:color="auto" w:fill="auto"/>
            <w:noWrap/>
            <w:vAlign w:val="bottom"/>
            <w:hideMark/>
          </w:tcPr>
          <w:p w14:paraId="76F33506" w14:textId="77777777" w:rsidR="00CD7CAE" w:rsidRPr="001A5EFC" w:rsidRDefault="00CD7CAE" w:rsidP="00C9308C">
            <w:pPr>
              <w:spacing w:after="0" w:line="240" w:lineRule="auto"/>
              <w:jc w:val="center"/>
              <w:rPr>
                <w:rFonts w:ascii="Times New Roman" w:eastAsia="Times New Roman" w:hAnsi="Times New Roman" w:cs="Times New Roman"/>
                <w:b/>
                <w:bCs/>
                <w:sz w:val="18"/>
                <w:szCs w:val="18"/>
                <w:lang w:val="pt-BR" w:eastAsia="pt-BR"/>
              </w:rPr>
            </w:pPr>
          </w:p>
        </w:tc>
        <w:tc>
          <w:tcPr>
            <w:tcW w:w="283" w:type="dxa"/>
            <w:tcBorders>
              <w:top w:val="nil"/>
              <w:left w:val="single" w:sz="4" w:space="0" w:color="auto"/>
              <w:bottom w:val="single" w:sz="4" w:space="0" w:color="auto"/>
              <w:right w:val="single" w:sz="4" w:space="0" w:color="auto"/>
            </w:tcBorders>
            <w:shd w:val="clear" w:color="auto" w:fill="auto"/>
            <w:noWrap/>
            <w:vAlign w:val="center"/>
            <w:hideMark/>
          </w:tcPr>
          <w:p w14:paraId="6B461C97" w14:textId="77777777" w:rsidR="00CD7CAE" w:rsidRPr="001A5EFC" w:rsidRDefault="00CD7CAE" w:rsidP="00C9308C">
            <w:pPr>
              <w:spacing w:after="0" w:line="240" w:lineRule="auto"/>
              <w:jc w:val="center"/>
              <w:rPr>
                <w:rFonts w:ascii="Times New Roman" w:eastAsia="Times New Roman" w:hAnsi="Times New Roman" w:cs="Times New Roman"/>
                <w:b/>
                <w:bCs/>
                <w:sz w:val="18"/>
                <w:szCs w:val="18"/>
                <w:lang w:val="pt-BR" w:eastAsia="pt-BR"/>
              </w:rPr>
            </w:pPr>
            <w:r w:rsidRPr="001A5EFC">
              <w:rPr>
                <w:rFonts w:ascii="Times New Roman" w:eastAsia="Times New Roman" w:hAnsi="Times New Roman" w:cs="Times New Roman"/>
                <w:b/>
                <w:bCs/>
                <w:sz w:val="18"/>
                <w:szCs w:val="18"/>
                <w:lang w:val="pt-BR" w:eastAsia="pt-BR"/>
              </w:rPr>
              <w:t>1</w:t>
            </w:r>
          </w:p>
        </w:tc>
        <w:tc>
          <w:tcPr>
            <w:tcW w:w="284" w:type="dxa"/>
            <w:tcBorders>
              <w:top w:val="nil"/>
              <w:left w:val="nil"/>
              <w:bottom w:val="single" w:sz="4" w:space="0" w:color="auto"/>
              <w:right w:val="single" w:sz="4" w:space="0" w:color="auto"/>
            </w:tcBorders>
            <w:shd w:val="clear" w:color="auto" w:fill="auto"/>
            <w:noWrap/>
            <w:vAlign w:val="center"/>
            <w:hideMark/>
          </w:tcPr>
          <w:p w14:paraId="7BC3BEF8" w14:textId="77777777" w:rsidR="00CD7CAE" w:rsidRPr="001A5EFC" w:rsidRDefault="00CD7CAE" w:rsidP="00C9308C">
            <w:pPr>
              <w:spacing w:after="0" w:line="240" w:lineRule="auto"/>
              <w:jc w:val="center"/>
              <w:rPr>
                <w:rFonts w:ascii="Times New Roman" w:eastAsia="Times New Roman" w:hAnsi="Times New Roman" w:cs="Times New Roman"/>
                <w:b/>
                <w:bCs/>
                <w:sz w:val="18"/>
                <w:szCs w:val="18"/>
                <w:lang w:val="pt-BR" w:eastAsia="pt-BR"/>
              </w:rPr>
            </w:pPr>
            <w:r w:rsidRPr="001A5EFC">
              <w:rPr>
                <w:rFonts w:ascii="Times New Roman" w:eastAsia="Times New Roman" w:hAnsi="Times New Roman" w:cs="Times New Roman"/>
                <w:b/>
                <w:bCs/>
                <w:sz w:val="18"/>
                <w:szCs w:val="18"/>
                <w:lang w:val="pt-BR" w:eastAsia="pt-BR"/>
              </w:rPr>
              <w:t>2</w:t>
            </w:r>
          </w:p>
        </w:tc>
        <w:tc>
          <w:tcPr>
            <w:tcW w:w="283" w:type="dxa"/>
            <w:tcBorders>
              <w:top w:val="nil"/>
              <w:left w:val="nil"/>
              <w:bottom w:val="single" w:sz="4" w:space="0" w:color="auto"/>
              <w:right w:val="single" w:sz="4" w:space="0" w:color="auto"/>
            </w:tcBorders>
            <w:shd w:val="clear" w:color="auto" w:fill="auto"/>
            <w:noWrap/>
            <w:vAlign w:val="center"/>
            <w:hideMark/>
          </w:tcPr>
          <w:p w14:paraId="1F822283" w14:textId="77777777" w:rsidR="00CD7CAE" w:rsidRPr="001A5EFC" w:rsidRDefault="00CD7CAE" w:rsidP="00C9308C">
            <w:pPr>
              <w:spacing w:after="0" w:line="240" w:lineRule="auto"/>
              <w:jc w:val="center"/>
              <w:rPr>
                <w:rFonts w:ascii="Times New Roman" w:eastAsia="Times New Roman" w:hAnsi="Times New Roman" w:cs="Times New Roman"/>
                <w:b/>
                <w:bCs/>
                <w:sz w:val="18"/>
                <w:szCs w:val="18"/>
                <w:lang w:val="pt-BR" w:eastAsia="pt-BR"/>
              </w:rPr>
            </w:pPr>
            <w:r w:rsidRPr="001A5EFC">
              <w:rPr>
                <w:rFonts w:ascii="Times New Roman" w:eastAsia="Times New Roman" w:hAnsi="Times New Roman" w:cs="Times New Roman"/>
                <w:b/>
                <w:bCs/>
                <w:sz w:val="18"/>
                <w:szCs w:val="18"/>
                <w:lang w:val="pt-BR"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14:paraId="5E72BD27" w14:textId="77777777" w:rsidR="00CD7CAE" w:rsidRPr="001A5EFC" w:rsidRDefault="00CD7CAE" w:rsidP="00C9308C">
            <w:pPr>
              <w:spacing w:after="0" w:line="240" w:lineRule="auto"/>
              <w:jc w:val="center"/>
              <w:rPr>
                <w:rFonts w:ascii="Times New Roman" w:eastAsia="Times New Roman" w:hAnsi="Times New Roman" w:cs="Times New Roman"/>
                <w:b/>
                <w:bCs/>
                <w:sz w:val="18"/>
                <w:szCs w:val="18"/>
                <w:lang w:val="pt-BR" w:eastAsia="pt-BR"/>
              </w:rPr>
            </w:pPr>
            <w:r w:rsidRPr="001A5EFC">
              <w:rPr>
                <w:rFonts w:ascii="Times New Roman" w:eastAsia="Times New Roman" w:hAnsi="Times New Roman" w:cs="Times New Roman"/>
                <w:b/>
                <w:bCs/>
                <w:sz w:val="18"/>
                <w:szCs w:val="18"/>
                <w:lang w:val="pt-BR" w:eastAsia="pt-BR"/>
              </w:rPr>
              <w:t>Total</w:t>
            </w:r>
          </w:p>
        </w:tc>
        <w:tc>
          <w:tcPr>
            <w:tcW w:w="283" w:type="dxa"/>
            <w:tcBorders>
              <w:top w:val="nil"/>
              <w:left w:val="nil"/>
              <w:bottom w:val="single" w:sz="4" w:space="0" w:color="auto"/>
              <w:right w:val="single" w:sz="4" w:space="0" w:color="auto"/>
            </w:tcBorders>
            <w:shd w:val="clear" w:color="auto" w:fill="auto"/>
            <w:noWrap/>
            <w:vAlign w:val="center"/>
            <w:hideMark/>
          </w:tcPr>
          <w:p w14:paraId="72CF5888" w14:textId="77777777" w:rsidR="00CD7CAE" w:rsidRPr="001A5EFC" w:rsidRDefault="00CD7CAE" w:rsidP="00C9308C">
            <w:pPr>
              <w:spacing w:after="0" w:line="240" w:lineRule="auto"/>
              <w:jc w:val="center"/>
              <w:rPr>
                <w:rFonts w:ascii="Times New Roman" w:eastAsia="Times New Roman" w:hAnsi="Times New Roman" w:cs="Times New Roman"/>
                <w:b/>
                <w:bCs/>
                <w:sz w:val="18"/>
                <w:szCs w:val="18"/>
                <w:lang w:val="pt-BR" w:eastAsia="pt-BR"/>
              </w:rPr>
            </w:pPr>
            <w:r w:rsidRPr="001A5EFC">
              <w:rPr>
                <w:rFonts w:ascii="Times New Roman" w:eastAsia="Times New Roman" w:hAnsi="Times New Roman" w:cs="Times New Roman"/>
                <w:b/>
                <w:bCs/>
                <w:sz w:val="18"/>
                <w:szCs w:val="18"/>
                <w:lang w:val="pt-BR" w:eastAsia="pt-BR"/>
              </w:rPr>
              <w:t>4</w:t>
            </w:r>
          </w:p>
        </w:tc>
        <w:tc>
          <w:tcPr>
            <w:tcW w:w="284" w:type="dxa"/>
            <w:tcBorders>
              <w:top w:val="nil"/>
              <w:left w:val="nil"/>
              <w:bottom w:val="single" w:sz="4" w:space="0" w:color="auto"/>
              <w:right w:val="single" w:sz="4" w:space="0" w:color="auto"/>
            </w:tcBorders>
            <w:shd w:val="clear" w:color="auto" w:fill="auto"/>
            <w:noWrap/>
            <w:vAlign w:val="center"/>
            <w:hideMark/>
          </w:tcPr>
          <w:p w14:paraId="178451AB" w14:textId="77777777" w:rsidR="00CD7CAE" w:rsidRPr="001A5EFC" w:rsidRDefault="00CD7CAE" w:rsidP="00C9308C">
            <w:pPr>
              <w:spacing w:after="0" w:line="240" w:lineRule="auto"/>
              <w:jc w:val="center"/>
              <w:rPr>
                <w:rFonts w:ascii="Times New Roman" w:eastAsia="Times New Roman" w:hAnsi="Times New Roman" w:cs="Times New Roman"/>
                <w:b/>
                <w:bCs/>
                <w:sz w:val="18"/>
                <w:szCs w:val="18"/>
                <w:lang w:val="pt-BR" w:eastAsia="pt-BR"/>
              </w:rPr>
            </w:pPr>
            <w:r w:rsidRPr="001A5EFC">
              <w:rPr>
                <w:rFonts w:ascii="Times New Roman" w:eastAsia="Times New Roman" w:hAnsi="Times New Roman" w:cs="Times New Roman"/>
                <w:b/>
                <w:bCs/>
                <w:sz w:val="18"/>
                <w:szCs w:val="18"/>
                <w:lang w:val="pt-BR" w:eastAsia="pt-BR"/>
              </w:rPr>
              <w:t>5</w:t>
            </w:r>
          </w:p>
        </w:tc>
        <w:tc>
          <w:tcPr>
            <w:tcW w:w="425" w:type="dxa"/>
            <w:tcBorders>
              <w:top w:val="nil"/>
              <w:left w:val="nil"/>
              <w:bottom w:val="single" w:sz="4" w:space="0" w:color="auto"/>
              <w:right w:val="single" w:sz="4" w:space="0" w:color="auto"/>
            </w:tcBorders>
            <w:shd w:val="clear" w:color="auto" w:fill="auto"/>
            <w:noWrap/>
            <w:vAlign w:val="center"/>
            <w:hideMark/>
          </w:tcPr>
          <w:p w14:paraId="4A3DD520" w14:textId="77777777" w:rsidR="00CD7CAE" w:rsidRPr="001A5EFC" w:rsidRDefault="00CD7CAE" w:rsidP="00C9308C">
            <w:pPr>
              <w:spacing w:after="0" w:line="240" w:lineRule="auto"/>
              <w:jc w:val="center"/>
              <w:rPr>
                <w:rFonts w:ascii="Times New Roman" w:eastAsia="Times New Roman" w:hAnsi="Times New Roman" w:cs="Times New Roman"/>
                <w:b/>
                <w:bCs/>
                <w:sz w:val="18"/>
                <w:szCs w:val="18"/>
                <w:lang w:val="pt-BR" w:eastAsia="pt-BR"/>
              </w:rPr>
            </w:pPr>
            <w:r w:rsidRPr="001A5EFC">
              <w:rPr>
                <w:rFonts w:ascii="Times New Roman" w:eastAsia="Times New Roman" w:hAnsi="Times New Roman" w:cs="Times New Roman"/>
                <w:b/>
                <w:bCs/>
                <w:sz w:val="18"/>
                <w:szCs w:val="18"/>
                <w:lang w:val="pt-BR" w:eastAsia="pt-BR"/>
              </w:rPr>
              <w:t>6</w:t>
            </w:r>
          </w:p>
        </w:tc>
        <w:tc>
          <w:tcPr>
            <w:tcW w:w="567" w:type="dxa"/>
            <w:tcBorders>
              <w:top w:val="nil"/>
              <w:left w:val="nil"/>
              <w:bottom w:val="single" w:sz="4" w:space="0" w:color="auto"/>
              <w:right w:val="single" w:sz="4" w:space="0" w:color="auto"/>
            </w:tcBorders>
            <w:shd w:val="clear" w:color="auto" w:fill="auto"/>
            <w:noWrap/>
            <w:vAlign w:val="center"/>
            <w:hideMark/>
          </w:tcPr>
          <w:p w14:paraId="41261BD2" w14:textId="77777777" w:rsidR="00CD7CAE" w:rsidRPr="001A5EFC" w:rsidRDefault="00CD7CAE" w:rsidP="00C9308C">
            <w:pPr>
              <w:spacing w:after="0" w:line="240" w:lineRule="auto"/>
              <w:jc w:val="center"/>
              <w:rPr>
                <w:rFonts w:ascii="Times New Roman" w:eastAsia="Times New Roman" w:hAnsi="Times New Roman" w:cs="Times New Roman"/>
                <w:b/>
                <w:bCs/>
                <w:sz w:val="18"/>
                <w:szCs w:val="18"/>
                <w:lang w:val="pt-BR" w:eastAsia="pt-BR"/>
              </w:rPr>
            </w:pPr>
            <w:r w:rsidRPr="001A5EFC">
              <w:rPr>
                <w:rFonts w:ascii="Times New Roman" w:eastAsia="Times New Roman" w:hAnsi="Times New Roman" w:cs="Times New Roman"/>
                <w:b/>
                <w:bCs/>
                <w:sz w:val="18"/>
                <w:szCs w:val="18"/>
                <w:lang w:val="pt-BR" w:eastAsia="pt-BR"/>
              </w:rPr>
              <w:t>Total</w:t>
            </w:r>
          </w:p>
        </w:tc>
        <w:tc>
          <w:tcPr>
            <w:tcW w:w="425" w:type="dxa"/>
            <w:tcBorders>
              <w:top w:val="nil"/>
              <w:left w:val="nil"/>
              <w:bottom w:val="single" w:sz="4" w:space="0" w:color="auto"/>
              <w:right w:val="single" w:sz="4" w:space="0" w:color="auto"/>
            </w:tcBorders>
            <w:shd w:val="clear" w:color="auto" w:fill="auto"/>
            <w:noWrap/>
            <w:vAlign w:val="center"/>
            <w:hideMark/>
          </w:tcPr>
          <w:p w14:paraId="6E06100B" w14:textId="77777777" w:rsidR="00CD7CAE" w:rsidRPr="001A5EFC" w:rsidRDefault="00CD7CAE" w:rsidP="00C9308C">
            <w:pPr>
              <w:spacing w:after="0" w:line="240" w:lineRule="auto"/>
              <w:jc w:val="center"/>
              <w:rPr>
                <w:rFonts w:ascii="Times New Roman" w:eastAsia="Times New Roman" w:hAnsi="Times New Roman" w:cs="Times New Roman"/>
                <w:b/>
                <w:bCs/>
                <w:sz w:val="18"/>
                <w:szCs w:val="18"/>
                <w:lang w:val="pt-BR" w:eastAsia="pt-BR"/>
              </w:rPr>
            </w:pPr>
            <w:r w:rsidRPr="001A5EFC">
              <w:rPr>
                <w:rFonts w:ascii="Times New Roman" w:eastAsia="Times New Roman" w:hAnsi="Times New Roman" w:cs="Times New Roman"/>
                <w:b/>
                <w:bCs/>
                <w:sz w:val="18"/>
                <w:szCs w:val="18"/>
                <w:lang w:val="pt-BR" w:eastAsia="pt-BR"/>
              </w:rPr>
              <w:t>7</w:t>
            </w:r>
          </w:p>
        </w:tc>
        <w:tc>
          <w:tcPr>
            <w:tcW w:w="425" w:type="dxa"/>
            <w:tcBorders>
              <w:top w:val="nil"/>
              <w:left w:val="nil"/>
              <w:bottom w:val="single" w:sz="4" w:space="0" w:color="auto"/>
              <w:right w:val="single" w:sz="4" w:space="0" w:color="auto"/>
            </w:tcBorders>
            <w:shd w:val="clear" w:color="auto" w:fill="auto"/>
            <w:noWrap/>
            <w:vAlign w:val="center"/>
            <w:hideMark/>
          </w:tcPr>
          <w:p w14:paraId="79A25E25" w14:textId="77777777" w:rsidR="00CD7CAE" w:rsidRPr="001A5EFC" w:rsidRDefault="00CD7CAE" w:rsidP="00C9308C">
            <w:pPr>
              <w:spacing w:after="0" w:line="240" w:lineRule="auto"/>
              <w:jc w:val="center"/>
              <w:rPr>
                <w:rFonts w:ascii="Times New Roman" w:eastAsia="Times New Roman" w:hAnsi="Times New Roman" w:cs="Times New Roman"/>
                <w:b/>
                <w:bCs/>
                <w:sz w:val="18"/>
                <w:szCs w:val="18"/>
                <w:lang w:val="pt-BR" w:eastAsia="pt-BR"/>
              </w:rPr>
            </w:pPr>
            <w:r w:rsidRPr="001A5EFC">
              <w:rPr>
                <w:rFonts w:ascii="Times New Roman" w:eastAsia="Times New Roman" w:hAnsi="Times New Roman" w:cs="Times New Roman"/>
                <w:b/>
                <w:bCs/>
                <w:sz w:val="18"/>
                <w:szCs w:val="18"/>
                <w:lang w:val="pt-BR" w:eastAsia="pt-BR"/>
              </w:rPr>
              <w:t>8</w:t>
            </w:r>
          </w:p>
        </w:tc>
        <w:tc>
          <w:tcPr>
            <w:tcW w:w="426" w:type="dxa"/>
            <w:tcBorders>
              <w:top w:val="nil"/>
              <w:left w:val="nil"/>
              <w:bottom w:val="single" w:sz="4" w:space="0" w:color="auto"/>
              <w:right w:val="single" w:sz="4" w:space="0" w:color="auto"/>
            </w:tcBorders>
            <w:shd w:val="clear" w:color="auto" w:fill="auto"/>
            <w:noWrap/>
            <w:vAlign w:val="center"/>
            <w:hideMark/>
          </w:tcPr>
          <w:p w14:paraId="65029DDC" w14:textId="77777777" w:rsidR="00CD7CAE" w:rsidRPr="001A5EFC" w:rsidRDefault="00CD7CAE" w:rsidP="00C9308C">
            <w:pPr>
              <w:spacing w:after="0" w:line="240" w:lineRule="auto"/>
              <w:jc w:val="center"/>
              <w:rPr>
                <w:rFonts w:ascii="Times New Roman" w:eastAsia="Times New Roman" w:hAnsi="Times New Roman" w:cs="Times New Roman"/>
                <w:b/>
                <w:bCs/>
                <w:sz w:val="18"/>
                <w:szCs w:val="18"/>
                <w:lang w:val="pt-BR" w:eastAsia="pt-BR"/>
              </w:rPr>
            </w:pPr>
            <w:r w:rsidRPr="001A5EFC">
              <w:rPr>
                <w:rFonts w:ascii="Times New Roman" w:eastAsia="Times New Roman" w:hAnsi="Times New Roman" w:cs="Times New Roman"/>
                <w:b/>
                <w:bCs/>
                <w:sz w:val="18"/>
                <w:szCs w:val="18"/>
                <w:lang w:val="pt-BR" w:eastAsia="pt-BR"/>
              </w:rPr>
              <w:t>9</w:t>
            </w:r>
          </w:p>
        </w:tc>
        <w:tc>
          <w:tcPr>
            <w:tcW w:w="425" w:type="dxa"/>
            <w:tcBorders>
              <w:top w:val="nil"/>
              <w:left w:val="nil"/>
              <w:bottom w:val="single" w:sz="4" w:space="0" w:color="auto"/>
              <w:right w:val="single" w:sz="4" w:space="0" w:color="auto"/>
            </w:tcBorders>
            <w:shd w:val="clear" w:color="auto" w:fill="auto"/>
            <w:noWrap/>
            <w:vAlign w:val="center"/>
            <w:hideMark/>
          </w:tcPr>
          <w:p w14:paraId="306EFAD5" w14:textId="77777777" w:rsidR="00CD7CAE" w:rsidRPr="001A5EFC" w:rsidRDefault="00CD7CAE" w:rsidP="00C9308C">
            <w:pPr>
              <w:spacing w:after="0" w:line="240" w:lineRule="auto"/>
              <w:jc w:val="center"/>
              <w:rPr>
                <w:rFonts w:ascii="Times New Roman" w:eastAsia="Times New Roman" w:hAnsi="Times New Roman" w:cs="Times New Roman"/>
                <w:b/>
                <w:bCs/>
                <w:sz w:val="18"/>
                <w:szCs w:val="18"/>
                <w:lang w:val="pt-BR" w:eastAsia="pt-BR"/>
              </w:rPr>
            </w:pPr>
            <w:r w:rsidRPr="001A5EFC">
              <w:rPr>
                <w:rFonts w:ascii="Times New Roman" w:eastAsia="Times New Roman" w:hAnsi="Times New Roman" w:cs="Times New Roman"/>
                <w:b/>
                <w:bCs/>
                <w:sz w:val="18"/>
                <w:szCs w:val="18"/>
                <w:lang w:val="pt-BR" w:eastAsia="pt-BR"/>
              </w:rPr>
              <w:t>10</w:t>
            </w:r>
          </w:p>
        </w:tc>
        <w:tc>
          <w:tcPr>
            <w:tcW w:w="425" w:type="dxa"/>
            <w:tcBorders>
              <w:top w:val="nil"/>
              <w:left w:val="nil"/>
              <w:bottom w:val="single" w:sz="4" w:space="0" w:color="auto"/>
              <w:right w:val="single" w:sz="4" w:space="0" w:color="auto"/>
            </w:tcBorders>
            <w:shd w:val="clear" w:color="auto" w:fill="auto"/>
            <w:noWrap/>
            <w:vAlign w:val="center"/>
            <w:hideMark/>
          </w:tcPr>
          <w:p w14:paraId="2C998529" w14:textId="77777777" w:rsidR="00CD7CAE" w:rsidRPr="001A5EFC" w:rsidRDefault="00CD7CAE" w:rsidP="00C9308C">
            <w:pPr>
              <w:spacing w:after="0" w:line="240" w:lineRule="auto"/>
              <w:jc w:val="center"/>
              <w:rPr>
                <w:rFonts w:ascii="Times New Roman" w:eastAsia="Times New Roman" w:hAnsi="Times New Roman" w:cs="Times New Roman"/>
                <w:b/>
                <w:bCs/>
                <w:sz w:val="18"/>
                <w:szCs w:val="18"/>
                <w:lang w:val="pt-BR" w:eastAsia="pt-BR"/>
              </w:rPr>
            </w:pPr>
            <w:r w:rsidRPr="001A5EFC">
              <w:rPr>
                <w:rFonts w:ascii="Times New Roman" w:eastAsia="Times New Roman" w:hAnsi="Times New Roman" w:cs="Times New Roman"/>
                <w:b/>
                <w:bCs/>
                <w:sz w:val="18"/>
                <w:szCs w:val="18"/>
                <w:lang w:val="pt-BR" w:eastAsia="pt-BR"/>
              </w:rPr>
              <w:t>11</w:t>
            </w:r>
          </w:p>
        </w:tc>
        <w:tc>
          <w:tcPr>
            <w:tcW w:w="425" w:type="dxa"/>
            <w:tcBorders>
              <w:top w:val="nil"/>
              <w:left w:val="nil"/>
              <w:bottom w:val="single" w:sz="4" w:space="0" w:color="auto"/>
              <w:right w:val="single" w:sz="4" w:space="0" w:color="auto"/>
            </w:tcBorders>
            <w:shd w:val="clear" w:color="auto" w:fill="auto"/>
            <w:noWrap/>
            <w:vAlign w:val="center"/>
            <w:hideMark/>
          </w:tcPr>
          <w:p w14:paraId="18965030" w14:textId="77777777" w:rsidR="00CD7CAE" w:rsidRPr="001A5EFC" w:rsidRDefault="00CD7CAE" w:rsidP="00C9308C">
            <w:pPr>
              <w:spacing w:after="0" w:line="240" w:lineRule="auto"/>
              <w:jc w:val="center"/>
              <w:rPr>
                <w:rFonts w:ascii="Times New Roman" w:eastAsia="Times New Roman" w:hAnsi="Times New Roman" w:cs="Times New Roman"/>
                <w:b/>
                <w:bCs/>
                <w:sz w:val="18"/>
                <w:szCs w:val="18"/>
                <w:lang w:val="pt-BR" w:eastAsia="pt-BR"/>
              </w:rPr>
            </w:pPr>
            <w:r w:rsidRPr="001A5EFC">
              <w:rPr>
                <w:rFonts w:ascii="Times New Roman" w:eastAsia="Times New Roman" w:hAnsi="Times New Roman" w:cs="Times New Roman"/>
                <w:b/>
                <w:bCs/>
                <w:sz w:val="18"/>
                <w:szCs w:val="18"/>
                <w:lang w:val="pt-BR" w:eastAsia="pt-BR"/>
              </w:rPr>
              <w:t>12</w:t>
            </w:r>
          </w:p>
        </w:tc>
        <w:tc>
          <w:tcPr>
            <w:tcW w:w="426" w:type="dxa"/>
            <w:tcBorders>
              <w:top w:val="nil"/>
              <w:left w:val="nil"/>
              <w:bottom w:val="single" w:sz="4" w:space="0" w:color="auto"/>
              <w:right w:val="single" w:sz="4" w:space="0" w:color="auto"/>
            </w:tcBorders>
            <w:shd w:val="clear" w:color="auto" w:fill="auto"/>
            <w:noWrap/>
            <w:vAlign w:val="center"/>
            <w:hideMark/>
          </w:tcPr>
          <w:p w14:paraId="598EF031" w14:textId="77777777" w:rsidR="00CD7CAE" w:rsidRPr="001A5EFC" w:rsidRDefault="00CD7CAE" w:rsidP="00C9308C">
            <w:pPr>
              <w:spacing w:after="0" w:line="240" w:lineRule="auto"/>
              <w:jc w:val="center"/>
              <w:rPr>
                <w:rFonts w:ascii="Times New Roman" w:eastAsia="Times New Roman" w:hAnsi="Times New Roman" w:cs="Times New Roman"/>
                <w:b/>
                <w:bCs/>
                <w:sz w:val="18"/>
                <w:szCs w:val="18"/>
                <w:lang w:val="pt-BR" w:eastAsia="pt-BR"/>
              </w:rPr>
            </w:pPr>
            <w:r w:rsidRPr="001A5EFC">
              <w:rPr>
                <w:rFonts w:ascii="Times New Roman" w:eastAsia="Times New Roman" w:hAnsi="Times New Roman" w:cs="Times New Roman"/>
                <w:b/>
                <w:bCs/>
                <w:sz w:val="18"/>
                <w:szCs w:val="18"/>
                <w:lang w:val="pt-BR" w:eastAsia="pt-BR"/>
              </w:rPr>
              <w:t>13</w:t>
            </w:r>
          </w:p>
        </w:tc>
        <w:tc>
          <w:tcPr>
            <w:tcW w:w="425" w:type="dxa"/>
            <w:tcBorders>
              <w:top w:val="nil"/>
              <w:left w:val="nil"/>
              <w:bottom w:val="single" w:sz="4" w:space="0" w:color="auto"/>
              <w:right w:val="single" w:sz="4" w:space="0" w:color="auto"/>
            </w:tcBorders>
            <w:shd w:val="clear" w:color="auto" w:fill="auto"/>
            <w:noWrap/>
            <w:vAlign w:val="center"/>
            <w:hideMark/>
          </w:tcPr>
          <w:p w14:paraId="5BA16ED3" w14:textId="77777777" w:rsidR="00CD7CAE" w:rsidRPr="001A5EFC" w:rsidRDefault="00CD7CAE" w:rsidP="00C9308C">
            <w:pPr>
              <w:spacing w:after="0" w:line="240" w:lineRule="auto"/>
              <w:jc w:val="center"/>
              <w:rPr>
                <w:rFonts w:ascii="Times New Roman" w:eastAsia="Times New Roman" w:hAnsi="Times New Roman" w:cs="Times New Roman"/>
                <w:b/>
                <w:bCs/>
                <w:sz w:val="18"/>
                <w:szCs w:val="18"/>
                <w:lang w:val="pt-BR" w:eastAsia="pt-BR"/>
              </w:rPr>
            </w:pPr>
            <w:r w:rsidRPr="001A5EFC">
              <w:rPr>
                <w:rFonts w:ascii="Times New Roman" w:eastAsia="Times New Roman" w:hAnsi="Times New Roman" w:cs="Times New Roman"/>
                <w:b/>
                <w:bCs/>
                <w:sz w:val="18"/>
                <w:szCs w:val="18"/>
                <w:lang w:val="pt-BR" w:eastAsia="pt-BR"/>
              </w:rPr>
              <w:t>14</w:t>
            </w:r>
          </w:p>
        </w:tc>
        <w:tc>
          <w:tcPr>
            <w:tcW w:w="567" w:type="dxa"/>
            <w:tcBorders>
              <w:top w:val="nil"/>
              <w:left w:val="nil"/>
              <w:bottom w:val="single" w:sz="4" w:space="0" w:color="auto"/>
              <w:right w:val="single" w:sz="4" w:space="0" w:color="auto"/>
            </w:tcBorders>
            <w:shd w:val="clear" w:color="auto" w:fill="auto"/>
            <w:noWrap/>
            <w:vAlign w:val="center"/>
            <w:hideMark/>
          </w:tcPr>
          <w:p w14:paraId="5B258B7D" w14:textId="77777777" w:rsidR="00CD7CAE" w:rsidRPr="001A5EFC" w:rsidRDefault="00CD7CAE" w:rsidP="00C9308C">
            <w:pPr>
              <w:spacing w:after="0" w:line="240" w:lineRule="auto"/>
              <w:jc w:val="center"/>
              <w:rPr>
                <w:rFonts w:ascii="Times New Roman" w:eastAsia="Times New Roman" w:hAnsi="Times New Roman" w:cs="Times New Roman"/>
                <w:b/>
                <w:bCs/>
                <w:sz w:val="18"/>
                <w:szCs w:val="18"/>
                <w:lang w:val="pt-BR" w:eastAsia="pt-BR"/>
              </w:rPr>
            </w:pPr>
            <w:r w:rsidRPr="001A5EFC">
              <w:rPr>
                <w:rFonts w:ascii="Times New Roman" w:eastAsia="Times New Roman" w:hAnsi="Times New Roman" w:cs="Times New Roman"/>
                <w:b/>
                <w:bCs/>
                <w:sz w:val="18"/>
                <w:szCs w:val="18"/>
                <w:lang w:val="pt-BR" w:eastAsia="pt-BR"/>
              </w:rPr>
              <w:t>Total</w:t>
            </w:r>
          </w:p>
        </w:tc>
        <w:tc>
          <w:tcPr>
            <w:tcW w:w="425" w:type="dxa"/>
            <w:tcBorders>
              <w:top w:val="nil"/>
              <w:left w:val="nil"/>
              <w:bottom w:val="single" w:sz="4" w:space="0" w:color="auto"/>
              <w:right w:val="single" w:sz="4" w:space="0" w:color="auto"/>
            </w:tcBorders>
            <w:shd w:val="clear" w:color="auto" w:fill="auto"/>
            <w:noWrap/>
            <w:vAlign w:val="center"/>
            <w:hideMark/>
          </w:tcPr>
          <w:p w14:paraId="4A651765" w14:textId="77777777" w:rsidR="00CD7CAE" w:rsidRPr="001A5EFC" w:rsidRDefault="00CD7CAE" w:rsidP="00C9308C">
            <w:pPr>
              <w:spacing w:after="0" w:line="240" w:lineRule="auto"/>
              <w:jc w:val="center"/>
              <w:rPr>
                <w:rFonts w:ascii="Times New Roman" w:eastAsia="Times New Roman" w:hAnsi="Times New Roman" w:cs="Times New Roman"/>
                <w:b/>
                <w:bCs/>
                <w:sz w:val="18"/>
                <w:szCs w:val="18"/>
                <w:lang w:val="pt-BR" w:eastAsia="pt-BR"/>
              </w:rPr>
            </w:pPr>
            <w:r w:rsidRPr="001A5EFC">
              <w:rPr>
                <w:rFonts w:ascii="Times New Roman" w:eastAsia="Times New Roman" w:hAnsi="Times New Roman" w:cs="Times New Roman"/>
                <w:b/>
                <w:bCs/>
                <w:sz w:val="18"/>
                <w:szCs w:val="18"/>
                <w:lang w:val="pt-BR" w:eastAsia="pt-BR"/>
              </w:rPr>
              <w:t>15</w:t>
            </w:r>
          </w:p>
        </w:tc>
        <w:tc>
          <w:tcPr>
            <w:tcW w:w="425" w:type="dxa"/>
            <w:tcBorders>
              <w:top w:val="nil"/>
              <w:left w:val="nil"/>
              <w:bottom w:val="single" w:sz="4" w:space="0" w:color="auto"/>
              <w:right w:val="single" w:sz="4" w:space="0" w:color="auto"/>
            </w:tcBorders>
            <w:shd w:val="clear" w:color="auto" w:fill="auto"/>
            <w:noWrap/>
            <w:vAlign w:val="center"/>
            <w:hideMark/>
          </w:tcPr>
          <w:p w14:paraId="233F677E" w14:textId="77777777" w:rsidR="00CD7CAE" w:rsidRPr="001A5EFC" w:rsidRDefault="00CD7CAE" w:rsidP="00C9308C">
            <w:pPr>
              <w:spacing w:after="0" w:line="240" w:lineRule="auto"/>
              <w:jc w:val="center"/>
              <w:rPr>
                <w:rFonts w:ascii="Times New Roman" w:eastAsia="Times New Roman" w:hAnsi="Times New Roman" w:cs="Times New Roman"/>
                <w:b/>
                <w:bCs/>
                <w:sz w:val="18"/>
                <w:szCs w:val="18"/>
                <w:lang w:val="pt-BR" w:eastAsia="pt-BR"/>
              </w:rPr>
            </w:pPr>
            <w:r w:rsidRPr="001A5EFC">
              <w:rPr>
                <w:rFonts w:ascii="Times New Roman" w:eastAsia="Times New Roman" w:hAnsi="Times New Roman" w:cs="Times New Roman"/>
                <w:b/>
                <w:bCs/>
                <w:sz w:val="18"/>
                <w:szCs w:val="18"/>
                <w:lang w:val="pt-BR" w:eastAsia="pt-BR"/>
              </w:rPr>
              <w:t>16</w:t>
            </w:r>
          </w:p>
        </w:tc>
        <w:tc>
          <w:tcPr>
            <w:tcW w:w="426" w:type="dxa"/>
            <w:tcBorders>
              <w:top w:val="nil"/>
              <w:left w:val="nil"/>
              <w:bottom w:val="single" w:sz="4" w:space="0" w:color="auto"/>
              <w:right w:val="single" w:sz="4" w:space="0" w:color="auto"/>
            </w:tcBorders>
            <w:shd w:val="clear" w:color="auto" w:fill="auto"/>
            <w:noWrap/>
            <w:vAlign w:val="center"/>
            <w:hideMark/>
          </w:tcPr>
          <w:p w14:paraId="52721288" w14:textId="77777777" w:rsidR="00CD7CAE" w:rsidRPr="001A5EFC" w:rsidRDefault="00CD7CAE" w:rsidP="00C9308C">
            <w:pPr>
              <w:spacing w:after="0" w:line="240" w:lineRule="auto"/>
              <w:jc w:val="center"/>
              <w:rPr>
                <w:rFonts w:ascii="Times New Roman" w:eastAsia="Times New Roman" w:hAnsi="Times New Roman" w:cs="Times New Roman"/>
                <w:b/>
                <w:bCs/>
                <w:sz w:val="18"/>
                <w:szCs w:val="18"/>
                <w:lang w:val="pt-BR" w:eastAsia="pt-BR"/>
              </w:rPr>
            </w:pPr>
            <w:r w:rsidRPr="001A5EFC">
              <w:rPr>
                <w:rFonts w:ascii="Times New Roman" w:eastAsia="Times New Roman" w:hAnsi="Times New Roman" w:cs="Times New Roman"/>
                <w:b/>
                <w:bCs/>
                <w:sz w:val="18"/>
                <w:szCs w:val="18"/>
                <w:lang w:val="pt-BR" w:eastAsia="pt-BR"/>
              </w:rPr>
              <w:t>17</w:t>
            </w:r>
          </w:p>
        </w:tc>
        <w:tc>
          <w:tcPr>
            <w:tcW w:w="567" w:type="dxa"/>
            <w:tcBorders>
              <w:top w:val="nil"/>
              <w:left w:val="nil"/>
              <w:bottom w:val="single" w:sz="4" w:space="0" w:color="auto"/>
              <w:right w:val="single" w:sz="4" w:space="0" w:color="auto"/>
            </w:tcBorders>
            <w:shd w:val="clear" w:color="auto" w:fill="auto"/>
            <w:noWrap/>
            <w:vAlign w:val="center"/>
            <w:hideMark/>
          </w:tcPr>
          <w:p w14:paraId="7D3DC95D" w14:textId="77777777" w:rsidR="00CD7CAE" w:rsidRPr="001A5EFC" w:rsidRDefault="00CD7CAE" w:rsidP="00C9308C">
            <w:pPr>
              <w:spacing w:after="0" w:line="240" w:lineRule="auto"/>
              <w:jc w:val="center"/>
              <w:rPr>
                <w:rFonts w:ascii="Times New Roman" w:eastAsia="Times New Roman" w:hAnsi="Times New Roman" w:cs="Times New Roman"/>
                <w:b/>
                <w:bCs/>
                <w:sz w:val="18"/>
                <w:szCs w:val="18"/>
                <w:lang w:val="pt-BR" w:eastAsia="pt-BR"/>
              </w:rPr>
            </w:pPr>
            <w:r w:rsidRPr="001A5EFC">
              <w:rPr>
                <w:rFonts w:ascii="Times New Roman" w:eastAsia="Times New Roman" w:hAnsi="Times New Roman" w:cs="Times New Roman"/>
                <w:b/>
                <w:bCs/>
                <w:sz w:val="18"/>
                <w:szCs w:val="18"/>
                <w:lang w:val="pt-BR" w:eastAsia="pt-BR"/>
              </w:rPr>
              <w:t>Total</w:t>
            </w:r>
          </w:p>
        </w:tc>
        <w:tc>
          <w:tcPr>
            <w:tcW w:w="425" w:type="dxa"/>
            <w:tcBorders>
              <w:top w:val="nil"/>
              <w:left w:val="nil"/>
              <w:bottom w:val="single" w:sz="4" w:space="0" w:color="auto"/>
              <w:right w:val="single" w:sz="4" w:space="0" w:color="auto"/>
            </w:tcBorders>
            <w:shd w:val="clear" w:color="auto" w:fill="auto"/>
            <w:noWrap/>
            <w:vAlign w:val="center"/>
            <w:hideMark/>
          </w:tcPr>
          <w:p w14:paraId="4662EC72" w14:textId="77777777" w:rsidR="00CD7CAE" w:rsidRPr="001A5EFC" w:rsidRDefault="00CD7CAE" w:rsidP="00C9308C">
            <w:pPr>
              <w:spacing w:after="0" w:line="240" w:lineRule="auto"/>
              <w:jc w:val="center"/>
              <w:rPr>
                <w:rFonts w:ascii="Times New Roman" w:eastAsia="Times New Roman" w:hAnsi="Times New Roman" w:cs="Times New Roman"/>
                <w:b/>
                <w:bCs/>
                <w:sz w:val="18"/>
                <w:szCs w:val="18"/>
                <w:lang w:val="pt-BR" w:eastAsia="pt-BR"/>
              </w:rPr>
            </w:pPr>
            <w:r w:rsidRPr="001A5EFC">
              <w:rPr>
                <w:rFonts w:ascii="Times New Roman" w:eastAsia="Times New Roman" w:hAnsi="Times New Roman" w:cs="Times New Roman"/>
                <w:b/>
                <w:bCs/>
                <w:sz w:val="18"/>
                <w:szCs w:val="18"/>
                <w:lang w:val="pt-BR" w:eastAsia="pt-BR"/>
              </w:rPr>
              <w:t>18</w:t>
            </w:r>
          </w:p>
        </w:tc>
        <w:tc>
          <w:tcPr>
            <w:tcW w:w="425" w:type="dxa"/>
            <w:tcBorders>
              <w:top w:val="nil"/>
              <w:left w:val="nil"/>
              <w:bottom w:val="single" w:sz="4" w:space="0" w:color="auto"/>
              <w:right w:val="single" w:sz="4" w:space="0" w:color="auto"/>
            </w:tcBorders>
            <w:shd w:val="clear" w:color="auto" w:fill="auto"/>
            <w:noWrap/>
            <w:vAlign w:val="center"/>
            <w:hideMark/>
          </w:tcPr>
          <w:p w14:paraId="5C15AE66" w14:textId="77777777" w:rsidR="00CD7CAE" w:rsidRPr="001A5EFC" w:rsidRDefault="00CD7CAE" w:rsidP="00C9308C">
            <w:pPr>
              <w:spacing w:after="0" w:line="240" w:lineRule="auto"/>
              <w:jc w:val="center"/>
              <w:rPr>
                <w:rFonts w:ascii="Times New Roman" w:eastAsia="Times New Roman" w:hAnsi="Times New Roman" w:cs="Times New Roman"/>
                <w:b/>
                <w:bCs/>
                <w:sz w:val="18"/>
                <w:szCs w:val="18"/>
                <w:lang w:val="pt-BR" w:eastAsia="pt-BR"/>
              </w:rPr>
            </w:pPr>
            <w:r w:rsidRPr="001A5EFC">
              <w:rPr>
                <w:rFonts w:ascii="Times New Roman" w:eastAsia="Times New Roman" w:hAnsi="Times New Roman" w:cs="Times New Roman"/>
                <w:b/>
                <w:bCs/>
                <w:sz w:val="18"/>
                <w:szCs w:val="18"/>
                <w:lang w:val="pt-BR" w:eastAsia="pt-BR"/>
              </w:rPr>
              <w:t>19</w:t>
            </w:r>
          </w:p>
        </w:tc>
        <w:tc>
          <w:tcPr>
            <w:tcW w:w="425" w:type="dxa"/>
            <w:tcBorders>
              <w:top w:val="nil"/>
              <w:left w:val="nil"/>
              <w:bottom w:val="single" w:sz="4" w:space="0" w:color="auto"/>
              <w:right w:val="single" w:sz="4" w:space="0" w:color="auto"/>
            </w:tcBorders>
            <w:shd w:val="clear" w:color="auto" w:fill="auto"/>
            <w:noWrap/>
            <w:vAlign w:val="center"/>
            <w:hideMark/>
          </w:tcPr>
          <w:p w14:paraId="46D068DA" w14:textId="77777777" w:rsidR="00CD7CAE" w:rsidRPr="001A5EFC" w:rsidRDefault="00CD7CAE" w:rsidP="00C9308C">
            <w:pPr>
              <w:spacing w:after="0" w:line="240" w:lineRule="auto"/>
              <w:jc w:val="center"/>
              <w:rPr>
                <w:rFonts w:ascii="Times New Roman" w:eastAsia="Times New Roman" w:hAnsi="Times New Roman" w:cs="Times New Roman"/>
                <w:b/>
                <w:bCs/>
                <w:sz w:val="18"/>
                <w:szCs w:val="18"/>
                <w:lang w:val="pt-BR" w:eastAsia="pt-BR"/>
              </w:rPr>
            </w:pPr>
            <w:r w:rsidRPr="001A5EFC">
              <w:rPr>
                <w:rFonts w:ascii="Times New Roman" w:eastAsia="Times New Roman" w:hAnsi="Times New Roman" w:cs="Times New Roman"/>
                <w:b/>
                <w:bCs/>
                <w:sz w:val="18"/>
                <w:szCs w:val="18"/>
                <w:lang w:val="pt-BR" w:eastAsia="pt-BR"/>
              </w:rPr>
              <w:t>20</w:t>
            </w:r>
          </w:p>
        </w:tc>
        <w:tc>
          <w:tcPr>
            <w:tcW w:w="426" w:type="dxa"/>
            <w:tcBorders>
              <w:top w:val="nil"/>
              <w:left w:val="nil"/>
              <w:bottom w:val="single" w:sz="4" w:space="0" w:color="auto"/>
              <w:right w:val="single" w:sz="4" w:space="0" w:color="auto"/>
            </w:tcBorders>
            <w:shd w:val="clear" w:color="auto" w:fill="auto"/>
            <w:noWrap/>
            <w:vAlign w:val="center"/>
            <w:hideMark/>
          </w:tcPr>
          <w:p w14:paraId="44535F51" w14:textId="77777777" w:rsidR="00CD7CAE" w:rsidRPr="001A5EFC" w:rsidRDefault="00CD7CAE" w:rsidP="00C9308C">
            <w:pPr>
              <w:spacing w:after="0" w:line="240" w:lineRule="auto"/>
              <w:jc w:val="center"/>
              <w:rPr>
                <w:rFonts w:ascii="Times New Roman" w:eastAsia="Times New Roman" w:hAnsi="Times New Roman" w:cs="Times New Roman"/>
                <w:b/>
                <w:bCs/>
                <w:sz w:val="18"/>
                <w:szCs w:val="18"/>
                <w:lang w:val="pt-BR" w:eastAsia="pt-BR"/>
              </w:rPr>
            </w:pPr>
            <w:r w:rsidRPr="001A5EFC">
              <w:rPr>
                <w:rFonts w:ascii="Times New Roman" w:eastAsia="Times New Roman" w:hAnsi="Times New Roman" w:cs="Times New Roman"/>
                <w:b/>
                <w:bCs/>
                <w:sz w:val="18"/>
                <w:szCs w:val="18"/>
                <w:lang w:val="pt-BR" w:eastAsia="pt-BR"/>
              </w:rPr>
              <w:t>21</w:t>
            </w:r>
          </w:p>
        </w:tc>
        <w:tc>
          <w:tcPr>
            <w:tcW w:w="567" w:type="dxa"/>
            <w:tcBorders>
              <w:top w:val="nil"/>
              <w:left w:val="nil"/>
              <w:bottom w:val="single" w:sz="4" w:space="0" w:color="auto"/>
              <w:right w:val="single" w:sz="4" w:space="0" w:color="auto"/>
            </w:tcBorders>
            <w:shd w:val="clear" w:color="auto" w:fill="auto"/>
            <w:noWrap/>
            <w:vAlign w:val="center"/>
            <w:hideMark/>
          </w:tcPr>
          <w:p w14:paraId="4D7C8463" w14:textId="77777777" w:rsidR="00CD7CAE" w:rsidRPr="001A5EFC" w:rsidRDefault="00CD7CAE" w:rsidP="00C9308C">
            <w:pPr>
              <w:spacing w:after="0" w:line="240" w:lineRule="auto"/>
              <w:jc w:val="center"/>
              <w:rPr>
                <w:rFonts w:ascii="Times New Roman" w:eastAsia="Times New Roman" w:hAnsi="Times New Roman" w:cs="Times New Roman"/>
                <w:b/>
                <w:bCs/>
                <w:sz w:val="18"/>
                <w:szCs w:val="18"/>
                <w:lang w:val="pt-BR" w:eastAsia="pt-BR"/>
              </w:rPr>
            </w:pPr>
            <w:r w:rsidRPr="001A5EFC">
              <w:rPr>
                <w:rFonts w:ascii="Times New Roman" w:eastAsia="Times New Roman" w:hAnsi="Times New Roman" w:cs="Times New Roman"/>
                <w:b/>
                <w:bCs/>
                <w:sz w:val="18"/>
                <w:szCs w:val="18"/>
                <w:lang w:val="pt-BR" w:eastAsia="pt-BR"/>
              </w:rPr>
              <w:t>Total</w:t>
            </w:r>
          </w:p>
        </w:tc>
        <w:tc>
          <w:tcPr>
            <w:tcW w:w="425" w:type="dxa"/>
            <w:tcBorders>
              <w:top w:val="nil"/>
              <w:left w:val="nil"/>
              <w:bottom w:val="single" w:sz="4" w:space="0" w:color="auto"/>
              <w:right w:val="single" w:sz="4" w:space="0" w:color="auto"/>
            </w:tcBorders>
            <w:shd w:val="clear" w:color="auto" w:fill="auto"/>
            <w:noWrap/>
            <w:vAlign w:val="center"/>
            <w:hideMark/>
          </w:tcPr>
          <w:p w14:paraId="3CEF9B43" w14:textId="77777777" w:rsidR="00CD7CAE" w:rsidRPr="001A5EFC" w:rsidRDefault="00CD7CAE" w:rsidP="00C9308C">
            <w:pPr>
              <w:spacing w:after="0" w:line="240" w:lineRule="auto"/>
              <w:jc w:val="center"/>
              <w:rPr>
                <w:rFonts w:ascii="Times New Roman" w:eastAsia="Times New Roman" w:hAnsi="Times New Roman" w:cs="Times New Roman"/>
                <w:b/>
                <w:bCs/>
                <w:sz w:val="18"/>
                <w:szCs w:val="18"/>
                <w:lang w:val="pt-BR" w:eastAsia="pt-BR"/>
              </w:rPr>
            </w:pPr>
            <w:r w:rsidRPr="001A5EFC">
              <w:rPr>
                <w:rFonts w:ascii="Times New Roman" w:eastAsia="Times New Roman" w:hAnsi="Times New Roman" w:cs="Times New Roman"/>
                <w:b/>
                <w:bCs/>
                <w:sz w:val="18"/>
                <w:szCs w:val="18"/>
                <w:lang w:val="pt-BR" w:eastAsia="pt-BR"/>
              </w:rPr>
              <w:t>22</w:t>
            </w:r>
          </w:p>
        </w:tc>
        <w:tc>
          <w:tcPr>
            <w:tcW w:w="425" w:type="dxa"/>
            <w:tcBorders>
              <w:top w:val="nil"/>
              <w:left w:val="nil"/>
              <w:bottom w:val="single" w:sz="4" w:space="0" w:color="auto"/>
              <w:right w:val="single" w:sz="4" w:space="0" w:color="auto"/>
            </w:tcBorders>
            <w:shd w:val="clear" w:color="auto" w:fill="auto"/>
            <w:noWrap/>
            <w:vAlign w:val="center"/>
            <w:hideMark/>
          </w:tcPr>
          <w:p w14:paraId="4F243640" w14:textId="77777777" w:rsidR="00CD7CAE" w:rsidRPr="001A5EFC" w:rsidRDefault="00CD7CAE" w:rsidP="00C9308C">
            <w:pPr>
              <w:spacing w:after="0" w:line="240" w:lineRule="auto"/>
              <w:jc w:val="center"/>
              <w:rPr>
                <w:rFonts w:ascii="Times New Roman" w:eastAsia="Times New Roman" w:hAnsi="Times New Roman" w:cs="Times New Roman"/>
                <w:b/>
                <w:bCs/>
                <w:sz w:val="18"/>
                <w:szCs w:val="18"/>
                <w:lang w:val="pt-BR" w:eastAsia="pt-BR"/>
              </w:rPr>
            </w:pPr>
            <w:r w:rsidRPr="001A5EFC">
              <w:rPr>
                <w:rFonts w:ascii="Times New Roman" w:eastAsia="Times New Roman" w:hAnsi="Times New Roman" w:cs="Times New Roman"/>
                <w:b/>
                <w:bCs/>
                <w:sz w:val="18"/>
                <w:szCs w:val="18"/>
                <w:lang w:val="pt-BR" w:eastAsia="pt-BR"/>
              </w:rPr>
              <w:t>23</w:t>
            </w:r>
          </w:p>
        </w:tc>
        <w:tc>
          <w:tcPr>
            <w:tcW w:w="567" w:type="dxa"/>
            <w:tcBorders>
              <w:top w:val="nil"/>
              <w:left w:val="nil"/>
              <w:bottom w:val="single" w:sz="4" w:space="0" w:color="auto"/>
              <w:right w:val="single" w:sz="4" w:space="0" w:color="auto"/>
            </w:tcBorders>
            <w:shd w:val="clear" w:color="auto" w:fill="auto"/>
            <w:noWrap/>
            <w:vAlign w:val="center"/>
            <w:hideMark/>
          </w:tcPr>
          <w:p w14:paraId="3B421815" w14:textId="77777777" w:rsidR="00CD7CAE" w:rsidRPr="001A5EFC" w:rsidRDefault="00CD7CAE" w:rsidP="00C9308C">
            <w:pPr>
              <w:spacing w:after="0" w:line="240" w:lineRule="auto"/>
              <w:jc w:val="center"/>
              <w:rPr>
                <w:rFonts w:ascii="Times New Roman" w:eastAsia="Times New Roman" w:hAnsi="Times New Roman" w:cs="Times New Roman"/>
                <w:b/>
                <w:bCs/>
                <w:sz w:val="18"/>
                <w:szCs w:val="18"/>
                <w:lang w:val="pt-BR" w:eastAsia="pt-BR"/>
              </w:rPr>
            </w:pPr>
            <w:r w:rsidRPr="001A5EFC">
              <w:rPr>
                <w:rFonts w:ascii="Times New Roman" w:eastAsia="Times New Roman" w:hAnsi="Times New Roman" w:cs="Times New Roman"/>
                <w:b/>
                <w:bCs/>
                <w:sz w:val="18"/>
                <w:szCs w:val="18"/>
                <w:lang w:val="pt-BR" w:eastAsia="pt-BR"/>
              </w:rPr>
              <w:t>Total</w:t>
            </w:r>
          </w:p>
        </w:tc>
      </w:tr>
      <w:tr w:rsidR="001A5EFC" w:rsidRPr="001A5EFC" w14:paraId="4961D0D6" w14:textId="77777777" w:rsidTr="008656EF">
        <w:trPr>
          <w:trHeight w:val="260"/>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80103D1" w14:textId="1BE5947E" w:rsidR="00CD7CAE" w:rsidRPr="001A5EFC" w:rsidRDefault="00A877CC" w:rsidP="001130DD">
            <w:pPr>
              <w:spacing w:after="0" w:line="240" w:lineRule="auto"/>
              <w:rPr>
                <w:rFonts w:ascii="Times New Roman" w:eastAsia="Times New Roman" w:hAnsi="Times New Roman" w:cs="Times New Roman"/>
                <w:b/>
                <w:bCs/>
                <w:sz w:val="18"/>
                <w:szCs w:val="18"/>
                <w:lang w:val="pt-BR" w:eastAsia="pt-BR"/>
              </w:rPr>
            </w:pPr>
            <w:r w:rsidRPr="001A5EFC">
              <w:rPr>
                <w:rFonts w:ascii="Times New Roman" w:hAnsi="Times New Roman" w:cs="Times New Roman"/>
                <w:b/>
                <w:bCs/>
                <w:sz w:val="18"/>
                <w:szCs w:val="18"/>
              </w:rPr>
              <w:t>SEMICYUC-SENPE, 2011</w:t>
            </w:r>
            <w:r w:rsidR="001130DD" w:rsidRPr="001A5EFC">
              <w:rPr>
                <w:rFonts w:ascii="Times New Roman" w:hAnsi="Times New Roman" w:cs="Times New Roman"/>
                <w:b/>
                <w:bCs/>
                <w:sz w:val="18"/>
                <w:szCs w:val="18"/>
                <w:vertAlign w:val="superscript"/>
              </w:rPr>
              <w:t>1-10</w:t>
            </w:r>
          </w:p>
        </w:tc>
        <w:tc>
          <w:tcPr>
            <w:tcW w:w="283" w:type="dxa"/>
            <w:tcBorders>
              <w:top w:val="nil"/>
              <w:left w:val="nil"/>
              <w:bottom w:val="single" w:sz="4" w:space="0" w:color="auto"/>
              <w:right w:val="single" w:sz="4" w:space="0" w:color="auto"/>
            </w:tcBorders>
            <w:shd w:val="clear" w:color="auto" w:fill="auto"/>
            <w:noWrap/>
            <w:vAlign w:val="center"/>
            <w:hideMark/>
          </w:tcPr>
          <w:p w14:paraId="29FC1775" w14:textId="4D936EE3" w:rsidR="00CD7CAE" w:rsidRPr="001A5EFC" w:rsidRDefault="00CE6E3F"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6</w:t>
            </w:r>
          </w:p>
        </w:tc>
        <w:tc>
          <w:tcPr>
            <w:tcW w:w="284" w:type="dxa"/>
            <w:tcBorders>
              <w:top w:val="nil"/>
              <w:left w:val="nil"/>
              <w:bottom w:val="single" w:sz="4" w:space="0" w:color="auto"/>
              <w:right w:val="single" w:sz="4" w:space="0" w:color="auto"/>
            </w:tcBorders>
            <w:shd w:val="clear" w:color="auto" w:fill="auto"/>
            <w:noWrap/>
            <w:vAlign w:val="center"/>
            <w:hideMark/>
          </w:tcPr>
          <w:p w14:paraId="471CB5A0" w14:textId="2C5C39CB" w:rsidR="00CD7CAE" w:rsidRPr="001A5EFC" w:rsidRDefault="00CE6E3F"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4</w:t>
            </w:r>
          </w:p>
        </w:tc>
        <w:tc>
          <w:tcPr>
            <w:tcW w:w="283" w:type="dxa"/>
            <w:tcBorders>
              <w:top w:val="nil"/>
              <w:left w:val="nil"/>
              <w:bottom w:val="single" w:sz="4" w:space="0" w:color="auto"/>
              <w:right w:val="single" w:sz="4" w:space="0" w:color="auto"/>
            </w:tcBorders>
            <w:shd w:val="clear" w:color="auto" w:fill="auto"/>
            <w:noWrap/>
            <w:vAlign w:val="center"/>
            <w:hideMark/>
          </w:tcPr>
          <w:p w14:paraId="337097F6" w14:textId="11501623" w:rsidR="00CD7CAE" w:rsidRPr="001A5EFC" w:rsidRDefault="00CE6E3F"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14:paraId="0182943C" w14:textId="05A5F7DC" w:rsidR="00CD7CAE" w:rsidRPr="001A5EFC" w:rsidRDefault="00CE6E3F"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15</w:t>
            </w:r>
          </w:p>
        </w:tc>
        <w:tc>
          <w:tcPr>
            <w:tcW w:w="283" w:type="dxa"/>
            <w:tcBorders>
              <w:top w:val="nil"/>
              <w:left w:val="nil"/>
              <w:bottom w:val="single" w:sz="4" w:space="0" w:color="auto"/>
              <w:right w:val="single" w:sz="4" w:space="0" w:color="auto"/>
            </w:tcBorders>
            <w:shd w:val="clear" w:color="auto" w:fill="auto"/>
            <w:noWrap/>
            <w:vAlign w:val="center"/>
            <w:hideMark/>
          </w:tcPr>
          <w:p w14:paraId="097D6970" w14:textId="334FD969" w:rsidR="00CD7CAE" w:rsidRPr="001A5EFC" w:rsidRDefault="00CE6E3F"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3</w:t>
            </w:r>
          </w:p>
        </w:tc>
        <w:tc>
          <w:tcPr>
            <w:tcW w:w="284" w:type="dxa"/>
            <w:tcBorders>
              <w:top w:val="nil"/>
              <w:left w:val="nil"/>
              <w:bottom w:val="single" w:sz="4" w:space="0" w:color="auto"/>
              <w:right w:val="single" w:sz="4" w:space="0" w:color="auto"/>
            </w:tcBorders>
            <w:shd w:val="clear" w:color="auto" w:fill="auto"/>
            <w:noWrap/>
            <w:vAlign w:val="center"/>
            <w:hideMark/>
          </w:tcPr>
          <w:p w14:paraId="2B42A48A" w14:textId="77777777" w:rsidR="00CD7CAE" w:rsidRPr="001A5EFC" w:rsidRDefault="00CD7CAE"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425" w:type="dxa"/>
            <w:tcBorders>
              <w:top w:val="nil"/>
              <w:left w:val="nil"/>
              <w:bottom w:val="single" w:sz="4" w:space="0" w:color="auto"/>
              <w:right w:val="single" w:sz="4" w:space="0" w:color="auto"/>
            </w:tcBorders>
            <w:shd w:val="clear" w:color="auto" w:fill="auto"/>
            <w:noWrap/>
            <w:vAlign w:val="center"/>
            <w:hideMark/>
          </w:tcPr>
          <w:p w14:paraId="36AEFF9D" w14:textId="00E37A1B" w:rsidR="00CD7CAE" w:rsidRPr="001A5EFC" w:rsidRDefault="00CE6E3F"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3</w:t>
            </w:r>
          </w:p>
        </w:tc>
        <w:tc>
          <w:tcPr>
            <w:tcW w:w="567" w:type="dxa"/>
            <w:tcBorders>
              <w:top w:val="nil"/>
              <w:left w:val="nil"/>
              <w:bottom w:val="single" w:sz="4" w:space="0" w:color="auto"/>
              <w:right w:val="single" w:sz="4" w:space="0" w:color="auto"/>
            </w:tcBorders>
            <w:shd w:val="clear" w:color="auto" w:fill="auto"/>
            <w:noWrap/>
            <w:vAlign w:val="center"/>
            <w:hideMark/>
          </w:tcPr>
          <w:p w14:paraId="7290F213" w14:textId="77777777" w:rsidR="00CD7CAE" w:rsidRPr="001A5EFC" w:rsidRDefault="00CD7CAE"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7</w:t>
            </w:r>
          </w:p>
        </w:tc>
        <w:tc>
          <w:tcPr>
            <w:tcW w:w="425" w:type="dxa"/>
            <w:tcBorders>
              <w:top w:val="nil"/>
              <w:left w:val="nil"/>
              <w:bottom w:val="single" w:sz="4" w:space="0" w:color="auto"/>
              <w:right w:val="single" w:sz="4" w:space="0" w:color="auto"/>
            </w:tcBorders>
            <w:shd w:val="clear" w:color="auto" w:fill="auto"/>
            <w:noWrap/>
            <w:vAlign w:val="center"/>
            <w:hideMark/>
          </w:tcPr>
          <w:p w14:paraId="3DA3C8BA" w14:textId="3BB4A817" w:rsidR="00CD7CAE" w:rsidRPr="001A5EFC" w:rsidRDefault="00CE6E3F"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3</w:t>
            </w:r>
          </w:p>
        </w:tc>
        <w:tc>
          <w:tcPr>
            <w:tcW w:w="425" w:type="dxa"/>
            <w:tcBorders>
              <w:top w:val="nil"/>
              <w:left w:val="nil"/>
              <w:bottom w:val="single" w:sz="4" w:space="0" w:color="auto"/>
              <w:right w:val="single" w:sz="4" w:space="0" w:color="auto"/>
            </w:tcBorders>
            <w:shd w:val="clear" w:color="auto" w:fill="auto"/>
            <w:noWrap/>
            <w:vAlign w:val="center"/>
            <w:hideMark/>
          </w:tcPr>
          <w:p w14:paraId="4F584AEE" w14:textId="7226BAF5" w:rsidR="00CD7CAE" w:rsidRPr="001A5EFC" w:rsidRDefault="00CE6E3F"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2</w:t>
            </w:r>
          </w:p>
        </w:tc>
        <w:tc>
          <w:tcPr>
            <w:tcW w:w="426" w:type="dxa"/>
            <w:tcBorders>
              <w:top w:val="nil"/>
              <w:left w:val="nil"/>
              <w:bottom w:val="single" w:sz="4" w:space="0" w:color="auto"/>
              <w:right w:val="single" w:sz="4" w:space="0" w:color="auto"/>
            </w:tcBorders>
            <w:shd w:val="clear" w:color="auto" w:fill="auto"/>
            <w:noWrap/>
            <w:vAlign w:val="center"/>
            <w:hideMark/>
          </w:tcPr>
          <w:p w14:paraId="093F719E" w14:textId="44E4A82E" w:rsidR="00CD7CAE" w:rsidRPr="001A5EFC" w:rsidRDefault="00CE6E3F"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3</w:t>
            </w:r>
          </w:p>
        </w:tc>
        <w:tc>
          <w:tcPr>
            <w:tcW w:w="425" w:type="dxa"/>
            <w:tcBorders>
              <w:top w:val="nil"/>
              <w:left w:val="nil"/>
              <w:bottom w:val="single" w:sz="4" w:space="0" w:color="auto"/>
              <w:right w:val="single" w:sz="4" w:space="0" w:color="auto"/>
            </w:tcBorders>
            <w:shd w:val="clear" w:color="auto" w:fill="auto"/>
            <w:noWrap/>
            <w:vAlign w:val="center"/>
            <w:hideMark/>
          </w:tcPr>
          <w:p w14:paraId="61F6761D" w14:textId="77777777" w:rsidR="00CD7CAE" w:rsidRPr="001A5EFC" w:rsidRDefault="00CD7CAE"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4</w:t>
            </w:r>
          </w:p>
        </w:tc>
        <w:tc>
          <w:tcPr>
            <w:tcW w:w="425" w:type="dxa"/>
            <w:tcBorders>
              <w:top w:val="nil"/>
              <w:left w:val="nil"/>
              <w:bottom w:val="single" w:sz="4" w:space="0" w:color="auto"/>
              <w:right w:val="single" w:sz="4" w:space="0" w:color="auto"/>
            </w:tcBorders>
            <w:shd w:val="clear" w:color="auto" w:fill="auto"/>
            <w:noWrap/>
            <w:vAlign w:val="center"/>
            <w:hideMark/>
          </w:tcPr>
          <w:p w14:paraId="471E2DD2" w14:textId="77447BB4" w:rsidR="00CD7CAE" w:rsidRPr="001A5EFC" w:rsidRDefault="00CE6E3F"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2</w:t>
            </w:r>
          </w:p>
        </w:tc>
        <w:tc>
          <w:tcPr>
            <w:tcW w:w="425" w:type="dxa"/>
            <w:tcBorders>
              <w:top w:val="nil"/>
              <w:left w:val="nil"/>
              <w:bottom w:val="single" w:sz="4" w:space="0" w:color="auto"/>
              <w:right w:val="single" w:sz="4" w:space="0" w:color="auto"/>
            </w:tcBorders>
            <w:shd w:val="clear" w:color="auto" w:fill="auto"/>
            <w:noWrap/>
            <w:vAlign w:val="center"/>
            <w:hideMark/>
          </w:tcPr>
          <w:p w14:paraId="6BD0B1B8" w14:textId="5287B055" w:rsidR="00CD7CAE" w:rsidRPr="001A5EFC" w:rsidRDefault="00CE6E3F"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4</w:t>
            </w:r>
          </w:p>
        </w:tc>
        <w:tc>
          <w:tcPr>
            <w:tcW w:w="426" w:type="dxa"/>
            <w:tcBorders>
              <w:top w:val="nil"/>
              <w:left w:val="nil"/>
              <w:bottom w:val="single" w:sz="4" w:space="0" w:color="auto"/>
              <w:right w:val="single" w:sz="4" w:space="0" w:color="auto"/>
            </w:tcBorders>
            <w:shd w:val="clear" w:color="auto" w:fill="auto"/>
            <w:noWrap/>
            <w:vAlign w:val="center"/>
            <w:hideMark/>
          </w:tcPr>
          <w:p w14:paraId="403ED748" w14:textId="77777777" w:rsidR="00CD7CAE" w:rsidRPr="001A5EFC" w:rsidRDefault="00CD7CAE"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2</w:t>
            </w:r>
          </w:p>
        </w:tc>
        <w:tc>
          <w:tcPr>
            <w:tcW w:w="425" w:type="dxa"/>
            <w:tcBorders>
              <w:top w:val="nil"/>
              <w:left w:val="nil"/>
              <w:bottom w:val="single" w:sz="4" w:space="0" w:color="auto"/>
              <w:right w:val="single" w:sz="4" w:space="0" w:color="auto"/>
            </w:tcBorders>
            <w:shd w:val="clear" w:color="auto" w:fill="auto"/>
            <w:noWrap/>
            <w:vAlign w:val="center"/>
            <w:hideMark/>
          </w:tcPr>
          <w:p w14:paraId="45D5AD50" w14:textId="247D3B93" w:rsidR="00CD7CAE" w:rsidRPr="001A5EFC" w:rsidRDefault="00CE6E3F"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567" w:type="dxa"/>
            <w:tcBorders>
              <w:top w:val="nil"/>
              <w:left w:val="nil"/>
              <w:bottom w:val="single" w:sz="4" w:space="0" w:color="auto"/>
              <w:right w:val="single" w:sz="4" w:space="0" w:color="auto"/>
            </w:tcBorders>
            <w:shd w:val="clear" w:color="auto" w:fill="auto"/>
            <w:noWrap/>
            <w:vAlign w:val="center"/>
            <w:hideMark/>
          </w:tcPr>
          <w:p w14:paraId="3166ACD5" w14:textId="4835FEDC" w:rsidR="00CD7CAE" w:rsidRPr="001A5EFC" w:rsidRDefault="00CE6E3F"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21</w:t>
            </w:r>
          </w:p>
        </w:tc>
        <w:tc>
          <w:tcPr>
            <w:tcW w:w="425" w:type="dxa"/>
            <w:tcBorders>
              <w:top w:val="nil"/>
              <w:left w:val="nil"/>
              <w:bottom w:val="single" w:sz="4" w:space="0" w:color="auto"/>
              <w:right w:val="single" w:sz="4" w:space="0" w:color="auto"/>
            </w:tcBorders>
            <w:shd w:val="clear" w:color="auto" w:fill="auto"/>
            <w:noWrap/>
            <w:vAlign w:val="center"/>
            <w:hideMark/>
          </w:tcPr>
          <w:p w14:paraId="4B0127E4" w14:textId="77777777" w:rsidR="00CD7CAE" w:rsidRPr="001A5EFC" w:rsidRDefault="00CD7CAE"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6</w:t>
            </w:r>
          </w:p>
        </w:tc>
        <w:tc>
          <w:tcPr>
            <w:tcW w:w="425" w:type="dxa"/>
            <w:tcBorders>
              <w:top w:val="nil"/>
              <w:left w:val="nil"/>
              <w:bottom w:val="single" w:sz="4" w:space="0" w:color="auto"/>
              <w:right w:val="single" w:sz="4" w:space="0" w:color="auto"/>
            </w:tcBorders>
            <w:shd w:val="clear" w:color="auto" w:fill="auto"/>
            <w:noWrap/>
            <w:vAlign w:val="center"/>
            <w:hideMark/>
          </w:tcPr>
          <w:p w14:paraId="06643EBB" w14:textId="5B77C6C5" w:rsidR="00CD7CAE" w:rsidRPr="001A5EFC" w:rsidRDefault="00CE6E3F"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3</w:t>
            </w:r>
          </w:p>
        </w:tc>
        <w:tc>
          <w:tcPr>
            <w:tcW w:w="426" w:type="dxa"/>
            <w:tcBorders>
              <w:top w:val="nil"/>
              <w:left w:val="nil"/>
              <w:bottom w:val="single" w:sz="4" w:space="0" w:color="auto"/>
              <w:right w:val="single" w:sz="4" w:space="0" w:color="auto"/>
            </w:tcBorders>
            <w:shd w:val="clear" w:color="auto" w:fill="auto"/>
            <w:noWrap/>
            <w:vAlign w:val="center"/>
            <w:hideMark/>
          </w:tcPr>
          <w:p w14:paraId="4EC74ACC" w14:textId="0D45947B" w:rsidR="00CD7CAE" w:rsidRPr="001A5EFC" w:rsidRDefault="00CE6E3F"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5</w:t>
            </w:r>
          </w:p>
        </w:tc>
        <w:tc>
          <w:tcPr>
            <w:tcW w:w="567" w:type="dxa"/>
            <w:tcBorders>
              <w:top w:val="nil"/>
              <w:left w:val="nil"/>
              <w:bottom w:val="single" w:sz="4" w:space="0" w:color="auto"/>
              <w:right w:val="single" w:sz="4" w:space="0" w:color="auto"/>
            </w:tcBorders>
            <w:shd w:val="clear" w:color="auto" w:fill="auto"/>
            <w:noWrap/>
            <w:vAlign w:val="center"/>
            <w:hideMark/>
          </w:tcPr>
          <w:p w14:paraId="4E8D5D29" w14:textId="515B37B7" w:rsidR="00CD7CAE" w:rsidRPr="001A5EFC" w:rsidRDefault="00CE6E3F"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14</w:t>
            </w:r>
          </w:p>
        </w:tc>
        <w:tc>
          <w:tcPr>
            <w:tcW w:w="425" w:type="dxa"/>
            <w:tcBorders>
              <w:top w:val="nil"/>
              <w:left w:val="nil"/>
              <w:bottom w:val="single" w:sz="4" w:space="0" w:color="auto"/>
              <w:right w:val="single" w:sz="4" w:space="0" w:color="auto"/>
            </w:tcBorders>
            <w:shd w:val="clear" w:color="auto" w:fill="auto"/>
            <w:noWrap/>
            <w:vAlign w:val="center"/>
            <w:hideMark/>
          </w:tcPr>
          <w:p w14:paraId="203BBAB3" w14:textId="77777777" w:rsidR="00CD7CAE" w:rsidRPr="001A5EFC" w:rsidRDefault="00CD7CAE"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425" w:type="dxa"/>
            <w:tcBorders>
              <w:top w:val="nil"/>
              <w:left w:val="nil"/>
              <w:bottom w:val="single" w:sz="4" w:space="0" w:color="auto"/>
              <w:right w:val="single" w:sz="4" w:space="0" w:color="auto"/>
            </w:tcBorders>
            <w:shd w:val="clear" w:color="auto" w:fill="auto"/>
            <w:noWrap/>
            <w:vAlign w:val="center"/>
            <w:hideMark/>
          </w:tcPr>
          <w:p w14:paraId="2E761F79" w14:textId="77777777" w:rsidR="00CD7CAE" w:rsidRPr="001A5EFC" w:rsidRDefault="00CD7CAE"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425" w:type="dxa"/>
            <w:tcBorders>
              <w:top w:val="nil"/>
              <w:left w:val="nil"/>
              <w:bottom w:val="single" w:sz="4" w:space="0" w:color="auto"/>
              <w:right w:val="single" w:sz="4" w:space="0" w:color="auto"/>
            </w:tcBorders>
            <w:shd w:val="clear" w:color="auto" w:fill="auto"/>
            <w:noWrap/>
            <w:vAlign w:val="center"/>
            <w:hideMark/>
          </w:tcPr>
          <w:p w14:paraId="04A23283" w14:textId="5773216A" w:rsidR="00CD7CAE" w:rsidRPr="001A5EFC" w:rsidRDefault="00CE6E3F"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426" w:type="dxa"/>
            <w:tcBorders>
              <w:top w:val="nil"/>
              <w:left w:val="nil"/>
              <w:bottom w:val="single" w:sz="4" w:space="0" w:color="auto"/>
              <w:right w:val="single" w:sz="4" w:space="0" w:color="auto"/>
            </w:tcBorders>
            <w:shd w:val="clear" w:color="auto" w:fill="auto"/>
            <w:noWrap/>
            <w:vAlign w:val="center"/>
            <w:hideMark/>
          </w:tcPr>
          <w:p w14:paraId="5D787EFD" w14:textId="7FEC803C" w:rsidR="00CD7CAE" w:rsidRPr="001A5EFC" w:rsidRDefault="00CE6E3F"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567" w:type="dxa"/>
            <w:tcBorders>
              <w:top w:val="nil"/>
              <w:left w:val="nil"/>
              <w:bottom w:val="single" w:sz="4" w:space="0" w:color="auto"/>
              <w:right w:val="single" w:sz="4" w:space="0" w:color="auto"/>
            </w:tcBorders>
            <w:shd w:val="clear" w:color="auto" w:fill="auto"/>
            <w:noWrap/>
            <w:vAlign w:val="center"/>
            <w:hideMark/>
          </w:tcPr>
          <w:p w14:paraId="72ACA0F9" w14:textId="1830FF84" w:rsidR="00CD7CAE" w:rsidRPr="001A5EFC" w:rsidRDefault="00CE6E3F"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4</w:t>
            </w:r>
          </w:p>
        </w:tc>
        <w:tc>
          <w:tcPr>
            <w:tcW w:w="425" w:type="dxa"/>
            <w:tcBorders>
              <w:top w:val="nil"/>
              <w:left w:val="nil"/>
              <w:bottom w:val="single" w:sz="4" w:space="0" w:color="auto"/>
              <w:right w:val="single" w:sz="4" w:space="0" w:color="auto"/>
            </w:tcBorders>
            <w:shd w:val="clear" w:color="auto" w:fill="auto"/>
            <w:noWrap/>
            <w:vAlign w:val="center"/>
            <w:hideMark/>
          </w:tcPr>
          <w:p w14:paraId="63A87454" w14:textId="2E02298F" w:rsidR="00CD7CAE" w:rsidRPr="001A5EFC" w:rsidRDefault="00CE6E3F"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6</w:t>
            </w:r>
          </w:p>
        </w:tc>
        <w:tc>
          <w:tcPr>
            <w:tcW w:w="425" w:type="dxa"/>
            <w:tcBorders>
              <w:top w:val="nil"/>
              <w:left w:val="nil"/>
              <w:bottom w:val="single" w:sz="4" w:space="0" w:color="auto"/>
              <w:right w:val="single" w:sz="4" w:space="0" w:color="auto"/>
            </w:tcBorders>
            <w:shd w:val="clear" w:color="auto" w:fill="auto"/>
            <w:noWrap/>
            <w:vAlign w:val="center"/>
            <w:hideMark/>
          </w:tcPr>
          <w:p w14:paraId="5083AEBB" w14:textId="578E27B0" w:rsidR="00CD7CAE" w:rsidRPr="001A5EFC" w:rsidRDefault="00CE6E3F"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4</w:t>
            </w:r>
          </w:p>
        </w:tc>
        <w:tc>
          <w:tcPr>
            <w:tcW w:w="567" w:type="dxa"/>
            <w:tcBorders>
              <w:top w:val="nil"/>
              <w:left w:val="nil"/>
              <w:bottom w:val="single" w:sz="4" w:space="0" w:color="auto"/>
              <w:right w:val="single" w:sz="4" w:space="0" w:color="auto"/>
            </w:tcBorders>
            <w:shd w:val="clear" w:color="auto" w:fill="auto"/>
            <w:noWrap/>
            <w:vAlign w:val="center"/>
            <w:hideMark/>
          </w:tcPr>
          <w:p w14:paraId="66D30B35" w14:textId="5D1B07BF" w:rsidR="00CD7CAE" w:rsidRPr="001A5EFC" w:rsidRDefault="00CE6E3F"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10</w:t>
            </w:r>
          </w:p>
        </w:tc>
      </w:tr>
      <w:tr w:rsidR="001A5EFC" w:rsidRPr="001A5EFC" w14:paraId="275039CC" w14:textId="77777777" w:rsidTr="0015042C">
        <w:trPr>
          <w:trHeight w:val="260"/>
        </w:trPr>
        <w:tc>
          <w:tcPr>
            <w:tcW w:w="170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AAFA195" w14:textId="77777777" w:rsidR="00D27872" w:rsidRPr="001A5EFC" w:rsidRDefault="00D27872" w:rsidP="0015042C">
            <w:pPr>
              <w:spacing w:after="0" w:line="240" w:lineRule="auto"/>
              <w:rPr>
                <w:rFonts w:ascii="Times New Roman" w:eastAsia="Times New Roman" w:hAnsi="Times New Roman" w:cs="Times New Roman"/>
                <w:b/>
                <w:bCs/>
                <w:sz w:val="18"/>
                <w:szCs w:val="18"/>
                <w:lang w:val="pt-BR" w:eastAsia="pt-BR"/>
              </w:rPr>
            </w:pPr>
            <w:r w:rsidRPr="001A5EFC">
              <w:rPr>
                <w:rFonts w:ascii="Times New Roman" w:hAnsi="Times New Roman" w:cs="Times New Roman"/>
                <w:b/>
                <w:bCs/>
                <w:sz w:val="18"/>
                <w:szCs w:val="18"/>
              </w:rPr>
              <w:t>AND, 2012</w:t>
            </w:r>
            <w:r w:rsidRPr="001A5EFC">
              <w:rPr>
                <w:rFonts w:ascii="Times New Roman" w:hAnsi="Times New Roman" w:cs="Times New Roman"/>
                <w:b/>
                <w:bCs/>
                <w:sz w:val="18"/>
                <w:szCs w:val="18"/>
                <w:vertAlign w:val="superscript"/>
              </w:rPr>
              <w:t>18</w:t>
            </w:r>
          </w:p>
        </w:tc>
        <w:tc>
          <w:tcPr>
            <w:tcW w:w="283" w:type="dxa"/>
            <w:tcBorders>
              <w:top w:val="nil"/>
              <w:left w:val="nil"/>
              <w:bottom w:val="single" w:sz="4" w:space="0" w:color="auto"/>
              <w:right w:val="single" w:sz="4" w:space="0" w:color="auto"/>
            </w:tcBorders>
            <w:shd w:val="clear" w:color="auto" w:fill="auto"/>
            <w:noWrap/>
            <w:vAlign w:val="center"/>
            <w:hideMark/>
          </w:tcPr>
          <w:p w14:paraId="5ED6A26D"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6</w:t>
            </w:r>
          </w:p>
        </w:tc>
        <w:tc>
          <w:tcPr>
            <w:tcW w:w="284" w:type="dxa"/>
            <w:tcBorders>
              <w:top w:val="nil"/>
              <w:left w:val="nil"/>
              <w:bottom w:val="single" w:sz="4" w:space="0" w:color="auto"/>
              <w:right w:val="single" w:sz="4" w:space="0" w:color="auto"/>
            </w:tcBorders>
            <w:shd w:val="clear" w:color="auto" w:fill="auto"/>
            <w:noWrap/>
            <w:vAlign w:val="center"/>
            <w:hideMark/>
          </w:tcPr>
          <w:p w14:paraId="6B220C82"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5</w:t>
            </w:r>
          </w:p>
        </w:tc>
        <w:tc>
          <w:tcPr>
            <w:tcW w:w="283" w:type="dxa"/>
            <w:tcBorders>
              <w:top w:val="nil"/>
              <w:left w:val="nil"/>
              <w:bottom w:val="single" w:sz="4" w:space="0" w:color="auto"/>
              <w:right w:val="single" w:sz="4" w:space="0" w:color="auto"/>
            </w:tcBorders>
            <w:shd w:val="clear" w:color="auto" w:fill="auto"/>
            <w:noWrap/>
            <w:vAlign w:val="center"/>
            <w:hideMark/>
          </w:tcPr>
          <w:p w14:paraId="1446BA0F"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7</w:t>
            </w:r>
          </w:p>
        </w:tc>
        <w:tc>
          <w:tcPr>
            <w:tcW w:w="709" w:type="dxa"/>
            <w:tcBorders>
              <w:top w:val="nil"/>
              <w:left w:val="nil"/>
              <w:bottom w:val="single" w:sz="4" w:space="0" w:color="auto"/>
              <w:right w:val="single" w:sz="4" w:space="0" w:color="auto"/>
            </w:tcBorders>
            <w:shd w:val="clear" w:color="auto" w:fill="auto"/>
            <w:noWrap/>
            <w:vAlign w:val="center"/>
            <w:hideMark/>
          </w:tcPr>
          <w:p w14:paraId="785C9B66"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18</w:t>
            </w:r>
          </w:p>
        </w:tc>
        <w:tc>
          <w:tcPr>
            <w:tcW w:w="283" w:type="dxa"/>
            <w:tcBorders>
              <w:top w:val="nil"/>
              <w:left w:val="nil"/>
              <w:bottom w:val="single" w:sz="4" w:space="0" w:color="auto"/>
              <w:right w:val="single" w:sz="4" w:space="0" w:color="auto"/>
            </w:tcBorders>
            <w:shd w:val="clear" w:color="auto" w:fill="auto"/>
            <w:noWrap/>
            <w:vAlign w:val="center"/>
            <w:hideMark/>
          </w:tcPr>
          <w:p w14:paraId="13C2A2FA"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4</w:t>
            </w:r>
          </w:p>
        </w:tc>
        <w:tc>
          <w:tcPr>
            <w:tcW w:w="284" w:type="dxa"/>
            <w:tcBorders>
              <w:top w:val="nil"/>
              <w:left w:val="nil"/>
              <w:bottom w:val="single" w:sz="4" w:space="0" w:color="auto"/>
              <w:right w:val="single" w:sz="4" w:space="0" w:color="auto"/>
            </w:tcBorders>
            <w:shd w:val="clear" w:color="auto" w:fill="auto"/>
            <w:noWrap/>
            <w:vAlign w:val="center"/>
            <w:hideMark/>
          </w:tcPr>
          <w:p w14:paraId="2CF2FB4E"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6</w:t>
            </w:r>
          </w:p>
        </w:tc>
        <w:tc>
          <w:tcPr>
            <w:tcW w:w="425" w:type="dxa"/>
            <w:tcBorders>
              <w:top w:val="nil"/>
              <w:left w:val="nil"/>
              <w:bottom w:val="single" w:sz="4" w:space="0" w:color="auto"/>
              <w:right w:val="single" w:sz="4" w:space="0" w:color="auto"/>
            </w:tcBorders>
            <w:shd w:val="clear" w:color="auto" w:fill="auto"/>
            <w:noWrap/>
            <w:vAlign w:val="center"/>
            <w:hideMark/>
          </w:tcPr>
          <w:p w14:paraId="009FB8CE"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7</w:t>
            </w:r>
          </w:p>
        </w:tc>
        <w:tc>
          <w:tcPr>
            <w:tcW w:w="567" w:type="dxa"/>
            <w:tcBorders>
              <w:top w:val="nil"/>
              <w:left w:val="nil"/>
              <w:bottom w:val="single" w:sz="4" w:space="0" w:color="auto"/>
              <w:right w:val="single" w:sz="4" w:space="0" w:color="auto"/>
            </w:tcBorders>
            <w:shd w:val="clear" w:color="auto" w:fill="auto"/>
            <w:noWrap/>
            <w:vAlign w:val="center"/>
            <w:hideMark/>
          </w:tcPr>
          <w:p w14:paraId="0A8165AB"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17</w:t>
            </w:r>
          </w:p>
        </w:tc>
        <w:tc>
          <w:tcPr>
            <w:tcW w:w="425" w:type="dxa"/>
            <w:tcBorders>
              <w:top w:val="nil"/>
              <w:left w:val="nil"/>
              <w:bottom w:val="single" w:sz="4" w:space="0" w:color="auto"/>
              <w:right w:val="single" w:sz="4" w:space="0" w:color="auto"/>
            </w:tcBorders>
            <w:shd w:val="clear" w:color="auto" w:fill="auto"/>
            <w:noWrap/>
            <w:vAlign w:val="center"/>
            <w:hideMark/>
          </w:tcPr>
          <w:p w14:paraId="212618C2"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6</w:t>
            </w:r>
          </w:p>
        </w:tc>
        <w:tc>
          <w:tcPr>
            <w:tcW w:w="425" w:type="dxa"/>
            <w:tcBorders>
              <w:top w:val="nil"/>
              <w:left w:val="nil"/>
              <w:bottom w:val="single" w:sz="4" w:space="0" w:color="auto"/>
              <w:right w:val="single" w:sz="4" w:space="0" w:color="auto"/>
            </w:tcBorders>
            <w:shd w:val="clear" w:color="auto" w:fill="auto"/>
            <w:noWrap/>
            <w:vAlign w:val="center"/>
            <w:hideMark/>
          </w:tcPr>
          <w:p w14:paraId="4D907BF7"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7</w:t>
            </w:r>
          </w:p>
        </w:tc>
        <w:tc>
          <w:tcPr>
            <w:tcW w:w="426" w:type="dxa"/>
            <w:tcBorders>
              <w:top w:val="nil"/>
              <w:left w:val="nil"/>
              <w:bottom w:val="single" w:sz="4" w:space="0" w:color="auto"/>
              <w:right w:val="single" w:sz="4" w:space="0" w:color="auto"/>
            </w:tcBorders>
            <w:shd w:val="clear" w:color="auto" w:fill="auto"/>
            <w:noWrap/>
            <w:vAlign w:val="center"/>
            <w:hideMark/>
          </w:tcPr>
          <w:p w14:paraId="3AF09EBD"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6</w:t>
            </w:r>
          </w:p>
        </w:tc>
        <w:tc>
          <w:tcPr>
            <w:tcW w:w="425" w:type="dxa"/>
            <w:tcBorders>
              <w:top w:val="nil"/>
              <w:left w:val="nil"/>
              <w:bottom w:val="single" w:sz="4" w:space="0" w:color="auto"/>
              <w:right w:val="single" w:sz="4" w:space="0" w:color="auto"/>
            </w:tcBorders>
            <w:shd w:val="clear" w:color="auto" w:fill="auto"/>
            <w:noWrap/>
            <w:vAlign w:val="center"/>
            <w:hideMark/>
          </w:tcPr>
          <w:p w14:paraId="3C069F50"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6</w:t>
            </w:r>
          </w:p>
        </w:tc>
        <w:tc>
          <w:tcPr>
            <w:tcW w:w="425" w:type="dxa"/>
            <w:tcBorders>
              <w:top w:val="nil"/>
              <w:left w:val="nil"/>
              <w:bottom w:val="single" w:sz="4" w:space="0" w:color="auto"/>
              <w:right w:val="single" w:sz="4" w:space="0" w:color="auto"/>
            </w:tcBorders>
            <w:shd w:val="clear" w:color="auto" w:fill="auto"/>
            <w:noWrap/>
            <w:vAlign w:val="center"/>
            <w:hideMark/>
          </w:tcPr>
          <w:p w14:paraId="651A940E"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6</w:t>
            </w:r>
          </w:p>
        </w:tc>
        <w:tc>
          <w:tcPr>
            <w:tcW w:w="425" w:type="dxa"/>
            <w:tcBorders>
              <w:top w:val="nil"/>
              <w:left w:val="nil"/>
              <w:bottom w:val="single" w:sz="4" w:space="0" w:color="auto"/>
              <w:right w:val="single" w:sz="4" w:space="0" w:color="auto"/>
            </w:tcBorders>
            <w:shd w:val="clear" w:color="auto" w:fill="auto"/>
            <w:noWrap/>
            <w:vAlign w:val="center"/>
            <w:hideMark/>
          </w:tcPr>
          <w:p w14:paraId="47AECEAD"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6</w:t>
            </w:r>
          </w:p>
        </w:tc>
        <w:tc>
          <w:tcPr>
            <w:tcW w:w="426" w:type="dxa"/>
            <w:tcBorders>
              <w:top w:val="nil"/>
              <w:left w:val="nil"/>
              <w:bottom w:val="single" w:sz="4" w:space="0" w:color="auto"/>
              <w:right w:val="single" w:sz="4" w:space="0" w:color="auto"/>
            </w:tcBorders>
            <w:shd w:val="clear" w:color="auto" w:fill="auto"/>
            <w:noWrap/>
            <w:vAlign w:val="center"/>
            <w:hideMark/>
          </w:tcPr>
          <w:p w14:paraId="183BAAC7"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6</w:t>
            </w:r>
          </w:p>
        </w:tc>
        <w:tc>
          <w:tcPr>
            <w:tcW w:w="425" w:type="dxa"/>
            <w:tcBorders>
              <w:top w:val="nil"/>
              <w:left w:val="nil"/>
              <w:bottom w:val="single" w:sz="4" w:space="0" w:color="auto"/>
              <w:right w:val="single" w:sz="4" w:space="0" w:color="auto"/>
            </w:tcBorders>
            <w:shd w:val="clear" w:color="auto" w:fill="auto"/>
            <w:noWrap/>
            <w:vAlign w:val="center"/>
            <w:hideMark/>
          </w:tcPr>
          <w:p w14:paraId="4413454C"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6</w:t>
            </w:r>
          </w:p>
        </w:tc>
        <w:tc>
          <w:tcPr>
            <w:tcW w:w="567" w:type="dxa"/>
            <w:tcBorders>
              <w:top w:val="nil"/>
              <w:left w:val="nil"/>
              <w:bottom w:val="single" w:sz="4" w:space="0" w:color="auto"/>
              <w:right w:val="single" w:sz="4" w:space="0" w:color="auto"/>
            </w:tcBorders>
            <w:shd w:val="clear" w:color="auto" w:fill="auto"/>
            <w:noWrap/>
            <w:vAlign w:val="center"/>
            <w:hideMark/>
          </w:tcPr>
          <w:p w14:paraId="32564682"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49</w:t>
            </w:r>
          </w:p>
        </w:tc>
        <w:tc>
          <w:tcPr>
            <w:tcW w:w="425" w:type="dxa"/>
            <w:tcBorders>
              <w:top w:val="nil"/>
              <w:left w:val="nil"/>
              <w:bottom w:val="single" w:sz="4" w:space="0" w:color="auto"/>
              <w:right w:val="single" w:sz="4" w:space="0" w:color="auto"/>
            </w:tcBorders>
            <w:shd w:val="clear" w:color="auto" w:fill="auto"/>
            <w:noWrap/>
            <w:vAlign w:val="center"/>
            <w:hideMark/>
          </w:tcPr>
          <w:p w14:paraId="32DBB129"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6</w:t>
            </w:r>
          </w:p>
        </w:tc>
        <w:tc>
          <w:tcPr>
            <w:tcW w:w="425" w:type="dxa"/>
            <w:tcBorders>
              <w:top w:val="nil"/>
              <w:left w:val="nil"/>
              <w:bottom w:val="single" w:sz="4" w:space="0" w:color="auto"/>
              <w:right w:val="single" w:sz="4" w:space="0" w:color="auto"/>
            </w:tcBorders>
            <w:shd w:val="clear" w:color="auto" w:fill="auto"/>
            <w:noWrap/>
            <w:vAlign w:val="center"/>
            <w:hideMark/>
          </w:tcPr>
          <w:p w14:paraId="312833C2"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6</w:t>
            </w:r>
          </w:p>
        </w:tc>
        <w:tc>
          <w:tcPr>
            <w:tcW w:w="426" w:type="dxa"/>
            <w:tcBorders>
              <w:top w:val="nil"/>
              <w:left w:val="nil"/>
              <w:bottom w:val="single" w:sz="4" w:space="0" w:color="auto"/>
              <w:right w:val="single" w:sz="4" w:space="0" w:color="auto"/>
            </w:tcBorders>
            <w:shd w:val="clear" w:color="auto" w:fill="auto"/>
            <w:noWrap/>
            <w:vAlign w:val="center"/>
            <w:hideMark/>
          </w:tcPr>
          <w:p w14:paraId="6E56665A"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6</w:t>
            </w:r>
          </w:p>
        </w:tc>
        <w:tc>
          <w:tcPr>
            <w:tcW w:w="567" w:type="dxa"/>
            <w:tcBorders>
              <w:top w:val="nil"/>
              <w:left w:val="nil"/>
              <w:bottom w:val="single" w:sz="4" w:space="0" w:color="auto"/>
              <w:right w:val="single" w:sz="4" w:space="0" w:color="auto"/>
            </w:tcBorders>
            <w:shd w:val="clear" w:color="auto" w:fill="auto"/>
            <w:noWrap/>
            <w:vAlign w:val="center"/>
            <w:hideMark/>
          </w:tcPr>
          <w:p w14:paraId="03A1727A"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18</w:t>
            </w:r>
          </w:p>
        </w:tc>
        <w:tc>
          <w:tcPr>
            <w:tcW w:w="425" w:type="dxa"/>
            <w:tcBorders>
              <w:top w:val="nil"/>
              <w:left w:val="nil"/>
              <w:bottom w:val="single" w:sz="4" w:space="0" w:color="auto"/>
              <w:right w:val="single" w:sz="4" w:space="0" w:color="auto"/>
            </w:tcBorders>
            <w:shd w:val="clear" w:color="auto" w:fill="auto"/>
            <w:noWrap/>
            <w:vAlign w:val="center"/>
            <w:hideMark/>
          </w:tcPr>
          <w:p w14:paraId="63B15576"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4</w:t>
            </w:r>
          </w:p>
        </w:tc>
        <w:tc>
          <w:tcPr>
            <w:tcW w:w="425" w:type="dxa"/>
            <w:tcBorders>
              <w:top w:val="nil"/>
              <w:left w:val="nil"/>
              <w:bottom w:val="single" w:sz="4" w:space="0" w:color="auto"/>
              <w:right w:val="single" w:sz="4" w:space="0" w:color="auto"/>
            </w:tcBorders>
            <w:shd w:val="clear" w:color="auto" w:fill="auto"/>
            <w:noWrap/>
            <w:vAlign w:val="center"/>
            <w:hideMark/>
          </w:tcPr>
          <w:p w14:paraId="252870FA"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5</w:t>
            </w:r>
          </w:p>
        </w:tc>
        <w:tc>
          <w:tcPr>
            <w:tcW w:w="425" w:type="dxa"/>
            <w:tcBorders>
              <w:top w:val="nil"/>
              <w:left w:val="nil"/>
              <w:bottom w:val="single" w:sz="4" w:space="0" w:color="auto"/>
              <w:right w:val="single" w:sz="4" w:space="0" w:color="auto"/>
            </w:tcBorders>
            <w:shd w:val="clear" w:color="auto" w:fill="auto"/>
            <w:noWrap/>
            <w:vAlign w:val="center"/>
            <w:hideMark/>
          </w:tcPr>
          <w:p w14:paraId="1B82E9E2"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6</w:t>
            </w:r>
          </w:p>
        </w:tc>
        <w:tc>
          <w:tcPr>
            <w:tcW w:w="426" w:type="dxa"/>
            <w:tcBorders>
              <w:top w:val="nil"/>
              <w:left w:val="nil"/>
              <w:bottom w:val="single" w:sz="4" w:space="0" w:color="auto"/>
              <w:right w:val="single" w:sz="4" w:space="0" w:color="auto"/>
            </w:tcBorders>
            <w:shd w:val="clear" w:color="auto" w:fill="auto"/>
            <w:noWrap/>
            <w:vAlign w:val="center"/>
            <w:hideMark/>
          </w:tcPr>
          <w:p w14:paraId="08534C63"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567" w:type="dxa"/>
            <w:tcBorders>
              <w:top w:val="nil"/>
              <w:left w:val="nil"/>
              <w:bottom w:val="single" w:sz="4" w:space="0" w:color="auto"/>
              <w:right w:val="single" w:sz="4" w:space="0" w:color="auto"/>
            </w:tcBorders>
            <w:shd w:val="clear" w:color="auto" w:fill="auto"/>
            <w:noWrap/>
            <w:vAlign w:val="center"/>
            <w:hideMark/>
          </w:tcPr>
          <w:p w14:paraId="7EA617CD"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16</w:t>
            </w:r>
          </w:p>
        </w:tc>
        <w:tc>
          <w:tcPr>
            <w:tcW w:w="425" w:type="dxa"/>
            <w:tcBorders>
              <w:top w:val="nil"/>
              <w:left w:val="nil"/>
              <w:bottom w:val="single" w:sz="4" w:space="0" w:color="auto"/>
              <w:right w:val="single" w:sz="4" w:space="0" w:color="auto"/>
            </w:tcBorders>
            <w:shd w:val="clear" w:color="auto" w:fill="auto"/>
            <w:noWrap/>
            <w:vAlign w:val="center"/>
            <w:hideMark/>
          </w:tcPr>
          <w:p w14:paraId="44EC0943"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7</w:t>
            </w:r>
          </w:p>
        </w:tc>
        <w:tc>
          <w:tcPr>
            <w:tcW w:w="425" w:type="dxa"/>
            <w:tcBorders>
              <w:top w:val="nil"/>
              <w:left w:val="nil"/>
              <w:bottom w:val="single" w:sz="4" w:space="0" w:color="auto"/>
              <w:right w:val="single" w:sz="4" w:space="0" w:color="auto"/>
            </w:tcBorders>
            <w:shd w:val="clear" w:color="auto" w:fill="auto"/>
            <w:noWrap/>
            <w:vAlign w:val="center"/>
            <w:hideMark/>
          </w:tcPr>
          <w:p w14:paraId="2E2C177F"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4</w:t>
            </w:r>
          </w:p>
        </w:tc>
        <w:tc>
          <w:tcPr>
            <w:tcW w:w="567" w:type="dxa"/>
            <w:tcBorders>
              <w:top w:val="nil"/>
              <w:left w:val="nil"/>
              <w:bottom w:val="single" w:sz="4" w:space="0" w:color="auto"/>
              <w:right w:val="single" w:sz="4" w:space="0" w:color="auto"/>
            </w:tcBorders>
            <w:shd w:val="clear" w:color="auto" w:fill="auto"/>
            <w:noWrap/>
            <w:vAlign w:val="center"/>
            <w:hideMark/>
          </w:tcPr>
          <w:p w14:paraId="6C8E39E7"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11</w:t>
            </w:r>
          </w:p>
        </w:tc>
      </w:tr>
      <w:tr w:rsidR="001A5EFC" w:rsidRPr="001A5EFC" w14:paraId="1A05E084" w14:textId="77777777" w:rsidTr="0015042C">
        <w:trPr>
          <w:trHeight w:val="260"/>
        </w:trPr>
        <w:tc>
          <w:tcPr>
            <w:tcW w:w="170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6A42C3C" w14:textId="77777777" w:rsidR="00D27872" w:rsidRPr="001A5EFC" w:rsidRDefault="00D27872" w:rsidP="0015042C">
            <w:pPr>
              <w:spacing w:after="0" w:line="240" w:lineRule="auto"/>
              <w:rPr>
                <w:rFonts w:ascii="Times New Roman" w:eastAsia="Times New Roman" w:hAnsi="Times New Roman" w:cs="Times New Roman"/>
                <w:b/>
                <w:bCs/>
                <w:sz w:val="18"/>
                <w:szCs w:val="18"/>
                <w:lang w:val="pt-BR" w:eastAsia="pt-BR"/>
              </w:rPr>
            </w:pPr>
            <w:r w:rsidRPr="001A5EFC">
              <w:rPr>
                <w:rFonts w:ascii="Times New Roman" w:hAnsi="Times New Roman" w:cs="Times New Roman"/>
                <w:b/>
                <w:bCs/>
                <w:sz w:val="18"/>
                <w:szCs w:val="18"/>
              </w:rPr>
              <w:t>SFAR, 2014</w:t>
            </w:r>
            <w:r w:rsidRPr="001A5EFC">
              <w:rPr>
                <w:rFonts w:ascii="Times New Roman" w:hAnsi="Times New Roman" w:cs="Times New Roman"/>
                <w:b/>
                <w:bCs/>
                <w:sz w:val="18"/>
                <w:szCs w:val="18"/>
                <w:vertAlign w:val="superscript"/>
              </w:rPr>
              <w:t>13</w:t>
            </w:r>
          </w:p>
        </w:tc>
        <w:tc>
          <w:tcPr>
            <w:tcW w:w="283" w:type="dxa"/>
            <w:tcBorders>
              <w:top w:val="nil"/>
              <w:left w:val="nil"/>
              <w:bottom w:val="single" w:sz="4" w:space="0" w:color="auto"/>
              <w:right w:val="single" w:sz="4" w:space="0" w:color="auto"/>
            </w:tcBorders>
            <w:shd w:val="clear" w:color="auto" w:fill="auto"/>
            <w:noWrap/>
            <w:vAlign w:val="center"/>
            <w:hideMark/>
          </w:tcPr>
          <w:p w14:paraId="3341C64D"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2</w:t>
            </w:r>
          </w:p>
        </w:tc>
        <w:tc>
          <w:tcPr>
            <w:tcW w:w="284" w:type="dxa"/>
            <w:tcBorders>
              <w:top w:val="nil"/>
              <w:left w:val="nil"/>
              <w:bottom w:val="single" w:sz="4" w:space="0" w:color="auto"/>
              <w:right w:val="single" w:sz="4" w:space="0" w:color="auto"/>
            </w:tcBorders>
            <w:shd w:val="clear" w:color="auto" w:fill="auto"/>
            <w:noWrap/>
            <w:vAlign w:val="center"/>
            <w:hideMark/>
          </w:tcPr>
          <w:p w14:paraId="7D613CE7"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3</w:t>
            </w:r>
          </w:p>
        </w:tc>
        <w:tc>
          <w:tcPr>
            <w:tcW w:w="283" w:type="dxa"/>
            <w:tcBorders>
              <w:top w:val="nil"/>
              <w:left w:val="nil"/>
              <w:bottom w:val="single" w:sz="4" w:space="0" w:color="auto"/>
              <w:right w:val="single" w:sz="4" w:space="0" w:color="auto"/>
            </w:tcBorders>
            <w:shd w:val="clear" w:color="auto" w:fill="auto"/>
            <w:noWrap/>
            <w:vAlign w:val="center"/>
            <w:hideMark/>
          </w:tcPr>
          <w:p w14:paraId="166A6E52"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2</w:t>
            </w:r>
          </w:p>
        </w:tc>
        <w:tc>
          <w:tcPr>
            <w:tcW w:w="709" w:type="dxa"/>
            <w:tcBorders>
              <w:top w:val="nil"/>
              <w:left w:val="nil"/>
              <w:bottom w:val="single" w:sz="4" w:space="0" w:color="auto"/>
              <w:right w:val="single" w:sz="4" w:space="0" w:color="auto"/>
            </w:tcBorders>
            <w:shd w:val="clear" w:color="auto" w:fill="auto"/>
            <w:noWrap/>
            <w:vAlign w:val="center"/>
            <w:hideMark/>
          </w:tcPr>
          <w:p w14:paraId="0C16F1C5"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7</w:t>
            </w:r>
          </w:p>
        </w:tc>
        <w:tc>
          <w:tcPr>
            <w:tcW w:w="283" w:type="dxa"/>
            <w:tcBorders>
              <w:top w:val="nil"/>
              <w:left w:val="nil"/>
              <w:bottom w:val="single" w:sz="4" w:space="0" w:color="auto"/>
              <w:right w:val="single" w:sz="4" w:space="0" w:color="auto"/>
            </w:tcBorders>
            <w:shd w:val="clear" w:color="auto" w:fill="auto"/>
            <w:noWrap/>
            <w:vAlign w:val="center"/>
            <w:hideMark/>
          </w:tcPr>
          <w:p w14:paraId="6745CBF6"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4</w:t>
            </w:r>
          </w:p>
        </w:tc>
        <w:tc>
          <w:tcPr>
            <w:tcW w:w="284" w:type="dxa"/>
            <w:tcBorders>
              <w:top w:val="nil"/>
              <w:left w:val="nil"/>
              <w:bottom w:val="single" w:sz="4" w:space="0" w:color="auto"/>
              <w:right w:val="single" w:sz="4" w:space="0" w:color="auto"/>
            </w:tcBorders>
            <w:shd w:val="clear" w:color="auto" w:fill="auto"/>
            <w:noWrap/>
            <w:vAlign w:val="center"/>
            <w:hideMark/>
          </w:tcPr>
          <w:p w14:paraId="7BAE7B73"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3</w:t>
            </w:r>
          </w:p>
        </w:tc>
        <w:tc>
          <w:tcPr>
            <w:tcW w:w="425" w:type="dxa"/>
            <w:tcBorders>
              <w:top w:val="nil"/>
              <w:left w:val="nil"/>
              <w:bottom w:val="single" w:sz="4" w:space="0" w:color="auto"/>
              <w:right w:val="single" w:sz="4" w:space="0" w:color="auto"/>
            </w:tcBorders>
            <w:shd w:val="clear" w:color="auto" w:fill="auto"/>
            <w:noWrap/>
            <w:vAlign w:val="center"/>
            <w:hideMark/>
          </w:tcPr>
          <w:p w14:paraId="6FC2D7DF"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2</w:t>
            </w:r>
          </w:p>
        </w:tc>
        <w:tc>
          <w:tcPr>
            <w:tcW w:w="567" w:type="dxa"/>
            <w:tcBorders>
              <w:top w:val="nil"/>
              <w:left w:val="nil"/>
              <w:bottom w:val="single" w:sz="4" w:space="0" w:color="auto"/>
              <w:right w:val="single" w:sz="4" w:space="0" w:color="auto"/>
            </w:tcBorders>
            <w:shd w:val="clear" w:color="auto" w:fill="auto"/>
            <w:noWrap/>
            <w:vAlign w:val="center"/>
            <w:hideMark/>
          </w:tcPr>
          <w:p w14:paraId="20E071D6"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9</w:t>
            </w:r>
          </w:p>
        </w:tc>
        <w:tc>
          <w:tcPr>
            <w:tcW w:w="425" w:type="dxa"/>
            <w:tcBorders>
              <w:top w:val="nil"/>
              <w:left w:val="nil"/>
              <w:bottom w:val="single" w:sz="4" w:space="0" w:color="auto"/>
              <w:right w:val="single" w:sz="4" w:space="0" w:color="auto"/>
            </w:tcBorders>
            <w:shd w:val="clear" w:color="auto" w:fill="auto"/>
            <w:noWrap/>
            <w:vAlign w:val="center"/>
            <w:hideMark/>
          </w:tcPr>
          <w:p w14:paraId="5D7BE0E7"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425" w:type="dxa"/>
            <w:tcBorders>
              <w:top w:val="nil"/>
              <w:left w:val="nil"/>
              <w:bottom w:val="single" w:sz="4" w:space="0" w:color="auto"/>
              <w:right w:val="single" w:sz="4" w:space="0" w:color="auto"/>
            </w:tcBorders>
            <w:shd w:val="clear" w:color="auto" w:fill="auto"/>
            <w:noWrap/>
            <w:vAlign w:val="center"/>
            <w:hideMark/>
          </w:tcPr>
          <w:p w14:paraId="746FE6AA"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426" w:type="dxa"/>
            <w:tcBorders>
              <w:top w:val="nil"/>
              <w:left w:val="nil"/>
              <w:bottom w:val="single" w:sz="4" w:space="0" w:color="auto"/>
              <w:right w:val="single" w:sz="4" w:space="0" w:color="auto"/>
            </w:tcBorders>
            <w:shd w:val="clear" w:color="auto" w:fill="auto"/>
            <w:noWrap/>
            <w:vAlign w:val="center"/>
            <w:hideMark/>
          </w:tcPr>
          <w:p w14:paraId="03F1056B"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5</w:t>
            </w:r>
          </w:p>
        </w:tc>
        <w:tc>
          <w:tcPr>
            <w:tcW w:w="425" w:type="dxa"/>
            <w:tcBorders>
              <w:top w:val="nil"/>
              <w:left w:val="nil"/>
              <w:bottom w:val="single" w:sz="4" w:space="0" w:color="auto"/>
              <w:right w:val="single" w:sz="4" w:space="0" w:color="auto"/>
            </w:tcBorders>
            <w:shd w:val="clear" w:color="auto" w:fill="auto"/>
            <w:noWrap/>
            <w:vAlign w:val="center"/>
            <w:hideMark/>
          </w:tcPr>
          <w:p w14:paraId="50697E83"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5</w:t>
            </w:r>
          </w:p>
        </w:tc>
        <w:tc>
          <w:tcPr>
            <w:tcW w:w="425" w:type="dxa"/>
            <w:tcBorders>
              <w:top w:val="nil"/>
              <w:left w:val="nil"/>
              <w:bottom w:val="single" w:sz="4" w:space="0" w:color="auto"/>
              <w:right w:val="single" w:sz="4" w:space="0" w:color="auto"/>
            </w:tcBorders>
            <w:shd w:val="clear" w:color="auto" w:fill="auto"/>
            <w:noWrap/>
            <w:vAlign w:val="center"/>
            <w:hideMark/>
          </w:tcPr>
          <w:p w14:paraId="7A273A9B"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4</w:t>
            </w:r>
          </w:p>
        </w:tc>
        <w:tc>
          <w:tcPr>
            <w:tcW w:w="425" w:type="dxa"/>
            <w:tcBorders>
              <w:top w:val="nil"/>
              <w:left w:val="nil"/>
              <w:bottom w:val="single" w:sz="4" w:space="0" w:color="auto"/>
              <w:right w:val="single" w:sz="4" w:space="0" w:color="auto"/>
            </w:tcBorders>
            <w:shd w:val="clear" w:color="auto" w:fill="auto"/>
            <w:noWrap/>
            <w:vAlign w:val="center"/>
            <w:hideMark/>
          </w:tcPr>
          <w:p w14:paraId="4E005667"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5</w:t>
            </w:r>
          </w:p>
        </w:tc>
        <w:tc>
          <w:tcPr>
            <w:tcW w:w="426" w:type="dxa"/>
            <w:tcBorders>
              <w:top w:val="nil"/>
              <w:left w:val="nil"/>
              <w:bottom w:val="single" w:sz="4" w:space="0" w:color="auto"/>
              <w:right w:val="single" w:sz="4" w:space="0" w:color="auto"/>
            </w:tcBorders>
            <w:shd w:val="clear" w:color="auto" w:fill="auto"/>
            <w:noWrap/>
            <w:vAlign w:val="center"/>
            <w:hideMark/>
          </w:tcPr>
          <w:p w14:paraId="7DFF7E43"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425" w:type="dxa"/>
            <w:tcBorders>
              <w:top w:val="nil"/>
              <w:left w:val="nil"/>
              <w:bottom w:val="single" w:sz="4" w:space="0" w:color="auto"/>
              <w:right w:val="single" w:sz="4" w:space="0" w:color="auto"/>
            </w:tcBorders>
            <w:shd w:val="clear" w:color="auto" w:fill="auto"/>
            <w:noWrap/>
            <w:vAlign w:val="center"/>
            <w:hideMark/>
          </w:tcPr>
          <w:p w14:paraId="4D9BD02B"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2</w:t>
            </w:r>
          </w:p>
        </w:tc>
        <w:tc>
          <w:tcPr>
            <w:tcW w:w="567" w:type="dxa"/>
            <w:tcBorders>
              <w:top w:val="nil"/>
              <w:left w:val="nil"/>
              <w:bottom w:val="single" w:sz="4" w:space="0" w:color="auto"/>
              <w:right w:val="single" w:sz="4" w:space="0" w:color="auto"/>
            </w:tcBorders>
            <w:shd w:val="clear" w:color="auto" w:fill="auto"/>
            <w:noWrap/>
            <w:vAlign w:val="center"/>
            <w:hideMark/>
          </w:tcPr>
          <w:p w14:paraId="6D8DD6F6"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24</w:t>
            </w:r>
          </w:p>
        </w:tc>
        <w:tc>
          <w:tcPr>
            <w:tcW w:w="425" w:type="dxa"/>
            <w:tcBorders>
              <w:top w:val="nil"/>
              <w:left w:val="nil"/>
              <w:bottom w:val="single" w:sz="4" w:space="0" w:color="auto"/>
              <w:right w:val="single" w:sz="4" w:space="0" w:color="auto"/>
            </w:tcBorders>
            <w:shd w:val="clear" w:color="auto" w:fill="auto"/>
            <w:noWrap/>
            <w:vAlign w:val="center"/>
            <w:hideMark/>
          </w:tcPr>
          <w:p w14:paraId="757C974C"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5</w:t>
            </w:r>
          </w:p>
        </w:tc>
        <w:tc>
          <w:tcPr>
            <w:tcW w:w="425" w:type="dxa"/>
            <w:tcBorders>
              <w:top w:val="nil"/>
              <w:left w:val="nil"/>
              <w:bottom w:val="single" w:sz="4" w:space="0" w:color="auto"/>
              <w:right w:val="single" w:sz="4" w:space="0" w:color="auto"/>
            </w:tcBorders>
            <w:shd w:val="clear" w:color="auto" w:fill="auto"/>
            <w:noWrap/>
            <w:vAlign w:val="center"/>
            <w:hideMark/>
          </w:tcPr>
          <w:p w14:paraId="47C5293B"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4</w:t>
            </w:r>
          </w:p>
        </w:tc>
        <w:tc>
          <w:tcPr>
            <w:tcW w:w="426" w:type="dxa"/>
            <w:tcBorders>
              <w:top w:val="nil"/>
              <w:left w:val="nil"/>
              <w:bottom w:val="single" w:sz="4" w:space="0" w:color="auto"/>
              <w:right w:val="single" w:sz="4" w:space="0" w:color="auto"/>
            </w:tcBorders>
            <w:shd w:val="clear" w:color="auto" w:fill="auto"/>
            <w:noWrap/>
            <w:vAlign w:val="center"/>
            <w:hideMark/>
          </w:tcPr>
          <w:p w14:paraId="71CBA88D"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6</w:t>
            </w:r>
          </w:p>
        </w:tc>
        <w:tc>
          <w:tcPr>
            <w:tcW w:w="567" w:type="dxa"/>
            <w:tcBorders>
              <w:top w:val="nil"/>
              <w:left w:val="nil"/>
              <w:bottom w:val="single" w:sz="4" w:space="0" w:color="auto"/>
              <w:right w:val="single" w:sz="4" w:space="0" w:color="auto"/>
            </w:tcBorders>
            <w:shd w:val="clear" w:color="auto" w:fill="auto"/>
            <w:noWrap/>
            <w:vAlign w:val="center"/>
            <w:hideMark/>
          </w:tcPr>
          <w:p w14:paraId="2D0E2D8C"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15</w:t>
            </w:r>
          </w:p>
        </w:tc>
        <w:tc>
          <w:tcPr>
            <w:tcW w:w="425" w:type="dxa"/>
            <w:tcBorders>
              <w:top w:val="nil"/>
              <w:left w:val="nil"/>
              <w:bottom w:val="single" w:sz="4" w:space="0" w:color="auto"/>
              <w:right w:val="single" w:sz="4" w:space="0" w:color="auto"/>
            </w:tcBorders>
            <w:shd w:val="clear" w:color="auto" w:fill="auto"/>
            <w:noWrap/>
            <w:vAlign w:val="center"/>
            <w:hideMark/>
          </w:tcPr>
          <w:p w14:paraId="13F6254F"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425" w:type="dxa"/>
            <w:tcBorders>
              <w:top w:val="nil"/>
              <w:left w:val="nil"/>
              <w:bottom w:val="single" w:sz="4" w:space="0" w:color="auto"/>
              <w:right w:val="single" w:sz="4" w:space="0" w:color="auto"/>
            </w:tcBorders>
            <w:shd w:val="clear" w:color="auto" w:fill="auto"/>
            <w:noWrap/>
            <w:vAlign w:val="center"/>
            <w:hideMark/>
          </w:tcPr>
          <w:p w14:paraId="65020C2F"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425" w:type="dxa"/>
            <w:tcBorders>
              <w:top w:val="nil"/>
              <w:left w:val="nil"/>
              <w:bottom w:val="single" w:sz="4" w:space="0" w:color="auto"/>
              <w:right w:val="single" w:sz="4" w:space="0" w:color="auto"/>
            </w:tcBorders>
            <w:shd w:val="clear" w:color="auto" w:fill="auto"/>
            <w:noWrap/>
            <w:vAlign w:val="center"/>
            <w:hideMark/>
          </w:tcPr>
          <w:p w14:paraId="1A9A41AA"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426" w:type="dxa"/>
            <w:tcBorders>
              <w:top w:val="nil"/>
              <w:left w:val="nil"/>
              <w:bottom w:val="single" w:sz="4" w:space="0" w:color="auto"/>
              <w:right w:val="single" w:sz="4" w:space="0" w:color="auto"/>
            </w:tcBorders>
            <w:shd w:val="clear" w:color="auto" w:fill="auto"/>
            <w:noWrap/>
            <w:vAlign w:val="center"/>
            <w:hideMark/>
          </w:tcPr>
          <w:p w14:paraId="2AD5E163"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567" w:type="dxa"/>
            <w:tcBorders>
              <w:top w:val="nil"/>
              <w:left w:val="nil"/>
              <w:bottom w:val="single" w:sz="4" w:space="0" w:color="auto"/>
              <w:right w:val="single" w:sz="4" w:space="0" w:color="auto"/>
            </w:tcBorders>
            <w:shd w:val="clear" w:color="auto" w:fill="auto"/>
            <w:noWrap/>
            <w:vAlign w:val="center"/>
            <w:hideMark/>
          </w:tcPr>
          <w:p w14:paraId="6A346981"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4</w:t>
            </w:r>
          </w:p>
        </w:tc>
        <w:tc>
          <w:tcPr>
            <w:tcW w:w="425" w:type="dxa"/>
            <w:tcBorders>
              <w:top w:val="nil"/>
              <w:left w:val="nil"/>
              <w:bottom w:val="single" w:sz="4" w:space="0" w:color="auto"/>
              <w:right w:val="single" w:sz="4" w:space="0" w:color="auto"/>
            </w:tcBorders>
            <w:shd w:val="clear" w:color="auto" w:fill="auto"/>
            <w:noWrap/>
            <w:vAlign w:val="center"/>
            <w:hideMark/>
          </w:tcPr>
          <w:p w14:paraId="77C07232"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425" w:type="dxa"/>
            <w:tcBorders>
              <w:top w:val="nil"/>
              <w:left w:val="nil"/>
              <w:bottom w:val="single" w:sz="4" w:space="0" w:color="auto"/>
              <w:right w:val="single" w:sz="4" w:space="0" w:color="auto"/>
            </w:tcBorders>
            <w:shd w:val="clear" w:color="auto" w:fill="auto"/>
            <w:noWrap/>
            <w:vAlign w:val="center"/>
            <w:hideMark/>
          </w:tcPr>
          <w:p w14:paraId="2CE9DD6E"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567" w:type="dxa"/>
            <w:tcBorders>
              <w:top w:val="nil"/>
              <w:left w:val="nil"/>
              <w:bottom w:val="single" w:sz="4" w:space="0" w:color="auto"/>
              <w:right w:val="single" w:sz="4" w:space="0" w:color="auto"/>
            </w:tcBorders>
            <w:shd w:val="clear" w:color="auto" w:fill="auto"/>
            <w:noWrap/>
            <w:vAlign w:val="center"/>
            <w:hideMark/>
          </w:tcPr>
          <w:p w14:paraId="22E082C7"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2</w:t>
            </w:r>
          </w:p>
        </w:tc>
      </w:tr>
      <w:tr w:rsidR="001A5EFC" w:rsidRPr="001A5EFC" w14:paraId="0F710815" w14:textId="77777777" w:rsidTr="008656EF">
        <w:trPr>
          <w:trHeight w:val="260"/>
        </w:trPr>
        <w:tc>
          <w:tcPr>
            <w:tcW w:w="170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89580C0" w14:textId="16D27B0E" w:rsidR="00CD7CAE" w:rsidRPr="001A5EFC" w:rsidRDefault="00A877CC" w:rsidP="00C9308C">
            <w:pPr>
              <w:spacing w:after="0" w:line="240" w:lineRule="auto"/>
              <w:rPr>
                <w:rFonts w:ascii="Times New Roman" w:eastAsia="Times New Roman" w:hAnsi="Times New Roman" w:cs="Times New Roman"/>
                <w:b/>
                <w:bCs/>
                <w:sz w:val="18"/>
                <w:szCs w:val="18"/>
                <w:lang w:val="pt-BR" w:eastAsia="pt-BR"/>
              </w:rPr>
            </w:pPr>
            <w:r w:rsidRPr="001A5EFC">
              <w:rPr>
                <w:rFonts w:ascii="Times New Roman" w:hAnsi="Times New Roman" w:cs="Times New Roman"/>
                <w:b/>
                <w:bCs/>
                <w:sz w:val="18"/>
                <w:szCs w:val="18"/>
              </w:rPr>
              <w:t>Canadian, 2015</w:t>
            </w:r>
            <w:r w:rsidR="001130DD" w:rsidRPr="001A5EFC">
              <w:rPr>
                <w:rFonts w:ascii="Times New Roman" w:hAnsi="Times New Roman" w:cs="Times New Roman"/>
                <w:b/>
                <w:bCs/>
                <w:sz w:val="18"/>
                <w:szCs w:val="18"/>
                <w:vertAlign w:val="superscript"/>
              </w:rPr>
              <w:t>11</w:t>
            </w:r>
          </w:p>
        </w:tc>
        <w:tc>
          <w:tcPr>
            <w:tcW w:w="283" w:type="dxa"/>
            <w:tcBorders>
              <w:top w:val="nil"/>
              <w:left w:val="nil"/>
              <w:bottom w:val="single" w:sz="4" w:space="0" w:color="auto"/>
              <w:right w:val="single" w:sz="4" w:space="0" w:color="auto"/>
            </w:tcBorders>
            <w:shd w:val="clear" w:color="auto" w:fill="auto"/>
            <w:noWrap/>
            <w:vAlign w:val="center"/>
            <w:hideMark/>
          </w:tcPr>
          <w:p w14:paraId="2A792BE1" w14:textId="335EA292" w:rsidR="00CD7CAE" w:rsidRPr="001A5EFC" w:rsidRDefault="00CE6E3F"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5</w:t>
            </w:r>
          </w:p>
        </w:tc>
        <w:tc>
          <w:tcPr>
            <w:tcW w:w="284" w:type="dxa"/>
            <w:tcBorders>
              <w:top w:val="nil"/>
              <w:left w:val="nil"/>
              <w:bottom w:val="single" w:sz="4" w:space="0" w:color="auto"/>
              <w:right w:val="single" w:sz="4" w:space="0" w:color="auto"/>
            </w:tcBorders>
            <w:shd w:val="clear" w:color="auto" w:fill="auto"/>
            <w:noWrap/>
            <w:vAlign w:val="center"/>
            <w:hideMark/>
          </w:tcPr>
          <w:p w14:paraId="05952052" w14:textId="2B589B10" w:rsidR="00CD7CAE" w:rsidRPr="001A5EFC" w:rsidRDefault="00CE6E3F"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5</w:t>
            </w:r>
          </w:p>
        </w:tc>
        <w:tc>
          <w:tcPr>
            <w:tcW w:w="283" w:type="dxa"/>
            <w:tcBorders>
              <w:top w:val="nil"/>
              <w:left w:val="nil"/>
              <w:bottom w:val="single" w:sz="4" w:space="0" w:color="auto"/>
              <w:right w:val="single" w:sz="4" w:space="0" w:color="auto"/>
            </w:tcBorders>
            <w:shd w:val="clear" w:color="auto" w:fill="auto"/>
            <w:noWrap/>
            <w:vAlign w:val="center"/>
            <w:hideMark/>
          </w:tcPr>
          <w:p w14:paraId="4505AB80" w14:textId="77777777" w:rsidR="00CD7CAE" w:rsidRPr="001A5EFC" w:rsidRDefault="00CD7CAE"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7</w:t>
            </w:r>
          </w:p>
        </w:tc>
        <w:tc>
          <w:tcPr>
            <w:tcW w:w="709" w:type="dxa"/>
            <w:tcBorders>
              <w:top w:val="nil"/>
              <w:left w:val="nil"/>
              <w:bottom w:val="single" w:sz="4" w:space="0" w:color="auto"/>
              <w:right w:val="single" w:sz="4" w:space="0" w:color="auto"/>
            </w:tcBorders>
            <w:shd w:val="clear" w:color="auto" w:fill="auto"/>
            <w:noWrap/>
            <w:vAlign w:val="center"/>
            <w:hideMark/>
          </w:tcPr>
          <w:p w14:paraId="059132CF" w14:textId="7F4D7194" w:rsidR="00CD7CAE" w:rsidRPr="001A5EFC" w:rsidRDefault="00CE6E3F"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17</w:t>
            </w:r>
          </w:p>
        </w:tc>
        <w:tc>
          <w:tcPr>
            <w:tcW w:w="283" w:type="dxa"/>
            <w:tcBorders>
              <w:top w:val="nil"/>
              <w:left w:val="nil"/>
              <w:bottom w:val="single" w:sz="4" w:space="0" w:color="auto"/>
              <w:right w:val="single" w:sz="4" w:space="0" w:color="auto"/>
            </w:tcBorders>
            <w:shd w:val="clear" w:color="auto" w:fill="auto"/>
            <w:noWrap/>
            <w:vAlign w:val="center"/>
            <w:hideMark/>
          </w:tcPr>
          <w:p w14:paraId="2E56D27E" w14:textId="5933848A" w:rsidR="00CD7CAE" w:rsidRPr="001A5EFC" w:rsidRDefault="00CE6E3F"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4</w:t>
            </w:r>
          </w:p>
        </w:tc>
        <w:tc>
          <w:tcPr>
            <w:tcW w:w="284" w:type="dxa"/>
            <w:tcBorders>
              <w:top w:val="nil"/>
              <w:left w:val="nil"/>
              <w:bottom w:val="single" w:sz="4" w:space="0" w:color="auto"/>
              <w:right w:val="single" w:sz="4" w:space="0" w:color="auto"/>
            </w:tcBorders>
            <w:shd w:val="clear" w:color="auto" w:fill="auto"/>
            <w:noWrap/>
            <w:vAlign w:val="center"/>
            <w:hideMark/>
          </w:tcPr>
          <w:p w14:paraId="53D5F474" w14:textId="77777777" w:rsidR="00CD7CAE" w:rsidRPr="001A5EFC" w:rsidRDefault="00CD7CAE"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425" w:type="dxa"/>
            <w:tcBorders>
              <w:top w:val="nil"/>
              <w:left w:val="nil"/>
              <w:bottom w:val="single" w:sz="4" w:space="0" w:color="auto"/>
              <w:right w:val="single" w:sz="4" w:space="0" w:color="auto"/>
            </w:tcBorders>
            <w:shd w:val="clear" w:color="auto" w:fill="auto"/>
            <w:noWrap/>
            <w:vAlign w:val="center"/>
            <w:hideMark/>
          </w:tcPr>
          <w:p w14:paraId="520FE752" w14:textId="503FDDA0" w:rsidR="00CD7CAE" w:rsidRPr="001A5EFC" w:rsidRDefault="00CE6E3F"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2</w:t>
            </w:r>
          </w:p>
        </w:tc>
        <w:tc>
          <w:tcPr>
            <w:tcW w:w="567" w:type="dxa"/>
            <w:tcBorders>
              <w:top w:val="nil"/>
              <w:left w:val="nil"/>
              <w:bottom w:val="single" w:sz="4" w:space="0" w:color="auto"/>
              <w:right w:val="single" w:sz="4" w:space="0" w:color="auto"/>
            </w:tcBorders>
            <w:shd w:val="clear" w:color="auto" w:fill="auto"/>
            <w:noWrap/>
            <w:vAlign w:val="center"/>
            <w:hideMark/>
          </w:tcPr>
          <w:p w14:paraId="472A252E" w14:textId="474EBC6D" w:rsidR="00CD7CAE" w:rsidRPr="001A5EFC" w:rsidRDefault="00CE6E3F"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7</w:t>
            </w:r>
          </w:p>
        </w:tc>
        <w:tc>
          <w:tcPr>
            <w:tcW w:w="425" w:type="dxa"/>
            <w:tcBorders>
              <w:top w:val="nil"/>
              <w:left w:val="nil"/>
              <w:bottom w:val="single" w:sz="4" w:space="0" w:color="auto"/>
              <w:right w:val="single" w:sz="4" w:space="0" w:color="auto"/>
            </w:tcBorders>
            <w:shd w:val="clear" w:color="auto" w:fill="auto"/>
            <w:noWrap/>
            <w:vAlign w:val="center"/>
            <w:hideMark/>
          </w:tcPr>
          <w:p w14:paraId="36E1413C" w14:textId="3B446ECC" w:rsidR="00CD7CAE" w:rsidRPr="001A5EFC" w:rsidRDefault="00CE6E3F"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5</w:t>
            </w:r>
          </w:p>
        </w:tc>
        <w:tc>
          <w:tcPr>
            <w:tcW w:w="425" w:type="dxa"/>
            <w:tcBorders>
              <w:top w:val="nil"/>
              <w:left w:val="nil"/>
              <w:bottom w:val="single" w:sz="4" w:space="0" w:color="auto"/>
              <w:right w:val="single" w:sz="4" w:space="0" w:color="auto"/>
            </w:tcBorders>
            <w:shd w:val="clear" w:color="auto" w:fill="auto"/>
            <w:noWrap/>
            <w:vAlign w:val="center"/>
            <w:hideMark/>
          </w:tcPr>
          <w:p w14:paraId="7A90675F" w14:textId="098A92D1" w:rsidR="00CD7CAE" w:rsidRPr="001A5EFC" w:rsidRDefault="00CE6E3F"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5</w:t>
            </w:r>
          </w:p>
        </w:tc>
        <w:tc>
          <w:tcPr>
            <w:tcW w:w="426" w:type="dxa"/>
            <w:tcBorders>
              <w:top w:val="nil"/>
              <w:left w:val="nil"/>
              <w:bottom w:val="single" w:sz="4" w:space="0" w:color="auto"/>
              <w:right w:val="single" w:sz="4" w:space="0" w:color="auto"/>
            </w:tcBorders>
            <w:shd w:val="clear" w:color="auto" w:fill="auto"/>
            <w:noWrap/>
            <w:vAlign w:val="center"/>
            <w:hideMark/>
          </w:tcPr>
          <w:p w14:paraId="10DA99C8" w14:textId="77777777" w:rsidR="00CD7CAE" w:rsidRPr="001A5EFC" w:rsidRDefault="00CD7CAE"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6</w:t>
            </w:r>
          </w:p>
        </w:tc>
        <w:tc>
          <w:tcPr>
            <w:tcW w:w="425" w:type="dxa"/>
            <w:tcBorders>
              <w:top w:val="nil"/>
              <w:left w:val="nil"/>
              <w:bottom w:val="single" w:sz="4" w:space="0" w:color="auto"/>
              <w:right w:val="single" w:sz="4" w:space="0" w:color="auto"/>
            </w:tcBorders>
            <w:shd w:val="clear" w:color="auto" w:fill="auto"/>
            <w:noWrap/>
            <w:vAlign w:val="center"/>
            <w:hideMark/>
          </w:tcPr>
          <w:p w14:paraId="2D4A4149" w14:textId="77777777" w:rsidR="00CD7CAE" w:rsidRPr="001A5EFC" w:rsidRDefault="00CD7CAE"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4</w:t>
            </w:r>
          </w:p>
        </w:tc>
        <w:tc>
          <w:tcPr>
            <w:tcW w:w="425" w:type="dxa"/>
            <w:tcBorders>
              <w:top w:val="nil"/>
              <w:left w:val="nil"/>
              <w:bottom w:val="single" w:sz="4" w:space="0" w:color="auto"/>
              <w:right w:val="single" w:sz="4" w:space="0" w:color="auto"/>
            </w:tcBorders>
            <w:shd w:val="clear" w:color="auto" w:fill="auto"/>
            <w:noWrap/>
            <w:vAlign w:val="center"/>
            <w:hideMark/>
          </w:tcPr>
          <w:p w14:paraId="14B746C5" w14:textId="3C8FC949" w:rsidR="00CD7CAE" w:rsidRPr="001A5EFC" w:rsidRDefault="00CE6E3F"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4</w:t>
            </w:r>
          </w:p>
        </w:tc>
        <w:tc>
          <w:tcPr>
            <w:tcW w:w="425" w:type="dxa"/>
            <w:tcBorders>
              <w:top w:val="nil"/>
              <w:left w:val="nil"/>
              <w:bottom w:val="single" w:sz="4" w:space="0" w:color="auto"/>
              <w:right w:val="single" w:sz="4" w:space="0" w:color="auto"/>
            </w:tcBorders>
            <w:shd w:val="clear" w:color="auto" w:fill="auto"/>
            <w:noWrap/>
            <w:vAlign w:val="center"/>
            <w:hideMark/>
          </w:tcPr>
          <w:p w14:paraId="56229E59" w14:textId="7BEA1ACA" w:rsidR="00CD7CAE" w:rsidRPr="001A5EFC" w:rsidRDefault="00CE6E3F"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6</w:t>
            </w:r>
          </w:p>
        </w:tc>
        <w:tc>
          <w:tcPr>
            <w:tcW w:w="426" w:type="dxa"/>
            <w:tcBorders>
              <w:top w:val="nil"/>
              <w:left w:val="nil"/>
              <w:bottom w:val="single" w:sz="4" w:space="0" w:color="auto"/>
              <w:right w:val="single" w:sz="4" w:space="0" w:color="auto"/>
            </w:tcBorders>
            <w:shd w:val="clear" w:color="auto" w:fill="auto"/>
            <w:noWrap/>
            <w:vAlign w:val="center"/>
            <w:hideMark/>
          </w:tcPr>
          <w:p w14:paraId="0921B1AC" w14:textId="438EE77B" w:rsidR="00CD7CAE" w:rsidRPr="001A5EFC" w:rsidRDefault="00CE6E3F"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5</w:t>
            </w:r>
          </w:p>
        </w:tc>
        <w:tc>
          <w:tcPr>
            <w:tcW w:w="425" w:type="dxa"/>
            <w:tcBorders>
              <w:top w:val="nil"/>
              <w:left w:val="nil"/>
              <w:bottom w:val="single" w:sz="4" w:space="0" w:color="auto"/>
              <w:right w:val="single" w:sz="4" w:space="0" w:color="auto"/>
            </w:tcBorders>
            <w:shd w:val="clear" w:color="auto" w:fill="auto"/>
            <w:noWrap/>
            <w:vAlign w:val="center"/>
            <w:hideMark/>
          </w:tcPr>
          <w:p w14:paraId="6CA9D831" w14:textId="7CAD8737" w:rsidR="00CD7CAE" w:rsidRPr="001A5EFC" w:rsidRDefault="00CE6E3F"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2</w:t>
            </w:r>
          </w:p>
        </w:tc>
        <w:tc>
          <w:tcPr>
            <w:tcW w:w="567" w:type="dxa"/>
            <w:tcBorders>
              <w:top w:val="nil"/>
              <w:left w:val="nil"/>
              <w:bottom w:val="single" w:sz="4" w:space="0" w:color="auto"/>
              <w:right w:val="single" w:sz="4" w:space="0" w:color="auto"/>
            </w:tcBorders>
            <w:shd w:val="clear" w:color="auto" w:fill="auto"/>
            <w:noWrap/>
            <w:vAlign w:val="center"/>
            <w:hideMark/>
          </w:tcPr>
          <w:p w14:paraId="4AD7BF4B" w14:textId="153FF70B" w:rsidR="00CD7CAE" w:rsidRPr="001A5EFC" w:rsidRDefault="00CE6E3F"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37</w:t>
            </w:r>
          </w:p>
        </w:tc>
        <w:tc>
          <w:tcPr>
            <w:tcW w:w="425" w:type="dxa"/>
            <w:tcBorders>
              <w:top w:val="nil"/>
              <w:left w:val="nil"/>
              <w:bottom w:val="single" w:sz="4" w:space="0" w:color="auto"/>
              <w:right w:val="single" w:sz="4" w:space="0" w:color="auto"/>
            </w:tcBorders>
            <w:shd w:val="clear" w:color="auto" w:fill="auto"/>
            <w:noWrap/>
            <w:vAlign w:val="center"/>
            <w:hideMark/>
          </w:tcPr>
          <w:p w14:paraId="51D284E0" w14:textId="138B3611" w:rsidR="00CD7CAE" w:rsidRPr="001A5EFC" w:rsidRDefault="00CE6E3F"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5</w:t>
            </w:r>
          </w:p>
        </w:tc>
        <w:tc>
          <w:tcPr>
            <w:tcW w:w="425" w:type="dxa"/>
            <w:tcBorders>
              <w:top w:val="nil"/>
              <w:left w:val="nil"/>
              <w:bottom w:val="single" w:sz="4" w:space="0" w:color="auto"/>
              <w:right w:val="single" w:sz="4" w:space="0" w:color="auto"/>
            </w:tcBorders>
            <w:shd w:val="clear" w:color="auto" w:fill="auto"/>
            <w:noWrap/>
            <w:vAlign w:val="center"/>
            <w:hideMark/>
          </w:tcPr>
          <w:p w14:paraId="14405D0B" w14:textId="19F8D0E3" w:rsidR="00CD7CAE" w:rsidRPr="001A5EFC" w:rsidRDefault="00CE6E3F"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6</w:t>
            </w:r>
          </w:p>
        </w:tc>
        <w:tc>
          <w:tcPr>
            <w:tcW w:w="426" w:type="dxa"/>
            <w:tcBorders>
              <w:top w:val="nil"/>
              <w:left w:val="nil"/>
              <w:bottom w:val="single" w:sz="4" w:space="0" w:color="auto"/>
              <w:right w:val="single" w:sz="4" w:space="0" w:color="auto"/>
            </w:tcBorders>
            <w:shd w:val="clear" w:color="auto" w:fill="auto"/>
            <w:noWrap/>
            <w:vAlign w:val="center"/>
            <w:hideMark/>
          </w:tcPr>
          <w:p w14:paraId="043E3668" w14:textId="09085582" w:rsidR="00CD7CAE" w:rsidRPr="001A5EFC" w:rsidRDefault="00CE6E3F"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6</w:t>
            </w:r>
          </w:p>
        </w:tc>
        <w:tc>
          <w:tcPr>
            <w:tcW w:w="567" w:type="dxa"/>
            <w:tcBorders>
              <w:top w:val="nil"/>
              <w:left w:val="nil"/>
              <w:bottom w:val="single" w:sz="4" w:space="0" w:color="auto"/>
              <w:right w:val="single" w:sz="4" w:space="0" w:color="auto"/>
            </w:tcBorders>
            <w:shd w:val="clear" w:color="auto" w:fill="auto"/>
            <w:noWrap/>
            <w:vAlign w:val="center"/>
            <w:hideMark/>
          </w:tcPr>
          <w:p w14:paraId="61B9EB3A" w14:textId="09FEB677" w:rsidR="00CD7CAE" w:rsidRPr="001A5EFC" w:rsidRDefault="00C46695"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17</w:t>
            </w:r>
          </w:p>
        </w:tc>
        <w:tc>
          <w:tcPr>
            <w:tcW w:w="425" w:type="dxa"/>
            <w:tcBorders>
              <w:top w:val="nil"/>
              <w:left w:val="nil"/>
              <w:bottom w:val="single" w:sz="4" w:space="0" w:color="auto"/>
              <w:right w:val="single" w:sz="4" w:space="0" w:color="auto"/>
            </w:tcBorders>
            <w:shd w:val="clear" w:color="auto" w:fill="auto"/>
            <w:noWrap/>
            <w:vAlign w:val="center"/>
            <w:hideMark/>
          </w:tcPr>
          <w:p w14:paraId="3481F9CC" w14:textId="5F0E9260" w:rsidR="00CD7CAE" w:rsidRPr="001A5EFC" w:rsidRDefault="00C46695"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2</w:t>
            </w:r>
          </w:p>
        </w:tc>
        <w:tc>
          <w:tcPr>
            <w:tcW w:w="425" w:type="dxa"/>
            <w:tcBorders>
              <w:top w:val="nil"/>
              <w:left w:val="nil"/>
              <w:bottom w:val="single" w:sz="4" w:space="0" w:color="auto"/>
              <w:right w:val="single" w:sz="4" w:space="0" w:color="auto"/>
            </w:tcBorders>
            <w:shd w:val="clear" w:color="auto" w:fill="auto"/>
            <w:noWrap/>
            <w:vAlign w:val="center"/>
            <w:hideMark/>
          </w:tcPr>
          <w:p w14:paraId="7958C5E5" w14:textId="77777777" w:rsidR="00CD7CAE" w:rsidRPr="001A5EFC" w:rsidRDefault="00CD7CAE"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2</w:t>
            </w:r>
          </w:p>
        </w:tc>
        <w:tc>
          <w:tcPr>
            <w:tcW w:w="425" w:type="dxa"/>
            <w:tcBorders>
              <w:top w:val="nil"/>
              <w:left w:val="nil"/>
              <w:bottom w:val="single" w:sz="4" w:space="0" w:color="auto"/>
              <w:right w:val="single" w:sz="4" w:space="0" w:color="auto"/>
            </w:tcBorders>
            <w:shd w:val="clear" w:color="auto" w:fill="auto"/>
            <w:noWrap/>
            <w:vAlign w:val="center"/>
            <w:hideMark/>
          </w:tcPr>
          <w:p w14:paraId="5DACEAA2" w14:textId="77777777" w:rsidR="00CD7CAE" w:rsidRPr="001A5EFC" w:rsidRDefault="00CD7CAE"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426" w:type="dxa"/>
            <w:tcBorders>
              <w:top w:val="nil"/>
              <w:left w:val="nil"/>
              <w:bottom w:val="single" w:sz="4" w:space="0" w:color="auto"/>
              <w:right w:val="single" w:sz="4" w:space="0" w:color="auto"/>
            </w:tcBorders>
            <w:shd w:val="clear" w:color="auto" w:fill="auto"/>
            <w:noWrap/>
            <w:vAlign w:val="center"/>
            <w:hideMark/>
          </w:tcPr>
          <w:p w14:paraId="4DB24036" w14:textId="77777777" w:rsidR="00CD7CAE" w:rsidRPr="001A5EFC" w:rsidRDefault="00CD7CAE"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567" w:type="dxa"/>
            <w:tcBorders>
              <w:top w:val="nil"/>
              <w:left w:val="nil"/>
              <w:bottom w:val="single" w:sz="4" w:space="0" w:color="auto"/>
              <w:right w:val="single" w:sz="4" w:space="0" w:color="auto"/>
            </w:tcBorders>
            <w:shd w:val="clear" w:color="auto" w:fill="auto"/>
            <w:noWrap/>
            <w:vAlign w:val="center"/>
            <w:hideMark/>
          </w:tcPr>
          <w:p w14:paraId="4A563F05" w14:textId="2C317EEB" w:rsidR="00CD7CAE" w:rsidRPr="001A5EFC" w:rsidRDefault="00C46695"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6</w:t>
            </w:r>
          </w:p>
        </w:tc>
        <w:tc>
          <w:tcPr>
            <w:tcW w:w="425" w:type="dxa"/>
            <w:tcBorders>
              <w:top w:val="nil"/>
              <w:left w:val="nil"/>
              <w:bottom w:val="single" w:sz="4" w:space="0" w:color="auto"/>
              <w:right w:val="single" w:sz="4" w:space="0" w:color="auto"/>
            </w:tcBorders>
            <w:shd w:val="clear" w:color="auto" w:fill="auto"/>
            <w:noWrap/>
            <w:vAlign w:val="center"/>
            <w:hideMark/>
          </w:tcPr>
          <w:p w14:paraId="69BC6FC4" w14:textId="5A1BC502" w:rsidR="00CD7CAE" w:rsidRPr="001A5EFC" w:rsidRDefault="00C46695"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4</w:t>
            </w:r>
          </w:p>
        </w:tc>
        <w:tc>
          <w:tcPr>
            <w:tcW w:w="425" w:type="dxa"/>
            <w:tcBorders>
              <w:top w:val="nil"/>
              <w:left w:val="nil"/>
              <w:bottom w:val="single" w:sz="4" w:space="0" w:color="auto"/>
              <w:right w:val="single" w:sz="4" w:space="0" w:color="auto"/>
            </w:tcBorders>
            <w:shd w:val="clear" w:color="auto" w:fill="auto"/>
            <w:noWrap/>
            <w:vAlign w:val="center"/>
            <w:hideMark/>
          </w:tcPr>
          <w:p w14:paraId="7D18A0F2" w14:textId="48A35D7F" w:rsidR="00CD7CAE" w:rsidRPr="001A5EFC" w:rsidRDefault="00C46695"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567" w:type="dxa"/>
            <w:tcBorders>
              <w:top w:val="nil"/>
              <w:left w:val="nil"/>
              <w:bottom w:val="single" w:sz="4" w:space="0" w:color="auto"/>
              <w:right w:val="single" w:sz="4" w:space="0" w:color="auto"/>
            </w:tcBorders>
            <w:shd w:val="clear" w:color="auto" w:fill="auto"/>
            <w:noWrap/>
            <w:vAlign w:val="center"/>
            <w:hideMark/>
          </w:tcPr>
          <w:p w14:paraId="34E34F96" w14:textId="5571E1A7" w:rsidR="00CD7CAE" w:rsidRPr="001A5EFC" w:rsidRDefault="00C46695"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5</w:t>
            </w:r>
          </w:p>
        </w:tc>
      </w:tr>
      <w:tr w:rsidR="001A5EFC" w:rsidRPr="001A5EFC" w14:paraId="4743E64C" w14:textId="77777777" w:rsidTr="0015042C">
        <w:trPr>
          <w:trHeight w:val="260"/>
        </w:trPr>
        <w:tc>
          <w:tcPr>
            <w:tcW w:w="170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ED865D6" w14:textId="77777777" w:rsidR="00D27872" w:rsidRPr="001A5EFC" w:rsidRDefault="00D27872" w:rsidP="0015042C">
            <w:pPr>
              <w:spacing w:after="0" w:line="240" w:lineRule="auto"/>
              <w:rPr>
                <w:rFonts w:ascii="Times New Roman" w:eastAsia="Times New Roman" w:hAnsi="Times New Roman" w:cs="Times New Roman"/>
                <w:b/>
                <w:bCs/>
                <w:sz w:val="18"/>
                <w:szCs w:val="18"/>
                <w:lang w:val="pt-BR" w:eastAsia="pt-BR"/>
              </w:rPr>
            </w:pPr>
            <w:r w:rsidRPr="001A5EFC">
              <w:rPr>
                <w:rFonts w:ascii="Times New Roman" w:hAnsi="Times New Roman" w:cs="Times New Roman"/>
                <w:b/>
                <w:bCs/>
                <w:sz w:val="18"/>
                <w:szCs w:val="18"/>
              </w:rPr>
              <w:t>SCCM/ASPEN, 2016</w:t>
            </w:r>
            <w:r w:rsidRPr="001A5EFC">
              <w:rPr>
                <w:rFonts w:ascii="Times New Roman" w:hAnsi="Times New Roman" w:cs="Times New Roman"/>
                <w:b/>
                <w:bCs/>
                <w:sz w:val="18"/>
                <w:szCs w:val="18"/>
                <w:vertAlign w:val="superscript"/>
              </w:rPr>
              <w:t>14</w:t>
            </w:r>
          </w:p>
        </w:tc>
        <w:tc>
          <w:tcPr>
            <w:tcW w:w="283" w:type="dxa"/>
            <w:tcBorders>
              <w:top w:val="nil"/>
              <w:left w:val="nil"/>
              <w:bottom w:val="single" w:sz="4" w:space="0" w:color="auto"/>
              <w:right w:val="single" w:sz="4" w:space="0" w:color="auto"/>
            </w:tcBorders>
            <w:shd w:val="clear" w:color="auto" w:fill="auto"/>
            <w:noWrap/>
            <w:vAlign w:val="center"/>
            <w:hideMark/>
          </w:tcPr>
          <w:p w14:paraId="6EC78799"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3</w:t>
            </w:r>
          </w:p>
        </w:tc>
        <w:tc>
          <w:tcPr>
            <w:tcW w:w="284" w:type="dxa"/>
            <w:tcBorders>
              <w:top w:val="nil"/>
              <w:left w:val="nil"/>
              <w:bottom w:val="single" w:sz="4" w:space="0" w:color="auto"/>
              <w:right w:val="single" w:sz="4" w:space="0" w:color="auto"/>
            </w:tcBorders>
            <w:shd w:val="clear" w:color="auto" w:fill="auto"/>
            <w:noWrap/>
            <w:vAlign w:val="center"/>
            <w:hideMark/>
          </w:tcPr>
          <w:p w14:paraId="77A9F602"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4</w:t>
            </w:r>
          </w:p>
        </w:tc>
        <w:tc>
          <w:tcPr>
            <w:tcW w:w="283" w:type="dxa"/>
            <w:tcBorders>
              <w:top w:val="nil"/>
              <w:left w:val="nil"/>
              <w:bottom w:val="single" w:sz="4" w:space="0" w:color="auto"/>
              <w:right w:val="single" w:sz="4" w:space="0" w:color="auto"/>
            </w:tcBorders>
            <w:shd w:val="clear" w:color="auto" w:fill="auto"/>
            <w:noWrap/>
            <w:vAlign w:val="center"/>
            <w:hideMark/>
          </w:tcPr>
          <w:p w14:paraId="4E4FADA0"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7</w:t>
            </w:r>
          </w:p>
        </w:tc>
        <w:tc>
          <w:tcPr>
            <w:tcW w:w="709" w:type="dxa"/>
            <w:tcBorders>
              <w:top w:val="nil"/>
              <w:left w:val="nil"/>
              <w:bottom w:val="single" w:sz="4" w:space="0" w:color="auto"/>
              <w:right w:val="single" w:sz="4" w:space="0" w:color="auto"/>
            </w:tcBorders>
            <w:shd w:val="clear" w:color="auto" w:fill="auto"/>
            <w:noWrap/>
            <w:vAlign w:val="center"/>
            <w:hideMark/>
          </w:tcPr>
          <w:p w14:paraId="61C4B98D"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14</w:t>
            </w:r>
          </w:p>
        </w:tc>
        <w:tc>
          <w:tcPr>
            <w:tcW w:w="283" w:type="dxa"/>
            <w:tcBorders>
              <w:top w:val="nil"/>
              <w:left w:val="nil"/>
              <w:bottom w:val="single" w:sz="4" w:space="0" w:color="auto"/>
              <w:right w:val="single" w:sz="4" w:space="0" w:color="auto"/>
            </w:tcBorders>
            <w:shd w:val="clear" w:color="auto" w:fill="auto"/>
            <w:noWrap/>
            <w:vAlign w:val="center"/>
            <w:hideMark/>
          </w:tcPr>
          <w:p w14:paraId="530F3BAD"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5</w:t>
            </w:r>
          </w:p>
        </w:tc>
        <w:tc>
          <w:tcPr>
            <w:tcW w:w="284" w:type="dxa"/>
            <w:tcBorders>
              <w:top w:val="nil"/>
              <w:left w:val="nil"/>
              <w:bottom w:val="single" w:sz="4" w:space="0" w:color="auto"/>
              <w:right w:val="single" w:sz="4" w:space="0" w:color="auto"/>
            </w:tcBorders>
            <w:shd w:val="clear" w:color="auto" w:fill="auto"/>
            <w:noWrap/>
            <w:vAlign w:val="center"/>
            <w:hideMark/>
          </w:tcPr>
          <w:p w14:paraId="0A713371"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425" w:type="dxa"/>
            <w:tcBorders>
              <w:top w:val="nil"/>
              <w:left w:val="nil"/>
              <w:bottom w:val="single" w:sz="4" w:space="0" w:color="auto"/>
              <w:right w:val="single" w:sz="4" w:space="0" w:color="auto"/>
            </w:tcBorders>
            <w:shd w:val="clear" w:color="auto" w:fill="auto"/>
            <w:noWrap/>
            <w:vAlign w:val="center"/>
            <w:hideMark/>
          </w:tcPr>
          <w:p w14:paraId="33CF367D"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7</w:t>
            </w:r>
          </w:p>
        </w:tc>
        <w:tc>
          <w:tcPr>
            <w:tcW w:w="567" w:type="dxa"/>
            <w:tcBorders>
              <w:top w:val="nil"/>
              <w:left w:val="nil"/>
              <w:bottom w:val="single" w:sz="4" w:space="0" w:color="auto"/>
              <w:right w:val="single" w:sz="4" w:space="0" w:color="auto"/>
            </w:tcBorders>
            <w:shd w:val="clear" w:color="auto" w:fill="auto"/>
            <w:noWrap/>
            <w:vAlign w:val="center"/>
            <w:hideMark/>
          </w:tcPr>
          <w:p w14:paraId="2F6A3B58"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13</w:t>
            </w:r>
          </w:p>
        </w:tc>
        <w:tc>
          <w:tcPr>
            <w:tcW w:w="425" w:type="dxa"/>
            <w:tcBorders>
              <w:top w:val="nil"/>
              <w:left w:val="nil"/>
              <w:bottom w:val="single" w:sz="4" w:space="0" w:color="auto"/>
              <w:right w:val="single" w:sz="4" w:space="0" w:color="auto"/>
            </w:tcBorders>
            <w:shd w:val="clear" w:color="auto" w:fill="auto"/>
            <w:noWrap/>
            <w:vAlign w:val="center"/>
            <w:hideMark/>
          </w:tcPr>
          <w:p w14:paraId="197361F5"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3</w:t>
            </w:r>
          </w:p>
        </w:tc>
        <w:tc>
          <w:tcPr>
            <w:tcW w:w="425" w:type="dxa"/>
            <w:tcBorders>
              <w:top w:val="nil"/>
              <w:left w:val="nil"/>
              <w:bottom w:val="single" w:sz="4" w:space="0" w:color="auto"/>
              <w:right w:val="single" w:sz="4" w:space="0" w:color="auto"/>
            </w:tcBorders>
            <w:shd w:val="clear" w:color="auto" w:fill="auto"/>
            <w:noWrap/>
            <w:vAlign w:val="center"/>
            <w:hideMark/>
          </w:tcPr>
          <w:p w14:paraId="7A81B650"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3</w:t>
            </w:r>
          </w:p>
        </w:tc>
        <w:tc>
          <w:tcPr>
            <w:tcW w:w="426" w:type="dxa"/>
            <w:tcBorders>
              <w:top w:val="nil"/>
              <w:left w:val="nil"/>
              <w:bottom w:val="single" w:sz="4" w:space="0" w:color="auto"/>
              <w:right w:val="single" w:sz="4" w:space="0" w:color="auto"/>
            </w:tcBorders>
            <w:shd w:val="clear" w:color="auto" w:fill="auto"/>
            <w:noWrap/>
            <w:vAlign w:val="center"/>
            <w:hideMark/>
          </w:tcPr>
          <w:p w14:paraId="5D3C11BF"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6</w:t>
            </w:r>
          </w:p>
        </w:tc>
        <w:tc>
          <w:tcPr>
            <w:tcW w:w="425" w:type="dxa"/>
            <w:tcBorders>
              <w:top w:val="nil"/>
              <w:left w:val="nil"/>
              <w:bottom w:val="single" w:sz="4" w:space="0" w:color="auto"/>
              <w:right w:val="single" w:sz="4" w:space="0" w:color="auto"/>
            </w:tcBorders>
            <w:shd w:val="clear" w:color="auto" w:fill="auto"/>
            <w:noWrap/>
            <w:vAlign w:val="center"/>
            <w:hideMark/>
          </w:tcPr>
          <w:p w14:paraId="6481C1CC"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4</w:t>
            </w:r>
          </w:p>
        </w:tc>
        <w:tc>
          <w:tcPr>
            <w:tcW w:w="425" w:type="dxa"/>
            <w:tcBorders>
              <w:top w:val="nil"/>
              <w:left w:val="nil"/>
              <w:bottom w:val="single" w:sz="4" w:space="0" w:color="auto"/>
              <w:right w:val="single" w:sz="4" w:space="0" w:color="auto"/>
            </w:tcBorders>
            <w:shd w:val="clear" w:color="auto" w:fill="auto"/>
            <w:noWrap/>
            <w:vAlign w:val="center"/>
            <w:hideMark/>
          </w:tcPr>
          <w:p w14:paraId="60F4A126"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5</w:t>
            </w:r>
          </w:p>
        </w:tc>
        <w:tc>
          <w:tcPr>
            <w:tcW w:w="425" w:type="dxa"/>
            <w:tcBorders>
              <w:top w:val="nil"/>
              <w:left w:val="nil"/>
              <w:bottom w:val="single" w:sz="4" w:space="0" w:color="auto"/>
              <w:right w:val="single" w:sz="4" w:space="0" w:color="auto"/>
            </w:tcBorders>
            <w:shd w:val="clear" w:color="auto" w:fill="auto"/>
            <w:noWrap/>
            <w:vAlign w:val="center"/>
            <w:hideMark/>
          </w:tcPr>
          <w:p w14:paraId="23D71A2E"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7</w:t>
            </w:r>
          </w:p>
        </w:tc>
        <w:tc>
          <w:tcPr>
            <w:tcW w:w="426" w:type="dxa"/>
            <w:tcBorders>
              <w:top w:val="nil"/>
              <w:left w:val="nil"/>
              <w:bottom w:val="single" w:sz="4" w:space="0" w:color="auto"/>
              <w:right w:val="single" w:sz="4" w:space="0" w:color="auto"/>
            </w:tcBorders>
            <w:shd w:val="clear" w:color="auto" w:fill="auto"/>
            <w:noWrap/>
            <w:vAlign w:val="center"/>
            <w:hideMark/>
          </w:tcPr>
          <w:p w14:paraId="0E14155B"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2</w:t>
            </w:r>
          </w:p>
        </w:tc>
        <w:tc>
          <w:tcPr>
            <w:tcW w:w="425" w:type="dxa"/>
            <w:tcBorders>
              <w:top w:val="nil"/>
              <w:left w:val="nil"/>
              <w:bottom w:val="single" w:sz="4" w:space="0" w:color="auto"/>
              <w:right w:val="single" w:sz="4" w:space="0" w:color="auto"/>
            </w:tcBorders>
            <w:shd w:val="clear" w:color="auto" w:fill="auto"/>
            <w:noWrap/>
            <w:vAlign w:val="center"/>
            <w:hideMark/>
          </w:tcPr>
          <w:p w14:paraId="3383F1D7"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5</w:t>
            </w:r>
          </w:p>
        </w:tc>
        <w:tc>
          <w:tcPr>
            <w:tcW w:w="567" w:type="dxa"/>
            <w:tcBorders>
              <w:top w:val="nil"/>
              <w:left w:val="nil"/>
              <w:bottom w:val="single" w:sz="4" w:space="0" w:color="auto"/>
              <w:right w:val="single" w:sz="4" w:space="0" w:color="auto"/>
            </w:tcBorders>
            <w:shd w:val="clear" w:color="auto" w:fill="auto"/>
            <w:noWrap/>
            <w:vAlign w:val="center"/>
            <w:hideMark/>
          </w:tcPr>
          <w:p w14:paraId="67E19E45"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35</w:t>
            </w:r>
          </w:p>
        </w:tc>
        <w:tc>
          <w:tcPr>
            <w:tcW w:w="425" w:type="dxa"/>
            <w:tcBorders>
              <w:top w:val="nil"/>
              <w:left w:val="nil"/>
              <w:bottom w:val="single" w:sz="4" w:space="0" w:color="auto"/>
              <w:right w:val="single" w:sz="4" w:space="0" w:color="auto"/>
            </w:tcBorders>
            <w:shd w:val="clear" w:color="auto" w:fill="auto"/>
            <w:noWrap/>
            <w:vAlign w:val="center"/>
            <w:hideMark/>
          </w:tcPr>
          <w:p w14:paraId="55819CC0"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6</w:t>
            </w:r>
          </w:p>
        </w:tc>
        <w:tc>
          <w:tcPr>
            <w:tcW w:w="425" w:type="dxa"/>
            <w:tcBorders>
              <w:top w:val="nil"/>
              <w:left w:val="nil"/>
              <w:bottom w:val="single" w:sz="4" w:space="0" w:color="auto"/>
              <w:right w:val="single" w:sz="4" w:space="0" w:color="auto"/>
            </w:tcBorders>
            <w:shd w:val="clear" w:color="auto" w:fill="auto"/>
            <w:noWrap/>
            <w:vAlign w:val="center"/>
            <w:hideMark/>
          </w:tcPr>
          <w:p w14:paraId="686749DD"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7</w:t>
            </w:r>
          </w:p>
        </w:tc>
        <w:tc>
          <w:tcPr>
            <w:tcW w:w="426" w:type="dxa"/>
            <w:tcBorders>
              <w:top w:val="nil"/>
              <w:left w:val="nil"/>
              <w:bottom w:val="single" w:sz="4" w:space="0" w:color="auto"/>
              <w:right w:val="single" w:sz="4" w:space="0" w:color="auto"/>
            </w:tcBorders>
            <w:shd w:val="clear" w:color="auto" w:fill="auto"/>
            <w:noWrap/>
            <w:vAlign w:val="center"/>
            <w:hideMark/>
          </w:tcPr>
          <w:p w14:paraId="5D899480"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7</w:t>
            </w:r>
          </w:p>
        </w:tc>
        <w:tc>
          <w:tcPr>
            <w:tcW w:w="567" w:type="dxa"/>
            <w:tcBorders>
              <w:top w:val="nil"/>
              <w:left w:val="nil"/>
              <w:bottom w:val="single" w:sz="4" w:space="0" w:color="auto"/>
              <w:right w:val="single" w:sz="4" w:space="0" w:color="auto"/>
            </w:tcBorders>
            <w:shd w:val="clear" w:color="auto" w:fill="auto"/>
            <w:noWrap/>
            <w:vAlign w:val="center"/>
            <w:hideMark/>
          </w:tcPr>
          <w:p w14:paraId="0212DDF4"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20</w:t>
            </w:r>
          </w:p>
        </w:tc>
        <w:tc>
          <w:tcPr>
            <w:tcW w:w="425" w:type="dxa"/>
            <w:tcBorders>
              <w:top w:val="nil"/>
              <w:left w:val="nil"/>
              <w:bottom w:val="single" w:sz="4" w:space="0" w:color="auto"/>
              <w:right w:val="single" w:sz="4" w:space="0" w:color="auto"/>
            </w:tcBorders>
            <w:shd w:val="clear" w:color="auto" w:fill="auto"/>
            <w:noWrap/>
            <w:vAlign w:val="center"/>
            <w:hideMark/>
          </w:tcPr>
          <w:p w14:paraId="28D978E3"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425" w:type="dxa"/>
            <w:tcBorders>
              <w:top w:val="nil"/>
              <w:left w:val="nil"/>
              <w:bottom w:val="single" w:sz="4" w:space="0" w:color="auto"/>
              <w:right w:val="single" w:sz="4" w:space="0" w:color="auto"/>
            </w:tcBorders>
            <w:shd w:val="clear" w:color="auto" w:fill="auto"/>
            <w:noWrap/>
            <w:vAlign w:val="center"/>
            <w:hideMark/>
          </w:tcPr>
          <w:p w14:paraId="39FF6C7E"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2</w:t>
            </w:r>
          </w:p>
        </w:tc>
        <w:tc>
          <w:tcPr>
            <w:tcW w:w="425" w:type="dxa"/>
            <w:tcBorders>
              <w:top w:val="nil"/>
              <w:left w:val="nil"/>
              <w:bottom w:val="single" w:sz="4" w:space="0" w:color="auto"/>
              <w:right w:val="single" w:sz="4" w:space="0" w:color="auto"/>
            </w:tcBorders>
            <w:shd w:val="clear" w:color="auto" w:fill="auto"/>
            <w:noWrap/>
            <w:vAlign w:val="center"/>
            <w:hideMark/>
          </w:tcPr>
          <w:p w14:paraId="16F1E7F5"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426" w:type="dxa"/>
            <w:tcBorders>
              <w:top w:val="nil"/>
              <w:left w:val="nil"/>
              <w:bottom w:val="single" w:sz="4" w:space="0" w:color="auto"/>
              <w:right w:val="single" w:sz="4" w:space="0" w:color="auto"/>
            </w:tcBorders>
            <w:shd w:val="clear" w:color="auto" w:fill="auto"/>
            <w:noWrap/>
            <w:vAlign w:val="center"/>
            <w:hideMark/>
          </w:tcPr>
          <w:p w14:paraId="595C4EBC"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567" w:type="dxa"/>
            <w:tcBorders>
              <w:top w:val="nil"/>
              <w:left w:val="nil"/>
              <w:bottom w:val="single" w:sz="4" w:space="0" w:color="auto"/>
              <w:right w:val="single" w:sz="4" w:space="0" w:color="auto"/>
            </w:tcBorders>
            <w:shd w:val="clear" w:color="auto" w:fill="auto"/>
            <w:noWrap/>
            <w:vAlign w:val="center"/>
            <w:hideMark/>
          </w:tcPr>
          <w:p w14:paraId="45456CFF"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5</w:t>
            </w:r>
          </w:p>
        </w:tc>
        <w:tc>
          <w:tcPr>
            <w:tcW w:w="425" w:type="dxa"/>
            <w:tcBorders>
              <w:top w:val="nil"/>
              <w:left w:val="nil"/>
              <w:bottom w:val="single" w:sz="4" w:space="0" w:color="auto"/>
              <w:right w:val="single" w:sz="4" w:space="0" w:color="auto"/>
            </w:tcBorders>
            <w:shd w:val="clear" w:color="auto" w:fill="auto"/>
            <w:noWrap/>
            <w:vAlign w:val="center"/>
            <w:hideMark/>
          </w:tcPr>
          <w:p w14:paraId="13733F4B"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7</w:t>
            </w:r>
          </w:p>
        </w:tc>
        <w:tc>
          <w:tcPr>
            <w:tcW w:w="425" w:type="dxa"/>
            <w:tcBorders>
              <w:top w:val="nil"/>
              <w:left w:val="nil"/>
              <w:bottom w:val="single" w:sz="4" w:space="0" w:color="auto"/>
              <w:right w:val="single" w:sz="4" w:space="0" w:color="auto"/>
            </w:tcBorders>
            <w:shd w:val="clear" w:color="auto" w:fill="auto"/>
            <w:noWrap/>
            <w:vAlign w:val="center"/>
            <w:hideMark/>
          </w:tcPr>
          <w:p w14:paraId="474FCCC1"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4</w:t>
            </w:r>
          </w:p>
        </w:tc>
        <w:tc>
          <w:tcPr>
            <w:tcW w:w="567" w:type="dxa"/>
            <w:tcBorders>
              <w:top w:val="nil"/>
              <w:left w:val="nil"/>
              <w:bottom w:val="single" w:sz="4" w:space="0" w:color="auto"/>
              <w:right w:val="single" w:sz="4" w:space="0" w:color="auto"/>
            </w:tcBorders>
            <w:shd w:val="clear" w:color="auto" w:fill="auto"/>
            <w:noWrap/>
            <w:vAlign w:val="center"/>
            <w:hideMark/>
          </w:tcPr>
          <w:p w14:paraId="5B6EDDE8"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11</w:t>
            </w:r>
          </w:p>
        </w:tc>
      </w:tr>
      <w:tr w:rsidR="001A5EFC" w:rsidRPr="001A5EFC" w14:paraId="7B5DEB20" w14:textId="77777777" w:rsidTr="0015042C">
        <w:trPr>
          <w:trHeight w:val="260"/>
        </w:trPr>
        <w:tc>
          <w:tcPr>
            <w:tcW w:w="170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EE8CA27" w14:textId="77777777" w:rsidR="00D27872" w:rsidRPr="001A5EFC" w:rsidRDefault="00D27872" w:rsidP="0015042C">
            <w:pPr>
              <w:spacing w:after="0" w:line="240" w:lineRule="auto"/>
              <w:rPr>
                <w:rFonts w:ascii="Times New Roman" w:eastAsia="Times New Roman" w:hAnsi="Times New Roman" w:cs="Times New Roman"/>
                <w:b/>
                <w:bCs/>
                <w:sz w:val="18"/>
                <w:szCs w:val="18"/>
                <w:lang w:val="pt-BR" w:eastAsia="pt-BR"/>
              </w:rPr>
            </w:pPr>
            <w:r w:rsidRPr="001A5EFC">
              <w:rPr>
                <w:rFonts w:ascii="Times New Roman" w:hAnsi="Times New Roman" w:cs="Times New Roman"/>
                <w:b/>
                <w:bCs/>
                <w:sz w:val="18"/>
                <w:szCs w:val="18"/>
              </w:rPr>
              <w:t>ESICM, 2017</w:t>
            </w:r>
            <w:r w:rsidRPr="001A5EFC">
              <w:rPr>
                <w:rFonts w:ascii="Times New Roman" w:hAnsi="Times New Roman" w:cs="Times New Roman"/>
                <w:b/>
                <w:bCs/>
                <w:sz w:val="18"/>
                <w:szCs w:val="18"/>
                <w:vertAlign w:val="superscript"/>
              </w:rPr>
              <w:t>15</w:t>
            </w:r>
          </w:p>
        </w:tc>
        <w:tc>
          <w:tcPr>
            <w:tcW w:w="283" w:type="dxa"/>
            <w:tcBorders>
              <w:top w:val="nil"/>
              <w:left w:val="nil"/>
              <w:bottom w:val="single" w:sz="4" w:space="0" w:color="auto"/>
              <w:right w:val="single" w:sz="4" w:space="0" w:color="auto"/>
            </w:tcBorders>
            <w:shd w:val="clear" w:color="auto" w:fill="auto"/>
            <w:noWrap/>
            <w:vAlign w:val="center"/>
            <w:hideMark/>
          </w:tcPr>
          <w:p w14:paraId="639FEC25"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6</w:t>
            </w:r>
          </w:p>
        </w:tc>
        <w:tc>
          <w:tcPr>
            <w:tcW w:w="284" w:type="dxa"/>
            <w:tcBorders>
              <w:top w:val="nil"/>
              <w:left w:val="nil"/>
              <w:bottom w:val="single" w:sz="4" w:space="0" w:color="auto"/>
              <w:right w:val="single" w:sz="4" w:space="0" w:color="auto"/>
            </w:tcBorders>
            <w:shd w:val="clear" w:color="auto" w:fill="auto"/>
            <w:noWrap/>
            <w:vAlign w:val="center"/>
            <w:hideMark/>
          </w:tcPr>
          <w:p w14:paraId="09332734"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6</w:t>
            </w:r>
          </w:p>
        </w:tc>
        <w:tc>
          <w:tcPr>
            <w:tcW w:w="283" w:type="dxa"/>
            <w:tcBorders>
              <w:top w:val="nil"/>
              <w:left w:val="nil"/>
              <w:bottom w:val="single" w:sz="4" w:space="0" w:color="auto"/>
              <w:right w:val="single" w:sz="4" w:space="0" w:color="auto"/>
            </w:tcBorders>
            <w:shd w:val="clear" w:color="auto" w:fill="auto"/>
            <w:noWrap/>
            <w:vAlign w:val="center"/>
            <w:hideMark/>
          </w:tcPr>
          <w:p w14:paraId="0A73AE9D"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6</w:t>
            </w:r>
          </w:p>
        </w:tc>
        <w:tc>
          <w:tcPr>
            <w:tcW w:w="709" w:type="dxa"/>
            <w:tcBorders>
              <w:top w:val="nil"/>
              <w:left w:val="nil"/>
              <w:bottom w:val="single" w:sz="4" w:space="0" w:color="auto"/>
              <w:right w:val="single" w:sz="4" w:space="0" w:color="auto"/>
            </w:tcBorders>
            <w:shd w:val="clear" w:color="auto" w:fill="auto"/>
            <w:noWrap/>
            <w:vAlign w:val="center"/>
            <w:hideMark/>
          </w:tcPr>
          <w:p w14:paraId="12FE83C5"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18</w:t>
            </w:r>
          </w:p>
        </w:tc>
        <w:tc>
          <w:tcPr>
            <w:tcW w:w="283" w:type="dxa"/>
            <w:tcBorders>
              <w:top w:val="nil"/>
              <w:left w:val="nil"/>
              <w:bottom w:val="single" w:sz="4" w:space="0" w:color="auto"/>
              <w:right w:val="single" w:sz="4" w:space="0" w:color="auto"/>
            </w:tcBorders>
            <w:shd w:val="clear" w:color="auto" w:fill="auto"/>
            <w:noWrap/>
            <w:vAlign w:val="center"/>
            <w:hideMark/>
          </w:tcPr>
          <w:p w14:paraId="4911E206"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5</w:t>
            </w:r>
          </w:p>
        </w:tc>
        <w:tc>
          <w:tcPr>
            <w:tcW w:w="284" w:type="dxa"/>
            <w:tcBorders>
              <w:top w:val="nil"/>
              <w:left w:val="nil"/>
              <w:bottom w:val="single" w:sz="4" w:space="0" w:color="auto"/>
              <w:right w:val="single" w:sz="4" w:space="0" w:color="auto"/>
            </w:tcBorders>
            <w:shd w:val="clear" w:color="auto" w:fill="auto"/>
            <w:noWrap/>
            <w:vAlign w:val="center"/>
            <w:hideMark/>
          </w:tcPr>
          <w:p w14:paraId="4E18E8A1"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5</w:t>
            </w:r>
          </w:p>
        </w:tc>
        <w:tc>
          <w:tcPr>
            <w:tcW w:w="425" w:type="dxa"/>
            <w:tcBorders>
              <w:top w:val="nil"/>
              <w:left w:val="nil"/>
              <w:bottom w:val="single" w:sz="4" w:space="0" w:color="auto"/>
              <w:right w:val="single" w:sz="4" w:space="0" w:color="auto"/>
            </w:tcBorders>
            <w:shd w:val="clear" w:color="auto" w:fill="auto"/>
            <w:noWrap/>
            <w:vAlign w:val="center"/>
            <w:hideMark/>
          </w:tcPr>
          <w:p w14:paraId="2CA14A45"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2</w:t>
            </w:r>
          </w:p>
        </w:tc>
        <w:tc>
          <w:tcPr>
            <w:tcW w:w="567" w:type="dxa"/>
            <w:tcBorders>
              <w:top w:val="nil"/>
              <w:left w:val="nil"/>
              <w:bottom w:val="single" w:sz="4" w:space="0" w:color="auto"/>
              <w:right w:val="single" w:sz="4" w:space="0" w:color="auto"/>
            </w:tcBorders>
            <w:shd w:val="clear" w:color="auto" w:fill="auto"/>
            <w:noWrap/>
            <w:vAlign w:val="center"/>
            <w:hideMark/>
          </w:tcPr>
          <w:p w14:paraId="42AB147B"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12</w:t>
            </w:r>
          </w:p>
        </w:tc>
        <w:tc>
          <w:tcPr>
            <w:tcW w:w="425" w:type="dxa"/>
            <w:tcBorders>
              <w:top w:val="nil"/>
              <w:left w:val="nil"/>
              <w:bottom w:val="single" w:sz="4" w:space="0" w:color="auto"/>
              <w:right w:val="single" w:sz="4" w:space="0" w:color="auto"/>
            </w:tcBorders>
            <w:shd w:val="clear" w:color="auto" w:fill="auto"/>
            <w:noWrap/>
            <w:vAlign w:val="center"/>
            <w:hideMark/>
          </w:tcPr>
          <w:p w14:paraId="383D7D3D"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7</w:t>
            </w:r>
          </w:p>
        </w:tc>
        <w:tc>
          <w:tcPr>
            <w:tcW w:w="425" w:type="dxa"/>
            <w:tcBorders>
              <w:top w:val="nil"/>
              <w:left w:val="nil"/>
              <w:bottom w:val="single" w:sz="4" w:space="0" w:color="auto"/>
              <w:right w:val="single" w:sz="4" w:space="0" w:color="auto"/>
            </w:tcBorders>
            <w:shd w:val="clear" w:color="auto" w:fill="auto"/>
            <w:noWrap/>
            <w:vAlign w:val="center"/>
            <w:hideMark/>
          </w:tcPr>
          <w:p w14:paraId="29FA5CBC"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6</w:t>
            </w:r>
          </w:p>
        </w:tc>
        <w:tc>
          <w:tcPr>
            <w:tcW w:w="426" w:type="dxa"/>
            <w:tcBorders>
              <w:top w:val="nil"/>
              <w:left w:val="nil"/>
              <w:bottom w:val="single" w:sz="4" w:space="0" w:color="auto"/>
              <w:right w:val="single" w:sz="4" w:space="0" w:color="auto"/>
            </w:tcBorders>
            <w:shd w:val="clear" w:color="auto" w:fill="auto"/>
            <w:noWrap/>
            <w:vAlign w:val="center"/>
            <w:hideMark/>
          </w:tcPr>
          <w:p w14:paraId="04C46E65"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7</w:t>
            </w:r>
          </w:p>
        </w:tc>
        <w:tc>
          <w:tcPr>
            <w:tcW w:w="425" w:type="dxa"/>
            <w:tcBorders>
              <w:top w:val="nil"/>
              <w:left w:val="nil"/>
              <w:bottom w:val="single" w:sz="4" w:space="0" w:color="auto"/>
              <w:right w:val="single" w:sz="4" w:space="0" w:color="auto"/>
            </w:tcBorders>
            <w:shd w:val="clear" w:color="auto" w:fill="auto"/>
            <w:noWrap/>
            <w:vAlign w:val="center"/>
            <w:hideMark/>
          </w:tcPr>
          <w:p w14:paraId="7ECBC0D9"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6</w:t>
            </w:r>
          </w:p>
        </w:tc>
        <w:tc>
          <w:tcPr>
            <w:tcW w:w="425" w:type="dxa"/>
            <w:tcBorders>
              <w:top w:val="nil"/>
              <w:left w:val="nil"/>
              <w:bottom w:val="single" w:sz="4" w:space="0" w:color="auto"/>
              <w:right w:val="single" w:sz="4" w:space="0" w:color="auto"/>
            </w:tcBorders>
            <w:shd w:val="clear" w:color="auto" w:fill="auto"/>
            <w:noWrap/>
            <w:vAlign w:val="center"/>
            <w:hideMark/>
          </w:tcPr>
          <w:p w14:paraId="69B252D2"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6</w:t>
            </w:r>
          </w:p>
        </w:tc>
        <w:tc>
          <w:tcPr>
            <w:tcW w:w="425" w:type="dxa"/>
            <w:tcBorders>
              <w:top w:val="nil"/>
              <w:left w:val="nil"/>
              <w:bottom w:val="single" w:sz="4" w:space="0" w:color="auto"/>
              <w:right w:val="single" w:sz="4" w:space="0" w:color="auto"/>
            </w:tcBorders>
            <w:shd w:val="clear" w:color="auto" w:fill="auto"/>
            <w:noWrap/>
            <w:vAlign w:val="center"/>
            <w:hideMark/>
          </w:tcPr>
          <w:p w14:paraId="79202438"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7</w:t>
            </w:r>
          </w:p>
        </w:tc>
        <w:tc>
          <w:tcPr>
            <w:tcW w:w="426" w:type="dxa"/>
            <w:tcBorders>
              <w:top w:val="nil"/>
              <w:left w:val="nil"/>
              <w:bottom w:val="single" w:sz="4" w:space="0" w:color="auto"/>
              <w:right w:val="single" w:sz="4" w:space="0" w:color="auto"/>
            </w:tcBorders>
            <w:shd w:val="clear" w:color="auto" w:fill="auto"/>
            <w:noWrap/>
            <w:vAlign w:val="center"/>
            <w:hideMark/>
          </w:tcPr>
          <w:p w14:paraId="611A61B1"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425" w:type="dxa"/>
            <w:tcBorders>
              <w:top w:val="nil"/>
              <w:left w:val="nil"/>
              <w:bottom w:val="single" w:sz="4" w:space="0" w:color="auto"/>
              <w:right w:val="single" w:sz="4" w:space="0" w:color="auto"/>
            </w:tcBorders>
            <w:shd w:val="clear" w:color="auto" w:fill="auto"/>
            <w:noWrap/>
            <w:vAlign w:val="center"/>
            <w:hideMark/>
          </w:tcPr>
          <w:p w14:paraId="4C22AC20"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567" w:type="dxa"/>
            <w:tcBorders>
              <w:top w:val="nil"/>
              <w:left w:val="nil"/>
              <w:bottom w:val="single" w:sz="4" w:space="0" w:color="auto"/>
              <w:right w:val="single" w:sz="4" w:space="0" w:color="auto"/>
            </w:tcBorders>
            <w:shd w:val="clear" w:color="auto" w:fill="auto"/>
            <w:noWrap/>
            <w:vAlign w:val="center"/>
            <w:hideMark/>
          </w:tcPr>
          <w:p w14:paraId="693225E2"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41</w:t>
            </w:r>
          </w:p>
        </w:tc>
        <w:tc>
          <w:tcPr>
            <w:tcW w:w="425" w:type="dxa"/>
            <w:tcBorders>
              <w:top w:val="nil"/>
              <w:left w:val="nil"/>
              <w:bottom w:val="single" w:sz="4" w:space="0" w:color="auto"/>
              <w:right w:val="single" w:sz="4" w:space="0" w:color="auto"/>
            </w:tcBorders>
            <w:shd w:val="clear" w:color="auto" w:fill="auto"/>
            <w:noWrap/>
            <w:vAlign w:val="center"/>
            <w:hideMark/>
          </w:tcPr>
          <w:p w14:paraId="43E43C46"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7</w:t>
            </w:r>
          </w:p>
        </w:tc>
        <w:tc>
          <w:tcPr>
            <w:tcW w:w="425" w:type="dxa"/>
            <w:tcBorders>
              <w:top w:val="nil"/>
              <w:left w:val="nil"/>
              <w:bottom w:val="single" w:sz="4" w:space="0" w:color="auto"/>
              <w:right w:val="single" w:sz="4" w:space="0" w:color="auto"/>
            </w:tcBorders>
            <w:shd w:val="clear" w:color="auto" w:fill="auto"/>
            <w:noWrap/>
            <w:vAlign w:val="center"/>
            <w:hideMark/>
          </w:tcPr>
          <w:p w14:paraId="25E915DC"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7</w:t>
            </w:r>
          </w:p>
        </w:tc>
        <w:tc>
          <w:tcPr>
            <w:tcW w:w="426" w:type="dxa"/>
            <w:tcBorders>
              <w:top w:val="nil"/>
              <w:left w:val="nil"/>
              <w:bottom w:val="single" w:sz="4" w:space="0" w:color="auto"/>
              <w:right w:val="single" w:sz="4" w:space="0" w:color="auto"/>
            </w:tcBorders>
            <w:shd w:val="clear" w:color="auto" w:fill="auto"/>
            <w:noWrap/>
            <w:vAlign w:val="center"/>
            <w:hideMark/>
          </w:tcPr>
          <w:p w14:paraId="79F856E2"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7</w:t>
            </w:r>
          </w:p>
        </w:tc>
        <w:tc>
          <w:tcPr>
            <w:tcW w:w="567" w:type="dxa"/>
            <w:tcBorders>
              <w:top w:val="nil"/>
              <w:left w:val="nil"/>
              <w:bottom w:val="single" w:sz="4" w:space="0" w:color="auto"/>
              <w:right w:val="single" w:sz="4" w:space="0" w:color="auto"/>
            </w:tcBorders>
            <w:shd w:val="clear" w:color="auto" w:fill="auto"/>
            <w:noWrap/>
            <w:vAlign w:val="center"/>
            <w:hideMark/>
          </w:tcPr>
          <w:p w14:paraId="472A249F"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21</w:t>
            </w:r>
          </w:p>
        </w:tc>
        <w:tc>
          <w:tcPr>
            <w:tcW w:w="425" w:type="dxa"/>
            <w:tcBorders>
              <w:top w:val="nil"/>
              <w:left w:val="nil"/>
              <w:bottom w:val="single" w:sz="4" w:space="0" w:color="auto"/>
              <w:right w:val="single" w:sz="4" w:space="0" w:color="auto"/>
            </w:tcBorders>
            <w:shd w:val="clear" w:color="auto" w:fill="auto"/>
            <w:noWrap/>
            <w:vAlign w:val="center"/>
            <w:hideMark/>
          </w:tcPr>
          <w:p w14:paraId="36CBBFCE"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425" w:type="dxa"/>
            <w:tcBorders>
              <w:top w:val="nil"/>
              <w:left w:val="nil"/>
              <w:bottom w:val="single" w:sz="4" w:space="0" w:color="auto"/>
              <w:right w:val="single" w:sz="4" w:space="0" w:color="auto"/>
            </w:tcBorders>
            <w:shd w:val="clear" w:color="auto" w:fill="auto"/>
            <w:noWrap/>
            <w:vAlign w:val="center"/>
            <w:hideMark/>
          </w:tcPr>
          <w:p w14:paraId="418A05B9"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425" w:type="dxa"/>
            <w:tcBorders>
              <w:top w:val="nil"/>
              <w:left w:val="nil"/>
              <w:bottom w:val="single" w:sz="4" w:space="0" w:color="auto"/>
              <w:right w:val="single" w:sz="4" w:space="0" w:color="auto"/>
            </w:tcBorders>
            <w:shd w:val="clear" w:color="auto" w:fill="auto"/>
            <w:noWrap/>
            <w:vAlign w:val="center"/>
            <w:hideMark/>
          </w:tcPr>
          <w:p w14:paraId="670A5369"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2</w:t>
            </w:r>
          </w:p>
        </w:tc>
        <w:tc>
          <w:tcPr>
            <w:tcW w:w="426" w:type="dxa"/>
            <w:tcBorders>
              <w:top w:val="nil"/>
              <w:left w:val="nil"/>
              <w:bottom w:val="single" w:sz="4" w:space="0" w:color="auto"/>
              <w:right w:val="single" w:sz="4" w:space="0" w:color="auto"/>
            </w:tcBorders>
            <w:shd w:val="clear" w:color="auto" w:fill="auto"/>
            <w:noWrap/>
            <w:vAlign w:val="center"/>
            <w:hideMark/>
          </w:tcPr>
          <w:p w14:paraId="122ECEBF"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567" w:type="dxa"/>
            <w:tcBorders>
              <w:top w:val="nil"/>
              <w:left w:val="nil"/>
              <w:bottom w:val="single" w:sz="4" w:space="0" w:color="auto"/>
              <w:right w:val="single" w:sz="4" w:space="0" w:color="auto"/>
            </w:tcBorders>
            <w:shd w:val="clear" w:color="auto" w:fill="auto"/>
            <w:noWrap/>
            <w:vAlign w:val="center"/>
            <w:hideMark/>
          </w:tcPr>
          <w:p w14:paraId="28BE2292"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5</w:t>
            </w:r>
          </w:p>
        </w:tc>
        <w:tc>
          <w:tcPr>
            <w:tcW w:w="425" w:type="dxa"/>
            <w:tcBorders>
              <w:top w:val="nil"/>
              <w:left w:val="nil"/>
              <w:bottom w:val="single" w:sz="4" w:space="0" w:color="auto"/>
              <w:right w:val="single" w:sz="4" w:space="0" w:color="auto"/>
            </w:tcBorders>
            <w:shd w:val="clear" w:color="auto" w:fill="auto"/>
            <w:noWrap/>
            <w:vAlign w:val="center"/>
            <w:hideMark/>
          </w:tcPr>
          <w:p w14:paraId="214102D3"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7</w:t>
            </w:r>
          </w:p>
        </w:tc>
        <w:tc>
          <w:tcPr>
            <w:tcW w:w="425" w:type="dxa"/>
            <w:tcBorders>
              <w:top w:val="nil"/>
              <w:left w:val="nil"/>
              <w:bottom w:val="single" w:sz="4" w:space="0" w:color="auto"/>
              <w:right w:val="single" w:sz="4" w:space="0" w:color="auto"/>
            </w:tcBorders>
            <w:shd w:val="clear" w:color="auto" w:fill="auto"/>
            <w:noWrap/>
            <w:vAlign w:val="center"/>
            <w:hideMark/>
          </w:tcPr>
          <w:p w14:paraId="56160C94"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6</w:t>
            </w:r>
          </w:p>
        </w:tc>
        <w:tc>
          <w:tcPr>
            <w:tcW w:w="567" w:type="dxa"/>
            <w:tcBorders>
              <w:top w:val="nil"/>
              <w:left w:val="nil"/>
              <w:bottom w:val="single" w:sz="4" w:space="0" w:color="auto"/>
              <w:right w:val="single" w:sz="4" w:space="0" w:color="auto"/>
            </w:tcBorders>
            <w:shd w:val="clear" w:color="auto" w:fill="auto"/>
            <w:noWrap/>
            <w:vAlign w:val="center"/>
            <w:hideMark/>
          </w:tcPr>
          <w:p w14:paraId="26ED5EE3"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13</w:t>
            </w:r>
          </w:p>
        </w:tc>
      </w:tr>
      <w:tr w:rsidR="001A5EFC" w:rsidRPr="001A5EFC" w14:paraId="0AF3F535" w14:textId="77777777" w:rsidTr="0015042C">
        <w:trPr>
          <w:trHeight w:val="260"/>
        </w:trPr>
        <w:tc>
          <w:tcPr>
            <w:tcW w:w="170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72D20C5" w14:textId="77777777" w:rsidR="00D27872" w:rsidRPr="001A5EFC" w:rsidRDefault="00D27872" w:rsidP="0015042C">
            <w:pPr>
              <w:spacing w:after="0" w:line="240" w:lineRule="auto"/>
              <w:rPr>
                <w:rFonts w:ascii="Times New Roman" w:eastAsia="Times New Roman" w:hAnsi="Times New Roman" w:cs="Times New Roman"/>
                <w:b/>
                <w:bCs/>
                <w:sz w:val="18"/>
                <w:szCs w:val="18"/>
                <w:lang w:val="pt-BR" w:eastAsia="pt-BR"/>
              </w:rPr>
            </w:pPr>
            <w:r w:rsidRPr="001A5EFC">
              <w:rPr>
                <w:rFonts w:ascii="Times New Roman" w:hAnsi="Times New Roman" w:cs="Times New Roman"/>
                <w:b/>
                <w:bCs/>
                <w:sz w:val="18"/>
                <w:szCs w:val="18"/>
              </w:rPr>
              <w:t>BRASPEN, 2018</w:t>
            </w:r>
            <w:r w:rsidRPr="001A5EFC">
              <w:rPr>
                <w:rFonts w:ascii="Times New Roman" w:hAnsi="Times New Roman" w:cs="Times New Roman"/>
                <w:b/>
                <w:bCs/>
                <w:sz w:val="18"/>
                <w:szCs w:val="18"/>
                <w:vertAlign w:val="superscript"/>
              </w:rPr>
              <w:t>17</w:t>
            </w:r>
          </w:p>
        </w:tc>
        <w:tc>
          <w:tcPr>
            <w:tcW w:w="283" w:type="dxa"/>
            <w:tcBorders>
              <w:top w:val="nil"/>
              <w:left w:val="nil"/>
              <w:bottom w:val="single" w:sz="4" w:space="0" w:color="auto"/>
              <w:right w:val="single" w:sz="4" w:space="0" w:color="auto"/>
            </w:tcBorders>
            <w:shd w:val="clear" w:color="auto" w:fill="auto"/>
            <w:noWrap/>
            <w:vAlign w:val="center"/>
            <w:hideMark/>
          </w:tcPr>
          <w:p w14:paraId="794F11E9"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284" w:type="dxa"/>
            <w:tcBorders>
              <w:top w:val="nil"/>
              <w:left w:val="nil"/>
              <w:bottom w:val="single" w:sz="4" w:space="0" w:color="auto"/>
              <w:right w:val="single" w:sz="4" w:space="0" w:color="auto"/>
            </w:tcBorders>
            <w:shd w:val="clear" w:color="auto" w:fill="auto"/>
            <w:noWrap/>
            <w:vAlign w:val="center"/>
            <w:hideMark/>
          </w:tcPr>
          <w:p w14:paraId="696F0A82"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2</w:t>
            </w:r>
          </w:p>
        </w:tc>
        <w:tc>
          <w:tcPr>
            <w:tcW w:w="283" w:type="dxa"/>
            <w:tcBorders>
              <w:top w:val="nil"/>
              <w:left w:val="nil"/>
              <w:bottom w:val="single" w:sz="4" w:space="0" w:color="auto"/>
              <w:right w:val="single" w:sz="4" w:space="0" w:color="auto"/>
            </w:tcBorders>
            <w:shd w:val="clear" w:color="auto" w:fill="auto"/>
            <w:noWrap/>
            <w:vAlign w:val="center"/>
            <w:hideMark/>
          </w:tcPr>
          <w:p w14:paraId="63F30899"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3</w:t>
            </w:r>
          </w:p>
        </w:tc>
        <w:tc>
          <w:tcPr>
            <w:tcW w:w="709" w:type="dxa"/>
            <w:tcBorders>
              <w:top w:val="nil"/>
              <w:left w:val="nil"/>
              <w:bottom w:val="single" w:sz="4" w:space="0" w:color="auto"/>
              <w:right w:val="single" w:sz="4" w:space="0" w:color="auto"/>
            </w:tcBorders>
            <w:shd w:val="clear" w:color="auto" w:fill="auto"/>
            <w:noWrap/>
            <w:vAlign w:val="center"/>
            <w:hideMark/>
          </w:tcPr>
          <w:p w14:paraId="7D9DBA95"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6</w:t>
            </w:r>
          </w:p>
        </w:tc>
        <w:tc>
          <w:tcPr>
            <w:tcW w:w="283" w:type="dxa"/>
            <w:tcBorders>
              <w:top w:val="nil"/>
              <w:left w:val="nil"/>
              <w:bottom w:val="single" w:sz="4" w:space="0" w:color="auto"/>
              <w:right w:val="single" w:sz="4" w:space="0" w:color="auto"/>
            </w:tcBorders>
            <w:shd w:val="clear" w:color="auto" w:fill="auto"/>
            <w:noWrap/>
            <w:vAlign w:val="center"/>
            <w:hideMark/>
          </w:tcPr>
          <w:p w14:paraId="270BE0A3"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2</w:t>
            </w:r>
          </w:p>
        </w:tc>
        <w:tc>
          <w:tcPr>
            <w:tcW w:w="284" w:type="dxa"/>
            <w:tcBorders>
              <w:top w:val="nil"/>
              <w:left w:val="nil"/>
              <w:bottom w:val="single" w:sz="4" w:space="0" w:color="auto"/>
              <w:right w:val="single" w:sz="4" w:space="0" w:color="auto"/>
            </w:tcBorders>
            <w:shd w:val="clear" w:color="auto" w:fill="auto"/>
            <w:noWrap/>
            <w:vAlign w:val="center"/>
            <w:hideMark/>
          </w:tcPr>
          <w:p w14:paraId="0DB5A675"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425" w:type="dxa"/>
            <w:tcBorders>
              <w:top w:val="nil"/>
              <w:left w:val="nil"/>
              <w:bottom w:val="single" w:sz="4" w:space="0" w:color="auto"/>
              <w:right w:val="single" w:sz="4" w:space="0" w:color="auto"/>
            </w:tcBorders>
            <w:shd w:val="clear" w:color="auto" w:fill="auto"/>
            <w:noWrap/>
            <w:vAlign w:val="center"/>
            <w:hideMark/>
          </w:tcPr>
          <w:p w14:paraId="0CBF96CC"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2</w:t>
            </w:r>
          </w:p>
        </w:tc>
        <w:tc>
          <w:tcPr>
            <w:tcW w:w="567" w:type="dxa"/>
            <w:tcBorders>
              <w:top w:val="nil"/>
              <w:left w:val="nil"/>
              <w:bottom w:val="single" w:sz="4" w:space="0" w:color="auto"/>
              <w:right w:val="single" w:sz="4" w:space="0" w:color="auto"/>
            </w:tcBorders>
            <w:shd w:val="clear" w:color="auto" w:fill="auto"/>
            <w:noWrap/>
            <w:vAlign w:val="center"/>
            <w:hideMark/>
          </w:tcPr>
          <w:p w14:paraId="2D08BDBE"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5</w:t>
            </w:r>
          </w:p>
        </w:tc>
        <w:tc>
          <w:tcPr>
            <w:tcW w:w="425" w:type="dxa"/>
            <w:tcBorders>
              <w:top w:val="nil"/>
              <w:left w:val="nil"/>
              <w:bottom w:val="single" w:sz="4" w:space="0" w:color="auto"/>
              <w:right w:val="single" w:sz="4" w:space="0" w:color="auto"/>
            </w:tcBorders>
            <w:shd w:val="clear" w:color="auto" w:fill="auto"/>
            <w:noWrap/>
            <w:vAlign w:val="center"/>
            <w:hideMark/>
          </w:tcPr>
          <w:p w14:paraId="4363ED40"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425" w:type="dxa"/>
            <w:tcBorders>
              <w:top w:val="nil"/>
              <w:left w:val="nil"/>
              <w:bottom w:val="single" w:sz="4" w:space="0" w:color="auto"/>
              <w:right w:val="single" w:sz="4" w:space="0" w:color="auto"/>
            </w:tcBorders>
            <w:shd w:val="clear" w:color="auto" w:fill="auto"/>
            <w:noWrap/>
            <w:vAlign w:val="center"/>
            <w:hideMark/>
          </w:tcPr>
          <w:p w14:paraId="6B91982C"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426" w:type="dxa"/>
            <w:tcBorders>
              <w:top w:val="nil"/>
              <w:left w:val="nil"/>
              <w:bottom w:val="single" w:sz="4" w:space="0" w:color="auto"/>
              <w:right w:val="single" w:sz="4" w:space="0" w:color="auto"/>
            </w:tcBorders>
            <w:shd w:val="clear" w:color="auto" w:fill="auto"/>
            <w:noWrap/>
            <w:vAlign w:val="center"/>
            <w:hideMark/>
          </w:tcPr>
          <w:p w14:paraId="4B87CDB7"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4</w:t>
            </w:r>
          </w:p>
        </w:tc>
        <w:tc>
          <w:tcPr>
            <w:tcW w:w="425" w:type="dxa"/>
            <w:tcBorders>
              <w:top w:val="nil"/>
              <w:left w:val="nil"/>
              <w:bottom w:val="single" w:sz="4" w:space="0" w:color="auto"/>
              <w:right w:val="single" w:sz="4" w:space="0" w:color="auto"/>
            </w:tcBorders>
            <w:shd w:val="clear" w:color="auto" w:fill="auto"/>
            <w:noWrap/>
            <w:vAlign w:val="center"/>
            <w:hideMark/>
          </w:tcPr>
          <w:p w14:paraId="33EBB787"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2</w:t>
            </w:r>
          </w:p>
        </w:tc>
        <w:tc>
          <w:tcPr>
            <w:tcW w:w="425" w:type="dxa"/>
            <w:tcBorders>
              <w:top w:val="nil"/>
              <w:left w:val="nil"/>
              <w:bottom w:val="single" w:sz="4" w:space="0" w:color="auto"/>
              <w:right w:val="single" w:sz="4" w:space="0" w:color="auto"/>
            </w:tcBorders>
            <w:shd w:val="clear" w:color="auto" w:fill="auto"/>
            <w:noWrap/>
            <w:vAlign w:val="center"/>
            <w:hideMark/>
          </w:tcPr>
          <w:p w14:paraId="74EC8BE8"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2</w:t>
            </w:r>
          </w:p>
        </w:tc>
        <w:tc>
          <w:tcPr>
            <w:tcW w:w="425" w:type="dxa"/>
            <w:tcBorders>
              <w:top w:val="nil"/>
              <w:left w:val="nil"/>
              <w:bottom w:val="single" w:sz="4" w:space="0" w:color="auto"/>
              <w:right w:val="single" w:sz="4" w:space="0" w:color="auto"/>
            </w:tcBorders>
            <w:shd w:val="clear" w:color="auto" w:fill="auto"/>
            <w:noWrap/>
            <w:vAlign w:val="center"/>
            <w:hideMark/>
          </w:tcPr>
          <w:p w14:paraId="31C049A1"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5</w:t>
            </w:r>
          </w:p>
        </w:tc>
        <w:tc>
          <w:tcPr>
            <w:tcW w:w="426" w:type="dxa"/>
            <w:tcBorders>
              <w:top w:val="nil"/>
              <w:left w:val="nil"/>
              <w:bottom w:val="single" w:sz="4" w:space="0" w:color="auto"/>
              <w:right w:val="single" w:sz="4" w:space="0" w:color="auto"/>
            </w:tcBorders>
            <w:shd w:val="clear" w:color="auto" w:fill="auto"/>
            <w:noWrap/>
            <w:vAlign w:val="center"/>
            <w:hideMark/>
          </w:tcPr>
          <w:p w14:paraId="38D57331"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425" w:type="dxa"/>
            <w:tcBorders>
              <w:top w:val="nil"/>
              <w:left w:val="nil"/>
              <w:bottom w:val="single" w:sz="4" w:space="0" w:color="auto"/>
              <w:right w:val="single" w:sz="4" w:space="0" w:color="auto"/>
            </w:tcBorders>
            <w:shd w:val="clear" w:color="auto" w:fill="auto"/>
            <w:noWrap/>
            <w:vAlign w:val="center"/>
            <w:hideMark/>
          </w:tcPr>
          <w:p w14:paraId="6FB0E023"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567" w:type="dxa"/>
            <w:tcBorders>
              <w:top w:val="nil"/>
              <w:left w:val="nil"/>
              <w:bottom w:val="single" w:sz="4" w:space="0" w:color="auto"/>
              <w:right w:val="single" w:sz="4" w:space="0" w:color="auto"/>
            </w:tcBorders>
            <w:shd w:val="clear" w:color="auto" w:fill="auto"/>
            <w:noWrap/>
            <w:vAlign w:val="center"/>
            <w:hideMark/>
          </w:tcPr>
          <w:p w14:paraId="6F938789"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17</w:t>
            </w:r>
          </w:p>
        </w:tc>
        <w:tc>
          <w:tcPr>
            <w:tcW w:w="425" w:type="dxa"/>
            <w:tcBorders>
              <w:top w:val="nil"/>
              <w:left w:val="nil"/>
              <w:bottom w:val="single" w:sz="4" w:space="0" w:color="auto"/>
              <w:right w:val="single" w:sz="4" w:space="0" w:color="auto"/>
            </w:tcBorders>
            <w:shd w:val="clear" w:color="auto" w:fill="auto"/>
            <w:noWrap/>
            <w:vAlign w:val="center"/>
            <w:hideMark/>
          </w:tcPr>
          <w:p w14:paraId="09C39779"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6</w:t>
            </w:r>
          </w:p>
        </w:tc>
        <w:tc>
          <w:tcPr>
            <w:tcW w:w="425" w:type="dxa"/>
            <w:tcBorders>
              <w:top w:val="nil"/>
              <w:left w:val="nil"/>
              <w:bottom w:val="single" w:sz="4" w:space="0" w:color="auto"/>
              <w:right w:val="single" w:sz="4" w:space="0" w:color="auto"/>
            </w:tcBorders>
            <w:shd w:val="clear" w:color="auto" w:fill="auto"/>
            <w:noWrap/>
            <w:vAlign w:val="center"/>
            <w:hideMark/>
          </w:tcPr>
          <w:p w14:paraId="2F96A472"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5</w:t>
            </w:r>
          </w:p>
        </w:tc>
        <w:tc>
          <w:tcPr>
            <w:tcW w:w="426" w:type="dxa"/>
            <w:tcBorders>
              <w:top w:val="nil"/>
              <w:left w:val="nil"/>
              <w:bottom w:val="single" w:sz="4" w:space="0" w:color="auto"/>
              <w:right w:val="single" w:sz="4" w:space="0" w:color="auto"/>
            </w:tcBorders>
            <w:shd w:val="clear" w:color="auto" w:fill="auto"/>
            <w:noWrap/>
            <w:vAlign w:val="center"/>
            <w:hideMark/>
          </w:tcPr>
          <w:p w14:paraId="412F78B0"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6</w:t>
            </w:r>
          </w:p>
        </w:tc>
        <w:tc>
          <w:tcPr>
            <w:tcW w:w="567" w:type="dxa"/>
            <w:tcBorders>
              <w:top w:val="nil"/>
              <w:left w:val="nil"/>
              <w:bottom w:val="single" w:sz="4" w:space="0" w:color="auto"/>
              <w:right w:val="single" w:sz="4" w:space="0" w:color="auto"/>
            </w:tcBorders>
            <w:shd w:val="clear" w:color="auto" w:fill="auto"/>
            <w:noWrap/>
            <w:vAlign w:val="center"/>
            <w:hideMark/>
          </w:tcPr>
          <w:p w14:paraId="5535D885"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17</w:t>
            </w:r>
          </w:p>
        </w:tc>
        <w:tc>
          <w:tcPr>
            <w:tcW w:w="425" w:type="dxa"/>
            <w:tcBorders>
              <w:top w:val="nil"/>
              <w:left w:val="nil"/>
              <w:bottom w:val="single" w:sz="4" w:space="0" w:color="auto"/>
              <w:right w:val="single" w:sz="4" w:space="0" w:color="auto"/>
            </w:tcBorders>
            <w:shd w:val="clear" w:color="auto" w:fill="auto"/>
            <w:noWrap/>
            <w:vAlign w:val="center"/>
            <w:hideMark/>
          </w:tcPr>
          <w:p w14:paraId="0DC04554"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425" w:type="dxa"/>
            <w:tcBorders>
              <w:top w:val="nil"/>
              <w:left w:val="nil"/>
              <w:bottom w:val="single" w:sz="4" w:space="0" w:color="auto"/>
              <w:right w:val="single" w:sz="4" w:space="0" w:color="auto"/>
            </w:tcBorders>
            <w:shd w:val="clear" w:color="auto" w:fill="auto"/>
            <w:noWrap/>
            <w:vAlign w:val="center"/>
            <w:hideMark/>
          </w:tcPr>
          <w:p w14:paraId="24306748"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425" w:type="dxa"/>
            <w:tcBorders>
              <w:top w:val="nil"/>
              <w:left w:val="nil"/>
              <w:bottom w:val="single" w:sz="4" w:space="0" w:color="auto"/>
              <w:right w:val="single" w:sz="4" w:space="0" w:color="auto"/>
            </w:tcBorders>
            <w:shd w:val="clear" w:color="auto" w:fill="auto"/>
            <w:noWrap/>
            <w:vAlign w:val="center"/>
            <w:hideMark/>
          </w:tcPr>
          <w:p w14:paraId="6FF6FEBC"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426" w:type="dxa"/>
            <w:tcBorders>
              <w:top w:val="nil"/>
              <w:left w:val="nil"/>
              <w:bottom w:val="single" w:sz="4" w:space="0" w:color="auto"/>
              <w:right w:val="single" w:sz="4" w:space="0" w:color="auto"/>
            </w:tcBorders>
            <w:shd w:val="clear" w:color="auto" w:fill="auto"/>
            <w:noWrap/>
            <w:vAlign w:val="center"/>
            <w:hideMark/>
          </w:tcPr>
          <w:p w14:paraId="71975A5F"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567" w:type="dxa"/>
            <w:tcBorders>
              <w:top w:val="nil"/>
              <w:left w:val="nil"/>
              <w:bottom w:val="single" w:sz="4" w:space="0" w:color="auto"/>
              <w:right w:val="single" w:sz="4" w:space="0" w:color="auto"/>
            </w:tcBorders>
            <w:shd w:val="clear" w:color="auto" w:fill="auto"/>
            <w:noWrap/>
            <w:vAlign w:val="center"/>
            <w:hideMark/>
          </w:tcPr>
          <w:p w14:paraId="5672D3E3"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4</w:t>
            </w:r>
          </w:p>
        </w:tc>
        <w:tc>
          <w:tcPr>
            <w:tcW w:w="425" w:type="dxa"/>
            <w:tcBorders>
              <w:top w:val="nil"/>
              <w:left w:val="nil"/>
              <w:bottom w:val="single" w:sz="4" w:space="0" w:color="auto"/>
              <w:right w:val="single" w:sz="4" w:space="0" w:color="auto"/>
            </w:tcBorders>
            <w:shd w:val="clear" w:color="auto" w:fill="auto"/>
            <w:noWrap/>
            <w:vAlign w:val="center"/>
            <w:hideMark/>
          </w:tcPr>
          <w:p w14:paraId="0E37A287"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425" w:type="dxa"/>
            <w:tcBorders>
              <w:top w:val="nil"/>
              <w:left w:val="nil"/>
              <w:bottom w:val="single" w:sz="4" w:space="0" w:color="auto"/>
              <w:right w:val="single" w:sz="4" w:space="0" w:color="auto"/>
            </w:tcBorders>
            <w:shd w:val="clear" w:color="auto" w:fill="auto"/>
            <w:noWrap/>
            <w:vAlign w:val="center"/>
            <w:hideMark/>
          </w:tcPr>
          <w:p w14:paraId="0762E093"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567" w:type="dxa"/>
            <w:tcBorders>
              <w:top w:val="nil"/>
              <w:left w:val="nil"/>
              <w:bottom w:val="single" w:sz="4" w:space="0" w:color="auto"/>
              <w:right w:val="single" w:sz="4" w:space="0" w:color="auto"/>
            </w:tcBorders>
            <w:shd w:val="clear" w:color="auto" w:fill="auto"/>
            <w:noWrap/>
            <w:vAlign w:val="center"/>
            <w:hideMark/>
          </w:tcPr>
          <w:p w14:paraId="774E1E79" w14:textId="77777777" w:rsidR="00D27872" w:rsidRPr="001A5EFC" w:rsidRDefault="00D27872"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2</w:t>
            </w:r>
          </w:p>
        </w:tc>
      </w:tr>
      <w:tr w:rsidR="001A5EFC" w:rsidRPr="001A5EFC" w14:paraId="6EE77EA7" w14:textId="77777777" w:rsidTr="008656EF">
        <w:trPr>
          <w:trHeight w:val="260"/>
        </w:trPr>
        <w:tc>
          <w:tcPr>
            <w:tcW w:w="170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E4FD841" w14:textId="07E80EB5" w:rsidR="00CD7CAE" w:rsidRPr="001A5EFC" w:rsidRDefault="00A877CC" w:rsidP="00A877CC">
            <w:pPr>
              <w:spacing w:after="0" w:line="240" w:lineRule="auto"/>
              <w:rPr>
                <w:rFonts w:ascii="Times New Roman" w:eastAsia="Times New Roman" w:hAnsi="Times New Roman" w:cs="Times New Roman"/>
                <w:b/>
                <w:bCs/>
                <w:sz w:val="18"/>
                <w:szCs w:val="18"/>
                <w:lang w:val="pt-BR" w:eastAsia="pt-BR"/>
              </w:rPr>
            </w:pPr>
            <w:r w:rsidRPr="001A5EFC">
              <w:rPr>
                <w:rFonts w:ascii="Times New Roman" w:hAnsi="Times New Roman" w:cs="Times New Roman"/>
                <w:b/>
                <w:bCs/>
                <w:sz w:val="18"/>
                <w:szCs w:val="18"/>
              </w:rPr>
              <w:t>DGEM, 2019</w:t>
            </w:r>
            <w:r w:rsidR="001130DD" w:rsidRPr="001A5EFC">
              <w:rPr>
                <w:rFonts w:ascii="Times New Roman" w:hAnsi="Times New Roman" w:cs="Times New Roman"/>
                <w:b/>
                <w:bCs/>
                <w:sz w:val="18"/>
                <w:szCs w:val="18"/>
                <w:vertAlign w:val="superscript"/>
              </w:rPr>
              <w:t>12</w:t>
            </w:r>
          </w:p>
        </w:tc>
        <w:tc>
          <w:tcPr>
            <w:tcW w:w="283" w:type="dxa"/>
            <w:tcBorders>
              <w:top w:val="nil"/>
              <w:left w:val="nil"/>
              <w:bottom w:val="single" w:sz="4" w:space="0" w:color="auto"/>
              <w:right w:val="single" w:sz="4" w:space="0" w:color="auto"/>
            </w:tcBorders>
            <w:shd w:val="clear" w:color="auto" w:fill="auto"/>
            <w:noWrap/>
            <w:vAlign w:val="center"/>
            <w:hideMark/>
          </w:tcPr>
          <w:p w14:paraId="58283285" w14:textId="4FCC8DD7" w:rsidR="00CD7CAE" w:rsidRPr="001A5EFC" w:rsidRDefault="00C46695"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5</w:t>
            </w:r>
          </w:p>
        </w:tc>
        <w:tc>
          <w:tcPr>
            <w:tcW w:w="284" w:type="dxa"/>
            <w:tcBorders>
              <w:top w:val="nil"/>
              <w:left w:val="nil"/>
              <w:bottom w:val="single" w:sz="4" w:space="0" w:color="auto"/>
              <w:right w:val="single" w:sz="4" w:space="0" w:color="auto"/>
            </w:tcBorders>
            <w:shd w:val="clear" w:color="auto" w:fill="auto"/>
            <w:noWrap/>
            <w:vAlign w:val="center"/>
            <w:hideMark/>
          </w:tcPr>
          <w:p w14:paraId="1926EA5E" w14:textId="2A1EF54A" w:rsidR="00CD7CAE" w:rsidRPr="001A5EFC" w:rsidRDefault="00C46695"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4</w:t>
            </w:r>
          </w:p>
        </w:tc>
        <w:tc>
          <w:tcPr>
            <w:tcW w:w="283" w:type="dxa"/>
            <w:tcBorders>
              <w:top w:val="nil"/>
              <w:left w:val="nil"/>
              <w:bottom w:val="single" w:sz="4" w:space="0" w:color="auto"/>
              <w:right w:val="single" w:sz="4" w:space="0" w:color="auto"/>
            </w:tcBorders>
            <w:shd w:val="clear" w:color="auto" w:fill="auto"/>
            <w:noWrap/>
            <w:vAlign w:val="center"/>
            <w:hideMark/>
          </w:tcPr>
          <w:p w14:paraId="04F9C7A8" w14:textId="497F4F1A" w:rsidR="00CD7CAE" w:rsidRPr="001A5EFC" w:rsidRDefault="00C46695"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14:paraId="7D6D31A6" w14:textId="215BA057" w:rsidR="00CD7CAE" w:rsidRPr="001A5EFC" w:rsidRDefault="00C46695"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14</w:t>
            </w:r>
          </w:p>
        </w:tc>
        <w:tc>
          <w:tcPr>
            <w:tcW w:w="283" w:type="dxa"/>
            <w:tcBorders>
              <w:top w:val="nil"/>
              <w:left w:val="nil"/>
              <w:bottom w:val="single" w:sz="4" w:space="0" w:color="auto"/>
              <w:right w:val="single" w:sz="4" w:space="0" w:color="auto"/>
            </w:tcBorders>
            <w:shd w:val="clear" w:color="auto" w:fill="auto"/>
            <w:noWrap/>
            <w:vAlign w:val="center"/>
            <w:hideMark/>
          </w:tcPr>
          <w:p w14:paraId="6116A14B" w14:textId="77777777" w:rsidR="00CD7CAE" w:rsidRPr="001A5EFC" w:rsidRDefault="00CD7CAE"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5</w:t>
            </w:r>
          </w:p>
        </w:tc>
        <w:tc>
          <w:tcPr>
            <w:tcW w:w="284" w:type="dxa"/>
            <w:tcBorders>
              <w:top w:val="nil"/>
              <w:left w:val="nil"/>
              <w:bottom w:val="single" w:sz="4" w:space="0" w:color="auto"/>
              <w:right w:val="single" w:sz="4" w:space="0" w:color="auto"/>
            </w:tcBorders>
            <w:shd w:val="clear" w:color="auto" w:fill="auto"/>
            <w:noWrap/>
            <w:vAlign w:val="center"/>
            <w:hideMark/>
          </w:tcPr>
          <w:p w14:paraId="3C369AFB" w14:textId="77777777" w:rsidR="00CD7CAE" w:rsidRPr="001A5EFC" w:rsidRDefault="00CD7CAE"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425" w:type="dxa"/>
            <w:tcBorders>
              <w:top w:val="nil"/>
              <w:left w:val="nil"/>
              <w:bottom w:val="single" w:sz="4" w:space="0" w:color="auto"/>
              <w:right w:val="single" w:sz="4" w:space="0" w:color="auto"/>
            </w:tcBorders>
            <w:shd w:val="clear" w:color="auto" w:fill="auto"/>
            <w:noWrap/>
            <w:vAlign w:val="center"/>
            <w:hideMark/>
          </w:tcPr>
          <w:p w14:paraId="15E455C5" w14:textId="090FFE09" w:rsidR="00CD7CAE" w:rsidRPr="001A5EFC" w:rsidRDefault="00C46695"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5</w:t>
            </w:r>
          </w:p>
        </w:tc>
        <w:tc>
          <w:tcPr>
            <w:tcW w:w="567" w:type="dxa"/>
            <w:tcBorders>
              <w:top w:val="nil"/>
              <w:left w:val="nil"/>
              <w:bottom w:val="single" w:sz="4" w:space="0" w:color="auto"/>
              <w:right w:val="single" w:sz="4" w:space="0" w:color="auto"/>
            </w:tcBorders>
            <w:shd w:val="clear" w:color="auto" w:fill="auto"/>
            <w:noWrap/>
            <w:vAlign w:val="center"/>
            <w:hideMark/>
          </w:tcPr>
          <w:p w14:paraId="73BB1E16" w14:textId="5D8941F8" w:rsidR="00CD7CAE" w:rsidRPr="001A5EFC" w:rsidRDefault="00C46695"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15</w:t>
            </w:r>
          </w:p>
        </w:tc>
        <w:tc>
          <w:tcPr>
            <w:tcW w:w="425" w:type="dxa"/>
            <w:tcBorders>
              <w:top w:val="nil"/>
              <w:left w:val="nil"/>
              <w:bottom w:val="single" w:sz="4" w:space="0" w:color="auto"/>
              <w:right w:val="single" w:sz="4" w:space="0" w:color="auto"/>
            </w:tcBorders>
            <w:shd w:val="clear" w:color="auto" w:fill="auto"/>
            <w:noWrap/>
            <w:vAlign w:val="center"/>
            <w:hideMark/>
          </w:tcPr>
          <w:p w14:paraId="6C7E22AF" w14:textId="38A68302" w:rsidR="00CD7CAE" w:rsidRPr="001A5EFC" w:rsidRDefault="00C46695"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425" w:type="dxa"/>
            <w:tcBorders>
              <w:top w:val="nil"/>
              <w:left w:val="nil"/>
              <w:bottom w:val="single" w:sz="4" w:space="0" w:color="auto"/>
              <w:right w:val="single" w:sz="4" w:space="0" w:color="auto"/>
            </w:tcBorders>
            <w:shd w:val="clear" w:color="auto" w:fill="auto"/>
            <w:noWrap/>
            <w:vAlign w:val="center"/>
            <w:hideMark/>
          </w:tcPr>
          <w:p w14:paraId="3E05749B" w14:textId="02A1C106" w:rsidR="00CD7CAE" w:rsidRPr="001A5EFC" w:rsidRDefault="00C46695"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2</w:t>
            </w:r>
          </w:p>
        </w:tc>
        <w:tc>
          <w:tcPr>
            <w:tcW w:w="426" w:type="dxa"/>
            <w:tcBorders>
              <w:top w:val="nil"/>
              <w:left w:val="nil"/>
              <w:bottom w:val="single" w:sz="4" w:space="0" w:color="auto"/>
              <w:right w:val="single" w:sz="4" w:space="0" w:color="auto"/>
            </w:tcBorders>
            <w:shd w:val="clear" w:color="auto" w:fill="auto"/>
            <w:noWrap/>
            <w:vAlign w:val="center"/>
            <w:hideMark/>
          </w:tcPr>
          <w:p w14:paraId="725740D6" w14:textId="6C5EBE54" w:rsidR="00CD7CAE" w:rsidRPr="001A5EFC" w:rsidRDefault="00C46695"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3</w:t>
            </w:r>
          </w:p>
        </w:tc>
        <w:tc>
          <w:tcPr>
            <w:tcW w:w="425" w:type="dxa"/>
            <w:tcBorders>
              <w:top w:val="nil"/>
              <w:left w:val="nil"/>
              <w:bottom w:val="single" w:sz="4" w:space="0" w:color="auto"/>
              <w:right w:val="single" w:sz="4" w:space="0" w:color="auto"/>
            </w:tcBorders>
            <w:shd w:val="clear" w:color="auto" w:fill="auto"/>
            <w:noWrap/>
            <w:vAlign w:val="center"/>
            <w:hideMark/>
          </w:tcPr>
          <w:p w14:paraId="185F4C7A" w14:textId="77777777" w:rsidR="00CD7CAE" w:rsidRPr="001A5EFC" w:rsidRDefault="00CD7CAE"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6</w:t>
            </w:r>
          </w:p>
        </w:tc>
        <w:tc>
          <w:tcPr>
            <w:tcW w:w="425" w:type="dxa"/>
            <w:tcBorders>
              <w:top w:val="nil"/>
              <w:left w:val="nil"/>
              <w:bottom w:val="single" w:sz="4" w:space="0" w:color="auto"/>
              <w:right w:val="single" w:sz="4" w:space="0" w:color="auto"/>
            </w:tcBorders>
            <w:shd w:val="clear" w:color="auto" w:fill="auto"/>
            <w:noWrap/>
            <w:vAlign w:val="center"/>
            <w:hideMark/>
          </w:tcPr>
          <w:p w14:paraId="1B05AC2E" w14:textId="52C19D75" w:rsidR="00CD7CAE" w:rsidRPr="001A5EFC" w:rsidRDefault="00C46695"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5</w:t>
            </w:r>
          </w:p>
        </w:tc>
        <w:tc>
          <w:tcPr>
            <w:tcW w:w="425" w:type="dxa"/>
            <w:tcBorders>
              <w:top w:val="nil"/>
              <w:left w:val="nil"/>
              <w:bottom w:val="single" w:sz="4" w:space="0" w:color="auto"/>
              <w:right w:val="single" w:sz="4" w:space="0" w:color="auto"/>
            </w:tcBorders>
            <w:shd w:val="clear" w:color="auto" w:fill="auto"/>
            <w:noWrap/>
            <w:vAlign w:val="center"/>
            <w:hideMark/>
          </w:tcPr>
          <w:p w14:paraId="43AB1B9B" w14:textId="3F286C94" w:rsidR="00CD7CAE" w:rsidRPr="001A5EFC" w:rsidRDefault="00C46695" w:rsidP="00C46695">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4</w:t>
            </w:r>
          </w:p>
        </w:tc>
        <w:tc>
          <w:tcPr>
            <w:tcW w:w="426" w:type="dxa"/>
            <w:tcBorders>
              <w:top w:val="nil"/>
              <w:left w:val="nil"/>
              <w:bottom w:val="single" w:sz="4" w:space="0" w:color="auto"/>
              <w:right w:val="single" w:sz="4" w:space="0" w:color="auto"/>
            </w:tcBorders>
            <w:shd w:val="clear" w:color="auto" w:fill="auto"/>
            <w:noWrap/>
            <w:vAlign w:val="center"/>
            <w:hideMark/>
          </w:tcPr>
          <w:p w14:paraId="164EDA4F" w14:textId="77777777" w:rsidR="00CD7CAE" w:rsidRPr="001A5EFC" w:rsidRDefault="00CD7CAE"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425" w:type="dxa"/>
            <w:tcBorders>
              <w:top w:val="nil"/>
              <w:left w:val="nil"/>
              <w:bottom w:val="single" w:sz="4" w:space="0" w:color="auto"/>
              <w:right w:val="single" w:sz="4" w:space="0" w:color="auto"/>
            </w:tcBorders>
            <w:shd w:val="clear" w:color="auto" w:fill="auto"/>
            <w:noWrap/>
            <w:vAlign w:val="center"/>
            <w:hideMark/>
          </w:tcPr>
          <w:p w14:paraId="6A19C9BC" w14:textId="2DDEB1C8" w:rsidR="00CD7CAE" w:rsidRPr="001A5EFC" w:rsidRDefault="00C46695" w:rsidP="00C46695">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2</w:t>
            </w:r>
          </w:p>
        </w:tc>
        <w:tc>
          <w:tcPr>
            <w:tcW w:w="567" w:type="dxa"/>
            <w:tcBorders>
              <w:top w:val="nil"/>
              <w:left w:val="nil"/>
              <w:bottom w:val="single" w:sz="4" w:space="0" w:color="auto"/>
              <w:right w:val="single" w:sz="4" w:space="0" w:color="auto"/>
            </w:tcBorders>
            <w:shd w:val="clear" w:color="auto" w:fill="auto"/>
            <w:noWrap/>
            <w:vAlign w:val="center"/>
            <w:hideMark/>
          </w:tcPr>
          <w:p w14:paraId="7A5D249C" w14:textId="6259650B" w:rsidR="00CD7CAE" w:rsidRPr="001A5EFC" w:rsidRDefault="00C46695"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24</w:t>
            </w:r>
          </w:p>
        </w:tc>
        <w:tc>
          <w:tcPr>
            <w:tcW w:w="425" w:type="dxa"/>
            <w:tcBorders>
              <w:top w:val="nil"/>
              <w:left w:val="nil"/>
              <w:bottom w:val="single" w:sz="4" w:space="0" w:color="auto"/>
              <w:right w:val="single" w:sz="4" w:space="0" w:color="auto"/>
            </w:tcBorders>
            <w:shd w:val="clear" w:color="auto" w:fill="auto"/>
            <w:noWrap/>
            <w:vAlign w:val="center"/>
            <w:hideMark/>
          </w:tcPr>
          <w:p w14:paraId="6252636A" w14:textId="25A304A3" w:rsidR="00CD7CAE" w:rsidRPr="001A5EFC" w:rsidRDefault="00C46695"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5</w:t>
            </w:r>
          </w:p>
        </w:tc>
        <w:tc>
          <w:tcPr>
            <w:tcW w:w="425" w:type="dxa"/>
            <w:tcBorders>
              <w:top w:val="nil"/>
              <w:left w:val="nil"/>
              <w:bottom w:val="single" w:sz="4" w:space="0" w:color="auto"/>
              <w:right w:val="single" w:sz="4" w:space="0" w:color="auto"/>
            </w:tcBorders>
            <w:shd w:val="clear" w:color="auto" w:fill="auto"/>
            <w:noWrap/>
            <w:vAlign w:val="center"/>
            <w:hideMark/>
          </w:tcPr>
          <w:p w14:paraId="0DBCC555" w14:textId="067C84A0" w:rsidR="00CD7CAE" w:rsidRPr="001A5EFC" w:rsidRDefault="00C46695"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6</w:t>
            </w:r>
          </w:p>
        </w:tc>
        <w:tc>
          <w:tcPr>
            <w:tcW w:w="426" w:type="dxa"/>
            <w:tcBorders>
              <w:top w:val="nil"/>
              <w:left w:val="nil"/>
              <w:bottom w:val="single" w:sz="4" w:space="0" w:color="auto"/>
              <w:right w:val="single" w:sz="4" w:space="0" w:color="auto"/>
            </w:tcBorders>
            <w:shd w:val="clear" w:color="auto" w:fill="auto"/>
            <w:noWrap/>
            <w:vAlign w:val="center"/>
            <w:hideMark/>
          </w:tcPr>
          <w:p w14:paraId="1DEB0FF8" w14:textId="76C9AD9A" w:rsidR="00CD7CAE" w:rsidRPr="001A5EFC" w:rsidRDefault="00C46695"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6</w:t>
            </w:r>
          </w:p>
        </w:tc>
        <w:tc>
          <w:tcPr>
            <w:tcW w:w="567" w:type="dxa"/>
            <w:tcBorders>
              <w:top w:val="nil"/>
              <w:left w:val="nil"/>
              <w:bottom w:val="single" w:sz="4" w:space="0" w:color="auto"/>
              <w:right w:val="single" w:sz="4" w:space="0" w:color="auto"/>
            </w:tcBorders>
            <w:shd w:val="clear" w:color="auto" w:fill="auto"/>
            <w:noWrap/>
            <w:vAlign w:val="center"/>
            <w:hideMark/>
          </w:tcPr>
          <w:p w14:paraId="5DD05883" w14:textId="71AC68C0" w:rsidR="00CD7CAE" w:rsidRPr="001A5EFC" w:rsidRDefault="00C46695"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17</w:t>
            </w:r>
          </w:p>
        </w:tc>
        <w:tc>
          <w:tcPr>
            <w:tcW w:w="425" w:type="dxa"/>
            <w:tcBorders>
              <w:top w:val="nil"/>
              <w:left w:val="nil"/>
              <w:bottom w:val="single" w:sz="4" w:space="0" w:color="auto"/>
              <w:right w:val="single" w:sz="4" w:space="0" w:color="auto"/>
            </w:tcBorders>
            <w:shd w:val="clear" w:color="auto" w:fill="auto"/>
            <w:noWrap/>
            <w:vAlign w:val="center"/>
            <w:hideMark/>
          </w:tcPr>
          <w:p w14:paraId="1CE07501" w14:textId="644C443D" w:rsidR="00CD7CAE" w:rsidRPr="001A5EFC" w:rsidRDefault="00C46695"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2</w:t>
            </w:r>
          </w:p>
        </w:tc>
        <w:tc>
          <w:tcPr>
            <w:tcW w:w="425" w:type="dxa"/>
            <w:tcBorders>
              <w:top w:val="nil"/>
              <w:left w:val="nil"/>
              <w:bottom w:val="single" w:sz="4" w:space="0" w:color="auto"/>
              <w:right w:val="single" w:sz="4" w:space="0" w:color="auto"/>
            </w:tcBorders>
            <w:shd w:val="clear" w:color="auto" w:fill="auto"/>
            <w:noWrap/>
            <w:vAlign w:val="center"/>
            <w:hideMark/>
          </w:tcPr>
          <w:p w14:paraId="69F571EA" w14:textId="77777777" w:rsidR="00CD7CAE" w:rsidRPr="001A5EFC" w:rsidRDefault="00CD7CAE"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425" w:type="dxa"/>
            <w:tcBorders>
              <w:top w:val="nil"/>
              <w:left w:val="nil"/>
              <w:bottom w:val="single" w:sz="4" w:space="0" w:color="auto"/>
              <w:right w:val="single" w:sz="4" w:space="0" w:color="auto"/>
            </w:tcBorders>
            <w:shd w:val="clear" w:color="auto" w:fill="auto"/>
            <w:noWrap/>
            <w:vAlign w:val="center"/>
            <w:hideMark/>
          </w:tcPr>
          <w:p w14:paraId="082013F3" w14:textId="77777777" w:rsidR="00CD7CAE" w:rsidRPr="001A5EFC" w:rsidRDefault="00CD7CAE"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2</w:t>
            </w:r>
          </w:p>
        </w:tc>
        <w:tc>
          <w:tcPr>
            <w:tcW w:w="426" w:type="dxa"/>
            <w:tcBorders>
              <w:top w:val="nil"/>
              <w:left w:val="nil"/>
              <w:bottom w:val="single" w:sz="4" w:space="0" w:color="auto"/>
              <w:right w:val="single" w:sz="4" w:space="0" w:color="auto"/>
            </w:tcBorders>
            <w:shd w:val="clear" w:color="auto" w:fill="auto"/>
            <w:noWrap/>
            <w:vAlign w:val="center"/>
            <w:hideMark/>
          </w:tcPr>
          <w:p w14:paraId="51AA0102" w14:textId="161FEBE7" w:rsidR="00CD7CAE" w:rsidRPr="001A5EFC" w:rsidRDefault="00C46695"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567" w:type="dxa"/>
            <w:tcBorders>
              <w:top w:val="nil"/>
              <w:left w:val="nil"/>
              <w:bottom w:val="single" w:sz="4" w:space="0" w:color="auto"/>
              <w:right w:val="single" w:sz="4" w:space="0" w:color="auto"/>
            </w:tcBorders>
            <w:shd w:val="clear" w:color="auto" w:fill="auto"/>
            <w:noWrap/>
            <w:vAlign w:val="center"/>
            <w:hideMark/>
          </w:tcPr>
          <w:p w14:paraId="01F57841" w14:textId="0F824F9D" w:rsidR="00CD7CAE" w:rsidRPr="001A5EFC" w:rsidRDefault="00C46695"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6</w:t>
            </w:r>
          </w:p>
        </w:tc>
        <w:tc>
          <w:tcPr>
            <w:tcW w:w="425" w:type="dxa"/>
            <w:tcBorders>
              <w:top w:val="nil"/>
              <w:left w:val="nil"/>
              <w:bottom w:val="single" w:sz="4" w:space="0" w:color="auto"/>
              <w:right w:val="single" w:sz="4" w:space="0" w:color="auto"/>
            </w:tcBorders>
            <w:shd w:val="clear" w:color="auto" w:fill="auto"/>
            <w:noWrap/>
            <w:vAlign w:val="center"/>
            <w:hideMark/>
          </w:tcPr>
          <w:p w14:paraId="411316E0" w14:textId="39A824F0" w:rsidR="00CD7CAE" w:rsidRPr="001A5EFC" w:rsidRDefault="00C46695"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4</w:t>
            </w:r>
          </w:p>
        </w:tc>
        <w:tc>
          <w:tcPr>
            <w:tcW w:w="425" w:type="dxa"/>
            <w:tcBorders>
              <w:top w:val="nil"/>
              <w:left w:val="nil"/>
              <w:bottom w:val="single" w:sz="4" w:space="0" w:color="auto"/>
              <w:right w:val="single" w:sz="4" w:space="0" w:color="auto"/>
            </w:tcBorders>
            <w:shd w:val="clear" w:color="auto" w:fill="auto"/>
            <w:noWrap/>
            <w:vAlign w:val="center"/>
            <w:hideMark/>
          </w:tcPr>
          <w:p w14:paraId="1461713D" w14:textId="268E9F57" w:rsidR="00CD7CAE" w:rsidRPr="001A5EFC" w:rsidRDefault="00C46695"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7</w:t>
            </w:r>
          </w:p>
        </w:tc>
        <w:tc>
          <w:tcPr>
            <w:tcW w:w="567" w:type="dxa"/>
            <w:tcBorders>
              <w:top w:val="nil"/>
              <w:left w:val="nil"/>
              <w:bottom w:val="single" w:sz="4" w:space="0" w:color="auto"/>
              <w:right w:val="single" w:sz="4" w:space="0" w:color="auto"/>
            </w:tcBorders>
            <w:shd w:val="clear" w:color="auto" w:fill="auto"/>
            <w:noWrap/>
            <w:vAlign w:val="center"/>
            <w:hideMark/>
          </w:tcPr>
          <w:p w14:paraId="7941DDD0" w14:textId="54F0E270" w:rsidR="00CD7CAE" w:rsidRPr="001A5EFC" w:rsidRDefault="00C46695"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11</w:t>
            </w:r>
          </w:p>
        </w:tc>
      </w:tr>
      <w:tr w:rsidR="001A5EFC" w:rsidRPr="001A5EFC" w14:paraId="30458123" w14:textId="77777777" w:rsidTr="008656EF">
        <w:trPr>
          <w:trHeight w:val="260"/>
        </w:trPr>
        <w:tc>
          <w:tcPr>
            <w:tcW w:w="170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FA97254" w14:textId="3BA9EE00" w:rsidR="00CD7CAE" w:rsidRPr="001A5EFC" w:rsidRDefault="00A877CC" w:rsidP="00A877CC">
            <w:pPr>
              <w:spacing w:after="0" w:line="240" w:lineRule="auto"/>
              <w:rPr>
                <w:rFonts w:ascii="Times New Roman" w:eastAsia="Times New Roman" w:hAnsi="Times New Roman" w:cs="Times New Roman"/>
                <w:b/>
                <w:bCs/>
                <w:sz w:val="18"/>
                <w:szCs w:val="18"/>
                <w:lang w:val="pt-BR" w:eastAsia="pt-BR"/>
              </w:rPr>
            </w:pPr>
            <w:r w:rsidRPr="001A5EFC">
              <w:rPr>
                <w:rFonts w:ascii="Times New Roman" w:hAnsi="Times New Roman" w:cs="Times New Roman"/>
                <w:b/>
                <w:bCs/>
                <w:sz w:val="18"/>
                <w:szCs w:val="18"/>
              </w:rPr>
              <w:t>ESPEN, 2019</w:t>
            </w:r>
            <w:r w:rsidR="001130DD" w:rsidRPr="001A5EFC">
              <w:rPr>
                <w:rFonts w:ascii="Times New Roman" w:hAnsi="Times New Roman" w:cs="Times New Roman"/>
                <w:b/>
                <w:bCs/>
                <w:sz w:val="18"/>
                <w:szCs w:val="18"/>
                <w:vertAlign w:val="superscript"/>
              </w:rPr>
              <w:t>16</w:t>
            </w:r>
          </w:p>
        </w:tc>
        <w:tc>
          <w:tcPr>
            <w:tcW w:w="283" w:type="dxa"/>
            <w:tcBorders>
              <w:top w:val="nil"/>
              <w:left w:val="nil"/>
              <w:bottom w:val="single" w:sz="4" w:space="0" w:color="auto"/>
              <w:right w:val="single" w:sz="4" w:space="0" w:color="auto"/>
            </w:tcBorders>
            <w:shd w:val="clear" w:color="auto" w:fill="auto"/>
            <w:noWrap/>
            <w:vAlign w:val="center"/>
            <w:hideMark/>
          </w:tcPr>
          <w:p w14:paraId="7293CA78" w14:textId="1089DFCE" w:rsidR="00CD7CAE" w:rsidRPr="001A5EFC" w:rsidRDefault="001620ED"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5</w:t>
            </w:r>
          </w:p>
        </w:tc>
        <w:tc>
          <w:tcPr>
            <w:tcW w:w="284" w:type="dxa"/>
            <w:tcBorders>
              <w:top w:val="nil"/>
              <w:left w:val="nil"/>
              <w:bottom w:val="single" w:sz="4" w:space="0" w:color="auto"/>
              <w:right w:val="single" w:sz="4" w:space="0" w:color="auto"/>
            </w:tcBorders>
            <w:shd w:val="clear" w:color="auto" w:fill="auto"/>
            <w:noWrap/>
            <w:vAlign w:val="center"/>
            <w:hideMark/>
          </w:tcPr>
          <w:p w14:paraId="2ACB4226" w14:textId="50C47584" w:rsidR="00CD7CAE" w:rsidRPr="001A5EFC" w:rsidRDefault="001620ED"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6</w:t>
            </w:r>
          </w:p>
        </w:tc>
        <w:tc>
          <w:tcPr>
            <w:tcW w:w="283" w:type="dxa"/>
            <w:tcBorders>
              <w:top w:val="nil"/>
              <w:left w:val="nil"/>
              <w:bottom w:val="single" w:sz="4" w:space="0" w:color="auto"/>
              <w:right w:val="single" w:sz="4" w:space="0" w:color="auto"/>
            </w:tcBorders>
            <w:shd w:val="clear" w:color="auto" w:fill="auto"/>
            <w:noWrap/>
            <w:vAlign w:val="center"/>
            <w:hideMark/>
          </w:tcPr>
          <w:p w14:paraId="52B57CA7" w14:textId="77777777" w:rsidR="00CD7CAE" w:rsidRPr="001A5EFC" w:rsidRDefault="00CD7CAE"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5</w:t>
            </w:r>
          </w:p>
        </w:tc>
        <w:tc>
          <w:tcPr>
            <w:tcW w:w="709" w:type="dxa"/>
            <w:tcBorders>
              <w:top w:val="nil"/>
              <w:left w:val="nil"/>
              <w:bottom w:val="single" w:sz="4" w:space="0" w:color="auto"/>
              <w:right w:val="single" w:sz="4" w:space="0" w:color="auto"/>
            </w:tcBorders>
            <w:shd w:val="clear" w:color="auto" w:fill="auto"/>
            <w:noWrap/>
            <w:vAlign w:val="center"/>
            <w:hideMark/>
          </w:tcPr>
          <w:p w14:paraId="177BEC23" w14:textId="03583D4B" w:rsidR="00CD7CAE" w:rsidRPr="001A5EFC" w:rsidRDefault="001620ED"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16</w:t>
            </w:r>
          </w:p>
        </w:tc>
        <w:tc>
          <w:tcPr>
            <w:tcW w:w="283" w:type="dxa"/>
            <w:tcBorders>
              <w:top w:val="nil"/>
              <w:left w:val="nil"/>
              <w:bottom w:val="single" w:sz="4" w:space="0" w:color="auto"/>
              <w:right w:val="single" w:sz="4" w:space="0" w:color="auto"/>
            </w:tcBorders>
            <w:shd w:val="clear" w:color="auto" w:fill="auto"/>
            <w:noWrap/>
            <w:vAlign w:val="center"/>
            <w:hideMark/>
          </w:tcPr>
          <w:p w14:paraId="081EA98C" w14:textId="77777777" w:rsidR="00CD7CAE" w:rsidRPr="001A5EFC" w:rsidRDefault="00CD7CAE"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5</w:t>
            </w:r>
          </w:p>
        </w:tc>
        <w:tc>
          <w:tcPr>
            <w:tcW w:w="284" w:type="dxa"/>
            <w:tcBorders>
              <w:top w:val="nil"/>
              <w:left w:val="nil"/>
              <w:bottom w:val="single" w:sz="4" w:space="0" w:color="auto"/>
              <w:right w:val="single" w:sz="4" w:space="0" w:color="auto"/>
            </w:tcBorders>
            <w:shd w:val="clear" w:color="auto" w:fill="auto"/>
            <w:noWrap/>
            <w:vAlign w:val="center"/>
            <w:hideMark/>
          </w:tcPr>
          <w:p w14:paraId="1B5B277E" w14:textId="77777777" w:rsidR="00CD7CAE" w:rsidRPr="001A5EFC" w:rsidRDefault="00CD7CAE"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425" w:type="dxa"/>
            <w:tcBorders>
              <w:top w:val="nil"/>
              <w:left w:val="nil"/>
              <w:bottom w:val="single" w:sz="4" w:space="0" w:color="auto"/>
              <w:right w:val="single" w:sz="4" w:space="0" w:color="auto"/>
            </w:tcBorders>
            <w:shd w:val="clear" w:color="auto" w:fill="auto"/>
            <w:noWrap/>
            <w:vAlign w:val="center"/>
            <w:hideMark/>
          </w:tcPr>
          <w:p w14:paraId="1306D921" w14:textId="23AB7F4F" w:rsidR="00CD7CAE" w:rsidRPr="001A5EFC" w:rsidRDefault="001620ED"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567" w:type="dxa"/>
            <w:tcBorders>
              <w:top w:val="nil"/>
              <w:left w:val="nil"/>
              <w:bottom w:val="single" w:sz="4" w:space="0" w:color="auto"/>
              <w:right w:val="single" w:sz="4" w:space="0" w:color="auto"/>
            </w:tcBorders>
            <w:shd w:val="clear" w:color="auto" w:fill="auto"/>
            <w:noWrap/>
            <w:vAlign w:val="center"/>
            <w:hideMark/>
          </w:tcPr>
          <w:p w14:paraId="08C47DFD" w14:textId="7DE8D504" w:rsidR="00CD7CAE" w:rsidRPr="001A5EFC" w:rsidRDefault="001620ED"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7</w:t>
            </w:r>
          </w:p>
        </w:tc>
        <w:tc>
          <w:tcPr>
            <w:tcW w:w="425" w:type="dxa"/>
            <w:tcBorders>
              <w:top w:val="nil"/>
              <w:left w:val="nil"/>
              <w:bottom w:val="single" w:sz="4" w:space="0" w:color="auto"/>
              <w:right w:val="single" w:sz="4" w:space="0" w:color="auto"/>
            </w:tcBorders>
            <w:shd w:val="clear" w:color="auto" w:fill="auto"/>
            <w:noWrap/>
            <w:vAlign w:val="center"/>
            <w:hideMark/>
          </w:tcPr>
          <w:p w14:paraId="752212D2" w14:textId="5580A153" w:rsidR="00CD7CAE" w:rsidRPr="001A5EFC" w:rsidRDefault="001620ED"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5</w:t>
            </w:r>
          </w:p>
        </w:tc>
        <w:tc>
          <w:tcPr>
            <w:tcW w:w="425" w:type="dxa"/>
            <w:tcBorders>
              <w:top w:val="nil"/>
              <w:left w:val="nil"/>
              <w:bottom w:val="single" w:sz="4" w:space="0" w:color="auto"/>
              <w:right w:val="single" w:sz="4" w:space="0" w:color="auto"/>
            </w:tcBorders>
            <w:shd w:val="clear" w:color="auto" w:fill="auto"/>
            <w:noWrap/>
            <w:vAlign w:val="center"/>
            <w:hideMark/>
          </w:tcPr>
          <w:p w14:paraId="3739002B" w14:textId="7C8F6544" w:rsidR="00CD7CAE" w:rsidRPr="001A5EFC" w:rsidRDefault="001620ED"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5</w:t>
            </w:r>
          </w:p>
        </w:tc>
        <w:tc>
          <w:tcPr>
            <w:tcW w:w="426" w:type="dxa"/>
            <w:tcBorders>
              <w:top w:val="nil"/>
              <w:left w:val="nil"/>
              <w:bottom w:val="single" w:sz="4" w:space="0" w:color="auto"/>
              <w:right w:val="single" w:sz="4" w:space="0" w:color="auto"/>
            </w:tcBorders>
            <w:shd w:val="clear" w:color="auto" w:fill="auto"/>
            <w:noWrap/>
            <w:vAlign w:val="center"/>
            <w:hideMark/>
          </w:tcPr>
          <w:p w14:paraId="20C85175" w14:textId="0DA79197" w:rsidR="00CD7CAE" w:rsidRPr="001A5EFC" w:rsidRDefault="001620ED"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6</w:t>
            </w:r>
          </w:p>
        </w:tc>
        <w:tc>
          <w:tcPr>
            <w:tcW w:w="425" w:type="dxa"/>
            <w:tcBorders>
              <w:top w:val="nil"/>
              <w:left w:val="nil"/>
              <w:bottom w:val="single" w:sz="4" w:space="0" w:color="auto"/>
              <w:right w:val="single" w:sz="4" w:space="0" w:color="auto"/>
            </w:tcBorders>
            <w:shd w:val="clear" w:color="auto" w:fill="auto"/>
            <w:noWrap/>
            <w:vAlign w:val="center"/>
            <w:hideMark/>
          </w:tcPr>
          <w:p w14:paraId="3FE9B531" w14:textId="537DA61E" w:rsidR="00CD7CAE" w:rsidRPr="001A5EFC" w:rsidRDefault="001620ED"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4</w:t>
            </w:r>
          </w:p>
        </w:tc>
        <w:tc>
          <w:tcPr>
            <w:tcW w:w="425" w:type="dxa"/>
            <w:tcBorders>
              <w:top w:val="nil"/>
              <w:left w:val="nil"/>
              <w:bottom w:val="single" w:sz="4" w:space="0" w:color="auto"/>
              <w:right w:val="single" w:sz="4" w:space="0" w:color="auto"/>
            </w:tcBorders>
            <w:shd w:val="clear" w:color="auto" w:fill="auto"/>
            <w:noWrap/>
            <w:vAlign w:val="center"/>
            <w:hideMark/>
          </w:tcPr>
          <w:p w14:paraId="03D901C8" w14:textId="033AED98" w:rsidR="00CD7CAE" w:rsidRPr="001A5EFC" w:rsidRDefault="001620ED"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5</w:t>
            </w:r>
          </w:p>
        </w:tc>
        <w:tc>
          <w:tcPr>
            <w:tcW w:w="425" w:type="dxa"/>
            <w:tcBorders>
              <w:top w:val="nil"/>
              <w:left w:val="nil"/>
              <w:bottom w:val="single" w:sz="4" w:space="0" w:color="auto"/>
              <w:right w:val="single" w:sz="4" w:space="0" w:color="auto"/>
            </w:tcBorders>
            <w:shd w:val="clear" w:color="auto" w:fill="auto"/>
            <w:noWrap/>
            <w:vAlign w:val="center"/>
            <w:hideMark/>
          </w:tcPr>
          <w:p w14:paraId="3725F521" w14:textId="74A8FA24" w:rsidR="00CD7CAE" w:rsidRPr="001A5EFC" w:rsidRDefault="001620ED"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7</w:t>
            </w:r>
          </w:p>
        </w:tc>
        <w:tc>
          <w:tcPr>
            <w:tcW w:w="426" w:type="dxa"/>
            <w:tcBorders>
              <w:top w:val="nil"/>
              <w:left w:val="nil"/>
              <w:bottom w:val="single" w:sz="4" w:space="0" w:color="auto"/>
              <w:right w:val="single" w:sz="4" w:space="0" w:color="auto"/>
            </w:tcBorders>
            <w:shd w:val="clear" w:color="auto" w:fill="auto"/>
            <w:noWrap/>
            <w:vAlign w:val="center"/>
            <w:hideMark/>
          </w:tcPr>
          <w:p w14:paraId="4639B18E" w14:textId="3EE4E139" w:rsidR="00CD7CAE" w:rsidRPr="001A5EFC" w:rsidRDefault="001620ED"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2</w:t>
            </w:r>
          </w:p>
        </w:tc>
        <w:tc>
          <w:tcPr>
            <w:tcW w:w="425" w:type="dxa"/>
            <w:tcBorders>
              <w:top w:val="nil"/>
              <w:left w:val="nil"/>
              <w:bottom w:val="single" w:sz="4" w:space="0" w:color="auto"/>
              <w:right w:val="single" w:sz="4" w:space="0" w:color="auto"/>
            </w:tcBorders>
            <w:shd w:val="clear" w:color="auto" w:fill="auto"/>
            <w:noWrap/>
            <w:vAlign w:val="center"/>
            <w:hideMark/>
          </w:tcPr>
          <w:p w14:paraId="2E5D61C3" w14:textId="089F87E6" w:rsidR="00CD7CAE" w:rsidRPr="001A5EFC" w:rsidRDefault="001620ED"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4</w:t>
            </w:r>
          </w:p>
        </w:tc>
        <w:tc>
          <w:tcPr>
            <w:tcW w:w="567" w:type="dxa"/>
            <w:tcBorders>
              <w:top w:val="nil"/>
              <w:left w:val="nil"/>
              <w:bottom w:val="single" w:sz="4" w:space="0" w:color="auto"/>
              <w:right w:val="single" w:sz="4" w:space="0" w:color="auto"/>
            </w:tcBorders>
            <w:shd w:val="clear" w:color="auto" w:fill="auto"/>
            <w:noWrap/>
            <w:vAlign w:val="center"/>
            <w:hideMark/>
          </w:tcPr>
          <w:p w14:paraId="4F7C5320" w14:textId="0EED7BCB" w:rsidR="00CD7CAE" w:rsidRPr="001A5EFC" w:rsidRDefault="001620ED"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38</w:t>
            </w:r>
          </w:p>
        </w:tc>
        <w:tc>
          <w:tcPr>
            <w:tcW w:w="425" w:type="dxa"/>
            <w:tcBorders>
              <w:top w:val="nil"/>
              <w:left w:val="nil"/>
              <w:bottom w:val="single" w:sz="4" w:space="0" w:color="auto"/>
              <w:right w:val="single" w:sz="4" w:space="0" w:color="auto"/>
            </w:tcBorders>
            <w:shd w:val="clear" w:color="auto" w:fill="auto"/>
            <w:noWrap/>
            <w:vAlign w:val="center"/>
            <w:hideMark/>
          </w:tcPr>
          <w:p w14:paraId="6F8DD1EE" w14:textId="2B0A77B8" w:rsidR="00CD7CAE" w:rsidRPr="001A5EFC" w:rsidRDefault="001620ED"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6</w:t>
            </w:r>
          </w:p>
        </w:tc>
        <w:tc>
          <w:tcPr>
            <w:tcW w:w="425" w:type="dxa"/>
            <w:tcBorders>
              <w:top w:val="nil"/>
              <w:left w:val="nil"/>
              <w:bottom w:val="single" w:sz="4" w:space="0" w:color="auto"/>
              <w:right w:val="single" w:sz="4" w:space="0" w:color="auto"/>
            </w:tcBorders>
            <w:shd w:val="clear" w:color="auto" w:fill="auto"/>
            <w:noWrap/>
            <w:vAlign w:val="center"/>
            <w:hideMark/>
          </w:tcPr>
          <w:p w14:paraId="2EBB9977" w14:textId="29F4AAB0" w:rsidR="00CD7CAE" w:rsidRPr="001A5EFC" w:rsidRDefault="001620ED"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7</w:t>
            </w:r>
          </w:p>
        </w:tc>
        <w:tc>
          <w:tcPr>
            <w:tcW w:w="426" w:type="dxa"/>
            <w:tcBorders>
              <w:top w:val="nil"/>
              <w:left w:val="nil"/>
              <w:bottom w:val="single" w:sz="4" w:space="0" w:color="auto"/>
              <w:right w:val="single" w:sz="4" w:space="0" w:color="auto"/>
            </w:tcBorders>
            <w:shd w:val="clear" w:color="auto" w:fill="auto"/>
            <w:noWrap/>
            <w:vAlign w:val="center"/>
            <w:hideMark/>
          </w:tcPr>
          <w:p w14:paraId="6DFB2366" w14:textId="77777777" w:rsidR="00CD7CAE" w:rsidRPr="001A5EFC" w:rsidRDefault="00CD7CAE"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6</w:t>
            </w:r>
          </w:p>
        </w:tc>
        <w:tc>
          <w:tcPr>
            <w:tcW w:w="567" w:type="dxa"/>
            <w:tcBorders>
              <w:top w:val="nil"/>
              <w:left w:val="nil"/>
              <w:bottom w:val="single" w:sz="4" w:space="0" w:color="auto"/>
              <w:right w:val="single" w:sz="4" w:space="0" w:color="auto"/>
            </w:tcBorders>
            <w:shd w:val="clear" w:color="auto" w:fill="auto"/>
            <w:noWrap/>
            <w:vAlign w:val="center"/>
            <w:hideMark/>
          </w:tcPr>
          <w:p w14:paraId="5689F099" w14:textId="5A3BAE2C" w:rsidR="00CD7CAE" w:rsidRPr="001A5EFC" w:rsidRDefault="001620ED"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19</w:t>
            </w:r>
          </w:p>
        </w:tc>
        <w:tc>
          <w:tcPr>
            <w:tcW w:w="425" w:type="dxa"/>
            <w:tcBorders>
              <w:top w:val="nil"/>
              <w:left w:val="nil"/>
              <w:bottom w:val="single" w:sz="4" w:space="0" w:color="auto"/>
              <w:right w:val="single" w:sz="4" w:space="0" w:color="auto"/>
            </w:tcBorders>
            <w:shd w:val="clear" w:color="auto" w:fill="auto"/>
            <w:noWrap/>
            <w:vAlign w:val="center"/>
            <w:hideMark/>
          </w:tcPr>
          <w:p w14:paraId="04DFF0D5" w14:textId="7EEEF6CD" w:rsidR="00CD7CAE" w:rsidRPr="001A5EFC" w:rsidRDefault="001620ED"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425" w:type="dxa"/>
            <w:tcBorders>
              <w:top w:val="nil"/>
              <w:left w:val="nil"/>
              <w:bottom w:val="single" w:sz="4" w:space="0" w:color="auto"/>
              <w:right w:val="single" w:sz="4" w:space="0" w:color="auto"/>
            </w:tcBorders>
            <w:shd w:val="clear" w:color="auto" w:fill="auto"/>
            <w:noWrap/>
            <w:vAlign w:val="center"/>
            <w:hideMark/>
          </w:tcPr>
          <w:p w14:paraId="1E26C74A" w14:textId="77777777" w:rsidR="00CD7CAE" w:rsidRPr="001A5EFC" w:rsidRDefault="00CD7CAE"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425" w:type="dxa"/>
            <w:tcBorders>
              <w:top w:val="nil"/>
              <w:left w:val="nil"/>
              <w:bottom w:val="single" w:sz="4" w:space="0" w:color="auto"/>
              <w:right w:val="single" w:sz="4" w:space="0" w:color="auto"/>
            </w:tcBorders>
            <w:shd w:val="clear" w:color="auto" w:fill="auto"/>
            <w:noWrap/>
            <w:vAlign w:val="center"/>
            <w:hideMark/>
          </w:tcPr>
          <w:p w14:paraId="50B8264B" w14:textId="77777777" w:rsidR="00CD7CAE" w:rsidRPr="001A5EFC" w:rsidRDefault="00CD7CAE"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2</w:t>
            </w:r>
          </w:p>
        </w:tc>
        <w:tc>
          <w:tcPr>
            <w:tcW w:w="426" w:type="dxa"/>
            <w:tcBorders>
              <w:top w:val="nil"/>
              <w:left w:val="nil"/>
              <w:bottom w:val="single" w:sz="4" w:space="0" w:color="auto"/>
              <w:right w:val="single" w:sz="4" w:space="0" w:color="auto"/>
            </w:tcBorders>
            <w:shd w:val="clear" w:color="auto" w:fill="auto"/>
            <w:noWrap/>
            <w:vAlign w:val="center"/>
            <w:hideMark/>
          </w:tcPr>
          <w:p w14:paraId="43A1DEDE" w14:textId="77777777" w:rsidR="00CD7CAE" w:rsidRPr="001A5EFC" w:rsidRDefault="00CD7CAE"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567" w:type="dxa"/>
            <w:tcBorders>
              <w:top w:val="nil"/>
              <w:left w:val="nil"/>
              <w:bottom w:val="single" w:sz="4" w:space="0" w:color="auto"/>
              <w:right w:val="single" w:sz="4" w:space="0" w:color="auto"/>
            </w:tcBorders>
            <w:shd w:val="clear" w:color="auto" w:fill="auto"/>
            <w:noWrap/>
            <w:vAlign w:val="center"/>
            <w:hideMark/>
          </w:tcPr>
          <w:p w14:paraId="33EFB966" w14:textId="51FFF5DD" w:rsidR="00CD7CAE" w:rsidRPr="001A5EFC" w:rsidRDefault="001620ED"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5</w:t>
            </w:r>
          </w:p>
        </w:tc>
        <w:tc>
          <w:tcPr>
            <w:tcW w:w="425" w:type="dxa"/>
            <w:tcBorders>
              <w:top w:val="nil"/>
              <w:left w:val="nil"/>
              <w:bottom w:val="single" w:sz="4" w:space="0" w:color="auto"/>
              <w:right w:val="single" w:sz="4" w:space="0" w:color="auto"/>
            </w:tcBorders>
            <w:shd w:val="clear" w:color="auto" w:fill="auto"/>
            <w:noWrap/>
            <w:vAlign w:val="center"/>
            <w:hideMark/>
          </w:tcPr>
          <w:p w14:paraId="0EA8543A" w14:textId="45982D61" w:rsidR="00CD7CAE" w:rsidRPr="001A5EFC" w:rsidRDefault="001620ED"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7</w:t>
            </w:r>
          </w:p>
        </w:tc>
        <w:tc>
          <w:tcPr>
            <w:tcW w:w="425" w:type="dxa"/>
            <w:tcBorders>
              <w:top w:val="nil"/>
              <w:left w:val="nil"/>
              <w:bottom w:val="single" w:sz="4" w:space="0" w:color="auto"/>
              <w:right w:val="single" w:sz="4" w:space="0" w:color="auto"/>
            </w:tcBorders>
            <w:shd w:val="clear" w:color="auto" w:fill="auto"/>
            <w:noWrap/>
            <w:vAlign w:val="center"/>
            <w:hideMark/>
          </w:tcPr>
          <w:p w14:paraId="6AB3E433" w14:textId="225E814A" w:rsidR="00CD7CAE" w:rsidRPr="001A5EFC" w:rsidRDefault="001620ED"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5</w:t>
            </w:r>
          </w:p>
        </w:tc>
        <w:tc>
          <w:tcPr>
            <w:tcW w:w="567" w:type="dxa"/>
            <w:tcBorders>
              <w:top w:val="nil"/>
              <w:left w:val="nil"/>
              <w:bottom w:val="single" w:sz="4" w:space="0" w:color="auto"/>
              <w:right w:val="single" w:sz="4" w:space="0" w:color="auto"/>
            </w:tcBorders>
            <w:shd w:val="clear" w:color="auto" w:fill="auto"/>
            <w:noWrap/>
            <w:vAlign w:val="center"/>
            <w:hideMark/>
          </w:tcPr>
          <w:p w14:paraId="12465C09" w14:textId="7E71034A" w:rsidR="00CD7CAE" w:rsidRPr="001A5EFC" w:rsidRDefault="001620ED" w:rsidP="00C9308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12</w:t>
            </w:r>
          </w:p>
        </w:tc>
      </w:tr>
      <w:tr w:rsidR="001A5EFC" w:rsidRPr="001A5EFC" w14:paraId="78B6ECD6" w14:textId="77777777" w:rsidTr="0015042C">
        <w:trPr>
          <w:trHeight w:val="260"/>
        </w:trPr>
        <w:tc>
          <w:tcPr>
            <w:tcW w:w="1702" w:type="dxa"/>
            <w:tcBorders>
              <w:top w:val="nil"/>
              <w:left w:val="single" w:sz="4" w:space="0" w:color="auto"/>
              <w:bottom w:val="single" w:sz="4" w:space="0" w:color="auto"/>
              <w:right w:val="single" w:sz="4" w:space="0" w:color="auto"/>
            </w:tcBorders>
            <w:shd w:val="clear" w:color="auto" w:fill="FFFFFF" w:themeFill="background1"/>
            <w:noWrap/>
            <w:vAlign w:val="center"/>
          </w:tcPr>
          <w:p w14:paraId="7ADD3D9E" w14:textId="77777777" w:rsidR="00D27872" w:rsidRPr="001A5EFC" w:rsidRDefault="00D27872" w:rsidP="0015042C">
            <w:pPr>
              <w:spacing w:after="0" w:line="240" w:lineRule="auto"/>
              <w:rPr>
                <w:rFonts w:ascii="Times New Roman" w:hAnsi="Times New Roman" w:cs="Times New Roman"/>
                <w:b/>
                <w:bCs/>
                <w:sz w:val="18"/>
                <w:szCs w:val="18"/>
              </w:rPr>
            </w:pPr>
            <w:r w:rsidRPr="001A5EFC">
              <w:rPr>
                <w:rFonts w:ascii="Times New Roman" w:hAnsi="Times New Roman" w:cs="Times New Roman"/>
                <w:b/>
                <w:bCs/>
                <w:sz w:val="18"/>
                <w:szCs w:val="18"/>
              </w:rPr>
              <w:t>ASPEN, 2021</w:t>
            </w:r>
          </w:p>
        </w:tc>
        <w:tc>
          <w:tcPr>
            <w:tcW w:w="283" w:type="dxa"/>
            <w:tcBorders>
              <w:top w:val="nil"/>
              <w:left w:val="nil"/>
              <w:bottom w:val="single" w:sz="4" w:space="0" w:color="auto"/>
              <w:right w:val="single" w:sz="4" w:space="0" w:color="auto"/>
            </w:tcBorders>
            <w:shd w:val="clear" w:color="auto" w:fill="auto"/>
            <w:noWrap/>
            <w:vAlign w:val="center"/>
          </w:tcPr>
          <w:p w14:paraId="1491C080" w14:textId="5D1D7288" w:rsidR="00D27872" w:rsidRPr="001A5EFC" w:rsidRDefault="0015042C"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5</w:t>
            </w:r>
          </w:p>
        </w:tc>
        <w:tc>
          <w:tcPr>
            <w:tcW w:w="284" w:type="dxa"/>
            <w:tcBorders>
              <w:top w:val="nil"/>
              <w:left w:val="nil"/>
              <w:bottom w:val="single" w:sz="4" w:space="0" w:color="auto"/>
              <w:right w:val="single" w:sz="4" w:space="0" w:color="auto"/>
            </w:tcBorders>
            <w:shd w:val="clear" w:color="auto" w:fill="auto"/>
            <w:noWrap/>
            <w:vAlign w:val="center"/>
          </w:tcPr>
          <w:p w14:paraId="3692A9C5" w14:textId="65F8F256" w:rsidR="00D27872" w:rsidRPr="001A5EFC" w:rsidRDefault="0015042C"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7</w:t>
            </w:r>
          </w:p>
        </w:tc>
        <w:tc>
          <w:tcPr>
            <w:tcW w:w="283" w:type="dxa"/>
            <w:tcBorders>
              <w:top w:val="nil"/>
              <w:left w:val="nil"/>
              <w:bottom w:val="single" w:sz="4" w:space="0" w:color="auto"/>
              <w:right w:val="single" w:sz="4" w:space="0" w:color="auto"/>
            </w:tcBorders>
            <w:shd w:val="clear" w:color="auto" w:fill="auto"/>
            <w:noWrap/>
            <w:vAlign w:val="center"/>
          </w:tcPr>
          <w:p w14:paraId="3387B80B" w14:textId="1A75AE21" w:rsidR="00D27872" w:rsidRPr="001A5EFC" w:rsidRDefault="0015042C"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7</w:t>
            </w:r>
          </w:p>
        </w:tc>
        <w:tc>
          <w:tcPr>
            <w:tcW w:w="709" w:type="dxa"/>
            <w:tcBorders>
              <w:top w:val="nil"/>
              <w:left w:val="nil"/>
              <w:bottom w:val="single" w:sz="4" w:space="0" w:color="auto"/>
              <w:right w:val="single" w:sz="4" w:space="0" w:color="auto"/>
            </w:tcBorders>
            <w:shd w:val="clear" w:color="auto" w:fill="auto"/>
            <w:noWrap/>
            <w:vAlign w:val="center"/>
          </w:tcPr>
          <w:p w14:paraId="78AC50CA" w14:textId="08151F17" w:rsidR="00D27872" w:rsidRPr="001A5EFC" w:rsidRDefault="0015042C"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19</w:t>
            </w:r>
          </w:p>
        </w:tc>
        <w:tc>
          <w:tcPr>
            <w:tcW w:w="283" w:type="dxa"/>
            <w:tcBorders>
              <w:top w:val="nil"/>
              <w:left w:val="nil"/>
              <w:bottom w:val="single" w:sz="4" w:space="0" w:color="auto"/>
              <w:right w:val="single" w:sz="4" w:space="0" w:color="auto"/>
            </w:tcBorders>
            <w:shd w:val="clear" w:color="auto" w:fill="auto"/>
            <w:noWrap/>
            <w:vAlign w:val="center"/>
          </w:tcPr>
          <w:p w14:paraId="05A44A93" w14:textId="2D565A12" w:rsidR="00D27872" w:rsidRPr="001A5EFC" w:rsidRDefault="0015042C"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5</w:t>
            </w:r>
          </w:p>
        </w:tc>
        <w:tc>
          <w:tcPr>
            <w:tcW w:w="284" w:type="dxa"/>
            <w:tcBorders>
              <w:top w:val="nil"/>
              <w:left w:val="nil"/>
              <w:bottom w:val="single" w:sz="4" w:space="0" w:color="auto"/>
              <w:right w:val="single" w:sz="4" w:space="0" w:color="auto"/>
            </w:tcBorders>
            <w:shd w:val="clear" w:color="auto" w:fill="auto"/>
            <w:noWrap/>
            <w:vAlign w:val="center"/>
          </w:tcPr>
          <w:p w14:paraId="0ACDA02E" w14:textId="64CA3E87" w:rsidR="00D27872" w:rsidRPr="001A5EFC" w:rsidRDefault="0015042C"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425" w:type="dxa"/>
            <w:tcBorders>
              <w:top w:val="nil"/>
              <w:left w:val="nil"/>
              <w:bottom w:val="single" w:sz="4" w:space="0" w:color="auto"/>
              <w:right w:val="single" w:sz="4" w:space="0" w:color="auto"/>
            </w:tcBorders>
            <w:shd w:val="clear" w:color="auto" w:fill="auto"/>
            <w:noWrap/>
            <w:vAlign w:val="center"/>
          </w:tcPr>
          <w:p w14:paraId="0D86AFB9" w14:textId="3DCDA0A7" w:rsidR="00D27872" w:rsidRPr="001A5EFC" w:rsidRDefault="0015042C"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7</w:t>
            </w:r>
          </w:p>
        </w:tc>
        <w:tc>
          <w:tcPr>
            <w:tcW w:w="567" w:type="dxa"/>
            <w:tcBorders>
              <w:top w:val="nil"/>
              <w:left w:val="nil"/>
              <w:bottom w:val="single" w:sz="4" w:space="0" w:color="auto"/>
              <w:right w:val="single" w:sz="4" w:space="0" w:color="auto"/>
            </w:tcBorders>
            <w:shd w:val="clear" w:color="auto" w:fill="auto"/>
            <w:noWrap/>
            <w:vAlign w:val="center"/>
          </w:tcPr>
          <w:p w14:paraId="031009BA" w14:textId="4B67DBE6" w:rsidR="00D27872" w:rsidRPr="001A5EFC" w:rsidRDefault="0015042C"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13</w:t>
            </w:r>
          </w:p>
        </w:tc>
        <w:tc>
          <w:tcPr>
            <w:tcW w:w="425" w:type="dxa"/>
            <w:tcBorders>
              <w:top w:val="nil"/>
              <w:left w:val="nil"/>
              <w:bottom w:val="single" w:sz="4" w:space="0" w:color="auto"/>
              <w:right w:val="single" w:sz="4" w:space="0" w:color="auto"/>
            </w:tcBorders>
            <w:shd w:val="clear" w:color="auto" w:fill="auto"/>
            <w:noWrap/>
            <w:vAlign w:val="center"/>
          </w:tcPr>
          <w:p w14:paraId="1951DCEB" w14:textId="6A6BF1A0" w:rsidR="00D27872" w:rsidRPr="001A5EFC" w:rsidRDefault="0015042C"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6</w:t>
            </w:r>
          </w:p>
        </w:tc>
        <w:tc>
          <w:tcPr>
            <w:tcW w:w="425" w:type="dxa"/>
            <w:tcBorders>
              <w:top w:val="nil"/>
              <w:left w:val="nil"/>
              <w:bottom w:val="single" w:sz="4" w:space="0" w:color="auto"/>
              <w:right w:val="single" w:sz="4" w:space="0" w:color="auto"/>
            </w:tcBorders>
            <w:shd w:val="clear" w:color="auto" w:fill="auto"/>
            <w:noWrap/>
            <w:vAlign w:val="center"/>
          </w:tcPr>
          <w:p w14:paraId="7494EDA0" w14:textId="4A21769E" w:rsidR="00D27872" w:rsidRPr="001A5EFC" w:rsidRDefault="0015042C"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6</w:t>
            </w:r>
          </w:p>
        </w:tc>
        <w:tc>
          <w:tcPr>
            <w:tcW w:w="426" w:type="dxa"/>
            <w:tcBorders>
              <w:top w:val="nil"/>
              <w:left w:val="nil"/>
              <w:bottom w:val="single" w:sz="4" w:space="0" w:color="auto"/>
              <w:right w:val="single" w:sz="4" w:space="0" w:color="auto"/>
            </w:tcBorders>
            <w:shd w:val="clear" w:color="auto" w:fill="auto"/>
            <w:noWrap/>
            <w:vAlign w:val="center"/>
          </w:tcPr>
          <w:p w14:paraId="106D0432" w14:textId="00D07008" w:rsidR="00D27872" w:rsidRPr="001A5EFC" w:rsidRDefault="0015042C"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6</w:t>
            </w:r>
          </w:p>
        </w:tc>
        <w:tc>
          <w:tcPr>
            <w:tcW w:w="425" w:type="dxa"/>
            <w:tcBorders>
              <w:top w:val="nil"/>
              <w:left w:val="nil"/>
              <w:bottom w:val="single" w:sz="4" w:space="0" w:color="auto"/>
              <w:right w:val="single" w:sz="4" w:space="0" w:color="auto"/>
            </w:tcBorders>
            <w:shd w:val="clear" w:color="auto" w:fill="auto"/>
            <w:noWrap/>
            <w:vAlign w:val="center"/>
          </w:tcPr>
          <w:p w14:paraId="4146A963" w14:textId="57669435" w:rsidR="00D27872" w:rsidRPr="001A5EFC" w:rsidRDefault="0015042C"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2</w:t>
            </w:r>
          </w:p>
        </w:tc>
        <w:tc>
          <w:tcPr>
            <w:tcW w:w="425" w:type="dxa"/>
            <w:tcBorders>
              <w:top w:val="nil"/>
              <w:left w:val="nil"/>
              <w:bottom w:val="single" w:sz="4" w:space="0" w:color="auto"/>
              <w:right w:val="single" w:sz="4" w:space="0" w:color="auto"/>
            </w:tcBorders>
            <w:shd w:val="clear" w:color="auto" w:fill="auto"/>
            <w:noWrap/>
            <w:vAlign w:val="center"/>
          </w:tcPr>
          <w:p w14:paraId="4EDD0FC8" w14:textId="1550A307" w:rsidR="00D27872" w:rsidRPr="001A5EFC" w:rsidRDefault="0015042C"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3</w:t>
            </w:r>
          </w:p>
        </w:tc>
        <w:tc>
          <w:tcPr>
            <w:tcW w:w="425" w:type="dxa"/>
            <w:tcBorders>
              <w:top w:val="nil"/>
              <w:left w:val="nil"/>
              <w:bottom w:val="single" w:sz="4" w:space="0" w:color="auto"/>
              <w:right w:val="single" w:sz="4" w:space="0" w:color="auto"/>
            </w:tcBorders>
            <w:shd w:val="clear" w:color="auto" w:fill="auto"/>
            <w:noWrap/>
            <w:vAlign w:val="center"/>
          </w:tcPr>
          <w:p w14:paraId="11B35D2D" w14:textId="518B0674" w:rsidR="00D27872" w:rsidRPr="001A5EFC" w:rsidRDefault="0015042C"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7</w:t>
            </w:r>
          </w:p>
        </w:tc>
        <w:tc>
          <w:tcPr>
            <w:tcW w:w="426" w:type="dxa"/>
            <w:tcBorders>
              <w:top w:val="nil"/>
              <w:left w:val="nil"/>
              <w:bottom w:val="single" w:sz="4" w:space="0" w:color="auto"/>
              <w:right w:val="single" w:sz="4" w:space="0" w:color="auto"/>
            </w:tcBorders>
            <w:shd w:val="clear" w:color="auto" w:fill="auto"/>
            <w:noWrap/>
            <w:vAlign w:val="center"/>
          </w:tcPr>
          <w:p w14:paraId="290A41F1" w14:textId="5D8371D8" w:rsidR="00D27872" w:rsidRPr="001A5EFC" w:rsidRDefault="0015042C"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425" w:type="dxa"/>
            <w:tcBorders>
              <w:top w:val="nil"/>
              <w:left w:val="nil"/>
              <w:bottom w:val="single" w:sz="4" w:space="0" w:color="auto"/>
              <w:right w:val="single" w:sz="4" w:space="0" w:color="auto"/>
            </w:tcBorders>
            <w:shd w:val="clear" w:color="auto" w:fill="auto"/>
            <w:noWrap/>
            <w:vAlign w:val="center"/>
          </w:tcPr>
          <w:p w14:paraId="0990960B" w14:textId="16B36647" w:rsidR="00D27872" w:rsidRPr="001A5EFC" w:rsidRDefault="0015042C"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5</w:t>
            </w:r>
          </w:p>
        </w:tc>
        <w:tc>
          <w:tcPr>
            <w:tcW w:w="567" w:type="dxa"/>
            <w:tcBorders>
              <w:top w:val="nil"/>
              <w:left w:val="nil"/>
              <w:bottom w:val="single" w:sz="4" w:space="0" w:color="auto"/>
              <w:right w:val="single" w:sz="4" w:space="0" w:color="auto"/>
            </w:tcBorders>
            <w:shd w:val="clear" w:color="auto" w:fill="auto"/>
            <w:noWrap/>
            <w:vAlign w:val="center"/>
          </w:tcPr>
          <w:p w14:paraId="0AD8CF29" w14:textId="007C4B5C" w:rsidR="00D27872" w:rsidRPr="001A5EFC" w:rsidRDefault="00664CB7"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36</w:t>
            </w:r>
          </w:p>
        </w:tc>
        <w:tc>
          <w:tcPr>
            <w:tcW w:w="425" w:type="dxa"/>
            <w:tcBorders>
              <w:top w:val="nil"/>
              <w:left w:val="nil"/>
              <w:bottom w:val="single" w:sz="4" w:space="0" w:color="auto"/>
              <w:right w:val="single" w:sz="4" w:space="0" w:color="auto"/>
            </w:tcBorders>
            <w:shd w:val="clear" w:color="auto" w:fill="auto"/>
            <w:noWrap/>
            <w:vAlign w:val="center"/>
          </w:tcPr>
          <w:p w14:paraId="3A8FFCFC" w14:textId="3B63BDB2" w:rsidR="00D27872" w:rsidRPr="001A5EFC" w:rsidRDefault="00664CB7"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6</w:t>
            </w:r>
          </w:p>
        </w:tc>
        <w:tc>
          <w:tcPr>
            <w:tcW w:w="425" w:type="dxa"/>
            <w:tcBorders>
              <w:top w:val="nil"/>
              <w:left w:val="nil"/>
              <w:bottom w:val="single" w:sz="4" w:space="0" w:color="auto"/>
              <w:right w:val="single" w:sz="4" w:space="0" w:color="auto"/>
            </w:tcBorders>
            <w:shd w:val="clear" w:color="auto" w:fill="auto"/>
            <w:noWrap/>
            <w:vAlign w:val="center"/>
          </w:tcPr>
          <w:p w14:paraId="40E92604" w14:textId="7C71351F" w:rsidR="00D27872" w:rsidRPr="001A5EFC" w:rsidRDefault="00664CB7"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7</w:t>
            </w:r>
          </w:p>
        </w:tc>
        <w:tc>
          <w:tcPr>
            <w:tcW w:w="426" w:type="dxa"/>
            <w:tcBorders>
              <w:top w:val="nil"/>
              <w:left w:val="nil"/>
              <w:bottom w:val="single" w:sz="4" w:space="0" w:color="auto"/>
              <w:right w:val="single" w:sz="4" w:space="0" w:color="auto"/>
            </w:tcBorders>
            <w:shd w:val="clear" w:color="auto" w:fill="auto"/>
            <w:noWrap/>
            <w:vAlign w:val="center"/>
          </w:tcPr>
          <w:p w14:paraId="4B643275" w14:textId="1E0FDB4D" w:rsidR="00D27872" w:rsidRPr="001A5EFC" w:rsidRDefault="00664CB7"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7</w:t>
            </w:r>
          </w:p>
        </w:tc>
        <w:tc>
          <w:tcPr>
            <w:tcW w:w="567" w:type="dxa"/>
            <w:tcBorders>
              <w:top w:val="nil"/>
              <w:left w:val="nil"/>
              <w:bottom w:val="single" w:sz="4" w:space="0" w:color="auto"/>
              <w:right w:val="single" w:sz="4" w:space="0" w:color="auto"/>
            </w:tcBorders>
            <w:shd w:val="clear" w:color="auto" w:fill="auto"/>
            <w:noWrap/>
            <w:vAlign w:val="center"/>
          </w:tcPr>
          <w:p w14:paraId="5DF08586" w14:textId="44497957" w:rsidR="00D27872" w:rsidRPr="001A5EFC" w:rsidRDefault="00664CB7"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20</w:t>
            </w:r>
          </w:p>
        </w:tc>
        <w:tc>
          <w:tcPr>
            <w:tcW w:w="425" w:type="dxa"/>
            <w:tcBorders>
              <w:top w:val="nil"/>
              <w:left w:val="nil"/>
              <w:bottom w:val="single" w:sz="4" w:space="0" w:color="auto"/>
              <w:right w:val="single" w:sz="4" w:space="0" w:color="auto"/>
            </w:tcBorders>
            <w:shd w:val="clear" w:color="auto" w:fill="auto"/>
            <w:noWrap/>
            <w:vAlign w:val="center"/>
          </w:tcPr>
          <w:p w14:paraId="6F3F4968" w14:textId="51C0D97E" w:rsidR="00D27872" w:rsidRPr="001A5EFC" w:rsidRDefault="00664CB7"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425" w:type="dxa"/>
            <w:tcBorders>
              <w:top w:val="nil"/>
              <w:left w:val="nil"/>
              <w:bottom w:val="single" w:sz="4" w:space="0" w:color="auto"/>
              <w:right w:val="single" w:sz="4" w:space="0" w:color="auto"/>
            </w:tcBorders>
            <w:shd w:val="clear" w:color="auto" w:fill="auto"/>
            <w:noWrap/>
            <w:vAlign w:val="center"/>
          </w:tcPr>
          <w:p w14:paraId="69F011EA" w14:textId="6E649D46" w:rsidR="00D27872" w:rsidRPr="001A5EFC" w:rsidRDefault="00664CB7"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425" w:type="dxa"/>
            <w:tcBorders>
              <w:top w:val="nil"/>
              <w:left w:val="nil"/>
              <w:bottom w:val="single" w:sz="4" w:space="0" w:color="auto"/>
              <w:right w:val="single" w:sz="4" w:space="0" w:color="auto"/>
            </w:tcBorders>
            <w:shd w:val="clear" w:color="auto" w:fill="auto"/>
            <w:noWrap/>
            <w:vAlign w:val="center"/>
          </w:tcPr>
          <w:p w14:paraId="39EC3705" w14:textId="24F272DA" w:rsidR="00D27872" w:rsidRPr="001A5EFC" w:rsidRDefault="00664CB7"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426" w:type="dxa"/>
            <w:tcBorders>
              <w:top w:val="nil"/>
              <w:left w:val="nil"/>
              <w:bottom w:val="single" w:sz="4" w:space="0" w:color="auto"/>
              <w:right w:val="single" w:sz="4" w:space="0" w:color="auto"/>
            </w:tcBorders>
            <w:shd w:val="clear" w:color="auto" w:fill="auto"/>
            <w:noWrap/>
            <w:vAlign w:val="center"/>
          </w:tcPr>
          <w:p w14:paraId="36077BB5" w14:textId="042CE8BF" w:rsidR="00D27872" w:rsidRPr="001A5EFC" w:rsidRDefault="00664CB7"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w:t>
            </w:r>
          </w:p>
        </w:tc>
        <w:tc>
          <w:tcPr>
            <w:tcW w:w="567" w:type="dxa"/>
            <w:tcBorders>
              <w:top w:val="nil"/>
              <w:left w:val="nil"/>
              <w:bottom w:val="single" w:sz="4" w:space="0" w:color="auto"/>
              <w:right w:val="single" w:sz="4" w:space="0" w:color="auto"/>
            </w:tcBorders>
            <w:shd w:val="clear" w:color="auto" w:fill="auto"/>
            <w:noWrap/>
            <w:vAlign w:val="center"/>
          </w:tcPr>
          <w:p w14:paraId="58218DC4" w14:textId="49E988CE" w:rsidR="00D27872" w:rsidRPr="001A5EFC" w:rsidRDefault="00664CB7"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4</w:t>
            </w:r>
          </w:p>
        </w:tc>
        <w:tc>
          <w:tcPr>
            <w:tcW w:w="425" w:type="dxa"/>
            <w:tcBorders>
              <w:top w:val="nil"/>
              <w:left w:val="nil"/>
              <w:bottom w:val="single" w:sz="4" w:space="0" w:color="auto"/>
              <w:right w:val="single" w:sz="4" w:space="0" w:color="auto"/>
            </w:tcBorders>
            <w:shd w:val="clear" w:color="auto" w:fill="auto"/>
            <w:noWrap/>
            <w:vAlign w:val="center"/>
          </w:tcPr>
          <w:p w14:paraId="1A488F31" w14:textId="1F322120" w:rsidR="00D27872" w:rsidRPr="001A5EFC" w:rsidRDefault="00664CB7"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7</w:t>
            </w:r>
          </w:p>
        </w:tc>
        <w:tc>
          <w:tcPr>
            <w:tcW w:w="425" w:type="dxa"/>
            <w:tcBorders>
              <w:top w:val="nil"/>
              <w:left w:val="nil"/>
              <w:bottom w:val="single" w:sz="4" w:space="0" w:color="auto"/>
              <w:right w:val="single" w:sz="4" w:space="0" w:color="auto"/>
            </w:tcBorders>
            <w:shd w:val="clear" w:color="auto" w:fill="auto"/>
            <w:noWrap/>
            <w:vAlign w:val="center"/>
          </w:tcPr>
          <w:p w14:paraId="6CAA0F5C" w14:textId="612D9DBE" w:rsidR="00D27872" w:rsidRPr="001A5EFC" w:rsidRDefault="00664CB7"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5</w:t>
            </w:r>
          </w:p>
        </w:tc>
        <w:tc>
          <w:tcPr>
            <w:tcW w:w="567" w:type="dxa"/>
            <w:tcBorders>
              <w:top w:val="nil"/>
              <w:left w:val="nil"/>
              <w:bottom w:val="single" w:sz="4" w:space="0" w:color="auto"/>
              <w:right w:val="single" w:sz="4" w:space="0" w:color="auto"/>
            </w:tcBorders>
            <w:shd w:val="clear" w:color="auto" w:fill="auto"/>
            <w:noWrap/>
            <w:vAlign w:val="center"/>
          </w:tcPr>
          <w:p w14:paraId="531C1DFA" w14:textId="3A0FE832" w:rsidR="00D27872" w:rsidRPr="001A5EFC" w:rsidRDefault="00664CB7" w:rsidP="0015042C">
            <w:pPr>
              <w:spacing w:after="0" w:line="240" w:lineRule="auto"/>
              <w:jc w:val="center"/>
              <w:rPr>
                <w:rFonts w:ascii="Times New Roman" w:eastAsia="Times New Roman" w:hAnsi="Times New Roman" w:cs="Times New Roman"/>
                <w:sz w:val="18"/>
                <w:szCs w:val="18"/>
                <w:lang w:val="pt-BR" w:eastAsia="pt-BR"/>
              </w:rPr>
            </w:pPr>
            <w:r w:rsidRPr="001A5EFC">
              <w:rPr>
                <w:rFonts w:ascii="Times New Roman" w:eastAsia="Times New Roman" w:hAnsi="Times New Roman" w:cs="Times New Roman"/>
                <w:sz w:val="18"/>
                <w:szCs w:val="18"/>
                <w:lang w:val="pt-BR" w:eastAsia="pt-BR"/>
              </w:rPr>
              <w:t>12</w:t>
            </w:r>
          </w:p>
        </w:tc>
      </w:tr>
    </w:tbl>
    <w:p w14:paraId="3FCA9FC0" w14:textId="46A90765" w:rsidR="00CD7CAE" w:rsidRPr="001A5EFC" w:rsidRDefault="007C4B6C" w:rsidP="00CD7CAE">
      <w:pPr>
        <w:spacing w:line="360" w:lineRule="auto"/>
        <w:jc w:val="both"/>
        <w:rPr>
          <w:rFonts w:ascii="Times New Roman" w:hAnsi="Times New Roman" w:cs="Times New Roman"/>
          <w:bCs/>
          <w:sz w:val="20"/>
          <w:szCs w:val="20"/>
        </w:rPr>
      </w:pPr>
      <w:r w:rsidRPr="001A5EFC">
        <w:rPr>
          <w:rFonts w:ascii="Times New Roman" w:hAnsi="Times New Roman" w:cs="Times New Roman"/>
          <w:b/>
          <w:bCs/>
          <w:sz w:val="24"/>
          <w:szCs w:val="24"/>
        </w:rPr>
        <w:lastRenderedPageBreak/>
        <w:t>*</w:t>
      </w:r>
      <w:r w:rsidR="00CD7CAE" w:rsidRPr="001A5EFC">
        <w:rPr>
          <w:rFonts w:ascii="Times New Roman" w:hAnsi="Times New Roman" w:cs="Times New Roman"/>
          <w:b/>
          <w:bCs/>
          <w:sz w:val="24"/>
          <w:szCs w:val="24"/>
        </w:rPr>
        <w:t>L</w:t>
      </w:r>
      <w:r w:rsidR="00CD7CAE" w:rsidRPr="001A5EFC">
        <w:rPr>
          <w:rFonts w:ascii="Times New Roman" w:hAnsi="Times New Roman" w:cs="Times New Roman"/>
          <w:b/>
          <w:bCs/>
          <w:sz w:val="20"/>
          <w:szCs w:val="20"/>
        </w:rPr>
        <w:t xml:space="preserve">egend: </w:t>
      </w:r>
      <w:r w:rsidR="00CD7CAE" w:rsidRPr="001A5EFC">
        <w:rPr>
          <w:rFonts w:ascii="Times New Roman" w:hAnsi="Times New Roman" w:cs="Times New Roman"/>
          <w:bCs/>
          <w:sz w:val="20"/>
          <w:szCs w:val="20"/>
        </w:rPr>
        <w:t>Academy of Nutrition and Dietetics (AND); American Society for Parenteral and Enteral Nutrition (ASPEN); European Society for Clinical Nutrition and Metabolism (ESPEN); European Society of Intensive Care Medicine (ESICM); German Society for Nutritional Medicine (DGEM); Intraclass correlation coefficient (ICC); Sociedad Española de Medicina Intensiva, Crítica y Unidades Coronarias</w:t>
      </w:r>
      <w:r w:rsidR="00CD7CAE" w:rsidRPr="001A5EFC">
        <w:rPr>
          <w:rFonts w:ascii="Times New Roman" w:hAnsi="Times New Roman" w:cs="Times New Roman"/>
          <w:b/>
          <w:bCs/>
          <w:sz w:val="20"/>
          <w:szCs w:val="20"/>
        </w:rPr>
        <w:t xml:space="preserve"> (</w:t>
      </w:r>
      <w:r w:rsidR="00CD7CAE" w:rsidRPr="001A5EFC">
        <w:rPr>
          <w:rFonts w:ascii="Times New Roman" w:hAnsi="Times New Roman" w:cs="Times New Roman"/>
          <w:bCs/>
          <w:sz w:val="20"/>
          <w:szCs w:val="20"/>
        </w:rPr>
        <w:t>SEMICYUC); Sociedad Española de Nut rición Parenteral y Enteral (SENPE); Sociedade Brasileira de Nutrição Parenteral e Enteral (BRASPEN); Société francaise d’anesthésie et de réanimation (SFAR); Society of Critical Care Medicine (SCCM).</w:t>
      </w:r>
    </w:p>
    <w:p w14:paraId="2B917C72" w14:textId="77777777" w:rsidR="00047ABA" w:rsidRPr="001A5EFC" w:rsidRDefault="00047ABA" w:rsidP="00CD7CAE">
      <w:pPr>
        <w:spacing w:line="360" w:lineRule="auto"/>
        <w:jc w:val="both"/>
        <w:rPr>
          <w:rFonts w:ascii="Times New Roman" w:hAnsi="Times New Roman" w:cs="Times New Roman"/>
          <w:bCs/>
          <w:sz w:val="20"/>
          <w:szCs w:val="20"/>
        </w:rPr>
        <w:sectPr w:rsidR="00047ABA" w:rsidRPr="001A5EFC" w:rsidSect="00205AE2">
          <w:pgSz w:w="16838" w:h="11906" w:orient="landscape" w:code="9"/>
          <w:pgMar w:top="1701" w:right="1418" w:bottom="1701" w:left="1418" w:header="709" w:footer="709" w:gutter="0"/>
          <w:lnNumType w:countBy="1" w:restart="continuous"/>
          <w:cols w:space="708"/>
          <w:docGrid w:linePitch="360"/>
        </w:sectPr>
      </w:pPr>
    </w:p>
    <w:p w14:paraId="7481679F" w14:textId="725DE812" w:rsidR="00047ABA" w:rsidRPr="001A5EFC" w:rsidRDefault="0015042C" w:rsidP="00047ABA">
      <w:pPr>
        <w:spacing w:line="360" w:lineRule="auto"/>
        <w:jc w:val="both"/>
        <w:rPr>
          <w:rFonts w:ascii="Times New Roman" w:hAnsi="Times New Roman" w:cs="Times New Roman"/>
          <w:sz w:val="24"/>
          <w:szCs w:val="24"/>
        </w:rPr>
      </w:pPr>
      <w:r w:rsidRPr="001A5EFC">
        <w:rPr>
          <w:rFonts w:ascii="Times New Roman" w:hAnsi="Times New Roman" w:cs="Times New Roman"/>
          <w:b/>
          <w:bCs/>
          <w:sz w:val="24"/>
          <w:szCs w:val="24"/>
        </w:rPr>
        <w:lastRenderedPageBreak/>
        <w:t>Online supplement 6</w:t>
      </w:r>
      <w:r w:rsidR="00047ABA" w:rsidRPr="001A5EFC">
        <w:rPr>
          <w:rFonts w:ascii="Times New Roman" w:hAnsi="Times New Roman" w:cs="Times New Roman"/>
          <w:b/>
          <w:bCs/>
          <w:sz w:val="24"/>
          <w:szCs w:val="24"/>
        </w:rPr>
        <w:t xml:space="preserve">. </w:t>
      </w:r>
      <w:r w:rsidR="00047ABA" w:rsidRPr="001A5EFC">
        <w:rPr>
          <w:rFonts w:ascii="Times New Roman" w:hAnsi="Times New Roman" w:cs="Times New Roman"/>
          <w:sz w:val="24"/>
          <w:szCs w:val="24"/>
        </w:rPr>
        <w:t>Individual scoring of AGREE-REX for each CPG.</w:t>
      </w:r>
    </w:p>
    <w:tbl>
      <w:tblPr>
        <w:tblStyle w:val="Tabelacomgrade"/>
        <w:tblW w:w="0" w:type="auto"/>
        <w:tblLayout w:type="fixed"/>
        <w:tblLook w:val="04A0" w:firstRow="1" w:lastRow="0" w:firstColumn="1" w:lastColumn="0" w:noHBand="0" w:noVBand="1"/>
      </w:tblPr>
      <w:tblGrid>
        <w:gridCol w:w="1980"/>
        <w:gridCol w:w="1001"/>
        <w:gridCol w:w="1001"/>
        <w:gridCol w:w="1001"/>
        <w:gridCol w:w="1001"/>
        <w:gridCol w:w="1001"/>
        <w:gridCol w:w="1001"/>
        <w:gridCol w:w="1001"/>
        <w:gridCol w:w="1001"/>
        <w:gridCol w:w="1001"/>
        <w:gridCol w:w="1001"/>
        <w:gridCol w:w="1001"/>
        <w:gridCol w:w="1001"/>
      </w:tblGrid>
      <w:tr w:rsidR="001A5EFC" w:rsidRPr="001A5EFC" w14:paraId="0BC3D546" w14:textId="77777777" w:rsidTr="009340F4">
        <w:tc>
          <w:tcPr>
            <w:tcW w:w="1980" w:type="dxa"/>
            <w:tcBorders>
              <w:top w:val="nil"/>
              <w:left w:val="nil"/>
              <w:bottom w:val="nil"/>
            </w:tcBorders>
            <w:vAlign w:val="center"/>
          </w:tcPr>
          <w:p w14:paraId="63257307" w14:textId="77777777" w:rsidR="009340F4" w:rsidRPr="001A5EFC" w:rsidRDefault="009340F4" w:rsidP="009340F4">
            <w:pPr>
              <w:spacing w:line="360" w:lineRule="auto"/>
              <w:rPr>
                <w:rFonts w:ascii="Times New Roman" w:hAnsi="Times New Roman" w:cs="Times New Roman"/>
                <w:sz w:val="18"/>
                <w:szCs w:val="18"/>
              </w:rPr>
            </w:pPr>
          </w:p>
        </w:tc>
        <w:tc>
          <w:tcPr>
            <w:tcW w:w="4004" w:type="dxa"/>
            <w:gridSpan w:val="4"/>
            <w:vAlign w:val="center"/>
          </w:tcPr>
          <w:p w14:paraId="4FBEB9DE" w14:textId="14FB4005" w:rsidR="009340F4" w:rsidRPr="001A5EFC" w:rsidRDefault="009340F4" w:rsidP="009340F4">
            <w:pPr>
              <w:spacing w:line="360" w:lineRule="auto"/>
              <w:jc w:val="center"/>
              <w:rPr>
                <w:rFonts w:ascii="Times New Roman" w:hAnsi="Times New Roman" w:cs="Times New Roman"/>
                <w:sz w:val="18"/>
                <w:szCs w:val="18"/>
              </w:rPr>
            </w:pPr>
            <w:r w:rsidRPr="001A5EFC">
              <w:rPr>
                <w:rFonts w:ascii="Times New Roman" w:eastAsia="Times New Roman" w:hAnsi="Times New Roman" w:cs="Times New Roman"/>
                <w:b/>
                <w:bCs/>
                <w:sz w:val="18"/>
                <w:szCs w:val="18"/>
                <w:lang w:val="pt-BR" w:eastAsia="pt-BR"/>
              </w:rPr>
              <w:t>Domain 1: Clinical Applicability</w:t>
            </w:r>
          </w:p>
        </w:tc>
        <w:tc>
          <w:tcPr>
            <w:tcW w:w="4004" w:type="dxa"/>
            <w:gridSpan w:val="4"/>
            <w:vAlign w:val="center"/>
          </w:tcPr>
          <w:p w14:paraId="4D20C3BC" w14:textId="7FED2647" w:rsidR="009340F4" w:rsidRPr="001A5EFC" w:rsidRDefault="009340F4" w:rsidP="009340F4">
            <w:pPr>
              <w:spacing w:line="360" w:lineRule="auto"/>
              <w:jc w:val="center"/>
              <w:rPr>
                <w:rFonts w:ascii="Times New Roman" w:hAnsi="Times New Roman" w:cs="Times New Roman"/>
                <w:sz w:val="18"/>
                <w:szCs w:val="18"/>
              </w:rPr>
            </w:pPr>
            <w:r w:rsidRPr="001A5EFC">
              <w:rPr>
                <w:rFonts w:ascii="Times New Roman" w:eastAsia="Times New Roman" w:hAnsi="Times New Roman" w:cs="Times New Roman"/>
                <w:b/>
                <w:bCs/>
                <w:sz w:val="18"/>
                <w:szCs w:val="18"/>
                <w:lang w:val="pt-BR" w:eastAsia="pt-BR"/>
              </w:rPr>
              <w:t>Domain 2: Values and Preferences</w:t>
            </w:r>
          </w:p>
        </w:tc>
        <w:tc>
          <w:tcPr>
            <w:tcW w:w="4004" w:type="dxa"/>
            <w:gridSpan w:val="4"/>
            <w:vAlign w:val="center"/>
          </w:tcPr>
          <w:p w14:paraId="7A50E08F" w14:textId="186DEF7C" w:rsidR="009340F4" w:rsidRPr="001A5EFC" w:rsidRDefault="009340F4" w:rsidP="009340F4">
            <w:pPr>
              <w:spacing w:line="360" w:lineRule="auto"/>
              <w:jc w:val="center"/>
              <w:rPr>
                <w:rFonts w:ascii="Times New Roman" w:hAnsi="Times New Roman" w:cs="Times New Roman"/>
                <w:sz w:val="18"/>
                <w:szCs w:val="18"/>
              </w:rPr>
            </w:pPr>
            <w:r w:rsidRPr="001A5EFC">
              <w:rPr>
                <w:rFonts w:ascii="Times New Roman" w:eastAsia="Times New Roman" w:hAnsi="Times New Roman" w:cs="Times New Roman"/>
                <w:b/>
                <w:bCs/>
                <w:sz w:val="18"/>
                <w:szCs w:val="18"/>
                <w:lang w:val="pt-BR" w:eastAsia="pt-BR"/>
              </w:rPr>
              <w:t>Domain 3: Implementability</w:t>
            </w:r>
          </w:p>
        </w:tc>
      </w:tr>
      <w:tr w:rsidR="001A5EFC" w:rsidRPr="001A5EFC" w14:paraId="48BAD52D" w14:textId="77777777" w:rsidTr="00557B5A">
        <w:tc>
          <w:tcPr>
            <w:tcW w:w="1980" w:type="dxa"/>
            <w:tcBorders>
              <w:top w:val="nil"/>
              <w:left w:val="nil"/>
              <w:bottom w:val="single" w:sz="4" w:space="0" w:color="auto"/>
            </w:tcBorders>
            <w:vAlign w:val="center"/>
          </w:tcPr>
          <w:p w14:paraId="72D993B3" w14:textId="77777777" w:rsidR="009340F4" w:rsidRPr="001A5EFC" w:rsidRDefault="009340F4" w:rsidP="009340F4">
            <w:pPr>
              <w:spacing w:line="360" w:lineRule="auto"/>
              <w:rPr>
                <w:rFonts w:ascii="Times New Roman" w:hAnsi="Times New Roman" w:cs="Times New Roman"/>
                <w:sz w:val="18"/>
                <w:szCs w:val="18"/>
              </w:rPr>
            </w:pPr>
          </w:p>
        </w:tc>
        <w:tc>
          <w:tcPr>
            <w:tcW w:w="1001" w:type="dxa"/>
            <w:vAlign w:val="center"/>
          </w:tcPr>
          <w:p w14:paraId="20043FDA" w14:textId="09494855" w:rsidR="009340F4" w:rsidRPr="001A5EFC" w:rsidRDefault="009340F4" w:rsidP="009340F4">
            <w:pPr>
              <w:spacing w:line="360" w:lineRule="auto"/>
              <w:jc w:val="center"/>
              <w:rPr>
                <w:rFonts w:ascii="Times New Roman" w:hAnsi="Times New Roman" w:cs="Times New Roman"/>
                <w:b/>
                <w:sz w:val="18"/>
                <w:szCs w:val="18"/>
              </w:rPr>
            </w:pPr>
            <w:r w:rsidRPr="001A5EFC">
              <w:rPr>
                <w:rFonts w:ascii="Times New Roman" w:hAnsi="Times New Roman" w:cs="Times New Roman"/>
                <w:b/>
                <w:sz w:val="18"/>
                <w:szCs w:val="18"/>
              </w:rPr>
              <w:t>1</w:t>
            </w:r>
          </w:p>
        </w:tc>
        <w:tc>
          <w:tcPr>
            <w:tcW w:w="1001" w:type="dxa"/>
            <w:vAlign w:val="center"/>
          </w:tcPr>
          <w:p w14:paraId="5E12518E" w14:textId="5653709C" w:rsidR="009340F4" w:rsidRPr="001A5EFC" w:rsidRDefault="009340F4" w:rsidP="009340F4">
            <w:pPr>
              <w:spacing w:line="360" w:lineRule="auto"/>
              <w:jc w:val="center"/>
              <w:rPr>
                <w:rFonts w:ascii="Times New Roman" w:hAnsi="Times New Roman" w:cs="Times New Roman"/>
                <w:b/>
                <w:sz w:val="18"/>
                <w:szCs w:val="18"/>
              </w:rPr>
            </w:pPr>
            <w:r w:rsidRPr="001A5EFC">
              <w:rPr>
                <w:rFonts w:ascii="Times New Roman" w:hAnsi="Times New Roman" w:cs="Times New Roman"/>
                <w:b/>
                <w:sz w:val="18"/>
                <w:szCs w:val="18"/>
              </w:rPr>
              <w:t>2</w:t>
            </w:r>
          </w:p>
        </w:tc>
        <w:tc>
          <w:tcPr>
            <w:tcW w:w="1001" w:type="dxa"/>
            <w:vAlign w:val="center"/>
          </w:tcPr>
          <w:p w14:paraId="7FCF99BC" w14:textId="500C10EC" w:rsidR="009340F4" w:rsidRPr="001A5EFC" w:rsidRDefault="009340F4" w:rsidP="009340F4">
            <w:pPr>
              <w:spacing w:line="360" w:lineRule="auto"/>
              <w:jc w:val="center"/>
              <w:rPr>
                <w:rFonts w:ascii="Times New Roman" w:hAnsi="Times New Roman" w:cs="Times New Roman"/>
                <w:b/>
                <w:sz w:val="18"/>
                <w:szCs w:val="18"/>
              </w:rPr>
            </w:pPr>
            <w:r w:rsidRPr="001A5EFC">
              <w:rPr>
                <w:rFonts w:ascii="Times New Roman" w:hAnsi="Times New Roman" w:cs="Times New Roman"/>
                <w:b/>
                <w:sz w:val="18"/>
                <w:szCs w:val="18"/>
              </w:rPr>
              <w:t>3</w:t>
            </w:r>
          </w:p>
        </w:tc>
        <w:tc>
          <w:tcPr>
            <w:tcW w:w="1001" w:type="dxa"/>
            <w:vAlign w:val="center"/>
          </w:tcPr>
          <w:p w14:paraId="5A49C9BD" w14:textId="6B7AF053" w:rsidR="009340F4" w:rsidRPr="001A5EFC" w:rsidRDefault="009340F4" w:rsidP="009340F4">
            <w:pPr>
              <w:spacing w:line="360" w:lineRule="auto"/>
              <w:jc w:val="center"/>
              <w:rPr>
                <w:rFonts w:ascii="Times New Roman" w:hAnsi="Times New Roman" w:cs="Times New Roman"/>
                <w:b/>
                <w:sz w:val="18"/>
                <w:szCs w:val="18"/>
              </w:rPr>
            </w:pPr>
            <w:r w:rsidRPr="001A5EFC">
              <w:rPr>
                <w:rFonts w:ascii="Times New Roman" w:hAnsi="Times New Roman" w:cs="Times New Roman"/>
                <w:b/>
                <w:sz w:val="18"/>
                <w:szCs w:val="18"/>
              </w:rPr>
              <w:t>Total</w:t>
            </w:r>
          </w:p>
        </w:tc>
        <w:tc>
          <w:tcPr>
            <w:tcW w:w="1001" w:type="dxa"/>
            <w:vAlign w:val="center"/>
          </w:tcPr>
          <w:p w14:paraId="5BCD4F05" w14:textId="2577D995" w:rsidR="009340F4" w:rsidRPr="001A5EFC" w:rsidRDefault="009340F4" w:rsidP="009340F4">
            <w:pPr>
              <w:spacing w:line="360" w:lineRule="auto"/>
              <w:jc w:val="center"/>
              <w:rPr>
                <w:rFonts w:ascii="Times New Roman" w:hAnsi="Times New Roman" w:cs="Times New Roman"/>
                <w:b/>
                <w:sz w:val="18"/>
                <w:szCs w:val="18"/>
              </w:rPr>
            </w:pPr>
            <w:r w:rsidRPr="001A5EFC">
              <w:rPr>
                <w:rFonts w:ascii="Times New Roman" w:hAnsi="Times New Roman" w:cs="Times New Roman"/>
                <w:b/>
                <w:sz w:val="18"/>
                <w:szCs w:val="18"/>
              </w:rPr>
              <w:t>4</w:t>
            </w:r>
          </w:p>
        </w:tc>
        <w:tc>
          <w:tcPr>
            <w:tcW w:w="1001" w:type="dxa"/>
            <w:vAlign w:val="center"/>
          </w:tcPr>
          <w:p w14:paraId="6E5D5A37" w14:textId="7CDEB6CC" w:rsidR="009340F4" w:rsidRPr="001A5EFC" w:rsidRDefault="009340F4" w:rsidP="009340F4">
            <w:pPr>
              <w:spacing w:line="360" w:lineRule="auto"/>
              <w:jc w:val="center"/>
              <w:rPr>
                <w:rFonts w:ascii="Times New Roman" w:hAnsi="Times New Roman" w:cs="Times New Roman"/>
                <w:b/>
                <w:sz w:val="18"/>
                <w:szCs w:val="18"/>
              </w:rPr>
            </w:pPr>
            <w:r w:rsidRPr="001A5EFC">
              <w:rPr>
                <w:rFonts w:ascii="Times New Roman" w:hAnsi="Times New Roman" w:cs="Times New Roman"/>
                <w:b/>
                <w:sz w:val="18"/>
                <w:szCs w:val="18"/>
              </w:rPr>
              <w:t>5</w:t>
            </w:r>
          </w:p>
        </w:tc>
        <w:tc>
          <w:tcPr>
            <w:tcW w:w="1001" w:type="dxa"/>
            <w:vAlign w:val="center"/>
          </w:tcPr>
          <w:p w14:paraId="0E5AE34C" w14:textId="6A474082" w:rsidR="009340F4" w:rsidRPr="001A5EFC" w:rsidRDefault="009340F4" w:rsidP="009340F4">
            <w:pPr>
              <w:spacing w:line="360" w:lineRule="auto"/>
              <w:jc w:val="center"/>
              <w:rPr>
                <w:rFonts w:ascii="Times New Roman" w:hAnsi="Times New Roman" w:cs="Times New Roman"/>
                <w:b/>
                <w:sz w:val="18"/>
                <w:szCs w:val="18"/>
              </w:rPr>
            </w:pPr>
            <w:r w:rsidRPr="001A5EFC">
              <w:rPr>
                <w:rFonts w:ascii="Times New Roman" w:hAnsi="Times New Roman" w:cs="Times New Roman"/>
                <w:b/>
                <w:sz w:val="18"/>
                <w:szCs w:val="18"/>
              </w:rPr>
              <w:t>6</w:t>
            </w:r>
          </w:p>
        </w:tc>
        <w:tc>
          <w:tcPr>
            <w:tcW w:w="1001" w:type="dxa"/>
            <w:vAlign w:val="center"/>
          </w:tcPr>
          <w:p w14:paraId="4FCEA310" w14:textId="5DDED2A5" w:rsidR="009340F4" w:rsidRPr="001A5EFC" w:rsidRDefault="009340F4" w:rsidP="009340F4">
            <w:pPr>
              <w:spacing w:line="360" w:lineRule="auto"/>
              <w:jc w:val="center"/>
              <w:rPr>
                <w:rFonts w:ascii="Times New Roman" w:hAnsi="Times New Roman" w:cs="Times New Roman"/>
                <w:b/>
                <w:sz w:val="18"/>
                <w:szCs w:val="18"/>
              </w:rPr>
            </w:pPr>
            <w:r w:rsidRPr="001A5EFC">
              <w:rPr>
                <w:rFonts w:ascii="Times New Roman" w:hAnsi="Times New Roman" w:cs="Times New Roman"/>
                <w:b/>
                <w:sz w:val="18"/>
                <w:szCs w:val="18"/>
              </w:rPr>
              <w:t>7</w:t>
            </w:r>
          </w:p>
        </w:tc>
        <w:tc>
          <w:tcPr>
            <w:tcW w:w="1001" w:type="dxa"/>
            <w:vAlign w:val="center"/>
          </w:tcPr>
          <w:p w14:paraId="45528F74" w14:textId="40F502D0" w:rsidR="009340F4" w:rsidRPr="001A5EFC" w:rsidRDefault="009340F4" w:rsidP="009340F4">
            <w:pPr>
              <w:spacing w:line="360" w:lineRule="auto"/>
              <w:jc w:val="center"/>
              <w:rPr>
                <w:rFonts w:ascii="Times New Roman" w:hAnsi="Times New Roman" w:cs="Times New Roman"/>
                <w:b/>
                <w:sz w:val="18"/>
                <w:szCs w:val="18"/>
              </w:rPr>
            </w:pPr>
            <w:r w:rsidRPr="001A5EFC">
              <w:rPr>
                <w:rFonts w:ascii="Times New Roman" w:hAnsi="Times New Roman" w:cs="Times New Roman"/>
                <w:b/>
                <w:sz w:val="18"/>
                <w:szCs w:val="18"/>
              </w:rPr>
              <w:t>Total</w:t>
            </w:r>
          </w:p>
        </w:tc>
        <w:tc>
          <w:tcPr>
            <w:tcW w:w="1001" w:type="dxa"/>
            <w:vAlign w:val="center"/>
          </w:tcPr>
          <w:p w14:paraId="0B562B89" w14:textId="12CB018A" w:rsidR="009340F4" w:rsidRPr="001A5EFC" w:rsidRDefault="009340F4" w:rsidP="009340F4">
            <w:pPr>
              <w:spacing w:line="360" w:lineRule="auto"/>
              <w:jc w:val="center"/>
              <w:rPr>
                <w:rFonts w:ascii="Times New Roman" w:hAnsi="Times New Roman" w:cs="Times New Roman"/>
                <w:b/>
                <w:sz w:val="18"/>
                <w:szCs w:val="18"/>
              </w:rPr>
            </w:pPr>
            <w:r w:rsidRPr="001A5EFC">
              <w:rPr>
                <w:rFonts w:ascii="Times New Roman" w:hAnsi="Times New Roman" w:cs="Times New Roman"/>
                <w:b/>
                <w:sz w:val="18"/>
                <w:szCs w:val="18"/>
              </w:rPr>
              <w:t>8</w:t>
            </w:r>
          </w:p>
        </w:tc>
        <w:tc>
          <w:tcPr>
            <w:tcW w:w="1001" w:type="dxa"/>
            <w:vAlign w:val="center"/>
          </w:tcPr>
          <w:p w14:paraId="03D0EACF" w14:textId="6F567D4B" w:rsidR="009340F4" w:rsidRPr="001A5EFC" w:rsidRDefault="009340F4" w:rsidP="009340F4">
            <w:pPr>
              <w:spacing w:line="360" w:lineRule="auto"/>
              <w:jc w:val="center"/>
              <w:rPr>
                <w:rFonts w:ascii="Times New Roman" w:hAnsi="Times New Roman" w:cs="Times New Roman"/>
                <w:b/>
                <w:sz w:val="18"/>
                <w:szCs w:val="18"/>
              </w:rPr>
            </w:pPr>
            <w:r w:rsidRPr="001A5EFC">
              <w:rPr>
                <w:rFonts w:ascii="Times New Roman" w:hAnsi="Times New Roman" w:cs="Times New Roman"/>
                <w:b/>
                <w:sz w:val="18"/>
                <w:szCs w:val="18"/>
              </w:rPr>
              <w:t>9</w:t>
            </w:r>
          </w:p>
        </w:tc>
        <w:tc>
          <w:tcPr>
            <w:tcW w:w="1001" w:type="dxa"/>
            <w:vAlign w:val="center"/>
          </w:tcPr>
          <w:p w14:paraId="00CCB7FB" w14:textId="6A35D531" w:rsidR="009340F4" w:rsidRPr="001A5EFC" w:rsidRDefault="009340F4" w:rsidP="009340F4">
            <w:pPr>
              <w:spacing w:line="360" w:lineRule="auto"/>
              <w:jc w:val="center"/>
              <w:rPr>
                <w:rFonts w:ascii="Times New Roman" w:hAnsi="Times New Roman" w:cs="Times New Roman"/>
                <w:b/>
                <w:sz w:val="18"/>
                <w:szCs w:val="18"/>
              </w:rPr>
            </w:pPr>
            <w:r w:rsidRPr="001A5EFC">
              <w:rPr>
                <w:rFonts w:ascii="Times New Roman" w:hAnsi="Times New Roman" w:cs="Times New Roman"/>
                <w:b/>
                <w:sz w:val="18"/>
                <w:szCs w:val="18"/>
              </w:rPr>
              <w:t>Total</w:t>
            </w:r>
          </w:p>
        </w:tc>
      </w:tr>
      <w:tr w:rsidR="001A5EFC" w:rsidRPr="001A5EFC" w14:paraId="3E558A85" w14:textId="77777777" w:rsidTr="00674C33">
        <w:tc>
          <w:tcPr>
            <w:tcW w:w="1980" w:type="dxa"/>
            <w:vAlign w:val="center"/>
          </w:tcPr>
          <w:p w14:paraId="2E8B3BC3" w14:textId="77777777" w:rsidR="00D27872" w:rsidRPr="001A5EFC" w:rsidRDefault="00D27872" w:rsidP="0015042C">
            <w:pPr>
              <w:spacing w:line="360" w:lineRule="auto"/>
              <w:rPr>
                <w:rFonts w:ascii="Times New Roman" w:hAnsi="Times New Roman" w:cs="Times New Roman"/>
                <w:sz w:val="18"/>
                <w:szCs w:val="18"/>
              </w:rPr>
            </w:pPr>
            <w:r w:rsidRPr="001A5EFC">
              <w:rPr>
                <w:rFonts w:ascii="Times New Roman" w:hAnsi="Times New Roman" w:cs="Times New Roman"/>
                <w:b/>
                <w:bCs/>
                <w:sz w:val="18"/>
                <w:szCs w:val="18"/>
              </w:rPr>
              <w:t>AND, 2012</w:t>
            </w:r>
            <w:r w:rsidRPr="001A5EFC">
              <w:rPr>
                <w:rFonts w:ascii="Times New Roman" w:hAnsi="Times New Roman" w:cs="Times New Roman"/>
                <w:b/>
                <w:bCs/>
                <w:sz w:val="18"/>
                <w:szCs w:val="18"/>
                <w:vertAlign w:val="superscript"/>
              </w:rPr>
              <w:t>18</w:t>
            </w:r>
          </w:p>
        </w:tc>
        <w:tc>
          <w:tcPr>
            <w:tcW w:w="1001" w:type="dxa"/>
            <w:vAlign w:val="center"/>
          </w:tcPr>
          <w:p w14:paraId="2E8071B8" w14:textId="77777777" w:rsidR="00D27872" w:rsidRPr="001A5EFC" w:rsidRDefault="00D27872"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6</w:t>
            </w:r>
          </w:p>
        </w:tc>
        <w:tc>
          <w:tcPr>
            <w:tcW w:w="1001" w:type="dxa"/>
            <w:vAlign w:val="center"/>
          </w:tcPr>
          <w:p w14:paraId="10977D6F" w14:textId="77777777" w:rsidR="00D27872" w:rsidRPr="001A5EFC" w:rsidRDefault="00D27872"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6</w:t>
            </w:r>
          </w:p>
        </w:tc>
        <w:tc>
          <w:tcPr>
            <w:tcW w:w="1001" w:type="dxa"/>
            <w:vAlign w:val="center"/>
          </w:tcPr>
          <w:p w14:paraId="1EB3B9C8" w14:textId="77777777" w:rsidR="00D27872" w:rsidRPr="001A5EFC" w:rsidRDefault="00D27872"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6</w:t>
            </w:r>
          </w:p>
        </w:tc>
        <w:tc>
          <w:tcPr>
            <w:tcW w:w="1001" w:type="dxa"/>
            <w:vAlign w:val="center"/>
          </w:tcPr>
          <w:p w14:paraId="6FEAF8CF" w14:textId="77777777" w:rsidR="00D27872" w:rsidRPr="001A5EFC" w:rsidRDefault="00D27872"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18</w:t>
            </w:r>
          </w:p>
        </w:tc>
        <w:tc>
          <w:tcPr>
            <w:tcW w:w="1001" w:type="dxa"/>
            <w:vAlign w:val="center"/>
          </w:tcPr>
          <w:p w14:paraId="2457FE29" w14:textId="77777777" w:rsidR="00D27872" w:rsidRPr="001A5EFC" w:rsidRDefault="00D27872"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2</w:t>
            </w:r>
          </w:p>
        </w:tc>
        <w:tc>
          <w:tcPr>
            <w:tcW w:w="1001" w:type="dxa"/>
            <w:vAlign w:val="center"/>
          </w:tcPr>
          <w:p w14:paraId="5EBE202B" w14:textId="77777777" w:rsidR="00D27872" w:rsidRPr="001A5EFC" w:rsidRDefault="00D27872"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6</w:t>
            </w:r>
          </w:p>
        </w:tc>
        <w:tc>
          <w:tcPr>
            <w:tcW w:w="1001" w:type="dxa"/>
            <w:vAlign w:val="center"/>
          </w:tcPr>
          <w:p w14:paraId="3EE4F115" w14:textId="77777777" w:rsidR="00D27872" w:rsidRPr="001A5EFC" w:rsidRDefault="00D27872"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3</w:t>
            </w:r>
          </w:p>
        </w:tc>
        <w:tc>
          <w:tcPr>
            <w:tcW w:w="1001" w:type="dxa"/>
            <w:vAlign w:val="center"/>
          </w:tcPr>
          <w:p w14:paraId="700175D6" w14:textId="77777777" w:rsidR="00D27872" w:rsidRPr="001A5EFC" w:rsidRDefault="00D27872"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1</w:t>
            </w:r>
          </w:p>
        </w:tc>
        <w:tc>
          <w:tcPr>
            <w:tcW w:w="1001" w:type="dxa"/>
            <w:vAlign w:val="center"/>
          </w:tcPr>
          <w:p w14:paraId="03129053" w14:textId="77777777" w:rsidR="00D27872" w:rsidRPr="001A5EFC" w:rsidRDefault="00D27872"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12</w:t>
            </w:r>
          </w:p>
        </w:tc>
        <w:tc>
          <w:tcPr>
            <w:tcW w:w="1001" w:type="dxa"/>
            <w:vAlign w:val="center"/>
          </w:tcPr>
          <w:p w14:paraId="7A37841C" w14:textId="77777777" w:rsidR="00D27872" w:rsidRPr="001A5EFC" w:rsidRDefault="00D27872"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6</w:t>
            </w:r>
          </w:p>
        </w:tc>
        <w:tc>
          <w:tcPr>
            <w:tcW w:w="1001" w:type="dxa"/>
            <w:vAlign w:val="center"/>
          </w:tcPr>
          <w:p w14:paraId="3ED41CB6" w14:textId="77777777" w:rsidR="00D27872" w:rsidRPr="001A5EFC" w:rsidRDefault="00D27872"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5</w:t>
            </w:r>
          </w:p>
        </w:tc>
        <w:tc>
          <w:tcPr>
            <w:tcW w:w="1001" w:type="dxa"/>
            <w:vAlign w:val="center"/>
          </w:tcPr>
          <w:p w14:paraId="6A5E4A4E" w14:textId="77777777" w:rsidR="00D27872" w:rsidRPr="001A5EFC" w:rsidRDefault="00D27872"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11</w:t>
            </w:r>
          </w:p>
        </w:tc>
      </w:tr>
      <w:tr w:rsidR="001A5EFC" w:rsidRPr="001A5EFC" w14:paraId="3A52B041" w14:textId="77777777" w:rsidTr="00674C33">
        <w:tc>
          <w:tcPr>
            <w:tcW w:w="1980" w:type="dxa"/>
            <w:vAlign w:val="center"/>
          </w:tcPr>
          <w:p w14:paraId="4290F3A5" w14:textId="3CEBE284" w:rsidR="009340F4" w:rsidRPr="001A5EFC" w:rsidRDefault="009340F4" w:rsidP="009340F4">
            <w:pPr>
              <w:spacing w:line="360" w:lineRule="auto"/>
              <w:rPr>
                <w:rFonts w:ascii="Times New Roman" w:hAnsi="Times New Roman" w:cs="Times New Roman"/>
                <w:sz w:val="18"/>
                <w:szCs w:val="18"/>
              </w:rPr>
            </w:pPr>
            <w:r w:rsidRPr="001A5EFC">
              <w:rPr>
                <w:rFonts w:ascii="Times New Roman" w:hAnsi="Times New Roman" w:cs="Times New Roman"/>
                <w:b/>
                <w:bCs/>
                <w:sz w:val="18"/>
                <w:szCs w:val="18"/>
              </w:rPr>
              <w:t>SCCM/ASPEN, 2016</w:t>
            </w:r>
            <w:r w:rsidRPr="001A5EFC">
              <w:rPr>
                <w:rFonts w:ascii="Times New Roman" w:hAnsi="Times New Roman" w:cs="Times New Roman"/>
                <w:b/>
                <w:bCs/>
                <w:sz w:val="18"/>
                <w:szCs w:val="18"/>
                <w:vertAlign w:val="superscript"/>
              </w:rPr>
              <w:t>14</w:t>
            </w:r>
          </w:p>
        </w:tc>
        <w:tc>
          <w:tcPr>
            <w:tcW w:w="1001" w:type="dxa"/>
            <w:vAlign w:val="center"/>
          </w:tcPr>
          <w:p w14:paraId="4DDFCD25" w14:textId="02FB4058" w:rsidR="009340F4" w:rsidRPr="001A5EFC" w:rsidRDefault="00557B5A"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6</w:t>
            </w:r>
          </w:p>
        </w:tc>
        <w:tc>
          <w:tcPr>
            <w:tcW w:w="1001" w:type="dxa"/>
            <w:vAlign w:val="center"/>
          </w:tcPr>
          <w:p w14:paraId="1DCDD3DE" w14:textId="7BE0253D" w:rsidR="009340F4" w:rsidRPr="001A5EFC" w:rsidRDefault="00557B5A"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6</w:t>
            </w:r>
          </w:p>
        </w:tc>
        <w:tc>
          <w:tcPr>
            <w:tcW w:w="1001" w:type="dxa"/>
            <w:vAlign w:val="center"/>
          </w:tcPr>
          <w:p w14:paraId="7C45B3CD" w14:textId="61019AFC" w:rsidR="009340F4" w:rsidRPr="001A5EFC" w:rsidRDefault="00557B5A"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5</w:t>
            </w:r>
          </w:p>
        </w:tc>
        <w:tc>
          <w:tcPr>
            <w:tcW w:w="1001" w:type="dxa"/>
            <w:vAlign w:val="center"/>
          </w:tcPr>
          <w:p w14:paraId="190FBC9B" w14:textId="3ED1D9DC" w:rsidR="009340F4" w:rsidRPr="001A5EFC" w:rsidRDefault="00557B5A"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17</w:t>
            </w:r>
          </w:p>
        </w:tc>
        <w:tc>
          <w:tcPr>
            <w:tcW w:w="1001" w:type="dxa"/>
            <w:vAlign w:val="center"/>
          </w:tcPr>
          <w:p w14:paraId="0BC346FA" w14:textId="139FB3F4" w:rsidR="009340F4" w:rsidRPr="001A5EFC" w:rsidRDefault="00557B5A"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1</w:t>
            </w:r>
          </w:p>
        </w:tc>
        <w:tc>
          <w:tcPr>
            <w:tcW w:w="1001" w:type="dxa"/>
            <w:vAlign w:val="center"/>
          </w:tcPr>
          <w:p w14:paraId="5D868EEE" w14:textId="70C741BF" w:rsidR="009340F4" w:rsidRPr="001A5EFC" w:rsidRDefault="00557B5A"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1</w:t>
            </w:r>
          </w:p>
        </w:tc>
        <w:tc>
          <w:tcPr>
            <w:tcW w:w="1001" w:type="dxa"/>
            <w:vAlign w:val="center"/>
          </w:tcPr>
          <w:p w14:paraId="0E261D73" w14:textId="27323FBD" w:rsidR="009340F4" w:rsidRPr="001A5EFC" w:rsidRDefault="00557B5A"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1</w:t>
            </w:r>
          </w:p>
        </w:tc>
        <w:tc>
          <w:tcPr>
            <w:tcW w:w="1001" w:type="dxa"/>
            <w:vAlign w:val="center"/>
          </w:tcPr>
          <w:p w14:paraId="67448836" w14:textId="4DC3F92C" w:rsidR="009340F4" w:rsidRPr="001A5EFC" w:rsidRDefault="00557B5A"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1</w:t>
            </w:r>
          </w:p>
        </w:tc>
        <w:tc>
          <w:tcPr>
            <w:tcW w:w="1001" w:type="dxa"/>
            <w:vAlign w:val="center"/>
          </w:tcPr>
          <w:p w14:paraId="4B2A6BBD" w14:textId="723AD9B5" w:rsidR="009340F4" w:rsidRPr="001A5EFC" w:rsidRDefault="00557B5A"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4</w:t>
            </w:r>
          </w:p>
        </w:tc>
        <w:tc>
          <w:tcPr>
            <w:tcW w:w="1001" w:type="dxa"/>
            <w:vAlign w:val="center"/>
          </w:tcPr>
          <w:p w14:paraId="35740F9F" w14:textId="56BEF4F5" w:rsidR="009340F4" w:rsidRPr="001A5EFC" w:rsidRDefault="00557B5A"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5</w:t>
            </w:r>
          </w:p>
        </w:tc>
        <w:tc>
          <w:tcPr>
            <w:tcW w:w="1001" w:type="dxa"/>
            <w:vAlign w:val="center"/>
          </w:tcPr>
          <w:p w14:paraId="4088180F" w14:textId="76C82CBF" w:rsidR="009340F4" w:rsidRPr="001A5EFC" w:rsidRDefault="00557B5A"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2</w:t>
            </w:r>
          </w:p>
        </w:tc>
        <w:tc>
          <w:tcPr>
            <w:tcW w:w="1001" w:type="dxa"/>
            <w:vAlign w:val="center"/>
          </w:tcPr>
          <w:p w14:paraId="400FD45C" w14:textId="7869A21B" w:rsidR="009340F4" w:rsidRPr="001A5EFC" w:rsidRDefault="00557B5A"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7</w:t>
            </w:r>
          </w:p>
        </w:tc>
      </w:tr>
      <w:tr w:rsidR="001A5EFC" w:rsidRPr="001A5EFC" w14:paraId="6C2804D3" w14:textId="77777777" w:rsidTr="00674C33">
        <w:tc>
          <w:tcPr>
            <w:tcW w:w="1980" w:type="dxa"/>
            <w:vAlign w:val="center"/>
          </w:tcPr>
          <w:p w14:paraId="1140777F" w14:textId="7C6A172F" w:rsidR="009340F4" w:rsidRPr="001A5EFC" w:rsidRDefault="009340F4" w:rsidP="009340F4">
            <w:pPr>
              <w:spacing w:line="360" w:lineRule="auto"/>
              <w:rPr>
                <w:rFonts w:ascii="Times New Roman" w:hAnsi="Times New Roman" w:cs="Times New Roman"/>
                <w:sz w:val="18"/>
                <w:szCs w:val="18"/>
              </w:rPr>
            </w:pPr>
            <w:r w:rsidRPr="001A5EFC">
              <w:rPr>
                <w:rFonts w:ascii="Times New Roman" w:hAnsi="Times New Roman" w:cs="Times New Roman"/>
                <w:b/>
                <w:bCs/>
                <w:sz w:val="18"/>
                <w:szCs w:val="18"/>
              </w:rPr>
              <w:t>ESICM, 2017</w:t>
            </w:r>
            <w:r w:rsidRPr="001A5EFC">
              <w:rPr>
                <w:rFonts w:ascii="Times New Roman" w:hAnsi="Times New Roman" w:cs="Times New Roman"/>
                <w:b/>
                <w:bCs/>
                <w:sz w:val="18"/>
                <w:szCs w:val="18"/>
                <w:vertAlign w:val="superscript"/>
              </w:rPr>
              <w:t>15</w:t>
            </w:r>
          </w:p>
        </w:tc>
        <w:tc>
          <w:tcPr>
            <w:tcW w:w="1001" w:type="dxa"/>
            <w:vAlign w:val="center"/>
          </w:tcPr>
          <w:p w14:paraId="7134FA5B" w14:textId="077CD66E" w:rsidR="009340F4" w:rsidRPr="001A5EFC" w:rsidRDefault="00557B5A"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7</w:t>
            </w:r>
          </w:p>
        </w:tc>
        <w:tc>
          <w:tcPr>
            <w:tcW w:w="1001" w:type="dxa"/>
            <w:vAlign w:val="center"/>
          </w:tcPr>
          <w:p w14:paraId="1875703E" w14:textId="5B3AEDBC" w:rsidR="009340F4" w:rsidRPr="001A5EFC" w:rsidRDefault="00557B5A"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7</w:t>
            </w:r>
          </w:p>
        </w:tc>
        <w:tc>
          <w:tcPr>
            <w:tcW w:w="1001" w:type="dxa"/>
            <w:vAlign w:val="center"/>
          </w:tcPr>
          <w:p w14:paraId="6C5FC5AD" w14:textId="7EBF32D7" w:rsidR="009340F4" w:rsidRPr="001A5EFC" w:rsidRDefault="00557B5A"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6</w:t>
            </w:r>
          </w:p>
        </w:tc>
        <w:tc>
          <w:tcPr>
            <w:tcW w:w="1001" w:type="dxa"/>
            <w:vAlign w:val="center"/>
          </w:tcPr>
          <w:p w14:paraId="312F5ECE" w14:textId="28549FAD" w:rsidR="009340F4" w:rsidRPr="001A5EFC" w:rsidRDefault="00557B5A"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20</w:t>
            </w:r>
          </w:p>
        </w:tc>
        <w:tc>
          <w:tcPr>
            <w:tcW w:w="1001" w:type="dxa"/>
            <w:vAlign w:val="center"/>
          </w:tcPr>
          <w:p w14:paraId="0154E07A" w14:textId="517E747B" w:rsidR="009340F4" w:rsidRPr="001A5EFC" w:rsidRDefault="00557B5A"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1</w:t>
            </w:r>
          </w:p>
        </w:tc>
        <w:tc>
          <w:tcPr>
            <w:tcW w:w="1001" w:type="dxa"/>
            <w:vAlign w:val="center"/>
          </w:tcPr>
          <w:p w14:paraId="3034616B" w14:textId="7B477B35" w:rsidR="009340F4" w:rsidRPr="001A5EFC" w:rsidRDefault="00557B5A"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4</w:t>
            </w:r>
          </w:p>
        </w:tc>
        <w:tc>
          <w:tcPr>
            <w:tcW w:w="1001" w:type="dxa"/>
            <w:vAlign w:val="center"/>
          </w:tcPr>
          <w:p w14:paraId="648A0915" w14:textId="004E8902" w:rsidR="009340F4" w:rsidRPr="001A5EFC" w:rsidRDefault="00557B5A"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1</w:t>
            </w:r>
          </w:p>
        </w:tc>
        <w:tc>
          <w:tcPr>
            <w:tcW w:w="1001" w:type="dxa"/>
            <w:vAlign w:val="center"/>
          </w:tcPr>
          <w:p w14:paraId="1E8B4D59" w14:textId="5FEAC2CE" w:rsidR="009340F4" w:rsidRPr="001A5EFC" w:rsidRDefault="00557B5A"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3</w:t>
            </w:r>
          </w:p>
        </w:tc>
        <w:tc>
          <w:tcPr>
            <w:tcW w:w="1001" w:type="dxa"/>
            <w:vAlign w:val="center"/>
          </w:tcPr>
          <w:p w14:paraId="612321E7" w14:textId="4C4031B4" w:rsidR="009340F4" w:rsidRPr="001A5EFC" w:rsidRDefault="00557B5A"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9</w:t>
            </w:r>
          </w:p>
        </w:tc>
        <w:tc>
          <w:tcPr>
            <w:tcW w:w="1001" w:type="dxa"/>
            <w:vAlign w:val="center"/>
          </w:tcPr>
          <w:p w14:paraId="1BD87B34" w14:textId="0AA5B754" w:rsidR="009340F4" w:rsidRPr="001A5EFC" w:rsidRDefault="0065400A"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6</w:t>
            </w:r>
          </w:p>
        </w:tc>
        <w:tc>
          <w:tcPr>
            <w:tcW w:w="1001" w:type="dxa"/>
            <w:vAlign w:val="center"/>
          </w:tcPr>
          <w:p w14:paraId="5AFB3D06" w14:textId="1276BB41" w:rsidR="009340F4" w:rsidRPr="001A5EFC" w:rsidRDefault="0065400A"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3</w:t>
            </w:r>
          </w:p>
        </w:tc>
        <w:tc>
          <w:tcPr>
            <w:tcW w:w="1001" w:type="dxa"/>
            <w:vAlign w:val="center"/>
          </w:tcPr>
          <w:p w14:paraId="736105CA" w14:textId="6FFA66C1" w:rsidR="009340F4" w:rsidRPr="001A5EFC" w:rsidRDefault="0065400A"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9</w:t>
            </w:r>
          </w:p>
        </w:tc>
      </w:tr>
      <w:tr w:rsidR="001A5EFC" w:rsidRPr="001A5EFC" w14:paraId="0018260C" w14:textId="77777777" w:rsidTr="00674C33">
        <w:tc>
          <w:tcPr>
            <w:tcW w:w="1980" w:type="dxa"/>
            <w:tcBorders>
              <w:top w:val="single" w:sz="4" w:space="0" w:color="auto"/>
              <w:left w:val="single" w:sz="4" w:space="0" w:color="auto"/>
            </w:tcBorders>
            <w:vAlign w:val="center"/>
          </w:tcPr>
          <w:p w14:paraId="422D5F1B" w14:textId="77777777" w:rsidR="00D27872" w:rsidRPr="001A5EFC" w:rsidRDefault="00D27872" w:rsidP="0015042C">
            <w:pPr>
              <w:spacing w:line="360" w:lineRule="auto"/>
              <w:rPr>
                <w:rFonts w:ascii="Times New Roman" w:hAnsi="Times New Roman" w:cs="Times New Roman"/>
                <w:b/>
                <w:sz w:val="18"/>
                <w:szCs w:val="18"/>
              </w:rPr>
            </w:pPr>
            <w:r w:rsidRPr="001A5EFC">
              <w:rPr>
                <w:rFonts w:ascii="Times New Roman" w:hAnsi="Times New Roman" w:cs="Times New Roman"/>
                <w:b/>
                <w:sz w:val="18"/>
                <w:szCs w:val="18"/>
              </w:rPr>
              <w:t>DGEM, 2019</w:t>
            </w:r>
            <w:r w:rsidRPr="001A5EFC">
              <w:rPr>
                <w:rFonts w:ascii="Times New Roman" w:hAnsi="Times New Roman" w:cs="Times New Roman"/>
                <w:b/>
                <w:sz w:val="18"/>
                <w:szCs w:val="18"/>
                <w:vertAlign w:val="superscript"/>
              </w:rPr>
              <w:t>12</w:t>
            </w:r>
          </w:p>
        </w:tc>
        <w:tc>
          <w:tcPr>
            <w:tcW w:w="1001" w:type="dxa"/>
            <w:vAlign w:val="center"/>
          </w:tcPr>
          <w:p w14:paraId="61A6668C" w14:textId="1C0271FC" w:rsidR="00D27872" w:rsidRPr="001A5EFC" w:rsidRDefault="00674C33"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3</w:t>
            </w:r>
          </w:p>
        </w:tc>
        <w:tc>
          <w:tcPr>
            <w:tcW w:w="1001" w:type="dxa"/>
            <w:vAlign w:val="center"/>
          </w:tcPr>
          <w:p w14:paraId="47B8FD99" w14:textId="24DB8A9E" w:rsidR="00D27872" w:rsidRPr="001A5EFC" w:rsidRDefault="00674C33"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6</w:t>
            </w:r>
          </w:p>
        </w:tc>
        <w:tc>
          <w:tcPr>
            <w:tcW w:w="1001" w:type="dxa"/>
            <w:vAlign w:val="center"/>
          </w:tcPr>
          <w:p w14:paraId="1EE5B046" w14:textId="1561A079" w:rsidR="00D27872" w:rsidRPr="001A5EFC" w:rsidRDefault="00674C33"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5</w:t>
            </w:r>
          </w:p>
        </w:tc>
        <w:tc>
          <w:tcPr>
            <w:tcW w:w="1001" w:type="dxa"/>
            <w:vAlign w:val="center"/>
          </w:tcPr>
          <w:p w14:paraId="6CA8312A" w14:textId="48C91190" w:rsidR="00D27872" w:rsidRPr="001A5EFC" w:rsidRDefault="00674C33"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14</w:t>
            </w:r>
          </w:p>
        </w:tc>
        <w:tc>
          <w:tcPr>
            <w:tcW w:w="1001" w:type="dxa"/>
            <w:vAlign w:val="center"/>
          </w:tcPr>
          <w:p w14:paraId="0B72F9E5" w14:textId="64B38A11" w:rsidR="00D27872" w:rsidRPr="001A5EFC" w:rsidRDefault="00674C33"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4</w:t>
            </w:r>
          </w:p>
        </w:tc>
        <w:tc>
          <w:tcPr>
            <w:tcW w:w="1001" w:type="dxa"/>
            <w:vAlign w:val="center"/>
          </w:tcPr>
          <w:p w14:paraId="54E96D61" w14:textId="56C49653" w:rsidR="00D27872" w:rsidRPr="001A5EFC" w:rsidRDefault="00674C33"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1</w:t>
            </w:r>
          </w:p>
        </w:tc>
        <w:tc>
          <w:tcPr>
            <w:tcW w:w="1001" w:type="dxa"/>
            <w:vAlign w:val="center"/>
          </w:tcPr>
          <w:p w14:paraId="1A15FC01" w14:textId="4EC7DA6C" w:rsidR="00D27872" w:rsidRPr="001A5EFC" w:rsidRDefault="00674C33"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1</w:t>
            </w:r>
          </w:p>
        </w:tc>
        <w:tc>
          <w:tcPr>
            <w:tcW w:w="1001" w:type="dxa"/>
            <w:vAlign w:val="center"/>
          </w:tcPr>
          <w:p w14:paraId="58717D11" w14:textId="64134D21" w:rsidR="00D27872" w:rsidRPr="001A5EFC" w:rsidRDefault="00674C33"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1</w:t>
            </w:r>
          </w:p>
        </w:tc>
        <w:tc>
          <w:tcPr>
            <w:tcW w:w="1001" w:type="dxa"/>
            <w:vAlign w:val="center"/>
          </w:tcPr>
          <w:p w14:paraId="14D7D2B0" w14:textId="5382DA68" w:rsidR="00D27872" w:rsidRPr="001A5EFC" w:rsidRDefault="00674C33"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7</w:t>
            </w:r>
          </w:p>
        </w:tc>
        <w:tc>
          <w:tcPr>
            <w:tcW w:w="1001" w:type="dxa"/>
            <w:vAlign w:val="center"/>
          </w:tcPr>
          <w:p w14:paraId="36BA77CA" w14:textId="5E01A571" w:rsidR="00D27872" w:rsidRPr="001A5EFC" w:rsidRDefault="00674C33"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6</w:t>
            </w:r>
          </w:p>
        </w:tc>
        <w:tc>
          <w:tcPr>
            <w:tcW w:w="1001" w:type="dxa"/>
            <w:vAlign w:val="center"/>
          </w:tcPr>
          <w:p w14:paraId="2A924FA9" w14:textId="0034BBD8" w:rsidR="00D27872" w:rsidRPr="001A5EFC" w:rsidRDefault="00674C33"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1</w:t>
            </w:r>
          </w:p>
        </w:tc>
        <w:tc>
          <w:tcPr>
            <w:tcW w:w="1001" w:type="dxa"/>
            <w:vAlign w:val="center"/>
          </w:tcPr>
          <w:p w14:paraId="4A06C09D" w14:textId="0216EE24" w:rsidR="00D27872" w:rsidRPr="001A5EFC" w:rsidRDefault="00674C33"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7</w:t>
            </w:r>
          </w:p>
        </w:tc>
      </w:tr>
      <w:tr w:rsidR="001A5EFC" w:rsidRPr="001A5EFC" w14:paraId="4D820C5F" w14:textId="77777777" w:rsidTr="00674C33">
        <w:tc>
          <w:tcPr>
            <w:tcW w:w="1980" w:type="dxa"/>
            <w:vAlign w:val="center"/>
          </w:tcPr>
          <w:p w14:paraId="564E08F7" w14:textId="7F7D064B" w:rsidR="009340F4" w:rsidRPr="001A5EFC" w:rsidRDefault="009340F4" w:rsidP="009340F4">
            <w:pPr>
              <w:spacing w:line="360" w:lineRule="auto"/>
              <w:rPr>
                <w:rFonts w:ascii="Times New Roman" w:hAnsi="Times New Roman" w:cs="Times New Roman"/>
                <w:sz w:val="18"/>
                <w:szCs w:val="18"/>
              </w:rPr>
            </w:pPr>
            <w:r w:rsidRPr="001A5EFC">
              <w:rPr>
                <w:rFonts w:ascii="Times New Roman" w:hAnsi="Times New Roman" w:cs="Times New Roman"/>
                <w:b/>
                <w:bCs/>
                <w:sz w:val="18"/>
                <w:szCs w:val="18"/>
              </w:rPr>
              <w:t>ESPEN, 2019</w:t>
            </w:r>
            <w:r w:rsidRPr="001A5EFC">
              <w:rPr>
                <w:rFonts w:ascii="Times New Roman" w:hAnsi="Times New Roman" w:cs="Times New Roman"/>
                <w:b/>
                <w:bCs/>
                <w:sz w:val="18"/>
                <w:szCs w:val="18"/>
                <w:vertAlign w:val="superscript"/>
              </w:rPr>
              <w:t>16</w:t>
            </w:r>
          </w:p>
        </w:tc>
        <w:tc>
          <w:tcPr>
            <w:tcW w:w="1001" w:type="dxa"/>
            <w:vAlign w:val="center"/>
          </w:tcPr>
          <w:p w14:paraId="0ABABE61" w14:textId="7444F884" w:rsidR="009340F4" w:rsidRPr="001A5EFC" w:rsidRDefault="0065400A"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6</w:t>
            </w:r>
          </w:p>
        </w:tc>
        <w:tc>
          <w:tcPr>
            <w:tcW w:w="1001" w:type="dxa"/>
            <w:vAlign w:val="center"/>
          </w:tcPr>
          <w:p w14:paraId="39265020" w14:textId="14FECA48" w:rsidR="009340F4" w:rsidRPr="001A5EFC" w:rsidRDefault="0065400A"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6</w:t>
            </w:r>
          </w:p>
        </w:tc>
        <w:tc>
          <w:tcPr>
            <w:tcW w:w="1001" w:type="dxa"/>
            <w:vAlign w:val="center"/>
          </w:tcPr>
          <w:p w14:paraId="0DDCC102" w14:textId="0DA2D60B" w:rsidR="009340F4" w:rsidRPr="001A5EFC" w:rsidRDefault="0065400A"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5</w:t>
            </w:r>
          </w:p>
        </w:tc>
        <w:tc>
          <w:tcPr>
            <w:tcW w:w="1001" w:type="dxa"/>
            <w:vAlign w:val="center"/>
          </w:tcPr>
          <w:p w14:paraId="68E513FC" w14:textId="2A79CB11" w:rsidR="009340F4" w:rsidRPr="001A5EFC" w:rsidRDefault="0065400A"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17</w:t>
            </w:r>
          </w:p>
        </w:tc>
        <w:tc>
          <w:tcPr>
            <w:tcW w:w="1001" w:type="dxa"/>
            <w:vAlign w:val="center"/>
          </w:tcPr>
          <w:p w14:paraId="373C9578" w14:textId="1D700FD0" w:rsidR="009340F4" w:rsidRPr="001A5EFC" w:rsidRDefault="0065400A"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1</w:t>
            </w:r>
          </w:p>
        </w:tc>
        <w:tc>
          <w:tcPr>
            <w:tcW w:w="1001" w:type="dxa"/>
            <w:vAlign w:val="center"/>
          </w:tcPr>
          <w:p w14:paraId="2A3EFE27" w14:textId="6F1B60B9" w:rsidR="009340F4" w:rsidRPr="001A5EFC" w:rsidRDefault="0065400A"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1</w:t>
            </w:r>
          </w:p>
        </w:tc>
        <w:tc>
          <w:tcPr>
            <w:tcW w:w="1001" w:type="dxa"/>
            <w:vAlign w:val="center"/>
          </w:tcPr>
          <w:p w14:paraId="4DA8E4AD" w14:textId="085A81F6" w:rsidR="009340F4" w:rsidRPr="001A5EFC" w:rsidRDefault="0065400A"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1</w:t>
            </w:r>
          </w:p>
        </w:tc>
        <w:tc>
          <w:tcPr>
            <w:tcW w:w="1001" w:type="dxa"/>
            <w:vAlign w:val="center"/>
          </w:tcPr>
          <w:p w14:paraId="635997C3" w14:textId="13386B73" w:rsidR="009340F4" w:rsidRPr="001A5EFC" w:rsidRDefault="0065400A"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1</w:t>
            </w:r>
          </w:p>
        </w:tc>
        <w:tc>
          <w:tcPr>
            <w:tcW w:w="1001" w:type="dxa"/>
            <w:vAlign w:val="center"/>
          </w:tcPr>
          <w:p w14:paraId="7F2008A6" w14:textId="767ECD47" w:rsidR="009340F4" w:rsidRPr="001A5EFC" w:rsidRDefault="0065400A"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4</w:t>
            </w:r>
          </w:p>
        </w:tc>
        <w:tc>
          <w:tcPr>
            <w:tcW w:w="1001" w:type="dxa"/>
            <w:vAlign w:val="center"/>
          </w:tcPr>
          <w:p w14:paraId="0AF8CF54" w14:textId="799606F7" w:rsidR="009340F4" w:rsidRPr="001A5EFC" w:rsidRDefault="0065400A"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5</w:t>
            </w:r>
          </w:p>
        </w:tc>
        <w:tc>
          <w:tcPr>
            <w:tcW w:w="1001" w:type="dxa"/>
            <w:vAlign w:val="center"/>
          </w:tcPr>
          <w:p w14:paraId="06368949" w14:textId="0B961A69" w:rsidR="009340F4" w:rsidRPr="001A5EFC" w:rsidRDefault="0065400A"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2</w:t>
            </w:r>
          </w:p>
        </w:tc>
        <w:tc>
          <w:tcPr>
            <w:tcW w:w="1001" w:type="dxa"/>
            <w:vAlign w:val="center"/>
          </w:tcPr>
          <w:p w14:paraId="753D58BC" w14:textId="187FD82F" w:rsidR="009340F4" w:rsidRPr="001A5EFC" w:rsidRDefault="0065400A"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7</w:t>
            </w:r>
          </w:p>
        </w:tc>
      </w:tr>
      <w:tr w:rsidR="001A5EFC" w:rsidRPr="001A5EFC" w14:paraId="040208AA" w14:textId="77777777" w:rsidTr="00674C33">
        <w:tc>
          <w:tcPr>
            <w:tcW w:w="1980" w:type="dxa"/>
            <w:vAlign w:val="center"/>
          </w:tcPr>
          <w:p w14:paraId="253ACEDB" w14:textId="77777777" w:rsidR="00D27872" w:rsidRPr="001A5EFC" w:rsidRDefault="00D27872" w:rsidP="0015042C">
            <w:pPr>
              <w:spacing w:line="360" w:lineRule="auto"/>
              <w:rPr>
                <w:rFonts w:ascii="Times New Roman" w:hAnsi="Times New Roman" w:cs="Times New Roman"/>
                <w:b/>
                <w:bCs/>
                <w:sz w:val="18"/>
                <w:szCs w:val="18"/>
              </w:rPr>
            </w:pPr>
            <w:r w:rsidRPr="001A5EFC">
              <w:rPr>
                <w:rFonts w:ascii="Times New Roman" w:hAnsi="Times New Roman" w:cs="Times New Roman"/>
                <w:b/>
                <w:bCs/>
                <w:sz w:val="18"/>
                <w:szCs w:val="18"/>
              </w:rPr>
              <w:t>ASPEN, 2021</w:t>
            </w:r>
          </w:p>
        </w:tc>
        <w:tc>
          <w:tcPr>
            <w:tcW w:w="1001" w:type="dxa"/>
            <w:vAlign w:val="center"/>
          </w:tcPr>
          <w:p w14:paraId="5C1E7BB4" w14:textId="44BA960C" w:rsidR="00D27872" w:rsidRPr="001A5EFC" w:rsidRDefault="00674C33"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6</w:t>
            </w:r>
          </w:p>
        </w:tc>
        <w:tc>
          <w:tcPr>
            <w:tcW w:w="1001" w:type="dxa"/>
            <w:vAlign w:val="center"/>
          </w:tcPr>
          <w:p w14:paraId="187C818F" w14:textId="019D5A2D" w:rsidR="00D27872" w:rsidRPr="001A5EFC" w:rsidRDefault="00674C33"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7</w:t>
            </w:r>
          </w:p>
        </w:tc>
        <w:tc>
          <w:tcPr>
            <w:tcW w:w="1001" w:type="dxa"/>
            <w:vAlign w:val="center"/>
          </w:tcPr>
          <w:p w14:paraId="7B830444" w14:textId="50063DB0" w:rsidR="00D27872" w:rsidRPr="001A5EFC" w:rsidRDefault="00674C33"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6</w:t>
            </w:r>
          </w:p>
        </w:tc>
        <w:tc>
          <w:tcPr>
            <w:tcW w:w="1001" w:type="dxa"/>
            <w:vAlign w:val="center"/>
          </w:tcPr>
          <w:p w14:paraId="6C47A32E" w14:textId="679B18D9" w:rsidR="00D27872" w:rsidRPr="001A5EFC" w:rsidRDefault="00674C33"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19</w:t>
            </w:r>
          </w:p>
        </w:tc>
        <w:tc>
          <w:tcPr>
            <w:tcW w:w="1001" w:type="dxa"/>
            <w:vAlign w:val="center"/>
          </w:tcPr>
          <w:p w14:paraId="134C0CEE" w14:textId="4DA22F80" w:rsidR="00D27872" w:rsidRPr="001A5EFC" w:rsidRDefault="00674C33"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2</w:t>
            </w:r>
          </w:p>
        </w:tc>
        <w:tc>
          <w:tcPr>
            <w:tcW w:w="1001" w:type="dxa"/>
            <w:vAlign w:val="center"/>
          </w:tcPr>
          <w:p w14:paraId="6798CB9E" w14:textId="19BF35D2" w:rsidR="00D27872" w:rsidRPr="001A5EFC" w:rsidRDefault="00674C33"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1</w:t>
            </w:r>
          </w:p>
        </w:tc>
        <w:tc>
          <w:tcPr>
            <w:tcW w:w="1001" w:type="dxa"/>
            <w:vAlign w:val="center"/>
          </w:tcPr>
          <w:p w14:paraId="6BC85F56" w14:textId="133F34BC" w:rsidR="00D27872" w:rsidRPr="001A5EFC" w:rsidRDefault="00674C33"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1</w:t>
            </w:r>
          </w:p>
        </w:tc>
        <w:tc>
          <w:tcPr>
            <w:tcW w:w="1001" w:type="dxa"/>
            <w:vAlign w:val="center"/>
          </w:tcPr>
          <w:p w14:paraId="00FE5883" w14:textId="376E4C2F" w:rsidR="00D27872" w:rsidRPr="001A5EFC" w:rsidRDefault="00674C33"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1</w:t>
            </w:r>
          </w:p>
        </w:tc>
        <w:tc>
          <w:tcPr>
            <w:tcW w:w="1001" w:type="dxa"/>
            <w:vAlign w:val="center"/>
          </w:tcPr>
          <w:p w14:paraId="38964D37" w14:textId="762F46A3" w:rsidR="00D27872" w:rsidRPr="001A5EFC" w:rsidRDefault="00674C33"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5</w:t>
            </w:r>
          </w:p>
        </w:tc>
        <w:tc>
          <w:tcPr>
            <w:tcW w:w="1001" w:type="dxa"/>
            <w:vAlign w:val="center"/>
          </w:tcPr>
          <w:p w14:paraId="791D1696" w14:textId="658DE5F2" w:rsidR="00D27872" w:rsidRPr="001A5EFC" w:rsidRDefault="00674C33"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5</w:t>
            </w:r>
          </w:p>
        </w:tc>
        <w:tc>
          <w:tcPr>
            <w:tcW w:w="1001" w:type="dxa"/>
            <w:vAlign w:val="center"/>
          </w:tcPr>
          <w:p w14:paraId="6BF87B77" w14:textId="2B55D619" w:rsidR="00D27872" w:rsidRPr="001A5EFC" w:rsidRDefault="00674C33"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1</w:t>
            </w:r>
          </w:p>
        </w:tc>
        <w:tc>
          <w:tcPr>
            <w:tcW w:w="1001" w:type="dxa"/>
            <w:vAlign w:val="center"/>
          </w:tcPr>
          <w:p w14:paraId="36A5718D" w14:textId="6892BC8E" w:rsidR="00D27872" w:rsidRPr="001A5EFC" w:rsidRDefault="00674C33" w:rsidP="00674C33">
            <w:pPr>
              <w:spacing w:line="360" w:lineRule="auto"/>
              <w:jc w:val="center"/>
              <w:rPr>
                <w:rFonts w:ascii="Times New Roman" w:hAnsi="Times New Roman" w:cs="Times New Roman"/>
                <w:sz w:val="18"/>
                <w:szCs w:val="18"/>
              </w:rPr>
            </w:pPr>
            <w:r w:rsidRPr="001A5EFC">
              <w:rPr>
                <w:rFonts w:ascii="Times New Roman" w:hAnsi="Times New Roman" w:cs="Times New Roman"/>
                <w:sz w:val="18"/>
                <w:szCs w:val="18"/>
              </w:rPr>
              <w:t>6</w:t>
            </w:r>
          </w:p>
        </w:tc>
      </w:tr>
    </w:tbl>
    <w:p w14:paraId="5D8D9730" w14:textId="299798B2" w:rsidR="00047ABA" w:rsidRPr="001A5EFC" w:rsidRDefault="00047ABA" w:rsidP="00CD7CAE">
      <w:pPr>
        <w:spacing w:line="360" w:lineRule="auto"/>
        <w:jc w:val="both"/>
        <w:rPr>
          <w:rFonts w:ascii="Times New Roman" w:hAnsi="Times New Roman" w:cs="Times New Roman"/>
          <w:bCs/>
          <w:sz w:val="20"/>
          <w:szCs w:val="20"/>
        </w:rPr>
      </w:pPr>
      <w:r w:rsidRPr="001A5EFC">
        <w:rPr>
          <w:rFonts w:ascii="Times New Roman" w:hAnsi="Times New Roman" w:cs="Times New Roman"/>
          <w:b/>
          <w:bCs/>
          <w:sz w:val="24"/>
          <w:szCs w:val="24"/>
        </w:rPr>
        <w:t>*L</w:t>
      </w:r>
      <w:r w:rsidRPr="001A5EFC">
        <w:rPr>
          <w:rFonts w:ascii="Times New Roman" w:hAnsi="Times New Roman" w:cs="Times New Roman"/>
          <w:b/>
          <w:bCs/>
          <w:sz w:val="20"/>
          <w:szCs w:val="20"/>
        </w:rPr>
        <w:t xml:space="preserve">egend: </w:t>
      </w:r>
      <w:r w:rsidRPr="001A5EFC">
        <w:rPr>
          <w:rFonts w:ascii="Times New Roman" w:hAnsi="Times New Roman" w:cs="Times New Roman"/>
          <w:bCs/>
          <w:sz w:val="20"/>
          <w:szCs w:val="20"/>
        </w:rPr>
        <w:t xml:space="preserve">Academy of Nutrition and Dietetics (AND); American Society for Parenteral and Enteral Nutrition (ASPEN); </w:t>
      </w:r>
      <w:r w:rsidR="00F1654E" w:rsidRPr="001A5EFC">
        <w:rPr>
          <w:rFonts w:ascii="Times New Roman" w:hAnsi="Times New Roman" w:cs="Times New Roman"/>
          <w:bCs/>
          <w:sz w:val="20"/>
          <w:szCs w:val="20"/>
        </w:rPr>
        <w:t xml:space="preserve">German Society for Nutritional Medicine (DGEM); </w:t>
      </w:r>
      <w:r w:rsidRPr="001A5EFC">
        <w:rPr>
          <w:rFonts w:ascii="Times New Roman" w:hAnsi="Times New Roman" w:cs="Times New Roman"/>
          <w:bCs/>
          <w:sz w:val="20"/>
          <w:szCs w:val="20"/>
        </w:rPr>
        <w:t>European Society for Clinical Nutrition and Metabolism (ESPEN); European Society of Intensive</w:t>
      </w:r>
      <w:r w:rsidR="009340F4" w:rsidRPr="001A5EFC">
        <w:rPr>
          <w:rFonts w:ascii="Times New Roman" w:hAnsi="Times New Roman" w:cs="Times New Roman"/>
          <w:bCs/>
          <w:sz w:val="20"/>
          <w:szCs w:val="20"/>
        </w:rPr>
        <w:t xml:space="preserve"> Care Medicine (ESICM)</w:t>
      </w:r>
      <w:r w:rsidRPr="001A5EFC">
        <w:rPr>
          <w:rFonts w:ascii="Times New Roman" w:hAnsi="Times New Roman" w:cs="Times New Roman"/>
          <w:bCs/>
          <w:sz w:val="20"/>
          <w:szCs w:val="20"/>
        </w:rPr>
        <w:t>; Society of Critical Care Medicine (SCCM).</w:t>
      </w:r>
    </w:p>
    <w:p w14:paraId="13D2FA47" w14:textId="760C0F24" w:rsidR="00636A6C" w:rsidRPr="001A5EFC" w:rsidRDefault="00636A6C">
      <w:pPr>
        <w:rPr>
          <w:rFonts w:ascii="Times New Roman" w:hAnsi="Times New Roman" w:cs="Times New Roman"/>
          <w:b/>
          <w:bCs/>
          <w:sz w:val="24"/>
          <w:szCs w:val="24"/>
        </w:rPr>
      </w:pPr>
      <w:r w:rsidRPr="001A5EFC">
        <w:rPr>
          <w:rFonts w:ascii="Times New Roman" w:hAnsi="Times New Roman" w:cs="Times New Roman"/>
          <w:b/>
          <w:bCs/>
          <w:sz w:val="24"/>
          <w:szCs w:val="24"/>
        </w:rPr>
        <w:br w:type="page"/>
      </w:r>
    </w:p>
    <w:p w14:paraId="7075F8C6" w14:textId="5F3C96F9" w:rsidR="00CD7CAE" w:rsidRPr="001A5EFC" w:rsidRDefault="00CD7CAE" w:rsidP="00CD7CAE">
      <w:pPr>
        <w:spacing w:line="360" w:lineRule="auto"/>
        <w:jc w:val="both"/>
        <w:rPr>
          <w:rFonts w:ascii="Times New Roman" w:hAnsi="Times New Roman" w:cs="Times New Roman"/>
          <w:bCs/>
          <w:sz w:val="24"/>
          <w:szCs w:val="24"/>
        </w:rPr>
      </w:pPr>
      <w:r w:rsidRPr="001A5EFC">
        <w:rPr>
          <w:rFonts w:ascii="Times New Roman" w:hAnsi="Times New Roman" w:cs="Times New Roman"/>
          <w:b/>
          <w:bCs/>
          <w:sz w:val="24"/>
          <w:szCs w:val="24"/>
        </w:rPr>
        <w:lastRenderedPageBreak/>
        <w:t xml:space="preserve">Online supplement </w:t>
      </w:r>
      <w:r w:rsidR="00BB281E" w:rsidRPr="001A5EFC">
        <w:rPr>
          <w:rFonts w:ascii="Times New Roman" w:hAnsi="Times New Roman" w:cs="Times New Roman"/>
          <w:b/>
          <w:bCs/>
          <w:sz w:val="24"/>
          <w:szCs w:val="24"/>
        </w:rPr>
        <w:t>7</w:t>
      </w:r>
      <w:r w:rsidRPr="001A5EFC">
        <w:rPr>
          <w:rFonts w:ascii="Times New Roman" w:hAnsi="Times New Roman" w:cs="Times New Roman"/>
          <w:bCs/>
          <w:sz w:val="24"/>
          <w:szCs w:val="24"/>
        </w:rPr>
        <w:t>. Recommendations of CPGs and quality of evidence regarding nutrition care process steps in critically ill patients.</w:t>
      </w:r>
    </w:p>
    <w:tbl>
      <w:tblPr>
        <w:tblStyle w:val="Tabelacomgrade"/>
        <w:tblW w:w="14567" w:type="dxa"/>
        <w:tblLayout w:type="fixed"/>
        <w:tblLook w:val="04A0" w:firstRow="1" w:lastRow="0" w:firstColumn="1" w:lastColumn="0" w:noHBand="0" w:noVBand="1"/>
      </w:tblPr>
      <w:tblGrid>
        <w:gridCol w:w="2081"/>
        <w:gridCol w:w="2081"/>
        <w:gridCol w:w="2081"/>
        <w:gridCol w:w="2081"/>
        <w:gridCol w:w="2081"/>
        <w:gridCol w:w="2081"/>
        <w:gridCol w:w="2081"/>
      </w:tblGrid>
      <w:tr w:rsidR="001A5EFC" w:rsidRPr="001A5EFC" w14:paraId="342647FF" w14:textId="77777777" w:rsidTr="00D27872">
        <w:tc>
          <w:tcPr>
            <w:tcW w:w="2081" w:type="dxa"/>
            <w:vAlign w:val="center"/>
          </w:tcPr>
          <w:p w14:paraId="79067CEB" w14:textId="6E0B8F5E" w:rsidR="00D27872" w:rsidRPr="001A5EFC" w:rsidRDefault="00D27872" w:rsidP="00D27872">
            <w:pPr>
              <w:spacing w:line="276" w:lineRule="auto"/>
              <w:jc w:val="center"/>
              <w:rPr>
                <w:rFonts w:ascii="Times New Roman" w:hAnsi="Times New Roman" w:cs="Times New Roman"/>
                <w:b/>
                <w:bCs/>
                <w:sz w:val="18"/>
                <w:szCs w:val="18"/>
              </w:rPr>
            </w:pPr>
          </w:p>
        </w:tc>
        <w:tc>
          <w:tcPr>
            <w:tcW w:w="2081" w:type="dxa"/>
            <w:vAlign w:val="center"/>
          </w:tcPr>
          <w:p w14:paraId="7011356F" w14:textId="691BB925" w:rsidR="00D27872" w:rsidRPr="001A5EFC" w:rsidRDefault="00D27872" w:rsidP="00D27872">
            <w:pPr>
              <w:spacing w:line="276" w:lineRule="auto"/>
              <w:jc w:val="center"/>
              <w:rPr>
                <w:rFonts w:ascii="Times New Roman" w:hAnsi="Times New Roman" w:cs="Times New Roman"/>
                <w:b/>
                <w:bCs/>
                <w:sz w:val="18"/>
                <w:szCs w:val="18"/>
              </w:rPr>
            </w:pPr>
            <w:r w:rsidRPr="001A5EFC">
              <w:rPr>
                <w:rFonts w:ascii="Times New Roman" w:hAnsi="Times New Roman" w:cs="Times New Roman"/>
                <w:b/>
                <w:bCs/>
                <w:sz w:val="18"/>
                <w:szCs w:val="18"/>
              </w:rPr>
              <w:t>AND, 2012</w:t>
            </w:r>
            <w:r w:rsidRPr="001A5EFC">
              <w:rPr>
                <w:rFonts w:ascii="Times New Roman" w:hAnsi="Times New Roman" w:cs="Times New Roman"/>
                <w:b/>
                <w:bCs/>
                <w:sz w:val="18"/>
                <w:szCs w:val="18"/>
                <w:vertAlign w:val="superscript"/>
              </w:rPr>
              <w:t>18</w:t>
            </w:r>
          </w:p>
        </w:tc>
        <w:tc>
          <w:tcPr>
            <w:tcW w:w="2081" w:type="dxa"/>
            <w:vAlign w:val="center"/>
          </w:tcPr>
          <w:p w14:paraId="4A83BCC6" w14:textId="18B95F24" w:rsidR="00D27872" w:rsidRPr="001A5EFC" w:rsidRDefault="00D27872" w:rsidP="00D27872">
            <w:pPr>
              <w:spacing w:line="276" w:lineRule="auto"/>
              <w:jc w:val="center"/>
              <w:rPr>
                <w:rFonts w:ascii="Times New Roman" w:hAnsi="Times New Roman" w:cs="Times New Roman"/>
                <w:b/>
                <w:bCs/>
                <w:sz w:val="18"/>
                <w:szCs w:val="18"/>
              </w:rPr>
            </w:pPr>
            <w:r w:rsidRPr="001A5EFC">
              <w:rPr>
                <w:rFonts w:ascii="Times New Roman" w:hAnsi="Times New Roman" w:cs="Times New Roman"/>
                <w:b/>
                <w:bCs/>
                <w:sz w:val="18"/>
                <w:szCs w:val="18"/>
              </w:rPr>
              <w:t>SCCM/ASPEN, 2016</w:t>
            </w:r>
            <w:r w:rsidRPr="001A5EFC">
              <w:rPr>
                <w:rFonts w:ascii="Times New Roman" w:hAnsi="Times New Roman" w:cs="Times New Roman"/>
                <w:b/>
                <w:bCs/>
                <w:sz w:val="18"/>
                <w:szCs w:val="18"/>
                <w:vertAlign w:val="superscript"/>
              </w:rPr>
              <w:t>14</w:t>
            </w:r>
          </w:p>
        </w:tc>
        <w:tc>
          <w:tcPr>
            <w:tcW w:w="2081" w:type="dxa"/>
          </w:tcPr>
          <w:p w14:paraId="7C55E805" w14:textId="07CBE2C3" w:rsidR="00D27872" w:rsidRPr="001A5EFC" w:rsidRDefault="00D27872" w:rsidP="00D27872">
            <w:pPr>
              <w:spacing w:line="276" w:lineRule="auto"/>
              <w:jc w:val="center"/>
              <w:rPr>
                <w:rFonts w:ascii="Times New Roman" w:hAnsi="Times New Roman" w:cs="Times New Roman"/>
                <w:b/>
                <w:bCs/>
                <w:sz w:val="18"/>
                <w:szCs w:val="18"/>
              </w:rPr>
            </w:pPr>
            <w:r w:rsidRPr="001A5EFC">
              <w:rPr>
                <w:rFonts w:ascii="Times New Roman" w:hAnsi="Times New Roman" w:cs="Times New Roman"/>
                <w:b/>
                <w:bCs/>
                <w:sz w:val="18"/>
                <w:szCs w:val="18"/>
              </w:rPr>
              <w:t>ASPEN, 2021</w:t>
            </w:r>
          </w:p>
        </w:tc>
        <w:tc>
          <w:tcPr>
            <w:tcW w:w="2081" w:type="dxa"/>
            <w:vAlign w:val="center"/>
          </w:tcPr>
          <w:p w14:paraId="777FAFA1" w14:textId="30A5A3B3" w:rsidR="00D27872" w:rsidRPr="001A5EFC" w:rsidRDefault="00D27872" w:rsidP="00D27872">
            <w:pPr>
              <w:spacing w:line="276" w:lineRule="auto"/>
              <w:jc w:val="center"/>
              <w:rPr>
                <w:rFonts w:ascii="Times New Roman" w:hAnsi="Times New Roman" w:cs="Times New Roman"/>
                <w:b/>
                <w:bCs/>
                <w:sz w:val="18"/>
                <w:szCs w:val="18"/>
              </w:rPr>
            </w:pPr>
            <w:r w:rsidRPr="001A5EFC">
              <w:rPr>
                <w:rFonts w:ascii="Times New Roman" w:hAnsi="Times New Roman" w:cs="Times New Roman"/>
                <w:b/>
                <w:bCs/>
                <w:sz w:val="18"/>
                <w:szCs w:val="18"/>
              </w:rPr>
              <w:t>ESICM, 2017</w:t>
            </w:r>
            <w:r w:rsidRPr="001A5EFC">
              <w:rPr>
                <w:rFonts w:ascii="Times New Roman" w:hAnsi="Times New Roman" w:cs="Times New Roman"/>
                <w:b/>
                <w:bCs/>
                <w:sz w:val="18"/>
                <w:szCs w:val="18"/>
                <w:vertAlign w:val="superscript"/>
              </w:rPr>
              <w:t>15</w:t>
            </w:r>
          </w:p>
        </w:tc>
        <w:tc>
          <w:tcPr>
            <w:tcW w:w="2081" w:type="dxa"/>
          </w:tcPr>
          <w:p w14:paraId="7868B6FF" w14:textId="5C4B1330" w:rsidR="00D27872" w:rsidRPr="001A5EFC" w:rsidRDefault="00D27872" w:rsidP="00D27872">
            <w:pPr>
              <w:spacing w:line="276" w:lineRule="auto"/>
              <w:jc w:val="center"/>
              <w:rPr>
                <w:rFonts w:ascii="Times New Roman" w:hAnsi="Times New Roman" w:cs="Times New Roman"/>
                <w:b/>
                <w:bCs/>
                <w:sz w:val="18"/>
                <w:szCs w:val="18"/>
              </w:rPr>
            </w:pPr>
            <w:r w:rsidRPr="001A5EFC">
              <w:rPr>
                <w:rFonts w:ascii="Times New Roman" w:hAnsi="Times New Roman" w:cs="Times New Roman"/>
                <w:b/>
                <w:bCs/>
                <w:sz w:val="18"/>
                <w:szCs w:val="18"/>
              </w:rPr>
              <w:t>DGEM, 2019</w:t>
            </w:r>
            <w:r w:rsidRPr="001A5EFC">
              <w:rPr>
                <w:rFonts w:ascii="Times New Roman" w:hAnsi="Times New Roman" w:cs="Times New Roman"/>
                <w:b/>
                <w:bCs/>
                <w:sz w:val="18"/>
                <w:szCs w:val="18"/>
                <w:vertAlign w:val="superscript"/>
              </w:rPr>
              <w:t>12</w:t>
            </w:r>
          </w:p>
        </w:tc>
        <w:tc>
          <w:tcPr>
            <w:tcW w:w="2081" w:type="dxa"/>
            <w:vAlign w:val="center"/>
          </w:tcPr>
          <w:p w14:paraId="21591053" w14:textId="54811E00" w:rsidR="00D27872" w:rsidRPr="001A5EFC" w:rsidRDefault="00D27872" w:rsidP="00D27872">
            <w:pPr>
              <w:spacing w:line="276" w:lineRule="auto"/>
              <w:jc w:val="center"/>
              <w:rPr>
                <w:rFonts w:ascii="Times New Roman" w:hAnsi="Times New Roman" w:cs="Times New Roman"/>
                <w:b/>
                <w:bCs/>
                <w:sz w:val="18"/>
                <w:szCs w:val="18"/>
              </w:rPr>
            </w:pPr>
            <w:r w:rsidRPr="001A5EFC">
              <w:rPr>
                <w:rFonts w:ascii="Times New Roman" w:hAnsi="Times New Roman" w:cs="Times New Roman"/>
                <w:b/>
                <w:bCs/>
                <w:sz w:val="18"/>
                <w:szCs w:val="18"/>
              </w:rPr>
              <w:t>ESPEN, 2019</w:t>
            </w:r>
            <w:r w:rsidRPr="001A5EFC">
              <w:rPr>
                <w:rFonts w:ascii="Times New Roman" w:hAnsi="Times New Roman" w:cs="Times New Roman"/>
                <w:b/>
                <w:bCs/>
                <w:sz w:val="18"/>
                <w:szCs w:val="18"/>
                <w:vertAlign w:val="superscript"/>
              </w:rPr>
              <w:t>16</w:t>
            </w:r>
          </w:p>
        </w:tc>
      </w:tr>
      <w:tr w:rsidR="001A5EFC" w:rsidRPr="001A5EFC" w14:paraId="7F1EEFF1" w14:textId="77777777" w:rsidTr="00D27872">
        <w:tc>
          <w:tcPr>
            <w:tcW w:w="2081" w:type="dxa"/>
            <w:vAlign w:val="center"/>
          </w:tcPr>
          <w:p w14:paraId="1983B5A3" w14:textId="181B34CE"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
                <w:bCs/>
                <w:sz w:val="18"/>
                <w:szCs w:val="18"/>
              </w:rPr>
              <w:t>Nutrition screening</w:t>
            </w:r>
          </w:p>
        </w:tc>
        <w:tc>
          <w:tcPr>
            <w:tcW w:w="2081" w:type="dxa"/>
            <w:vAlign w:val="center"/>
          </w:tcPr>
          <w:p w14:paraId="16585205" w14:textId="679AA8D0" w:rsidR="00D27872" w:rsidRPr="001A5EFC" w:rsidRDefault="00D27872" w:rsidP="00D27872">
            <w:pPr>
              <w:spacing w:line="276" w:lineRule="auto"/>
              <w:rPr>
                <w:rFonts w:ascii="Times New Roman" w:eastAsia="Arial" w:hAnsi="Times New Roman"/>
                <w:bCs/>
                <w:sz w:val="18"/>
                <w:szCs w:val="18"/>
              </w:rPr>
            </w:pPr>
            <w:r w:rsidRPr="001A5EFC">
              <w:rPr>
                <w:rFonts w:ascii="Times New Roman" w:hAnsi="Times New Roman" w:cs="Times New Roman"/>
                <w:bCs/>
                <w:sz w:val="18"/>
                <w:szCs w:val="18"/>
              </w:rPr>
              <w:t>NR</w:t>
            </w:r>
          </w:p>
        </w:tc>
        <w:tc>
          <w:tcPr>
            <w:tcW w:w="2081" w:type="dxa"/>
            <w:vAlign w:val="center"/>
          </w:tcPr>
          <w:p w14:paraId="1A839410"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NRS-2002 or NUTRIC score should be performed on all patients admitted to the ICU.</w:t>
            </w:r>
          </w:p>
          <w:p w14:paraId="4FBACE11" w14:textId="44D3F531" w:rsidR="00D27872" w:rsidRPr="001A5EFC" w:rsidRDefault="00D27872" w:rsidP="00D27872">
            <w:pPr>
              <w:spacing w:line="276" w:lineRule="auto"/>
              <w:rPr>
                <w:rFonts w:ascii="Times New Roman" w:eastAsia="Arial" w:hAnsi="Times New Roman"/>
                <w:bCs/>
                <w:sz w:val="18"/>
                <w:szCs w:val="18"/>
              </w:rPr>
            </w:pPr>
            <w:r w:rsidRPr="001A5EFC">
              <w:rPr>
                <w:rFonts w:ascii="Times New Roman" w:hAnsi="Times New Roman" w:cs="Times New Roman"/>
                <w:bCs/>
                <w:sz w:val="18"/>
                <w:szCs w:val="18"/>
              </w:rPr>
              <w:t>QE: Expert consensus</w:t>
            </w:r>
          </w:p>
        </w:tc>
        <w:tc>
          <w:tcPr>
            <w:tcW w:w="2081" w:type="dxa"/>
            <w:vAlign w:val="center"/>
          </w:tcPr>
          <w:p w14:paraId="1A7BB9D8" w14:textId="33C7098A" w:rsidR="00D27872" w:rsidRPr="001A5EFC" w:rsidRDefault="00D27872" w:rsidP="00D27872">
            <w:pPr>
              <w:spacing w:line="276" w:lineRule="auto"/>
              <w:rPr>
                <w:rFonts w:ascii="Times New Roman" w:eastAsia="Arial" w:hAnsi="Times New Roman"/>
                <w:bCs/>
                <w:sz w:val="18"/>
                <w:szCs w:val="18"/>
              </w:rPr>
            </w:pPr>
            <w:r w:rsidRPr="001A5EFC">
              <w:rPr>
                <w:rFonts w:ascii="Times New Roman" w:hAnsi="Times New Roman" w:cs="Times New Roman"/>
                <w:bCs/>
                <w:sz w:val="18"/>
                <w:szCs w:val="18"/>
              </w:rPr>
              <w:t>NR</w:t>
            </w:r>
          </w:p>
        </w:tc>
        <w:tc>
          <w:tcPr>
            <w:tcW w:w="2081" w:type="dxa"/>
            <w:vAlign w:val="center"/>
          </w:tcPr>
          <w:p w14:paraId="7D91DDA1" w14:textId="7394F80D"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NR</w:t>
            </w:r>
          </w:p>
        </w:tc>
        <w:tc>
          <w:tcPr>
            <w:tcW w:w="2081" w:type="dxa"/>
            <w:vAlign w:val="center"/>
          </w:tcPr>
          <w:p w14:paraId="35A91896" w14:textId="472BF02E" w:rsidR="00D27872" w:rsidRPr="001A5EFC" w:rsidRDefault="00D27872" w:rsidP="00D27872">
            <w:pPr>
              <w:spacing w:line="276" w:lineRule="auto"/>
              <w:rPr>
                <w:rFonts w:ascii="Times New Roman" w:hAnsi="Times New Roman" w:cs="Times New Roman"/>
                <w:bCs/>
                <w:sz w:val="18"/>
                <w:szCs w:val="18"/>
              </w:rPr>
            </w:pPr>
            <w:r w:rsidRPr="001A5EFC">
              <w:rPr>
                <w:rFonts w:ascii="Times New Roman" w:eastAsia="Arial" w:hAnsi="Times New Roman"/>
                <w:bCs/>
                <w:sz w:val="18"/>
                <w:szCs w:val="18"/>
              </w:rPr>
              <w:t>The authors comment that all patients have high nutritional risk</w:t>
            </w:r>
          </w:p>
        </w:tc>
        <w:tc>
          <w:tcPr>
            <w:tcW w:w="2081" w:type="dxa"/>
            <w:vAlign w:val="center"/>
          </w:tcPr>
          <w:p w14:paraId="5FF067D1" w14:textId="64413C09"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All critically ill patient staying for &gt; 48h in the ICU should be considered at risk for malnutrition</w:t>
            </w:r>
          </w:p>
          <w:p w14:paraId="24CBA05C"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QE: Strong consensus</w:t>
            </w:r>
          </w:p>
        </w:tc>
      </w:tr>
      <w:tr w:rsidR="001A5EFC" w:rsidRPr="001A5EFC" w14:paraId="6DA41ACE" w14:textId="77777777" w:rsidTr="00D27872">
        <w:tc>
          <w:tcPr>
            <w:tcW w:w="2081" w:type="dxa"/>
            <w:vAlign w:val="center"/>
          </w:tcPr>
          <w:p w14:paraId="2C1A9387" w14:textId="2C412FB3"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
                <w:bCs/>
                <w:sz w:val="18"/>
                <w:szCs w:val="18"/>
              </w:rPr>
              <w:t>Nutrition Assessment</w:t>
            </w:r>
          </w:p>
        </w:tc>
        <w:tc>
          <w:tcPr>
            <w:tcW w:w="2081" w:type="dxa"/>
            <w:vAlign w:val="center"/>
          </w:tcPr>
          <w:p w14:paraId="334B34BD"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Food and Nutrition-Related History, Anthropometric Measurements, Nutrition-Focused Physical Findings, and Client History</w:t>
            </w:r>
          </w:p>
          <w:p w14:paraId="5BDB18D2" w14:textId="67331631" w:rsidR="00D27872" w:rsidRPr="001A5EFC" w:rsidRDefault="00D27872" w:rsidP="00D27872">
            <w:pPr>
              <w:spacing w:line="276" w:lineRule="auto"/>
              <w:rPr>
                <w:rFonts w:ascii="Times New Roman" w:eastAsia="Arial" w:hAnsi="Times New Roman"/>
                <w:bCs/>
                <w:sz w:val="18"/>
                <w:szCs w:val="18"/>
              </w:rPr>
            </w:pPr>
            <w:r w:rsidRPr="001A5EFC">
              <w:rPr>
                <w:rFonts w:ascii="Times New Roman" w:hAnsi="Times New Roman" w:cs="Times New Roman"/>
                <w:bCs/>
                <w:sz w:val="18"/>
                <w:szCs w:val="18"/>
              </w:rPr>
              <w:t>QE: Consensus, imperative</w:t>
            </w:r>
          </w:p>
        </w:tc>
        <w:tc>
          <w:tcPr>
            <w:tcW w:w="2081" w:type="dxa"/>
            <w:vAlign w:val="center"/>
          </w:tcPr>
          <w:p w14:paraId="1272284E"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Evaluation of comorbid conditions, function of the GI tract, and risk of aspiration.</w:t>
            </w:r>
          </w:p>
          <w:p w14:paraId="6F6B6D09" w14:textId="4080E119" w:rsidR="00D27872" w:rsidRPr="001A5EFC" w:rsidRDefault="00D27872" w:rsidP="00D27872">
            <w:pPr>
              <w:spacing w:line="276" w:lineRule="auto"/>
              <w:rPr>
                <w:rFonts w:ascii="Times New Roman" w:eastAsia="Arial" w:hAnsi="Times New Roman"/>
                <w:bCs/>
                <w:sz w:val="18"/>
                <w:szCs w:val="18"/>
              </w:rPr>
            </w:pPr>
            <w:r w:rsidRPr="001A5EFC">
              <w:rPr>
                <w:rFonts w:ascii="Times New Roman" w:hAnsi="Times New Roman" w:cs="Times New Roman"/>
                <w:bCs/>
                <w:sz w:val="18"/>
                <w:szCs w:val="18"/>
              </w:rPr>
              <w:t>QE: Expert consensus</w:t>
            </w:r>
          </w:p>
        </w:tc>
        <w:tc>
          <w:tcPr>
            <w:tcW w:w="2081" w:type="dxa"/>
            <w:vAlign w:val="center"/>
          </w:tcPr>
          <w:p w14:paraId="55621CFD" w14:textId="75C5BD89" w:rsidR="00D27872" w:rsidRPr="001A5EFC" w:rsidRDefault="00D27872" w:rsidP="00D27872">
            <w:pPr>
              <w:spacing w:line="276" w:lineRule="auto"/>
              <w:rPr>
                <w:rFonts w:ascii="Times New Roman" w:eastAsia="Arial" w:hAnsi="Times New Roman"/>
                <w:bCs/>
                <w:sz w:val="18"/>
                <w:szCs w:val="18"/>
              </w:rPr>
            </w:pPr>
            <w:r w:rsidRPr="001A5EFC">
              <w:rPr>
                <w:rFonts w:ascii="Times New Roman" w:hAnsi="Times New Roman" w:cs="Times New Roman"/>
                <w:bCs/>
                <w:sz w:val="18"/>
                <w:szCs w:val="18"/>
              </w:rPr>
              <w:t>NR</w:t>
            </w:r>
          </w:p>
        </w:tc>
        <w:tc>
          <w:tcPr>
            <w:tcW w:w="2081" w:type="dxa"/>
            <w:vAlign w:val="center"/>
          </w:tcPr>
          <w:p w14:paraId="56B01FBF" w14:textId="6A0C1E41"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NR</w:t>
            </w:r>
          </w:p>
        </w:tc>
        <w:tc>
          <w:tcPr>
            <w:tcW w:w="2081" w:type="dxa"/>
            <w:vAlign w:val="center"/>
          </w:tcPr>
          <w:p w14:paraId="7BA9E315" w14:textId="77777777" w:rsidR="00D27872" w:rsidRPr="001A5EFC" w:rsidRDefault="00D27872" w:rsidP="00D27872">
            <w:pPr>
              <w:spacing w:line="276" w:lineRule="auto"/>
              <w:rPr>
                <w:rFonts w:ascii="Times New Roman" w:eastAsia="Arial" w:hAnsi="Times New Roman"/>
                <w:bCs/>
                <w:sz w:val="18"/>
                <w:szCs w:val="18"/>
              </w:rPr>
            </w:pPr>
            <w:r w:rsidRPr="001A5EFC">
              <w:rPr>
                <w:rFonts w:ascii="Times New Roman" w:eastAsia="Arial" w:hAnsi="Times New Roman"/>
                <w:bCs/>
                <w:sz w:val="18"/>
                <w:szCs w:val="18"/>
              </w:rPr>
              <w:t>Criteria for disease-specific malnutrition proposed by DGEM, or SGA may be used.</w:t>
            </w:r>
          </w:p>
          <w:p w14:paraId="134528B0" w14:textId="3F799CAF" w:rsidR="00D27872" w:rsidRPr="001A5EFC" w:rsidRDefault="00D27872" w:rsidP="00D27872">
            <w:pPr>
              <w:spacing w:line="276" w:lineRule="auto"/>
              <w:rPr>
                <w:rFonts w:ascii="Times New Roman" w:hAnsi="Times New Roman" w:cs="Times New Roman"/>
                <w:bCs/>
                <w:sz w:val="18"/>
                <w:szCs w:val="18"/>
              </w:rPr>
            </w:pPr>
            <w:r w:rsidRPr="001A5EFC">
              <w:rPr>
                <w:rFonts w:ascii="Times New Roman" w:eastAsia="Arial" w:hAnsi="Times New Roman"/>
                <w:bCs/>
                <w:sz w:val="18"/>
                <w:szCs w:val="18"/>
              </w:rPr>
              <w:t>QE: Uncertain recommendation, consensus</w:t>
            </w:r>
          </w:p>
        </w:tc>
        <w:tc>
          <w:tcPr>
            <w:tcW w:w="2081" w:type="dxa"/>
            <w:vAlign w:val="center"/>
          </w:tcPr>
          <w:p w14:paraId="3DBEC24C" w14:textId="3320FAE0"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Anamnesis, report of unintentional weight loss or decrease in physical performance, physical examination, body composition, and muscle mass and strength, if possible.</w:t>
            </w:r>
          </w:p>
          <w:p w14:paraId="5A30A444"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QE: Strong consensus</w:t>
            </w:r>
          </w:p>
        </w:tc>
      </w:tr>
      <w:tr w:rsidR="001A5EFC" w:rsidRPr="001A5EFC" w14:paraId="3B48BE77" w14:textId="77777777" w:rsidTr="00D27872">
        <w:tc>
          <w:tcPr>
            <w:tcW w:w="2081" w:type="dxa"/>
            <w:vAlign w:val="center"/>
          </w:tcPr>
          <w:p w14:paraId="27EC15A2" w14:textId="7B313080"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
                <w:bCs/>
                <w:sz w:val="18"/>
                <w:szCs w:val="18"/>
              </w:rPr>
              <w:t>Nutrition Intervention: Energy Requirement</w:t>
            </w:r>
          </w:p>
          <w:p w14:paraId="16B07C69" w14:textId="32EAB4B7" w:rsidR="00D27872" w:rsidRPr="001A5EFC" w:rsidRDefault="00D27872" w:rsidP="00D27872">
            <w:pPr>
              <w:spacing w:line="276" w:lineRule="auto"/>
              <w:rPr>
                <w:rFonts w:ascii="Times New Roman" w:hAnsi="Times New Roman" w:cs="Times New Roman"/>
                <w:bCs/>
                <w:sz w:val="18"/>
                <w:szCs w:val="18"/>
              </w:rPr>
            </w:pPr>
          </w:p>
        </w:tc>
        <w:tc>
          <w:tcPr>
            <w:tcW w:w="2081" w:type="dxa"/>
            <w:vAlign w:val="center"/>
          </w:tcPr>
          <w:p w14:paraId="2DE74658"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1.  If IC is not available - Penn State University equation in non-obese, critically ill mechanically ventilated adults.</w:t>
            </w:r>
          </w:p>
          <w:p w14:paraId="5A56D4A5" w14:textId="1C827111" w:rsidR="00D27872" w:rsidRPr="001A5EFC" w:rsidRDefault="00D27872" w:rsidP="00D27872">
            <w:pPr>
              <w:spacing w:line="276" w:lineRule="auto"/>
              <w:rPr>
                <w:rFonts w:ascii="Times New Roman" w:eastAsia="Arial" w:hAnsi="Times New Roman"/>
                <w:bCs/>
                <w:sz w:val="18"/>
                <w:szCs w:val="18"/>
              </w:rPr>
            </w:pPr>
            <w:r w:rsidRPr="001A5EFC">
              <w:rPr>
                <w:rFonts w:ascii="Times New Roman" w:hAnsi="Times New Roman" w:cs="Times New Roman"/>
                <w:bCs/>
                <w:sz w:val="18"/>
                <w:szCs w:val="18"/>
              </w:rPr>
              <w:t>QE: Fair, conditional</w:t>
            </w:r>
          </w:p>
        </w:tc>
        <w:tc>
          <w:tcPr>
            <w:tcW w:w="2081" w:type="dxa"/>
            <w:vAlign w:val="center"/>
          </w:tcPr>
          <w:p w14:paraId="2B484EBB"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1. IC</w:t>
            </w:r>
          </w:p>
          <w:p w14:paraId="10011CD3"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QE: Very low</w:t>
            </w:r>
          </w:p>
          <w:p w14:paraId="15BB89AC"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2. Predictive equations or 25–30 kcal/kg/day).</w:t>
            </w:r>
          </w:p>
          <w:p w14:paraId="2C1DF792" w14:textId="569D35BE" w:rsidR="00D27872" w:rsidRPr="001A5EFC" w:rsidRDefault="00D27872" w:rsidP="00D27872">
            <w:pPr>
              <w:spacing w:line="276" w:lineRule="auto"/>
              <w:rPr>
                <w:rFonts w:ascii="Times New Roman" w:eastAsia="Arial" w:hAnsi="Times New Roman"/>
                <w:bCs/>
                <w:sz w:val="18"/>
                <w:szCs w:val="18"/>
              </w:rPr>
            </w:pPr>
            <w:r w:rsidRPr="001A5EFC">
              <w:rPr>
                <w:rFonts w:ascii="Times New Roman" w:hAnsi="Times New Roman" w:cs="Times New Roman"/>
                <w:bCs/>
                <w:sz w:val="18"/>
                <w:szCs w:val="18"/>
              </w:rPr>
              <w:t>QE: Expert consensus</w:t>
            </w:r>
          </w:p>
        </w:tc>
        <w:tc>
          <w:tcPr>
            <w:tcW w:w="2081" w:type="dxa"/>
            <w:vAlign w:val="center"/>
          </w:tcPr>
          <w:p w14:paraId="3E0518C5"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12-25 kcal/kg in the first 7–10 days of ICU stay</w:t>
            </w:r>
          </w:p>
          <w:p w14:paraId="652EA8AA" w14:textId="64941BE6" w:rsidR="00D27872" w:rsidRPr="001A5EFC" w:rsidRDefault="00D27872" w:rsidP="00D27872">
            <w:pPr>
              <w:spacing w:line="276" w:lineRule="auto"/>
              <w:rPr>
                <w:rFonts w:ascii="Times New Roman" w:eastAsia="Arial" w:hAnsi="Times New Roman"/>
                <w:bCs/>
                <w:sz w:val="18"/>
                <w:szCs w:val="18"/>
              </w:rPr>
            </w:pPr>
            <w:r w:rsidRPr="001A5EFC">
              <w:rPr>
                <w:rFonts w:ascii="Times New Roman" w:hAnsi="Times New Roman" w:cs="Times New Roman"/>
                <w:bCs/>
                <w:sz w:val="18"/>
                <w:szCs w:val="18"/>
              </w:rPr>
              <w:t>QE: Moderate, weak</w:t>
            </w:r>
          </w:p>
        </w:tc>
        <w:tc>
          <w:tcPr>
            <w:tcW w:w="2081" w:type="dxa"/>
            <w:vAlign w:val="center"/>
          </w:tcPr>
          <w:p w14:paraId="3D17288A" w14:textId="67F01413"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NR</w:t>
            </w:r>
          </w:p>
        </w:tc>
        <w:tc>
          <w:tcPr>
            <w:tcW w:w="2081" w:type="dxa"/>
            <w:vAlign w:val="center"/>
          </w:tcPr>
          <w:p w14:paraId="377CA963" w14:textId="77777777" w:rsidR="00D27872" w:rsidRPr="001A5EFC" w:rsidRDefault="00D27872" w:rsidP="00D27872">
            <w:pPr>
              <w:spacing w:line="276" w:lineRule="auto"/>
              <w:rPr>
                <w:rFonts w:ascii="Times New Roman" w:eastAsia="Arial" w:hAnsi="Times New Roman"/>
                <w:bCs/>
                <w:sz w:val="18"/>
                <w:szCs w:val="18"/>
              </w:rPr>
            </w:pPr>
            <w:r w:rsidRPr="001A5EFC">
              <w:rPr>
                <w:rFonts w:ascii="Times New Roman" w:eastAsia="Arial" w:hAnsi="Times New Roman"/>
                <w:bCs/>
                <w:sz w:val="18"/>
                <w:szCs w:val="18"/>
              </w:rPr>
              <w:t>1. IC</w:t>
            </w:r>
          </w:p>
          <w:p w14:paraId="447AFD34" w14:textId="77777777" w:rsidR="00D27872" w:rsidRPr="001A5EFC" w:rsidRDefault="00D27872" w:rsidP="00D27872">
            <w:pPr>
              <w:spacing w:line="276" w:lineRule="auto"/>
              <w:rPr>
                <w:rFonts w:ascii="Times New Roman" w:eastAsia="Arial" w:hAnsi="Times New Roman"/>
                <w:bCs/>
                <w:sz w:val="18"/>
                <w:szCs w:val="18"/>
              </w:rPr>
            </w:pPr>
            <w:r w:rsidRPr="001A5EFC">
              <w:rPr>
                <w:rFonts w:ascii="Times New Roman" w:eastAsia="Arial" w:hAnsi="Times New Roman"/>
                <w:bCs/>
                <w:sz w:val="18"/>
                <w:szCs w:val="18"/>
              </w:rPr>
              <w:t>QE: Weak</w:t>
            </w:r>
          </w:p>
          <w:p w14:paraId="3D507D3F" w14:textId="77777777" w:rsidR="00D27872" w:rsidRPr="001A5EFC" w:rsidRDefault="00D27872" w:rsidP="00D27872">
            <w:pPr>
              <w:spacing w:line="276" w:lineRule="auto"/>
              <w:rPr>
                <w:rFonts w:ascii="Times New Roman" w:eastAsia="Arial" w:hAnsi="Times New Roman"/>
                <w:bCs/>
                <w:sz w:val="18"/>
                <w:szCs w:val="18"/>
              </w:rPr>
            </w:pPr>
            <w:r w:rsidRPr="001A5EFC">
              <w:rPr>
                <w:rFonts w:ascii="Times New Roman" w:eastAsia="Arial" w:hAnsi="Times New Roman"/>
                <w:bCs/>
                <w:sz w:val="18"/>
                <w:szCs w:val="18"/>
              </w:rPr>
              <w:t>2. Carbon dioxide production rate (VCO2 method).</w:t>
            </w:r>
          </w:p>
          <w:p w14:paraId="53E1AD0E" w14:textId="77777777" w:rsidR="00D27872" w:rsidRPr="001A5EFC" w:rsidRDefault="00D27872" w:rsidP="00D27872">
            <w:pPr>
              <w:spacing w:line="276" w:lineRule="auto"/>
              <w:rPr>
                <w:rFonts w:ascii="Times New Roman" w:eastAsia="Arial" w:hAnsi="Times New Roman"/>
                <w:bCs/>
                <w:sz w:val="18"/>
                <w:szCs w:val="18"/>
              </w:rPr>
            </w:pPr>
            <w:r w:rsidRPr="001A5EFC">
              <w:rPr>
                <w:rFonts w:ascii="Times New Roman" w:eastAsia="Arial" w:hAnsi="Times New Roman"/>
                <w:bCs/>
                <w:sz w:val="18"/>
                <w:szCs w:val="18"/>
              </w:rPr>
              <w:t>QE: Uncertain</w:t>
            </w:r>
          </w:p>
          <w:p w14:paraId="13B8E3C1" w14:textId="77777777" w:rsidR="00D27872" w:rsidRPr="001A5EFC" w:rsidRDefault="00D27872" w:rsidP="00D27872">
            <w:pPr>
              <w:spacing w:line="276" w:lineRule="auto"/>
              <w:rPr>
                <w:rFonts w:ascii="Times New Roman" w:eastAsia="Arial" w:hAnsi="Times New Roman"/>
                <w:bCs/>
                <w:sz w:val="18"/>
                <w:szCs w:val="18"/>
              </w:rPr>
            </w:pPr>
            <w:r w:rsidRPr="001A5EFC">
              <w:rPr>
                <w:rFonts w:ascii="Times New Roman" w:eastAsia="Arial" w:hAnsi="Times New Roman"/>
                <w:bCs/>
                <w:sz w:val="18"/>
                <w:szCs w:val="18"/>
              </w:rPr>
              <w:t>3. Non-obese critically ill patients 24 kcal/kg ABW/day</w:t>
            </w:r>
          </w:p>
          <w:p w14:paraId="4D0EE204" w14:textId="37062BA5" w:rsidR="00D27872" w:rsidRPr="001A5EFC" w:rsidRDefault="00D27872" w:rsidP="00D27872">
            <w:pPr>
              <w:spacing w:line="276" w:lineRule="auto"/>
              <w:rPr>
                <w:rFonts w:ascii="Times New Roman" w:hAnsi="Times New Roman" w:cs="Times New Roman"/>
                <w:bCs/>
                <w:sz w:val="18"/>
                <w:szCs w:val="18"/>
              </w:rPr>
            </w:pPr>
            <w:r w:rsidRPr="001A5EFC">
              <w:rPr>
                <w:rFonts w:ascii="Times New Roman" w:eastAsia="Arial" w:hAnsi="Times New Roman"/>
                <w:bCs/>
                <w:sz w:val="18"/>
                <w:szCs w:val="18"/>
              </w:rPr>
              <w:t>QE: Weak</w:t>
            </w:r>
          </w:p>
        </w:tc>
        <w:tc>
          <w:tcPr>
            <w:tcW w:w="2081" w:type="dxa"/>
            <w:vAlign w:val="center"/>
          </w:tcPr>
          <w:p w14:paraId="3C7B10DF" w14:textId="5F369C16"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1. IC</w:t>
            </w:r>
          </w:p>
          <w:p w14:paraId="58431393"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QE: B and strong consensus</w:t>
            </w:r>
          </w:p>
          <w:p w14:paraId="2052E311"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2. VO2 from pulmonary arterial catheter or VCO2 derived from the ventilator will (REE = VCO2 x 8.19).</w:t>
            </w:r>
          </w:p>
          <w:p w14:paraId="26DDD5E6"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QE: Consensus</w:t>
            </w:r>
          </w:p>
          <w:p w14:paraId="2763A06A"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 xml:space="preserve">3.  20-25 kcal/kg/day. </w:t>
            </w:r>
          </w:p>
          <w:p w14:paraId="340DBD67"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QE: Consensus</w:t>
            </w:r>
          </w:p>
        </w:tc>
      </w:tr>
      <w:tr w:rsidR="001A5EFC" w:rsidRPr="001A5EFC" w14:paraId="55618E99" w14:textId="77777777" w:rsidTr="00D27872">
        <w:tc>
          <w:tcPr>
            <w:tcW w:w="2081" w:type="dxa"/>
            <w:vAlign w:val="center"/>
          </w:tcPr>
          <w:p w14:paraId="3FB774AD" w14:textId="0A407CCB"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
                <w:bCs/>
                <w:sz w:val="18"/>
                <w:szCs w:val="18"/>
              </w:rPr>
              <w:t>Nutrition Intervention: Protein Requirement</w:t>
            </w:r>
            <w:r w:rsidRPr="001A5EFC">
              <w:rPr>
                <w:rFonts w:ascii="Times New Roman" w:hAnsi="Times New Roman" w:cs="Times New Roman"/>
                <w:bCs/>
                <w:sz w:val="18"/>
                <w:szCs w:val="18"/>
              </w:rPr>
              <w:t xml:space="preserve"> </w:t>
            </w:r>
          </w:p>
        </w:tc>
        <w:tc>
          <w:tcPr>
            <w:tcW w:w="2081" w:type="dxa"/>
            <w:vAlign w:val="center"/>
          </w:tcPr>
          <w:p w14:paraId="41EBD2F7" w14:textId="53385D82" w:rsidR="00D27872" w:rsidRPr="001A5EFC" w:rsidRDefault="00D27872" w:rsidP="00D27872">
            <w:pPr>
              <w:spacing w:line="276" w:lineRule="auto"/>
              <w:rPr>
                <w:rFonts w:ascii="Times New Roman" w:eastAsia="Arial" w:hAnsi="Times New Roman"/>
                <w:bCs/>
                <w:sz w:val="18"/>
                <w:szCs w:val="18"/>
              </w:rPr>
            </w:pPr>
            <w:r w:rsidRPr="001A5EFC">
              <w:rPr>
                <w:rFonts w:ascii="Times New Roman" w:hAnsi="Times New Roman" w:cs="Times New Roman"/>
                <w:bCs/>
                <w:sz w:val="18"/>
                <w:szCs w:val="18"/>
              </w:rPr>
              <w:t>NR</w:t>
            </w:r>
          </w:p>
        </w:tc>
        <w:tc>
          <w:tcPr>
            <w:tcW w:w="2081" w:type="dxa"/>
            <w:vAlign w:val="center"/>
          </w:tcPr>
          <w:p w14:paraId="6823A4F2"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1.2–2.0 g/kg ABW/day</w:t>
            </w:r>
          </w:p>
          <w:p w14:paraId="284D414D" w14:textId="3A7BB979" w:rsidR="00D27872" w:rsidRPr="001A5EFC" w:rsidRDefault="00D27872" w:rsidP="00D27872">
            <w:pPr>
              <w:spacing w:line="276" w:lineRule="auto"/>
              <w:rPr>
                <w:rFonts w:ascii="Times New Roman" w:eastAsia="Arial" w:hAnsi="Times New Roman"/>
                <w:bCs/>
                <w:sz w:val="18"/>
                <w:szCs w:val="18"/>
              </w:rPr>
            </w:pPr>
            <w:r w:rsidRPr="001A5EFC">
              <w:rPr>
                <w:rFonts w:ascii="Times New Roman" w:hAnsi="Times New Roman" w:cs="Times New Roman"/>
                <w:bCs/>
                <w:sz w:val="18"/>
                <w:szCs w:val="18"/>
              </w:rPr>
              <w:t>QE: Very low</w:t>
            </w:r>
          </w:p>
        </w:tc>
        <w:tc>
          <w:tcPr>
            <w:tcW w:w="2081" w:type="dxa"/>
            <w:vAlign w:val="center"/>
          </w:tcPr>
          <w:p w14:paraId="20FF3AB2"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1.2–2.0 g/kg/day</w:t>
            </w:r>
          </w:p>
          <w:p w14:paraId="6983AF45" w14:textId="7A7B86F7" w:rsidR="00D27872" w:rsidRPr="001A5EFC" w:rsidRDefault="00D27872" w:rsidP="00D27872">
            <w:pPr>
              <w:spacing w:line="276" w:lineRule="auto"/>
              <w:rPr>
                <w:rFonts w:ascii="Times New Roman" w:eastAsia="Arial" w:hAnsi="Times New Roman"/>
                <w:bCs/>
                <w:sz w:val="18"/>
                <w:szCs w:val="18"/>
              </w:rPr>
            </w:pPr>
            <w:r w:rsidRPr="001A5EFC">
              <w:rPr>
                <w:rFonts w:ascii="Times New Roman" w:hAnsi="Times New Roman" w:cs="Times New Roman"/>
                <w:bCs/>
                <w:sz w:val="18"/>
                <w:szCs w:val="18"/>
              </w:rPr>
              <w:t>QE: Low, weak</w:t>
            </w:r>
          </w:p>
        </w:tc>
        <w:tc>
          <w:tcPr>
            <w:tcW w:w="2081" w:type="dxa"/>
            <w:vAlign w:val="center"/>
          </w:tcPr>
          <w:p w14:paraId="3E343FFE" w14:textId="0B6CDE9D"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NR</w:t>
            </w:r>
          </w:p>
        </w:tc>
        <w:tc>
          <w:tcPr>
            <w:tcW w:w="2081" w:type="dxa"/>
            <w:vAlign w:val="center"/>
          </w:tcPr>
          <w:p w14:paraId="02C52C31" w14:textId="77777777" w:rsidR="00D27872" w:rsidRPr="001A5EFC" w:rsidRDefault="00D27872" w:rsidP="00D27872">
            <w:pPr>
              <w:spacing w:line="276" w:lineRule="auto"/>
              <w:rPr>
                <w:rFonts w:ascii="Times New Roman" w:eastAsia="Arial" w:hAnsi="Times New Roman"/>
                <w:bCs/>
                <w:sz w:val="18"/>
                <w:szCs w:val="18"/>
              </w:rPr>
            </w:pPr>
            <w:r w:rsidRPr="001A5EFC">
              <w:rPr>
                <w:rFonts w:ascii="Times New Roman" w:eastAsia="Arial" w:hAnsi="Times New Roman"/>
                <w:bCs/>
                <w:sz w:val="18"/>
                <w:szCs w:val="18"/>
              </w:rPr>
              <w:t>1.0-1.2 g/kg of ABW/day</w:t>
            </w:r>
          </w:p>
          <w:p w14:paraId="09B5E680" w14:textId="613CFFB5" w:rsidR="00D27872" w:rsidRPr="001A5EFC" w:rsidRDefault="00D27872" w:rsidP="00D27872">
            <w:pPr>
              <w:spacing w:line="276" w:lineRule="auto"/>
              <w:rPr>
                <w:rFonts w:ascii="Times New Roman" w:hAnsi="Times New Roman" w:cs="Times New Roman"/>
                <w:bCs/>
                <w:sz w:val="18"/>
                <w:szCs w:val="18"/>
              </w:rPr>
            </w:pPr>
            <w:r w:rsidRPr="001A5EFC">
              <w:rPr>
                <w:rFonts w:ascii="Times New Roman" w:eastAsia="Arial" w:hAnsi="Times New Roman"/>
                <w:bCs/>
                <w:sz w:val="18"/>
                <w:szCs w:val="18"/>
              </w:rPr>
              <w:t>QE: Weak, consensus</w:t>
            </w:r>
          </w:p>
        </w:tc>
        <w:tc>
          <w:tcPr>
            <w:tcW w:w="2081" w:type="dxa"/>
            <w:vAlign w:val="center"/>
          </w:tcPr>
          <w:p w14:paraId="7587D07B" w14:textId="4F018E1E"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 xml:space="preserve">1.3 g/kg/day </w:t>
            </w:r>
          </w:p>
          <w:p w14:paraId="7655FD62"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QE: 0, strong consensus</w:t>
            </w:r>
          </w:p>
          <w:p w14:paraId="5BE69ECC" w14:textId="77777777" w:rsidR="00D27872" w:rsidRPr="001A5EFC" w:rsidRDefault="00D27872" w:rsidP="00D27872">
            <w:pPr>
              <w:spacing w:line="276" w:lineRule="auto"/>
              <w:rPr>
                <w:rFonts w:ascii="Times New Roman" w:hAnsi="Times New Roman" w:cs="Times New Roman"/>
                <w:bCs/>
                <w:sz w:val="18"/>
                <w:szCs w:val="18"/>
              </w:rPr>
            </w:pPr>
          </w:p>
        </w:tc>
      </w:tr>
      <w:tr w:rsidR="001A5EFC" w:rsidRPr="001A5EFC" w14:paraId="32CD737A" w14:textId="77777777" w:rsidTr="00D27872">
        <w:tc>
          <w:tcPr>
            <w:tcW w:w="2081" w:type="dxa"/>
            <w:vAlign w:val="center"/>
          </w:tcPr>
          <w:p w14:paraId="40947F22" w14:textId="291014D6"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
                <w:bCs/>
                <w:sz w:val="18"/>
                <w:szCs w:val="18"/>
              </w:rPr>
              <w:t>Nutrition Intervention: Start of nutrition therapy</w:t>
            </w:r>
          </w:p>
        </w:tc>
        <w:tc>
          <w:tcPr>
            <w:tcW w:w="2081" w:type="dxa"/>
            <w:vAlign w:val="center"/>
          </w:tcPr>
          <w:p w14:paraId="3468373E"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 xml:space="preserve">If EN is not contraindicated, it should be started within 24 to 48 </w:t>
            </w:r>
            <w:r w:rsidRPr="001A5EFC">
              <w:rPr>
                <w:rFonts w:ascii="Times New Roman" w:hAnsi="Times New Roman" w:cs="Times New Roman"/>
                <w:bCs/>
                <w:sz w:val="18"/>
                <w:szCs w:val="18"/>
              </w:rPr>
              <w:lastRenderedPageBreak/>
              <w:t xml:space="preserve">hours following ICU admission </w:t>
            </w:r>
          </w:p>
          <w:p w14:paraId="6BB8EF4C" w14:textId="1D1C1866" w:rsidR="00D27872" w:rsidRPr="001A5EFC" w:rsidRDefault="00D27872" w:rsidP="00D27872">
            <w:pPr>
              <w:spacing w:line="276" w:lineRule="auto"/>
              <w:rPr>
                <w:rFonts w:ascii="Times New Roman" w:eastAsia="Arial" w:hAnsi="Times New Roman"/>
                <w:bCs/>
                <w:sz w:val="18"/>
                <w:szCs w:val="18"/>
              </w:rPr>
            </w:pPr>
            <w:r w:rsidRPr="001A5EFC">
              <w:rPr>
                <w:rFonts w:ascii="Times New Roman" w:hAnsi="Times New Roman" w:cs="Times New Roman"/>
                <w:bCs/>
                <w:sz w:val="18"/>
                <w:szCs w:val="18"/>
              </w:rPr>
              <w:t>QE: Strong, conditional</w:t>
            </w:r>
          </w:p>
        </w:tc>
        <w:tc>
          <w:tcPr>
            <w:tcW w:w="2081" w:type="dxa"/>
            <w:vAlign w:val="center"/>
          </w:tcPr>
          <w:p w14:paraId="37871D77"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lastRenderedPageBreak/>
              <w:t xml:space="preserve">Early EN within 24–48 hours when patient is </w:t>
            </w:r>
            <w:r w:rsidRPr="001A5EFC">
              <w:rPr>
                <w:rFonts w:ascii="Times New Roman" w:hAnsi="Times New Roman" w:cs="Times New Roman"/>
                <w:bCs/>
                <w:sz w:val="18"/>
                <w:szCs w:val="18"/>
              </w:rPr>
              <w:lastRenderedPageBreak/>
              <w:t>unable to maintain volitional intake.</w:t>
            </w:r>
          </w:p>
          <w:p w14:paraId="3E61DD1B" w14:textId="55823525" w:rsidR="00D27872" w:rsidRPr="001A5EFC" w:rsidRDefault="00D27872" w:rsidP="00D27872">
            <w:pPr>
              <w:spacing w:line="276" w:lineRule="auto"/>
              <w:rPr>
                <w:rFonts w:ascii="Times New Roman" w:eastAsia="Arial" w:hAnsi="Times New Roman"/>
                <w:bCs/>
                <w:sz w:val="18"/>
                <w:szCs w:val="18"/>
              </w:rPr>
            </w:pPr>
            <w:r w:rsidRPr="001A5EFC">
              <w:rPr>
                <w:rFonts w:ascii="Times New Roman" w:hAnsi="Times New Roman" w:cs="Times New Roman"/>
                <w:bCs/>
                <w:sz w:val="18"/>
                <w:szCs w:val="18"/>
              </w:rPr>
              <w:t>QE: Very Low</w:t>
            </w:r>
          </w:p>
        </w:tc>
        <w:tc>
          <w:tcPr>
            <w:tcW w:w="2081" w:type="dxa"/>
            <w:vAlign w:val="center"/>
          </w:tcPr>
          <w:p w14:paraId="09332057" w14:textId="6FF5BCCB" w:rsidR="00D27872" w:rsidRPr="001A5EFC" w:rsidRDefault="00D27872" w:rsidP="00D27872">
            <w:pPr>
              <w:spacing w:line="276" w:lineRule="auto"/>
              <w:rPr>
                <w:rFonts w:ascii="Times New Roman" w:eastAsia="Arial" w:hAnsi="Times New Roman"/>
                <w:bCs/>
                <w:sz w:val="18"/>
                <w:szCs w:val="18"/>
              </w:rPr>
            </w:pPr>
            <w:r w:rsidRPr="001A5EFC">
              <w:rPr>
                <w:rFonts w:ascii="Times New Roman" w:hAnsi="Times New Roman" w:cs="Times New Roman"/>
                <w:bCs/>
                <w:sz w:val="18"/>
                <w:szCs w:val="18"/>
              </w:rPr>
              <w:lastRenderedPageBreak/>
              <w:t>NR</w:t>
            </w:r>
          </w:p>
        </w:tc>
        <w:tc>
          <w:tcPr>
            <w:tcW w:w="2081" w:type="dxa"/>
            <w:vAlign w:val="center"/>
          </w:tcPr>
          <w:p w14:paraId="30B22588" w14:textId="5006FB81"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 xml:space="preserve">Early EN (in the first 48h) </w:t>
            </w:r>
          </w:p>
          <w:p w14:paraId="3D568F8C"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QE: low (GRADE 2C)</w:t>
            </w:r>
          </w:p>
          <w:p w14:paraId="3CCDD017" w14:textId="77777777" w:rsidR="00D27872" w:rsidRPr="001A5EFC" w:rsidRDefault="00D27872" w:rsidP="00D27872">
            <w:pPr>
              <w:spacing w:line="276" w:lineRule="auto"/>
              <w:rPr>
                <w:rFonts w:ascii="Times New Roman" w:hAnsi="Times New Roman" w:cs="Times New Roman"/>
                <w:bCs/>
                <w:sz w:val="18"/>
                <w:szCs w:val="18"/>
              </w:rPr>
            </w:pPr>
          </w:p>
        </w:tc>
        <w:tc>
          <w:tcPr>
            <w:tcW w:w="2081" w:type="dxa"/>
            <w:vAlign w:val="center"/>
          </w:tcPr>
          <w:p w14:paraId="7C2AAD87" w14:textId="77777777" w:rsidR="00D27872" w:rsidRPr="001A5EFC" w:rsidRDefault="00D27872" w:rsidP="00D27872">
            <w:pPr>
              <w:spacing w:line="276" w:lineRule="auto"/>
              <w:rPr>
                <w:rFonts w:ascii="Times New Roman" w:eastAsia="Arial" w:hAnsi="Times New Roman"/>
                <w:bCs/>
                <w:sz w:val="18"/>
                <w:szCs w:val="18"/>
              </w:rPr>
            </w:pPr>
            <w:r w:rsidRPr="001A5EFC">
              <w:rPr>
                <w:rFonts w:ascii="Times New Roman" w:eastAsia="Arial" w:hAnsi="Times New Roman"/>
                <w:bCs/>
                <w:sz w:val="18"/>
                <w:szCs w:val="18"/>
              </w:rPr>
              <w:lastRenderedPageBreak/>
              <w:t xml:space="preserve">First 24h in those patients who are unable to maintain sufficient </w:t>
            </w:r>
            <w:r w:rsidRPr="001A5EFC">
              <w:rPr>
                <w:rFonts w:ascii="Times New Roman" w:eastAsia="Arial" w:hAnsi="Times New Roman"/>
                <w:bCs/>
                <w:sz w:val="18"/>
                <w:szCs w:val="18"/>
              </w:rPr>
              <w:lastRenderedPageBreak/>
              <w:t>volitional intake during the early acute phase of critical illness.</w:t>
            </w:r>
          </w:p>
          <w:p w14:paraId="34B0084C" w14:textId="0C4FFEAB" w:rsidR="00D27872" w:rsidRPr="001A5EFC" w:rsidRDefault="00D27872" w:rsidP="00D27872">
            <w:pPr>
              <w:spacing w:line="276" w:lineRule="auto"/>
              <w:rPr>
                <w:rFonts w:ascii="Times New Roman" w:hAnsi="Times New Roman" w:cs="Times New Roman"/>
                <w:bCs/>
                <w:sz w:val="18"/>
                <w:szCs w:val="18"/>
              </w:rPr>
            </w:pPr>
            <w:r w:rsidRPr="001A5EFC">
              <w:rPr>
                <w:rFonts w:ascii="Times New Roman" w:eastAsia="Arial" w:hAnsi="Times New Roman"/>
                <w:bCs/>
                <w:sz w:val="18"/>
                <w:szCs w:val="18"/>
              </w:rPr>
              <w:t>QE: Uncertain</w:t>
            </w:r>
          </w:p>
        </w:tc>
        <w:tc>
          <w:tcPr>
            <w:tcW w:w="2081" w:type="dxa"/>
            <w:vAlign w:val="center"/>
          </w:tcPr>
          <w:p w14:paraId="3EB4E137" w14:textId="2258688F"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lastRenderedPageBreak/>
              <w:t xml:space="preserve">If oral intake is not possible, early EN (within 48 h) in critically </w:t>
            </w:r>
            <w:r w:rsidRPr="001A5EFC">
              <w:rPr>
                <w:rFonts w:ascii="Times New Roman" w:hAnsi="Times New Roman" w:cs="Times New Roman"/>
                <w:bCs/>
                <w:sz w:val="18"/>
                <w:szCs w:val="18"/>
              </w:rPr>
              <w:lastRenderedPageBreak/>
              <w:t xml:space="preserve">ill adult patients should be initiated </w:t>
            </w:r>
          </w:p>
          <w:p w14:paraId="3C30D32C"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QE: B, strong consensus</w:t>
            </w:r>
          </w:p>
        </w:tc>
      </w:tr>
      <w:tr w:rsidR="001A5EFC" w:rsidRPr="001A5EFC" w14:paraId="7B5D2F03" w14:textId="77777777" w:rsidTr="00D27872">
        <w:tc>
          <w:tcPr>
            <w:tcW w:w="2081" w:type="dxa"/>
            <w:vAlign w:val="center"/>
          </w:tcPr>
          <w:p w14:paraId="3476FF18" w14:textId="2946D253"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
                <w:bCs/>
                <w:sz w:val="18"/>
                <w:szCs w:val="18"/>
              </w:rPr>
              <w:lastRenderedPageBreak/>
              <w:t>Nutrition Intervention: Route of nutrition therapy</w:t>
            </w:r>
          </w:p>
        </w:tc>
        <w:tc>
          <w:tcPr>
            <w:tcW w:w="2081" w:type="dxa"/>
            <w:vAlign w:val="center"/>
          </w:tcPr>
          <w:p w14:paraId="59E0B07C"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 xml:space="preserve">EN over PN </w:t>
            </w:r>
          </w:p>
          <w:p w14:paraId="7D1075F2" w14:textId="1BDF5E10" w:rsidR="00D27872" w:rsidRPr="001A5EFC" w:rsidRDefault="00D27872" w:rsidP="00D27872">
            <w:pPr>
              <w:spacing w:line="276" w:lineRule="auto"/>
              <w:rPr>
                <w:rFonts w:ascii="Times New Roman" w:eastAsia="Arial" w:hAnsi="Times New Roman"/>
                <w:bCs/>
                <w:sz w:val="18"/>
                <w:szCs w:val="18"/>
              </w:rPr>
            </w:pPr>
            <w:r w:rsidRPr="001A5EFC">
              <w:rPr>
                <w:rFonts w:ascii="Times New Roman" w:hAnsi="Times New Roman" w:cs="Times New Roman"/>
                <w:bCs/>
                <w:sz w:val="18"/>
                <w:szCs w:val="18"/>
              </w:rPr>
              <w:t>QE: Strong, conditional</w:t>
            </w:r>
          </w:p>
        </w:tc>
        <w:tc>
          <w:tcPr>
            <w:tcW w:w="2081" w:type="dxa"/>
            <w:vAlign w:val="center"/>
          </w:tcPr>
          <w:p w14:paraId="7F3DC140"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EN over PN</w:t>
            </w:r>
          </w:p>
          <w:p w14:paraId="0F970FDE" w14:textId="7F2BBB44" w:rsidR="00D27872" w:rsidRPr="001A5EFC" w:rsidRDefault="00D27872" w:rsidP="00D27872">
            <w:pPr>
              <w:spacing w:line="276" w:lineRule="auto"/>
              <w:rPr>
                <w:rFonts w:ascii="Times New Roman" w:eastAsia="Arial" w:hAnsi="Times New Roman"/>
                <w:bCs/>
                <w:sz w:val="18"/>
                <w:szCs w:val="18"/>
              </w:rPr>
            </w:pPr>
            <w:r w:rsidRPr="001A5EFC">
              <w:rPr>
                <w:rFonts w:ascii="Times New Roman" w:hAnsi="Times New Roman" w:cs="Times New Roman"/>
                <w:bCs/>
                <w:sz w:val="18"/>
                <w:szCs w:val="18"/>
              </w:rPr>
              <w:t>QE: Low to Very Low</w:t>
            </w:r>
          </w:p>
        </w:tc>
        <w:tc>
          <w:tcPr>
            <w:tcW w:w="2081" w:type="dxa"/>
            <w:vAlign w:val="center"/>
          </w:tcPr>
          <w:p w14:paraId="4158BCBE"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Either PN or EN is acceptable.</w:t>
            </w:r>
          </w:p>
          <w:p w14:paraId="1CD444F5" w14:textId="044DAEC0" w:rsidR="00D27872" w:rsidRPr="001A5EFC" w:rsidRDefault="00D27872" w:rsidP="00D27872">
            <w:pPr>
              <w:spacing w:line="276" w:lineRule="auto"/>
              <w:rPr>
                <w:rFonts w:ascii="Times New Roman" w:eastAsia="Arial" w:hAnsi="Times New Roman"/>
                <w:bCs/>
                <w:sz w:val="18"/>
                <w:szCs w:val="18"/>
              </w:rPr>
            </w:pPr>
            <w:r w:rsidRPr="001A5EFC">
              <w:rPr>
                <w:rFonts w:ascii="Times New Roman" w:hAnsi="Times New Roman" w:cs="Times New Roman"/>
                <w:bCs/>
                <w:sz w:val="18"/>
                <w:szCs w:val="18"/>
              </w:rPr>
              <w:t>QE: High, strong</w:t>
            </w:r>
          </w:p>
        </w:tc>
        <w:tc>
          <w:tcPr>
            <w:tcW w:w="2081" w:type="dxa"/>
            <w:vAlign w:val="center"/>
          </w:tcPr>
          <w:p w14:paraId="700FF71F" w14:textId="7E2BD76C"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EN rather than PN</w:t>
            </w:r>
          </w:p>
          <w:p w14:paraId="2F884CAF"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QE: low (GRADE 2C)</w:t>
            </w:r>
          </w:p>
        </w:tc>
        <w:tc>
          <w:tcPr>
            <w:tcW w:w="2081" w:type="dxa"/>
            <w:vAlign w:val="center"/>
          </w:tcPr>
          <w:p w14:paraId="73E9ABE0" w14:textId="77777777" w:rsidR="00D27872" w:rsidRPr="001A5EFC" w:rsidRDefault="00D27872" w:rsidP="00D27872">
            <w:pPr>
              <w:spacing w:line="276" w:lineRule="auto"/>
              <w:rPr>
                <w:rFonts w:ascii="Times New Roman" w:eastAsia="Arial" w:hAnsi="Times New Roman"/>
                <w:bCs/>
                <w:sz w:val="18"/>
                <w:szCs w:val="18"/>
              </w:rPr>
            </w:pPr>
            <w:r w:rsidRPr="001A5EFC">
              <w:rPr>
                <w:rFonts w:ascii="Times New Roman" w:eastAsia="Arial" w:hAnsi="Times New Roman"/>
                <w:bCs/>
                <w:sz w:val="18"/>
                <w:szCs w:val="18"/>
              </w:rPr>
              <w:t>EN if patient is unable to maintain sufficient volitional intake</w:t>
            </w:r>
          </w:p>
          <w:p w14:paraId="55EDB768" w14:textId="6673B4B2" w:rsidR="00D27872" w:rsidRPr="001A5EFC" w:rsidRDefault="00D27872" w:rsidP="00D27872">
            <w:pPr>
              <w:spacing w:line="276" w:lineRule="auto"/>
              <w:rPr>
                <w:rFonts w:ascii="Times New Roman" w:hAnsi="Times New Roman" w:cs="Times New Roman"/>
                <w:bCs/>
                <w:sz w:val="18"/>
                <w:szCs w:val="18"/>
              </w:rPr>
            </w:pPr>
            <w:r w:rsidRPr="001A5EFC">
              <w:rPr>
                <w:rFonts w:ascii="Times New Roman" w:eastAsia="Arial" w:hAnsi="Times New Roman"/>
                <w:bCs/>
                <w:sz w:val="18"/>
                <w:szCs w:val="18"/>
              </w:rPr>
              <w:t>QE: Weak, Strong consensus</w:t>
            </w:r>
          </w:p>
        </w:tc>
        <w:tc>
          <w:tcPr>
            <w:tcW w:w="2081" w:type="dxa"/>
            <w:vAlign w:val="center"/>
          </w:tcPr>
          <w:p w14:paraId="1AF2A91F" w14:textId="603B16FC"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 Oral diet shall be preferred over EN or PN patients who are able to eat.</w:t>
            </w:r>
          </w:p>
          <w:p w14:paraId="6A4ED20A"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QE: GPP, strong consensus</w:t>
            </w:r>
          </w:p>
          <w:p w14:paraId="6CDCCA48"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 If oral intake is not possible, EN shall be initiated rather than PN.</w:t>
            </w:r>
          </w:p>
          <w:p w14:paraId="6D4927A3"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QE: A, strong consensus</w:t>
            </w:r>
          </w:p>
        </w:tc>
      </w:tr>
      <w:tr w:rsidR="001A5EFC" w:rsidRPr="001A5EFC" w14:paraId="7163022A" w14:textId="77777777" w:rsidTr="00D27872">
        <w:tc>
          <w:tcPr>
            <w:tcW w:w="2081" w:type="dxa"/>
            <w:vAlign w:val="center"/>
          </w:tcPr>
          <w:p w14:paraId="495C4A48" w14:textId="1D0DC353"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
                <w:bCs/>
                <w:sz w:val="18"/>
                <w:szCs w:val="18"/>
              </w:rPr>
              <w:t>Nutrition Intervention: Position of enteral tube</w:t>
            </w:r>
          </w:p>
        </w:tc>
        <w:tc>
          <w:tcPr>
            <w:tcW w:w="2081" w:type="dxa"/>
            <w:vAlign w:val="center"/>
          </w:tcPr>
          <w:p w14:paraId="63285D8F"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Small bowel feeding tube placement</w:t>
            </w:r>
          </w:p>
          <w:p w14:paraId="7113ADC8" w14:textId="1E9A174F" w:rsidR="00D27872" w:rsidRPr="001A5EFC" w:rsidRDefault="00D27872" w:rsidP="00D27872">
            <w:pPr>
              <w:spacing w:line="276" w:lineRule="auto"/>
              <w:rPr>
                <w:rFonts w:ascii="Times New Roman" w:eastAsia="Arial" w:hAnsi="Times New Roman"/>
                <w:bCs/>
                <w:sz w:val="18"/>
                <w:szCs w:val="18"/>
              </w:rPr>
            </w:pPr>
            <w:r w:rsidRPr="001A5EFC">
              <w:rPr>
                <w:rFonts w:ascii="Times New Roman" w:hAnsi="Times New Roman" w:cs="Times New Roman"/>
                <w:bCs/>
                <w:sz w:val="18"/>
                <w:szCs w:val="18"/>
              </w:rPr>
              <w:t>QE: Fair, conditional</w:t>
            </w:r>
          </w:p>
        </w:tc>
        <w:tc>
          <w:tcPr>
            <w:tcW w:w="2081" w:type="dxa"/>
            <w:vAlign w:val="center"/>
          </w:tcPr>
          <w:p w14:paraId="4BBC2C31"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 Acceptable to initiate EN in the stomach.</w:t>
            </w:r>
          </w:p>
          <w:p w14:paraId="0CF843D2"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QE: Expert consensus</w:t>
            </w:r>
          </w:p>
          <w:p w14:paraId="2B4E97F9" w14:textId="77777777" w:rsidR="00D27872" w:rsidRPr="001A5EFC" w:rsidRDefault="00D27872" w:rsidP="00D27872">
            <w:pPr>
              <w:spacing w:line="276" w:lineRule="auto"/>
              <w:rPr>
                <w:rFonts w:ascii="Times New Roman" w:hAnsi="Times New Roman" w:cs="Times New Roman"/>
                <w:bCs/>
                <w:sz w:val="18"/>
                <w:szCs w:val="18"/>
              </w:rPr>
            </w:pPr>
          </w:p>
          <w:p w14:paraId="0128E648"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 Post pyloric enteral access in patients deemed to be at high risk for aspiration.</w:t>
            </w:r>
          </w:p>
          <w:p w14:paraId="455EB879" w14:textId="1916FBD3" w:rsidR="00D27872" w:rsidRPr="001A5EFC" w:rsidRDefault="00D27872" w:rsidP="00D27872">
            <w:pPr>
              <w:spacing w:line="276" w:lineRule="auto"/>
              <w:rPr>
                <w:rFonts w:ascii="Times New Roman" w:eastAsia="Arial" w:hAnsi="Times New Roman"/>
                <w:bCs/>
                <w:sz w:val="18"/>
                <w:szCs w:val="18"/>
              </w:rPr>
            </w:pPr>
            <w:r w:rsidRPr="001A5EFC">
              <w:rPr>
                <w:rFonts w:ascii="Times New Roman" w:hAnsi="Times New Roman" w:cs="Times New Roman"/>
                <w:bCs/>
                <w:sz w:val="18"/>
                <w:szCs w:val="18"/>
              </w:rPr>
              <w:t>QE: Moderate to high</w:t>
            </w:r>
          </w:p>
        </w:tc>
        <w:tc>
          <w:tcPr>
            <w:tcW w:w="2081" w:type="dxa"/>
            <w:vAlign w:val="center"/>
          </w:tcPr>
          <w:p w14:paraId="6B972DB5" w14:textId="3335BA8B" w:rsidR="00D27872" w:rsidRPr="001A5EFC" w:rsidRDefault="00D27872" w:rsidP="00D27872">
            <w:pPr>
              <w:spacing w:line="276" w:lineRule="auto"/>
              <w:rPr>
                <w:rFonts w:ascii="Times New Roman" w:eastAsia="Arial" w:hAnsi="Times New Roman"/>
                <w:bCs/>
                <w:sz w:val="18"/>
                <w:szCs w:val="18"/>
              </w:rPr>
            </w:pPr>
            <w:r w:rsidRPr="001A5EFC">
              <w:rPr>
                <w:rFonts w:ascii="Times New Roman" w:hAnsi="Times New Roman" w:cs="Times New Roman"/>
                <w:bCs/>
                <w:sz w:val="18"/>
                <w:szCs w:val="18"/>
              </w:rPr>
              <w:t>NR</w:t>
            </w:r>
          </w:p>
        </w:tc>
        <w:tc>
          <w:tcPr>
            <w:tcW w:w="2081" w:type="dxa"/>
            <w:vAlign w:val="center"/>
          </w:tcPr>
          <w:p w14:paraId="2DEFCBE5" w14:textId="1F968AEC"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NR</w:t>
            </w:r>
          </w:p>
        </w:tc>
        <w:tc>
          <w:tcPr>
            <w:tcW w:w="2081" w:type="dxa"/>
            <w:vAlign w:val="center"/>
          </w:tcPr>
          <w:p w14:paraId="7FE80879" w14:textId="77777777" w:rsidR="00D27872" w:rsidRPr="001A5EFC" w:rsidRDefault="00D27872" w:rsidP="00D27872">
            <w:pPr>
              <w:spacing w:line="276" w:lineRule="auto"/>
              <w:rPr>
                <w:rFonts w:ascii="Times New Roman" w:eastAsia="Arial" w:hAnsi="Times New Roman"/>
                <w:bCs/>
                <w:sz w:val="18"/>
                <w:szCs w:val="18"/>
              </w:rPr>
            </w:pPr>
            <w:r w:rsidRPr="001A5EFC">
              <w:rPr>
                <w:rFonts w:ascii="Times New Roman" w:eastAsia="Arial" w:hAnsi="Times New Roman"/>
                <w:bCs/>
                <w:sz w:val="18"/>
                <w:szCs w:val="18"/>
              </w:rPr>
              <w:t>Gastric access route, except when aspiration risk/gastric residual volume is high, and when there is little technical effort to insert a feeding tube.</w:t>
            </w:r>
          </w:p>
          <w:p w14:paraId="31D757B7" w14:textId="0399F4CF" w:rsidR="00D27872" w:rsidRPr="001A5EFC" w:rsidRDefault="00D27872" w:rsidP="00D27872">
            <w:pPr>
              <w:spacing w:line="276" w:lineRule="auto"/>
              <w:rPr>
                <w:rFonts w:ascii="Times New Roman" w:hAnsi="Times New Roman" w:cs="Times New Roman"/>
                <w:bCs/>
                <w:sz w:val="18"/>
                <w:szCs w:val="18"/>
              </w:rPr>
            </w:pPr>
            <w:r w:rsidRPr="001A5EFC">
              <w:rPr>
                <w:rFonts w:ascii="Times New Roman" w:eastAsia="Arial" w:hAnsi="Times New Roman"/>
                <w:bCs/>
                <w:sz w:val="18"/>
                <w:szCs w:val="18"/>
              </w:rPr>
              <w:t>QE: Weak, Strong consensus</w:t>
            </w:r>
          </w:p>
        </w:tc>
        <w:tc>
          <w:tcPr>
            <w:tcW w:w="2081" w:type="dxa"/>
            <w:vAlign w:val="center"/>
          </w:tcPr>
          <w:p w14:paraId="636DCE74" w14:textId="1BA20645"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 Gastric access should be used as the standard approach.</w:t>
            </w:r>
          </w:p>
          <w:p w14:paraId="0696362D"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QE: GPP, strong consensus</w:t>
            </w:r>
          </w:p>
          <w:p w14:paraId="4BA8FD64"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 Post pyloric in patients at high risk for aspiration.</w:t>
            </w:r>
          </w:p>
          <w:p w14:paraId="2D0DC324"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QE: GPP, strong consensus</w:t>
            </w:r>
          </w:p>
          <w:p w14:paraId="0403FF71"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 Post pyloric in patients with gastric feeding intolerance not solved with prokinetic agents</w:t>
            </w:r>
          </w:p>
          <w:p w14:paraId="286B50D8"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QE: B, strong consensus</w:t>
            </w:r>
          </w:p>
        </w:tc>
      </w:tr>
      <w:tr w:rsidR="001A5EFC" w:rsidRPr="001A5EFC" w14:paraId="7B69736A" w14:textId="77777777" w:rsidTr="00D27872">
        <w:tc>
          <w:tcPr>
            <w:tcW w:w="2081" w:type="dxa"/>
            <w:vAlign w:val="center"/>
          </w:tcPr>
          <w:p w14:paraId="450CEB63" w14:textId="078CB829"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
                <w:bCs/>
                <w:sz w:val="18"/>
                <w:szCs w:val="18"/>
              </w:rPr>
              <w:t>Nutrition Intervention: Type of enteral formulae</w:t>
            </w:r>
          </w:p>
        </w:tc>
        <w:tc>
          <w:tcPr>
            <w:tcW w:w="2081" w:type="dxa"/>
            <w:vAlign w:val="center"/>
          </w:tcPr>
          <w:p w14:paraId="3A365428" w14:textId="187CFBCE" w:rsidR="00D27872" w:rsidRPr="001A5EFC" w:rsidRDefault="00D27872" w:rsidP="00D27872">
            <w:pPr>
              <w:spacing w:line="276" w:lineRule="auto"/>
              <w:rPr>
                <w:rFonts w:ascii="Times New Roman" w:eastAsia="Arial" w:hAnsi="Times New Roman"/>
                <w:bCs/>
                <w:sz w:val="18"/>
                <w:szCs w:val="18"/>
              </w:rPr>
            </w:pPr>
            <w:r w:rsidRPr="001A5EFC">
              <w:rPr>
                <w:rFonts w:ascii="Times New Roman" w:hAnsi="Times New Roman" w:cs="Times New Roman"/>
                <w:bCs/>
                <w:sz w:val="18"/>
                <w:szCs w:val="18"/>
              </w:rPr>
              <w:t>NR</w:t>
            </w:r>
          </w:p>
        </w:tc>
        <w:tc>
          <w:tcPr>
            <w:tcW w:w="2081" w:type="dxa"/>
            <w:vAlign w:val="center"/>
          </w:tcPr>
          <w:p w14:paraId="21C792D1"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Standard polymeric formula. Avoid the routine use of all specialty formulas.</w:t>
            </w:r>
          </w:p>
          <w:p w14:paraId="3D3B1B64" w14:textId="00580DA5" w:rsidR="00D27872" w:rsidRPr="001A5EFC" w:rsidRDefault="00D27872" w:rsidP="00D27872">
            <w:pPr>
              <w:spacing w:line="276" w:lineRule="auto"/>
              <w:rPr>
                <w:rFonts w:ascii="Times New Roman" w:eastAsia="Arial" w:hAnsi="Times New Roman"/>
                <w:bCs/>
                <w:sz w:val="18"/>
                <w:szCs w:val="18"/>
              </w:rPr>
            </w:pPr>
            <w:r w:rsidRPr="001A5EFC">
              <w:rPr>
                <w:rFonts w:ascii="Times New Roman" w:hAnsi="Times New Roman" w:cs="Times New Roman"/>
                <w:bCs/>
                <w:sz w:val="18"/>
                <w:szCs w:val="18"/>
              </w:rPr>
              <w:t>QE: Expert consensus</w:t>
            </w:r>
          </w:p>
        </w:tc>
        <w:tc>
          <w:tcPr>
            <w:tcW w:w="2081" w:type="dxa"/>
            <w:vAlign w:val="center"/>
          </w:tcPr>
          <w:p w14:paraId="15EE24E4" w14:textId="2F422237" w:rsidR="00D27872" w:rsidRPr="001A5EFC" w:rsidRDefault="00D27872" w:rsidP="00D27872">
            <w:pPr>
              <w:spacing w:line="276" w:lineRule="auto"/>
              <w:rPr>
                <w:rFonts w:ascii="Times New Roman" w:eastAsia="Arial" w:hAnsi="Times New Roman"/>
                <w:bCs/>
                <w:sz w:val="18"/>
                <w:szCs w:val="18"/>
              </w:rPr>
            </w:pPr>
            <w:r w:rsidRPr="001A5EFC">
              <w:rPr>
                <w:rFonts w:ascii="Times New Roman" w:hAnsi="Times New Roman" w:cs="Times New Roman"/>
                <w:bCs/>
                <w:sz w:val="18"/>
                <w:szCs w:val="18"/>
              </w:rPr>
              <w:t>NR</w:t>
            </w:r>
          </w:p>
        </w:tc>
        <w:tc>
          <w:tcPr>
            <w:tcW w:w="2081" w:type="dxa"/>
            <w:vAlign w:val="center"/>
          </w:tcPr>
          <w:p w14:paraId="6DEC2C88" w14:textId="065062D8"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NR</w:t>
            </w:r>
          </w:p>
        </w:tc>
        <w:tc>
          <w:tcPr>
            <w:tcW w:w="2081" w:type="dxa"/>
            <w:vAlign w:val="center"/>
          </w:tcPr>
          <w:p w14:paraId="44515D93" w14:textId="77777777" w:rsidR="00D27872" w:rsidRPr="001A5EFC" w:rsidRDefault="00D27872" w:rsidP="00D27872">
            <w:pPr>
              <w:spacing w:line="276" w:lineRule="auto"/>
              <w:rPr>
                <w:rFonts w:ascii="Times New Roman" w:eastAsia="Arial" w:hAnsi="Times New Roman"/>
                <w:bCs/>
                <w:sz w:val="18"/>
                <w:szCs w:val="18"/>
              </w:rPr>
            </w:pPr>
            <w:r w:rsidRPr="001A5EFC">
              <w:rPr>
                <w:rFonts w:ascii="Times New Roman" w:eastAsia="Arial" w:hAnsi="Times New Roman"/>
                <w:bCs/>
                <w:sz w:val="18"/>
                <w:szCs w:val="18"/>
              </w:rPr>
              <w:t>Fiber-containing enteral formulas should not be used in the acute phase, when there is a high risk of intestinal ischemia.</w:t>
            </w:r>
          </w:p>
          <w:p w14:paraId="75AFA386" w14:textId="007FA8F9" w:rsidR="00D27872" w:rsidRPr="001A5EFC" w:rsidRDefault="00D27872" w:rsidP="00D27872">
            <w:pPr>
              <w:spacing w:line="276" w:lineRule="auto"/>
              <w:rPr>
                <w:rFonts w:ascii="Times New Roman" w:hAnsi="Times New Roman" w:cs="Times New Roman"/>
                <w:bCs/>
                <w:sz w:val="18"/>
                <w:szCs w:val="18"/>
              </w:rPr>
            </w:pPr>
            <w:r w:rsidRPr="001A5EFC">
              <w:rPr>
                <w:rFonts w:ascii="Times New Roman" w:eastAsia="Arial" w:hAnsi="Times New Roman"/>
                <w:bCs/>
                <w:sz w:val="18"/>
                <w:szCs w:val="18"/>
              </w:rPr>
              <w:t>QE: Weak, strong consensus</w:t>
            </w:r>
          </w:p>
        </w:tc>
        <w:tc>
          <w:tcPr>
            <w:tcW w:w="2081" w:type="dxa"/>
            <w:vAlign w:val="center"/>
          </w:tcPr>
          <w:p w14:paraId="18754F86" w14:textId="2D4CC85F"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NR</w:t>
            </w:r>
          </w:p>
        </w:tc>
      </w:tr>
      <w:tr w:rsidR="001A5EFC" w:rsidRPr="001A5EFC" w14:paraId="78ADFE07" w14:textId="77777777" w:rsidTr="00D27872">
        <w:tc>
          <w:tcPr>
            <w:tcW w:w="2081" w:type="dxa"/>
            <w:vAlign w:val="center"/>
          </w:tcPr>
          <w:p w14:paraId="37C6864C" w14:textId="5FF1ED6E"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
                <w:bCs/>
                <w:sz w:val="18"/>
                <w:szCs w:val="18"/>
              </w:rPr>
              <w:lastRenderedPageBreak/>
              <w:t>Nutrition Intervention: Parenteral nutrition indication</w:t>
            </w:r>
          </w:p>
        </w:tc>
        <w:tc>
          <w:tcPr>
            <w:tcW w:w="2081" w:type="dxa"/>
            <w:vAlign w:val="center"/>
          </w:tcPr>
          <w:p w14:paraId="37BE308F" w14:textId="0DD4D9F7" w:rsidR="00D27872" w:rsidRPr="001A5EFC" w:rsidRDefault="00D27872" w:rsidP="00D27872">
            <w:pPr>
              <w:spacing w:line="276" w:lineRule="auto"/>
              <w:rPr>
                <w:rFonts w:ascii="Times New Roman" w:eastAsia="Arial" w:hAnsi="Times New Roman"/>
                <w:bCs/>
                <w:sz w:val="18"/>
                <w:szCs w:val="18"/>
              </w:rPr>
            </w:pPr>
            <w:r w:rsidRPr="001A5EFC">
              <w:rPr>
                <w:rFonts w:ascii="Times New Roman" w:hAnsi="Times New Roman" w:cs="Times New Roman"/>
                <w:bCs/>
                <w:sz w:val="18"/>
                <w:szCs w:val="18"/>
              </w:rPr>
              <w:t>NR</w:t>
            </w:r>
          </w:p>
        </w:tc>
        <w:tc>
          <w:tcPr>
            <w:tcW w:w="2081" w:type="dxa"/>
            <w:vAlign w:val="center"/>
          </w:tcPr>
          <w:p w14:paraId="4D102721"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 When EN is not feasible, exclusive PN should be started as soon as possible in patient with high nutrition risk or severely malnourished.</w:t>
            </w:r>
          </w:p>
          <w:p w14:paraId="7FB9F750"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QE: Expert consensus</w:t>
            </w:r>
          </w:p>
          <w:p w14:paraId="1C51B233"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 In low nutrition risk patient, exclusive PN be withheld over the first 7 days following ICU admission if volitional intake can not me maintained and if early EN is not feasible.</w:t>
            </w:r>
          </w:p>
          <w:p w14:paraId="727906B6" w14:textId="052E0501" w:rsidR="00D27872" w:rsidRPr="001A5EFC" w:rsidRDefault="00D27872" w:rsidP="00D27872">
            <w:pPr>
              <w:spacing w:line="276" w:lineRule="auto"/>
              <w:rPr>
                <w:rFonts w:ascii="Times New Roman" w:eastAsia="Arial" w:hAnsi="Times New Roman"/>
                <w:bCs/>
                <w:sz w:val="18"/>
                <w:szCs w:val="18"/>
              </w:rPr>
            </w:pPr>
            <w:r w:rsidRPr="001A5EFC">
              <w:rPr>
                <w:rFonts w:ascii="Times New Roman" w:hAnsi="Times New Roman" w:cs="Times New Roman"/>
                <w:bCs/>
                <w:sz w:val="18"/>
                <w:szCs w:val="18"/>
              </w:rPr>
              <w:t>QE: Very Low</w:t>
            </w:r>
          </w:p>
        </w:tc>
        <w:tc>
          <w:tcPr>
            <w:tcW w:w="2081" w:type="dxa"/>
            <w:vAlign w:val="center"/>
          </w:tcPr>
          <w:p w14:paraId="172768E8"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Not initiate supplemental PN prior to day 7 of ICU admission.</w:t>
            </w:r>
          </w:p>
          <w:p w14:paraId="581F63C9" w14:textId="5DF04659" w:rsidR="00D27872" w:rsidRPr="001A5EFC" w:rsidRDefault="00D27872" w:rsidP="00D27872">
            <w:pPr>
              <w:spacing w:line="276" w:lineRule="auto"/>
              <w:rPr>
                <w:rFonts w:ascii="Times New Roman" w:eastAsia="Arial" w:hAnsi="Times New Roman"/>
                <w:bCs/>
                <w:sz w:val="18"/>
                <w:szCs w:val="18"/>
              </w:rPr>
            </w:pPr>
            <w:r w:rsidRPr="001A5EFC">
              <w:rPr>
                <w:rFonts w:ascii="Times New Roman" w:hAnsi="Times New Roman" w:cs="Times New Roman"/>
                <w:bCs/>
                <w:sz w:val="18"/>
                <w:szCs w:val="18"/>
              </w:rPr>
              <w:t>QE: High, strong</w:t>
            </w:r>
          </w:p>
        </w:tc>
        <w:tc>
          <w:tcPr>
            <w:tcW w:w="2081" w:type="dxa"/>
            <w:vAlign w:val="center"/>
          </w:tcPr>
          <w:p w14:paraId="4FFDFD71" w14:textId="1584C07D"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NR</w:t>
            </w:r>
          </w:p>
        </w:tc>
        <w:tc>
          <w:tcPr>
            <w:tcW w:w="2081" w:type="dxa"/>
            <w:vAlign w:val="center"/>
          </w:tcPr>
          <w:p w14:paraId="3C820065" w14:textId="77777777" w:rsidR="00D27872" w:rsidRPr="001A5EFC" w:rsidRDefault="00D27872" w:rsidP="00D27872">
            <w:pPr>
              <w:spacing w:line="276" w:lineRule="auto"/>
              <w:rPr>
                <w:rFonts w:ascii="Times New Roman" w:eastAsia="Arial" w:hAnsi="Times New Roman"/>
                <w:bCs/>
                <w:sz w:val="18"/>
                <w:szCs w:val="18"/>
              </w:rPr>
            </w:pPr>
            <w:r w:rsidRPr="001A5EFC">
              <w:rPr>
                <w:rFonts w:ascii="Times New Roman" w:eastAsia="Arial" w:hAnsi="Times New Roman"/>
                <w:bCs/>
                <w:sz w:val="18"/>
                <w:szCs w:val="18"/>
              </w:rPr>
              <w:t>If there are contraindications for an EN supply, PN should be initiated.</w:t>
            </w:r>
          </w:p>
          <w:p w14:paraId="0D075EAF" w14:textId="6255F569" w:rsidR="00D27872" w:rsidRPr="001A5EFC" w:rsidRDefault="00D27872" w:rsidP="00D27872">
            <w:pPr>
              <w:spacing w:line="276" w:lineRule="auto"/>
              <w:rPr>
                <w:rFonts w:ascii="Times New Roman" w:hAnsi="Times New Roman" w:cs="Times New Roman"/>
                <w:bCs/>
                <w:sz w:val="18"/>
                <w:szCs w:val="18"/>
              </w:rPr>
            </w:pPr>
            <w:r w:rsidRPr="001A5EFC">
              <w:rPr>
                <w:rFonts w:ascii="Times New Roman" w:eastAsia="Arial" w:hAnsi="Times New Roman"/>
                <w:bCs/>
                <w:sz w:val="18"/>
                <w:szCs w:val="18"/>
              </w:rPr>
              <w:t>QE: Weak, strong consensus</w:t>
            </w:r>
          </w:p>
        </w:tc>
        <w:tc>
          <w:tcPr>
            <w:tcW w:w="2081" w:type="dxa"/>
            <w:vAlign w:val="center"/>
          </w:tcPr>
          <w:p w14:paraId="5DF0A839" w14:textId="6E2142AA"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 xml:space="preserve">- Early and progressive PN can be provided in case of contraindications for EN in severely malnourished patients. </w:t>
            </w:r>
          </w:p>
          <w:p w14:paraId="74727A2E"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QE: 0, strong consensus</w:t>
            </w:r>
          </w:p>
          <w:p w14:paraId="66C630FE"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 xml:space="preserve">- In case of contraindications to oral and EN, PN should be implemented within three to seven days </w:t>
            </w:r>
          </w:p>
          <w:p w14:paraId="5C526AE5"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QE: B, consensus</w:t>
            </w:r>
          </w:p>
        </w:tc>
      </w:tr>
      <w:tr w:rsidR="001A5EFC" w:rsidRPr="001A5EFC" w14:paraId="41775727" w14:textId="77777777" w:rsidTr="00D27872">
        <w:tc>
          <w:tcPr>
            <w:tcW w:w="2081" w:type="dxa"/>
            <w:vAlign w:val="center"/>
          </w:tcPr>
          <w:p w14:paraId="3E20C362" w14:textId="32701FF8"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
                <w:bCs/>
                <w:sz w:val="18"/>
                <w:szCs w:val="18"/>
              </w:rPr>
              <w:t>Nutrition Monitoring</w:t>
            </w:r>
          </w:p>
        </w:tc>
        <w:tc>
          <w:tcPr>
            <w:tcW w:w="2081" w:type="dxa"/>
            <w:vAlign w:val="center"/>
          </w:tcPr>
          <w:p w14:paraId="39BAA130"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 It is recommend against holding EN when GRV &lt;500ml in the absence of signs of intolerance</w:t>
            </w:r>
          </w:p>
          <w:p w14:paraId="47C67AB7"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QE: Fair, conditional</w:t>
            </w:r>
          </w:p>
          <w:p w14:paraId="245E94E0"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 xml:space="preserve">- Monitor and evaluate at each visit the nutrient intake </w:t>
            </w:r>
          </w:p>
          <w:p w14:paraId="08770E61" w14:textId="5B821969"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QE: Consensus, imperative</w:t>
            </w:r>
          </w:p>
        </w:tc>
        <w:tc>
          <w:tcPr>
            <w:tcW w:w="2081" w:type="dxa"/>
            <w:vAlign w:val="center"/>
          </w:tcPr>
          <w:p w14:paraId="5182ACDD"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 xml:space="preserve">- Tolerance of EN should be monitored daily and inappropriate cessation of EN and ordering NPO should be avoided. </w:t>
            </w:r>
          </w:p>
          <w:p w14:paraId="1D2E684A"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QE: Expert consensus</w:t>
            </w:r>
          </w:p>
          <w:p w14:paraId="186395BC" w14:textId="7777777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 GRVs should not be used as part of routine care to monitor ICU patients receiving EN</w:t>
            </w:r>
          </w:p>
          <w:p w14:paraId="25E5F2E2" w14:textId="3F73FF46"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QE: Low</w:t>
            </w:r>
          </w:p>
        </w:tc>
        <w:tc>
          <w:tcPr>
            <w:tcW w:w="2081" w:type="dxa"/>
            <w:vAlign w:val="center"/>
          </w:tcPr>
          <w:p w14:paraId="17AE360F" w14:textId="65C7BBC4"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NR</w:t>
            </w:r>
          </w:p>
        </w:tc>
        <w:tc>
          <w:tcPr>
            <w:tcW w:w="2081" w:type="dxa"/>
            <w:vAlign w:val="center"/>
          </w:tcPr>
          <w:p w14:paraId="7A8771DA" w14:textId="462AD4AC"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NR</w:t>
            </w:r>
          </w:p>
        </w:tc>
        <w:tc>
          <w:tcPr>
            <w:tcW w:w="2081" w:type="dxa"/>
            <w:vAlign w:val="center"/>
          </w:tcPr>
          <w:p w14:paraId="0DBA9DF3" w14:textId="16B4B6D5"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NR</w:t>
            </w:r>
          </w:p>
        </w:tc>
        <w:tc>
          <w:tcPr>
            <w:tcW w:w="2081" w:type="dxa"/>
            <w:vAlign w:val="center"/>
          </w:tcPr>
          <w:p w14:paraId="3927A67E" w14:textId="6EC81AD7" w:rsidR="00D27872" w:rsidRPr="001A5EFC" w:rsidRDefault="00D27872" w:rsidP="00D27872">
            <w:pPr>
              <w:spacing w:line="276" w:lineRule="auto"/>
              <w:rPr>
                <w:rFonts w:ascii="Times New Roman" w:hAnsi="Times New Roman" w:cs="Times New Roman"/>
                <w:bCs/>
                <w:sz w:val="18"/>
                <w:szCs w:val="18"/>
              </w:rPr>
            </w:pPr>
            <w:r w:rsidRPr="001A5EFC">
              <w:rPr>
                <w:rFonts w:ascii="Times New Roman" w:hAnsi="Times New Roman" w:cs="Times New Roman"/>
                <w:bCs/>
                <w:sz w:val="18"/>
                <w:szCs w:val="18"/>
              </w:rPr>
              <w:t>NR</w:t>
            </w:r>
          </w:p>
        </w:tc>
      </w:tr>
    </w:tbl>
    <w:p w14:paraId="1A5742E5" w14:textId="26850DBD" w:rsidR="00CD7CAE" w:rsidRPr="001A5EFC" w:rsidRDefault="007C4B6C" w:rsidP="00CD7CAE">
      <w:pPr>
        <w:spacing w:line="360" w:lineRule="auto"/>
        <w:jc w:val="both"/>
        <w:rPr>
          <w:rFonts w:ascii="Times New Roman" w:eastAsia="SimSun" w:hAnsi="Times New Roman" w:cs="font695"/>
          <w:kern w:val="1"/>
          <w:sz w:val="20"/>
          <w:szCs w:val="20"/>
        </w:rPr>
      </w:pPr>
      <w:r w:rsidRPr="001A5EFC">
        <w:rPr>
          <w:rFonts w:ascii="Times New Roman" w:hAnsi="Times New Roman" w:cs="Times New Roman"/>
          <w:b/>
          <w:bCs/>
          <w:sz w:val="20"/>
          <w:szCs w:val="20"/>
        </w:rPr>
        <w:t>*</w:t>
      </w:r>
      <w:r w:rsidR="00CD7CAE" w:rsidRPr="001A5EFC">
        <w:rPr>
          <w:rFonts w:ascii="Times New Roman" w:hAnsi="Times New Roman" w:cs="Times New Roman"/>
          <w:b/>
          <w:bCs/>
          <w:sz w:val="20"/>
          <w:szCs w:val="20"/>
        </w:rPr>
        <w:t>Legend</w:t>
      </w:r>
      <w:r w:rsidR="00CD7CAE" w:rsidRPr="001A5EFC">
        <w:rPr>
          <w:rFonts w:ascii="Times New Roman" w:hAnsi="Times New Roman" w:cs="Times New Roman"/>
          <w:bCs/>
          <w:sz w:val="20"/>
          <w:szCs w:val="20"/>
        </w:rPr>
        <w:t xml:space="preserve">: Actual body weight (ABW); Academy of Nutrition and Dietetics (AND); American Society for Parenteral and Enteral Nutrition (ASPEN); </w:t>
      </w:r>
      <w:r w:rsidR="00CD7CAE" w:rsidRPr="001A5EFC">
        <w:rPr>
          <w:rFonts w:ascii="Times New Roman" w:eastAsia="SimSun" w:hAnsi="Times New Roman" w:cs="font695"/>
          <w:kern w:val="1"/>
          <w:sz w:val="20"/>
          <w:szCs w:val="20"/>
        </w:rPr>
        <w:t xml:space="preserve">Body Mass Index (BMI); </w:t>
      </w:r>
      <w:r w:rsidR="00F1654E" w:rsidRPr="001A5EFC">
        <w:rPr>
          <w:rFonts w:ascii="Times New Roman" w:hAnsi="Times New Roman" w:cs="Times New Roman"/>
          <w:bCs/>
          <w:sz w:val="20"/>
          <w:szCs w:val="20"/>
        </w:rPr>
        <w:t xml:space="preserve">German Society for Nutritional Medicine (DGEM); </w:t>
      </w:r>
      <w:r w:rsidR="00CD7CAE" w:rsidRPr="001A5EFC">
        <w:rPr>
          <w:rFonts w:ascii="Times New Roman" w:hAnsi="Times New Roman" w:cs="Times New Roman"/>
          <w:bCs/>
          <w:sz w:val="20"/>
          <w:szCs w:val="20"/>
        </w:rPr>
        <w:t>Energy Expenditure (EE); Enteral Nutrition (EN); European Society for Clinical Nutrition and Metabolism (ESPEN); European Society of Intensive Care Medicine (ESICM); Gastric Residual Volume (GRV); G</w:t>
      </w:r>
      <w:r w:rsidR="0057567C" w:rsidRPr="001A5EFC">
        <w:rPr>
          <w:rFonts w:ascii="Times New Roman" w:hAnsi="Times New Roman" w:cs="Times New Roman"/>
          <w:bCs/>
          <w:sz w:val="20"/>
          <w:szCs w:val="20"/>
        </w:rPr>
        <w:t>astrointestinal (GI)</w:t>
      </w:r>
      <w:r w:rsidR="00CD7CAE" w:rsidRPr="001A5EFC">
        <w:rPr>
          <w:rFonts w:ascii="Times New Roman" w:hAnsi="Times New Roman" w:cs="Times New Roman"/>
          <w:bCs/>
          <w:sz w:val="20"/>
          <w:szCs w:val="20"/>
        </w:rPr>
        <w:t xml:space="preserve">; Good Practice Points (GPP); Grading of Recommendations Assessment, Development and Evaluation (GRADE); Indirect Calorimetry (IC); Intensive Care Unit (ICU); Nil Per Os (NPO); Not Reported (NR); </w:t>
      </w:r>
      <w:r w:rsidR="00CD7CAE" w:rsidRPr="001A5EFC">
        <w:rPr>
          <w:rFonts w:ascii="Times New Roman" w:eastAsia="SimSun" w:hAnsi="Times New Roman" w:cs="font695"/>
          <w:kern w:val="1"/>
          <w:sz w:val="20"/>
          <w:szCs w:val="20"/>
        </w:rPr>
        <w:t xml:space="preserve">Nutrition Risk in the Critically ill (NUTRIC); </w:t>
      </w:r>
      <w:r w:rsidR="00CD7CAE" w:rsidRPr="001A5EFC">
        <w:rPr>
          <w:rFonts w:ascii="Times New Roman" w:hAnsi="Times New Roman" w:cs="Times New Roman"/>
          <w:bCs/>
          <w:sz w:val="20"/>
          <w:szCs w:val="20"/>
        </w:rPr>
        <w:t xml:space="preserve">Nutrition Therapy (NT); </w:t>
      </w:r>
      <w:r w:rsidR="00CD7CAE" w:rsidRPr="001A5EFC">
        <w:rPr>
          <w:rFonts w:ascii="Times New Roman" w:eastAsia="SimSun" w:hAnsi="Times New Roman" w:cs="font695"/>
          <w:kern w:val="1"/>
          <w:sz w:val="20"/>
          <w:szCs w:val="20"/>
        </w:rPr>
        <w:t xml:space="preserve">Nutritional Risk Screening (NRS-2002); </w:t>
      </w:r>
      <w:r w:rsidR="00CD7CAE" w:rsidRPr="001A5EFC">
        <w:rPr>
          <w:rFonts w:ascii="Times New Roman" w:hAnsi="Times New Roman" w:cs="Times New Roman"/>
          <w:bCs/>
          <w:sz w:val="20"/>
          <w:szCs w:val="20"/>
        </w:rPr>
        <w:t xml:space="preserve">Parenteral Nutrition (PN); Quality of evidence (QE); Society of Critical Care Medicine (SCCM); </w:t>
      </w:r>
      <w:r w:rsidR="00CD7CAE" w:rsidRPr="001A5EFC">
        <w:rPr>
          <w:rFonts w:ascii="Times New Roman" w:eastAsia="SimSun" w:hAnsi="Times New Roman" w:cs="font695"/>
          <w:kern w:val="1"/>
          <w:sz w:val="20"/>
          <w:szCs w:val="20"/>
        </w:rPr>
        <w:t>Subjective Global Assessment (SGA).</w:t>
      </w:r>
    </w:p>
    <w:p w14:paraId="0F089D95" w14:textId="77777777" w:rsidR="00E16207" w:rsidRPr="001A5EFC" w:rsidRDefault="00E16207">
      <w:pPr>
        <w:rPr>
          <w:rFonts w:ascii="Times New Roman" w:hAnsi="Times New Roman" w:cs="Times New Roman"/>
          <w:b/>
          <w:bCs/>
          <w:sz w:val="24"/>
          <w:szCs w:val="24"/>
        </w:rPr>
      </w:pPr>
      <w:r w:rsidRPr="001A5EFC">
        <w:rPr>
          <w:rFonts w:ascii="Times New Roman" w:hAnsi="Times New Roman" w:cs="Times New Roman"/>
          <w:b/>
          <w:bCs/>
          <w:sz w:val="24"/>
          <w:szCs w:val="24"/>
        </w:rPr>
        <w:lastRenderedPageBreak/>
        <w:br w:type="page"/>
      </w:r>
    </w:p>
    <w:p w14:paraId="0F438F49" w14:textId="06C9B2FB" w:rsidR="00CD7CAE" w:rsidRPr="001A5EFC" w:rsidRDefault="00CD7CAE" w:rsidP="00CD7CAE">
      <w:pPr>
        <w:spacing w:line="360" w:lineRule="auto"/>
        <w:jc w:val="both"/>
        <w:rPr>
          <w:rFonts w:ascii="Times New Roman" w:hAnsi="Times New Roman" w:cs="Times New Roman"/>
          <w:bCs/>
          <w:sz w:val="24"/>
          <w:szCs w:val="24"/>
        </w:rPr>
      </w:pPr>
      <w:r w:rsidRPr="001A5EFC">
        <w:rPr>
          <w:rFonts w:ascii="Times New Roman" w:hAnsi="Times New Roman" w:cs="Times New Roman"/>
          <w:b/>
          <w:bCs/>
          <w:sz w:val="24"/>
          <w:szCs w:val="24"/>
        </w:rPr>
        <w:lastRenderedPageBreak/>
        <w:t xml:space="preserve">Online supplement </w:t>
      </w:r>
      <w:r w:rsidR="00BB281E" w:rsidRPr="001A5EFC">
        <w:rPr>
          <w:rFonts w:ascii="Times New Roman" w:hAnsi="Times New Roman" w:cs="Times New Roman"/>
          <w:b/>
          <w:bCs/>
          <w:sz w:val="24"/>
          <w:szCs w:val="24"/>
        </w:rPr>
        <w:t>8</w:t>
      </w:r>
      <w:r w:rsidRPr="001A5EFC">
        <w:rPr>
          <w:rFonts w:ascii="Times New Roman" w:hAnsi="Times New Roman" w:cs="Times New Roman"/>
          <w:bCs/>
          <w:sz w:val="24"/>
          <w:szCs w:val="24"/>
        </w:rPr>
        <w:t>. Recommendations of CPGs and quality of evidence regarding specific conditions in critically ill patients</w:t>
      </w:r>
    </w:p>
    <w:tbl>
      <w:tblPr>
        <w:tblStyle w:val="Tabelacomgrade"/>
        <w:tblW w:w="14424" w:type="dxa"/>
        <w:tblLayout w:type="fixed"/>
        <w:tblLook w:val="04A0" w:firstRow="1" w:lastRow="0" w:firstColumn="1" w:lastColumn="0" w:noHBand="0" w:noVBand="1"/>
      </w:tblPr>
      <w:tblGrid>
        <w:gridCol w:w="2404"/>
        <w:gridCol w:w="2404"/>
        <w:gridCol w:w="2404"/>
        <w:gridCol w:w="2404"/>
        <w:gridCol w:w="2404"/>
        <w:gridCol w:w="2404"/>
      </w:tblGrid>
      <w:tr w:rsidR="001A5EFC" w:rsidRPr="001A5EFC" w14:paraId="0547FC7C" w14:textId="77777777" w:rsidTr="00D27872">
        <w:trPr>
          <w:trHeight w:val="698"/>
        </w:trPr>
        <w:tc>
          <w:tcPr>
            <w:tcW w:w="2404" w:type="dxa"/>
            <w:vAlign w:val="center"/>
          </w:tcPr>
          <w:p w14:paraId="27820F8B" w14:textId="5BBFE4C7" w:rsidR="00D27872" w:rsidRPr="001A5EFC" w:rsidRDefault="00D27872" w:rsidP="00D27872">
            <w:pPr>
              <w:rPr>
                <w:rFonts w:ascii="Times New Roman" w:hAnsi="Times New Roman" w:cs="Times New Roman"/>
                <w:b/>
                <w:bCs/>
                <w:sz w:val="16"/>
                <w:szCs w:val="16"/>
              </w:rPr>
            </w:pPr>
          </w:p>
        </w:tc>
        <w:tc>
          <w:tcPr>
            <w:tcW w:w="2404" w:type="dxa"/>
            <w:vAlign w:val="center"/>
          </w:tcPr>
          <w:p w14:paraId="03870018" w14:textId="4B6D775D" w:rsidR="00D27872" w:rsidRPr="001A5EFC" w:rsidRDefault="00D27872" w:rsidP="00D27872">
            <w:pPr>
              <w:jc w:val="center"/>
              <w:rPr>
                <w:rFonts w:ascii="Times New Roman" w:hAnsi="Times New Roman" w:cs="Times New Roman"/>
                <w:b/>
                <w:bCs/>
                <w:sz w:val="18"/>
                <w:szCs w:val="18"/>
              </w:rPr>
            </w:pPr>
            <w:r w:rsidRPr="001A5EFC">
              <w:rPr>
                <w:rFonts w:ascii="Times New Roman" w:hAnsi="Times New Roman" w:cs="Times New Roman"/>
                <w:b/>
                <w:bCs/>
                <w:sz w:val="18"/>
                <w:szCs w:val="18"/>
              </w:rPr>
              <w:t>AND, 2012</w:t>
            </w:r>
            <w:r w:rsidRPr="001A5EFC">
              <w:rPr>
                <w:rFonts w:ascii="Times New Roman" w:hAnsi="Times New Roman" w:cs="Times New Roman"/>
                <w:b/>
                <w:bCs/>
                <w:sz w:val="18"/>
                <w:szCs w:val="18"/>
                <w:vertAlign w:val="superscript"/>
              </w:rPr>
              <w:t>18</w:t>
            </w:r>
          </w:p>
        </w:tc>
        <w:tc>
          <w:tcPr>
            <w:tcW w:w="2404" w:type="dxa"/>
            <w:vAlign w:val="center"/>
          </w:tcPr>
          <w:p w14:paraId="2D9F7768" w14:textId="2B74B6E0" w:rsidR="00D27872" w:rsidRPr="001A5EFC" w:rsidRDefault="00D27872" w:rsidP="00D27872">
            <w:pPr>
              <w:jc w:val="center"/>
              <w:rPr>
                <w:rFonts w:ascii="Times New Roman" w:hAnsi="Times New Roman" w:cs="Times New Roman"/>
                <w:b/>
                <w:bCs/>
                <w:sz w:val="18"/>
                <w:szCs w:val="18"/>
              </w:rPr>
            </w:pPr>
            <w:r w:rsidRPr="001A5EFC">
              <w:rPr>
                <w:rFonts w:ascii="Times New Roman" w:hAnsi="Times New Roman" w:cs="Times New Roman"/>
                <w:b/>
                <w:bCs/>
                <w:sz w:val="18"/>
                <w:szCs w:val="18"/>
              </w:rPr>
              <w:t>SCCM/ASPEN, 2016</w:t>
            </w:r>
            <w:r w:rsidRPr="001A5EFC">
              <w:rPr>
                <w:rFonts w:ascii="Times New Roman" w:hAnsi="Times New Roman" w:cs="Times New Roman"/>
                <w:b/>
                <w:bCs/>
                <w:sz w:val="18"/>
                <w:szCs w:val="18"/>
                <w:vertAlign w:val="superscript"/>
              </w:rPr>
              <w:t>14</w:t>
            </w:r>
          </w:p>
        </w:tc>
        <w:tc>
          <w:tcPr>
            <w:tcW w:w="2404" w:type="dxa"/>
            <w:vAlign w:val="center"/>
          </w:tcPr>
          <w:p w14:paraId="6686F195" w14:textId="1D813545" w:rsidR="00D27872" w:rsidRPr="001A5EFC" w:rsidRDefault="00D27872" w:rsidP="00D27872">
            <w:pPr>
              <w:jc w:val="center"/>
              <w:rPr>
                <w:rFonts w:ascii="Times New Roman" w:hAnsi="Times New Roman" w:cs="Times New Roman"/>
                <w:b/>
                <w:bCs/>
                <w:sz w:val="18"/>
                <w:szCs w:val="18"/>
              </w:rPr>
            </w:pPr>
            <w:r w:rsidRPr="001A5EFC">
              <w:rPr>
                <w:rFonts w:ascii="Times New Roman" w:hAnsi="Times New Roman" w:cs="Times New Roman"/>
                <w:b/>
                <w:bCs/>
                <w:sz w:val="18"/>
                <w:szCs w:val="18"/>
              </w:rPr>
              <w:t>ESICM, 2017</w:t>
            </w:r>
            <w:r w:rsidRPr="001A5EFC">
              <w:rPr>
                <w:rFonts w:ascii="Times New Roman" w:hAnsi="Times New Roman" w:cs="Times New Roman"/>
                <w:b/>
                <w:bCs/>
                <w:sz w:val="18"/>
                <w:szCs w:val="18"/>
                <w:vertAlign w:val="superscript"/>
              </w:rPr>
              <w:t>15</w:t>
            </w:r>
          </w:p>
        </w:tc>
        <w:tc>
          <w:tcPr>
            <w:tcW w:w="2404" w:type="dxa"/>
            <w:vAlign w:val="center"/>
          </w:tcPr>
          <w:p w14:paraId="57FC7C3B" w14:textId="64748E60" w:rsidR="00D27872" w:rsidRPr="001A5EFC" w:rsidRDefault="00D27872" w:rsidP="00D27872">
            <w:pPr>
              <w:jc w:val="center"/>
              <w:rPr>
                <w:rFonts w:ascii="Times New Roman" w:hAnsi="Times New Roman" w:cs="Times New Roman"/>
                <w:b/>
                <w:bCs/>
                <w:sz w:val="18"/>
                <w:szCs w:val="18"/>
              </w:rPr>
            </w:pPr>
            <w:r w:rsidRPr="001A5EFC">
              <w:rPr>
                <w:rFonts w:ascii="Times New Roman" w:hAnsi="Times New Roman" w:cs="Times New Roman"/>
                <w:b/>
                <w:bCs/>
                <w:sz w:val="18"/>
                <w:szCs w:val="18"/>
              </w:rPr>
              <w:t>DGEM, 2019</w:t>
            </w:r>
            <w:r w:rsidRPr="001A5EFC">
              <w:rPr>
                <w:rFonts w:ascii="Times New Roman" w:hAnsi="Times New Roman" w:cs="Times New Roman"/>
                <w:b/>
                <w:bCs/>
                <w:sz w:val="18"/>
                <w:szCs w:val="18"/>
                <w:vertAlign w:val="superscript"/>
              </w:rPr>
              <w:t>12</w:t>
            </w:r>
          </w:p>
        </w:tc>
        <w:tc>
          <w:tcPr>
            <w:tcW w:w="2404" w:type="dxa"/>
            <w:vAlign w:val="center"/>
          </w:tcPr>
          <w:p w14:paraId="407F20D8" w14:textId="49CD5544" w:rsidR="00D27872" w:rsidRPr="001A5EFC" w:rsidRDefault="00D27872" w:rsidP="00D27872">
            <w:pPr>
              <w:jc w:val="center"/>
              <w:rPr>
                <w:rFonts w:ascii="Times New Roman" w:hAnsi="Times New Roman" w:cs="Times New Roman"/>
                <w:b/>
                <w:bCs/>
                <w:sz w:val="16"/>
                <w:szCs w:val="16"/>
              </w:rPr>
            </w:pPr>
            <w:r w:rsidRPr="001A5EFC">
              <w:rPr>
                <w:rFonts w:ascii="Times New Roman" w:hAnsi="Times New Roman" w:cs="Times New Roman"/>
                <w:b/>
                <w:bCs/>
                <w:sz w:val="18"/>
                <w:szCs w:val="18"/>
              </w:rPr>
              <w:t>ESPEN, 2019</w:t>
            </w:r>
            <w:r w:rsidRPr="001A5EFC">
              <w:rPr>
                <w:rFonts w:ascii="Times New Roman" w:hAnsi="Times New Roman" w:cs="Times New Roman"/>
                <w:b/>
                <w:bCs/>
                <w:sz w:val="18"/>
                <w:szCs w:val="18"/>
                <w:vertAlign w:val="superscript"/>
              </w:rPr>
              <w:t>16</w:t>
            </w:r>
          </w:p>
        </w:tc>
      </w:tr>
      <w:tr w:rsidR="001A5EFC" w:rsidRPr="001A5EFC" w14:paraId="7B1314A1" w14:textId="77777777" w:rsidTr="00D27872">
        <w:tc>
          <w:tcPr>
            <w:tcW w:w="2404" w:type="dxa"/>
            <w:vAlign w:val="center"/>
          </w:tcPr>
          <w:p w14:paraId="26296EA3" w14:textId="6430541C"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
                <w:bCs/>
                <w:sz w:val="16"/>
                <w:szCs w:val="16"/>
              </w:rPr>
              <w:t>Diarrhea</w:t>
            </w:r>
          </w:p>
        </w:tc>
        <w:tc>
          <w:tcPr>
            <w:tcW w:w="2404" w:type="dxa"/>
            <w:vAlign w:val="center"/>
          </w:tcPr>
          <w:p w14:paraId="4C9FDC51" w14:textId="4189101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NR</w:t>
            </w:r>
          </w:p>
        </w:tc>
        <w:tc>
          <w:tcPr>
            <w:tcW w:w="2404" w:type="dxa"/>
            <w:vAlign w:val="center"/>
          </w:tcPr>
          <w:p w14:paraId="37986E8A"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 xml:space="preserve">- EN should not be automatically interrupted for diarrhea </w:t>
            </w:r>
          </w:p>
          <w:p w14:paraId="6DD582B1"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 Small peptide formulations or a commercial mixed fiber-containing formulation should be used if persistent diarrhea.</w:t>
            </w:r>
          </w:p>
          <w:p w14:paraId="019DF779" w14:textId="3303A2FC"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QE: Expert consensus</w:t>
            </w:r>
          </w:p>
        </w:tc>
        <w:tc>
          <w:tcPr>
            <w:tcW w:w="2404" w:type="dxa"/>
            <w:vAlign w:val="center"/>
          </w:tcPr>
          <w:p w14:paraId="00E54E3E"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Use early EN in critically ill adult patients with diarrhea.</w:t>
            </w:r>
          </w:p>
          <w:p w14:paraId="221C8483" w14:textId="77F76082"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QE: expert opinion (GRADE 2D)</w:t>
            </w:r>
          </w:p>
        </w:tc>
        <w:tc>
          <w:tcPr>
            <w:tcW w:w="2404" w:type="dxa"/>
            <w:vAlign w:val="center"/>
          </w:tcPr>
          <w:p w14:paraId="7DA43CB5" w14:textId="61EED2DE"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EN should be discontinued in refractory severe diarrhea.</w:t>
            </w:r>
          </w:p>
          <w:p w14:paraId="2AD15A8F" w14:textId="20B9E2E4"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QE: Weak, Consensus</w:t>
            </w:r>
          </w:p>
        </w:tc>
        <w:tc>
          <w:tcPr>
            <w:tcW w:w="2404" w:type="dxa"/>
            <w:vAlign w:val="center"/>
          </w:tcPr>
          <w:p w14:paraId="34788360"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NR</w:t>
            </w:r>
          </w:p>
        </w:tc>
      </w:tr>
      <w:tr w:rsidR="001A5EFC" w:rsidRPr="001A5EFC" w14:paraId="75F6B62F" w14:textId="77777777" w:rsidTr="00D27872">
        <w:tc>
          <w:tcPr>
            <w:tcW w:w="2404" w:type="dxa"/>
            <w:vAlign w:val="center"/>
          </w:tcPr>
          <w:p w14:paraId="1174609B" w14:textId="41455862"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
                <w:bCs/>
                <w:sz w:val="16"/>
                <w:szCs w:val="16"/>
              </w:rPr>
              <w:t>Renal Replacement Therapy</w:t>
            </w:r>
          </w:p>
        </w:tc>
        <w:tc>
          <w:tcPr>
            <w:tcW w:w="2404" w:type="dxa"/>
            <w:vAlign w:val="center"/>
          </w:tcPr>
          <w:p w14:paraId="7C3E20A6" w14:textId="423B0C03"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NR</w:t>
            </w:r>
          </w:p>
        </w:tc>
        <w:tc>
          <w:tcPr>
            <w:tcW w:w="2404" w:type="dxa"/>
            <w:vAlign w:val="center"/>
          </w:tcPr>
          <w:p w14:paraId="2D905991"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 xml:space="preserve">- Protein should not be restricted as a means to avoid or delay initiating dialysis therapy. </w:t>
            </w:r>
          </w:p>
          <w:p w14:paraId="15C8D61C"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 Maximum of 2.5 g/kg/day.</w:t>
            </w:r>
          </w:p>
          <w:p w14:paraId="3816EF91" w14:textId="54CAC01F"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QE: Very Low</w:t>
            </w:r>
          </w:p>
        </w:tc>
        <w:tc>
          <w:tcPr>
            <w:tcW w:w="2404" w:type="dxa"/>
            <w:vAlign w:val="center"/>
          </w:tcPr>
          <w:p w14:paraId="18689321" w14:textId="683E6013"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NR</w:t>
            </w:r>
          </w:p>
        </w:tc>
        <w:tc>
          <w:tcPr>
            <w:tcW w:w="2404" w:type="dxa"/>
            <w:vAlign w:val="center"/>
          </w:tcPr>
          <w:p w14:paraId="24AA5716" w14:textId="3B1464B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The same protein offers as in patients not having this treatment.</w:t>
            </w:r>
          </w:p>
          <w:p w14:paraId="6125AA1D" w14:textId="35DB9EAB"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QE: Uncertain, Strong consensus</w:t>
            </w:r>
          </w:p>
        </w:tc>
        <w:tc>
          <w:tcPr>
            <w:tcW w:w="2404" w:type="dxa"/>
            <w:vAlign w:val="center"/>
          </w:tcPr>
          <w:p w14:paraId="59ED02AB"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NR</w:t>
            </w:r>
          </w:p>
        </w:tc>
      </w:tr>
      <w:tr w:rsidR="001A5EFC" w:rsidRPr="001A5EFC" w14:paraId="22EAEEA4" w14:textId="77777777" w:rsidTr="00D27872">
        <w:tc>
          <w:tcPr>
            <w:tcW w:w="2404" w:type="dxa"/>
            <w:vAlign w:val="center"/>
          </w:tcPr>
          <w:p w14:paraId="040388EB" w14:textId="4D082D5D"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
                <w:bCs/>
                <w:sz w:val="16"/>
                <w:szCs w:val="16"/>
              </w:rPr>
              <w:t>Severe Acute Pancreatitis</w:t>
            </w:r>
          </w:p>
        </w:tc>
        <w:tc>
          <w:tcPr>
            <w:tcW w:w="2404" w:type="dxa"/>
            <w:vAlign w:val="center"/>
          </w:tcPr>
          <w:p w14:paraId="5E1A348C" w14:textId="6E4897C5"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NR</w:t>
            </w:r>
          </w:p>
        </w:tc>
        <w:tc>
          <w:tcPr>
            <w:tcW w:w="2404" w:type="dxa"/>
            <w:vAlign w:val="center"/>
          </w:tcPr>
          <w:p w14:paraId="013937D6"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 xml:space="preserve">-  EN should be started at a trophic rate early. </w:t>
            </w:r>
          </w:p>
          <w:p w14:paraId="0B1FC6AA"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QE: Very Low</w:t>
            </w:r>
          </w:p>
          <w:p w14:paraId="5D152AE5"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 Use of EN over PN is indicated.</w:t>
            </w:r>
          </w:p>
          <w:p w14:paraId="101B6EF2"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QE: Low</w:t>
            </w:r>
          </w:p>
          <w:p w14:paraId="077BEA52"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 EN should be provided to patient by either the gastric or jejunal route.</w:t>
            </w:r>
          </w:p>
          <w:p w14:paraId="37D90C4E"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QE: Low</w:t>
            </w:r>
          </w:p>
          <w:p w14:paraId="1CB9CEE0"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 PN should be considered after 1 week from the onset of the pancreatitis episode.</w:t>
            </w:r>
          </w:p>
          <w:p w14:paraId="5E2D81FD" w14:textId="1F42263E"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QE: Expert consensus</w:t>
            </w:r>
          </w:p>
        </w:tc>
        <w:tc>
          <w:tcPr>
            <w:tcW w:w="2404" w:type="dxa"/>
            <w:vAlign w:val="center"/>
          </w:tcPr>
          <w:p w14:paraId="3BF8A03B"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Use early EN.</w:t>
            </w:r>
          </w:p>
          <w:p w14:paraId="1CAA8BC1" w14:textId="4C27BD6B"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QE: Conditional, based on low quality evidence (GRADE 2C)</w:t>
            </w:r>
          </w:p>
        </w:tc>
        <w:tc>
          <w:tcPr>
            <w:tcW w:w="2404" w:type="dxa"/>
            <w:vAlign w:val="center"/>
          </w:tcPr>
          <w:p w14:paraId="6B059F96" w14:textId="7EE119DF"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NR</w:t>
            </w:r>
          </w:p>
        </w:tc>
        <w:tc>
          <w:tcPr>
            <w:tcW w:w="2404" w:type="dxa"/>
            <w:vAlign w:val="center"/>
          </w:tcPr>
          <w:p w14:paraId="70969820"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Early EN should be prescribed.</w:t>
            </w:r>
          </w:p>
          <w:p w14:paraId="5C5705A0"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QE: B, strong consensus</w:t>
            </w:r>
          </w:p>
        </w:tc>
      </w:tr>
      <w:tr w:rsidR="001A5EFC" w:rsidRPr="001A5EFC" w14:paraId="5A7F59AA" w14:textId="77777777" w:rsidTr="00D27872">
        <w:tc>
          <w:tcPr>
            <w:tcW w:w="2404" w:type="dxa"/>
            <w:vAlign w:val="center"/>
          </w:tcPr>
          <w:p w14:paraId="426D89DD" w14:textId="722771D0"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
                <w:bCs/>
                <w:sz w:val="16"/>
                <w:szCs w:val="16"/>
              </w:rPr>
              <w:lastRenderedPageBreak/>
              <w:t>Sepsis</w:t>
            </w:r>
          </w:p>
        </w:tc>
        <w:tc>
          <w:tcPr>
            <w:tcW w:w="2404" w:type="dxa"/>
            <w:vAlign w:val="center"/>
          </w:tcPr>
          <w:p w14:paraId="031FB9DC" w14:textId="71F341BF"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NR</w:t>
            </w:r>
          </w:p>
        </w:tc>
        <w:tc>
          <w:tcPr>
            <w:tcW w:w="2404" w:type="dxa"/>
            <w:vAlign w:val="center"/>
          </w:tcPr>
          <w:p w14:paraId="47C1DB36"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 EN within 24–48 hours, as soon as resuscitation is complete and the patient is stable.</w:t>
            </w:r>
          </w:p>
          <w:p w14:paraId="7303736A"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QE: Expert consensus</w:t>
            </w:r>
          </w:p>
          <w:p w14:paraId="666FB0AD"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 Not using exclusive PN or supplemental PN with EN.</w:t>
            </w:r>
          </w:p>
          <w:p w14:paraId="65D9D0C2"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QE: Very Low</w:t>
            </w:r>
          </w:p>
          <w:p w14:paraId="702AA29A"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 Trophic feeding (10–20 kcal/h or up to 500 kcal/d) for the initial phase of sepsis, advancing after 24–48 hours to &gt;80% of target energy.</w:t>
            </w:r>
          </w:p>
          <w:p w14:paraId="52B6C70E" w14:textId="2EACDF03"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QE: Expert consensus</w:t>
            </w:r>
          </w:p>
        </w:tc>
        <w:tc>
          <w:tcPr>
            <w:tcW w:w="2404" w:type="dxa"/>
            <w:vAlign w:val="center"/>
          </w:tcPr>
          <w:p w14:paraId="4AC36617" w14:textId="2B9A7E60"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NR</w:t>
            </w:r>
          </w:p>
        </w:tc>
        <w:tc>
          <w:tcPr>
            <w:tcW w:w="2404" w:type="dxa"/>
            <w:vAlign w:val="center"/>
          </w:tcPr>
          <w:p w14:paraId="05AF588F" w14:textId="55C03BCF"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NR</w:t>
            </w:r>
          </w:p>
        </w:tc>
        <w:tc>
          <w:tcPr>
            <w:tcW w:w="2404" w:type="dxa"/>
            <w:vAlign w:val="center"/>
          </w:tcPr>
          <w:p w14:paraId="0BBB5F05"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 Early and progressive EN should be used in septic patients after stabilization.</w:t>
            </w:r>
          </w:p>
          <w:p w14:paraId="2E38EC7A"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If contraindicated, EN should be replaced by progressive PN.</w:t>
            </w:r>
          </w:p>
          <w:p w14:paraId="58D4DDDC"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QE: GPP, strong consensus</w:t>
            </w:r>
          </w:p>
        </w:tc>
      </w:tr>
      <w:tr w:rsidR="001A5EFC" w:rsidRPr="001A5EFC" w14:paraId="60BA8014" w14:textId="77777777" w:rsidTr="00D27872">
        <w:tc>
          <w:tcPr>
            <w:tcW w:w="2404" w:type="dxa"/>
            <w:vAlign w:val="center"/>
          </w:tcPr>
          <w:p w14:paraId="080BCBFC" w14:textId="2E1C18A3"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
                <w:bCs/>
                <w:sz w:val="16"/>
                <w:szCs w:val="16"/>
              </w:rPr>
              <w:t>Hepatic Failure</w:t>
            </w:r>
          </w:p>
        </w:tc>
        <w:tc>
          <w:tcPr>
            <w:tcW w:w="2404" w:type="dxa"/>
            <w:vAlign w:val="center"/>
          </w:tcPr>
          <w:p w14:paraId="266A9390" w14:textId="1C2E2CDB"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NR</w:t>
            </w:r>
          </w:p>
        </w:tc>
        <w:tc>
          <w:tcPr>
            <w:tcW w:w="2404" w:type="dxa"/>
            <w:vAlign w:val="center"/>
          </w:tcPr>
          <w:p w14:paraId="38F453AD"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 Use dry weight or usual weight.</w:t>
            </w:r>
          </w:p>
          <w:p w14:paraId="103AE8AB"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QE: Expert consensus</w:t>
            </w:r>
          </w:p>
          <w:p w14:paraId="3EFCB346"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 No evidence for BCAA formulations in patients with encephalopathy who is already receiving first-line therapy with luminal-acting antibiotics and lactulose.</w:t>
            </w:r>
          </w:p>
          <w:p w14:paraId="01E38B30" w14:textId="7F766562"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QE: Expert consensus</w:t>
            </w:r>
          </w:p>
        </w:tc>
        <w:tc>
          <w:tcPr>
            <w:tcW w:w="2404" w:type="dxa"/>
            <w:vAlign w:val="center"/>
          </w:tcPr>
          <w:p w14:paraId="60EEEDCF"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Starting low dose of EN in patients with acute liver failure</w:t>
            </w:r>
          </w:p>
          <w:p w14:paraId="6B8AFBA0" w14:textId="4925FC3C"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QE: Conditional, based on expert opinion (GRADE 2D)</w:t>
            </w:r>
          </w:p>
        </w:tc>
        <w:tc>
          <w:tcPr>
            <w:tcW w:w="2404" w:type="dxa"/>
            <w:vAlign w:val="center"/>
          </w:tcPr>
          <w:p w14:paraId="19FEDCEB" w14:textId="45305DCB"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NR</w:t>
            </w:r>
          </w:p>
        </w:tc>
        <w:tc>
          <w:tcPr>
            <w:tcW w:w="2404" w:type="dxa"/>
            <w:vAlign w:val="center"/>
          </w:tcPr>
          <w:p w14:paraId="7CDE6515"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 xml:space="preserve">Low dose EN should be administered in patients with acute liver failure </w:t>
            </w:r>
          </w:p>
          <w:p w14:paraId="7AD8D22F"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QE: B, strong consensus</w:t>
            </w:r>
          </w:p>
        </w:tc>
      </w:tr>
      <w:tr w:rsidR="001A5EFC" w:rsidRPr="001A5EFC" w14:paraId="6F0D7B03" w14:textId="77777777" w:rsidTr="00D27872">
        <w:tc>
          <w:tcPr>
            <w:tcW w:w="2404" w:type="dxa"/>
            <w:vAlign w:val="center"/>
          </w:tcPr>
          <w:p w14:paraId="3C563B3C" w14:textId="5D2E5D09"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
                <w:bCs/>
                <w:sz w:val="16"/>
                <w:szCs w:val="16"/>
              </w:rPr>
              <w:t>Pulmonary Failure</w:t>
            </w:r>
          </w:p>
        </w:tc>
        <w:tc>
          <w:tcPr>
            <w:tcW w:w="2404" w:type="dxa"/>
            <w:vAlign w:val="center"/>
          </w:tcPr>
          <w:p w14:paraId="327B99C3"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Should be used immune-modulating enteral formulas with fish oil, borage oil and antioxidants.</w:t>
            </w:r>
          </w:p>
          <w:p w14:paraId="4AC69D43"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QE: Strong, conditional</w:t>
            </w:r>
          </w:p>
          <w:p w14:paraId="13997ED5" w14:textId="77777777" w:rsidR="00D27872" w:rsidRPr="001A5EFC" w:rsidRDefault="00D27872" w:rsidP="00D27872">
            <w:pPr>
              <w:spacing w:line="360" w:lineRule="auto"/>
              <w:rPr>
                <w:rFonts w:ascii="Times New Roman" w:hAnsi="Times New Roman" w:cs="Times New Roman"/>
                <w:bCs/>
                <w:sz w:val="16"/>
                <w:szCs w:val="16"/>
              </w:rPr>
            </w:pPr>
          </w:p>
        </w:tc>
        <w:tc>
          <w:tcPr>
            <w:tcW w:w="2404" w:type="dxa"/>
            <w:vAlign w:val="center"/>
          </w:tcPr>
          <w:p w14:paraId="7C1C6273"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Not use high-fat/low-carbohydrate formulations to manipulate the respiratory quotient and reduce CO2.</w:t>
            </w:r>
          </w:p>
          <w:p w14:paraId="154385C5" w14:textId="67F9CDBC"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QE: Very Low</w:t>
            </w:r>
          </w:p>
        </w:tc>
        <w:tc>
          <w:tcPr>
            <w:tcW w:w="2404" w:type="dxa"/>
            <w:vAlign w:val="center"/>
          </w:tcPr>
          <w:p w14:paraId="441B1862" w14:textId="514A6210"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NR</w:t>
            </w:r>
          </w:p>
        </w:tc>
        <w:tc>
          <w:tcPr>
            <w:tcW w:w="2404" w:type="dxa"/>
            <w:vAlign w:val="center"/>
          </w:tcPr>
          <w:p w14:paraId="50DD51B7" w14:textId="4DE422E2"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NR</w:t>
            </w:r>
          </w:p>
        </w:tc>
        <w:tc>
          <w:tcPr>
            <w:tcW w:w="2404" w:type="dxa"/>
            <w:vAlign w:val="center"/>
          </w:tcPr>
          <w:p w14:paraId="3D5C1EE3"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NR</w:t>
            </w:r>
          </w:p>
        </w:tc>
      </w:tr>
      <w:tr w:rsidR="001A5EFC" w:rsidRPr="001A5EFC" w14:paraId="5B46759D" w14:textId="77777777" w:rsidTr="00D27872">
        <w:tc>
          <w:tcPr>
            <w:tcW w:w="2404" w:type="dxa"/>
            <w:vAlign w:val="center"/>
          </w:tcPr>
          <w:p w14:paraId="529B5FD5" w14:textId="6B408B80"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
                <w:bCs/>
                <w:sz w:val="16"/>
                <w:szCs w:val="16"/>
              </w:rPr>
              <w:t>Obesity</w:t>
            </w:r>
          </w:p>
        </w:tc>
        <w:tc>
          <w:tcPr>
            <w:tcW w:w="2404" w:type="dxa"/>
            <w:vAlign w:val="center"/>
          </w:tcPr>
          <w:p w14:paraId="408C01DC"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 Use IC for energy requirement</w:t>
            </w:r>
          </w:p>
          <w:p w14:paraId="56302BB0"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QE: GRADE A</w:t>
            </w:r>
          </w:p>
          <w:p w14:paraId="1108E5D1"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lastRenderedPageBreak/>
              <w:t xml:space="preserve">- For morbid obesity, hypocaloric diet (50-60% of EE, or 18-20 kcal/ kg of IBW/day) </w:t>
            </w:r>
          </w:p>
          <w:p w14:paraId="1D654577"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QE: GRADE B</w:t>
            </w:r>
          </w:p>
          <w:p w14:paraId="5126A518"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 For non-morbid obesity, hypocaloric nutrition estimated as 20-25kcal/kg of AdBW/ day.</w:t>
            </w:r>
          </w:p>
          <w:p w14:paraId="529872C4"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QE: GRADE C</w:t>
            </w:r>
          </w:p>
          <w:p w14:paraId="3D77BC5E"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 Protein: 1,8-2,5 g/kg  of IBW/ day.</w:t>
            </w:r>
          </w:p>
          <w:p w14:paraId="525DEBD9" w14:textId="358242F5"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QE: GRADE B</w:t>
            </w:r>
          </w:p>
        </w:tc>
        <w:tc>
          <w:tcPr>
            <w:tcW w:w="2404" w:type="dxa"/>
            <w:vAlign w:val="center"/>
          </w:tcPr>
          <w:p w14:paraId="75569E27"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lastRenderedPageBreak/>
              <w:t xml:space="preserve">- High-protein hypocaloric feeding to preserve lean body </w:t>
            </w:r>
            <w:r w:rsidRPr="001A5EFC">
              <w:rPr>
                <w:rFonts w:ascii="Times New Roman" w:hAnsi="Times New Roman" w:cs="Times New Roman"/>
                <w:bCs/>
                <w:sz w:val="16"/>
                <w:szCs w:val="16"/>
              </w:rPr>
              <w:lastRenderedPageBreak/>
              <w:t>mass, mobilize adipose stores, and minimize the metabolic complications of overfeeding.</w:t>
            </w:r>
          </w:p>
          <w:p w14:paraId="16FE3DD9"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QE: Expert consensus</w:t>
            </w:r>
          </w:p>
          <w:p w14:paraId="32977517"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 xml:space="preserve">- Enteral formula with low caloric density (1kcal/mL) and a reduced NPC:N. should be used. </w:t>
            </w:r>
          </w:p>
          <w:p w14:paraId="7773C33A"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QE: Expert consensus</w:t>
            </w:r>
          </w:p>
          <w:p w14:paraId="2F157A0A"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 xml:space="preserve"> - Not exceed 65%–70% of target energy requirements measured by IC. If IC is unavailable and BMI 30-50: 11–14 kcal/kg of ABW/ day or BMI &gt;50: 22–25 kcal/kg of IBW/ day</w:t>
            </w:r>
          </w:p>
          <w:p w14:paraId="65F78FBF"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QE: Expert consensus</w:t>
            </w:r>
          </w:p>
          <w:p w14:paraId="6552827A"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 Protein: if BMI 30-40: 2.0 g/kg of IBW/ day</w:t>
            </w:r>
          </w:p>
          <w:p w14:paraId="29647856"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or BMI &gt; 40: 2.5 g/kg of IBW/ day</w:t>
            </w:r>
          </w:p>
          <w:p w14:paraId="0451B6B3" w14:textId="0E6931F1"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QE: Expert consensus</w:t>
            </w:r>
          </w:p>
        </w:tc>
        <w:tc>
          <w:tcPr>
            <w:tcW w:w="2404" w:type="dxa"/>
            <w:vAlign w:val="center"/>
          </w:tcPr>
          <w:p w14:paraId="6ECB22B1" w14:textId="2DA0D89B"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lastRenderedPageBreak/>
              <w:t>NR</w:t>
            </w:r>
          </w:p>
        </w:tc>
        <w:tc>
          <w:tcPr>
            <w:tcW w:w="2404" w:type="dxa"/>
            <w:vAlign w:val="center"/>
          </w:tcPr>
          <w:p w14:paraId="73F74572" w14:textId="5E835119"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 xml:space="preserve">- Use IC for energy requirement </w:t>
            </w:r>
          </w:p>
          <w:p w14:paraId="70301C33"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QE: Weak, Strong consensus</w:t>
            </w:r>
          </w:p>
          <w:p w14:paraId="00B6CA97" w14:textId="2A44E874"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lastRenderedPageBreak/>
              <w:t>- 60% of the measured EE or 11-14 kcal/kg of ABW/day if BMI 30-50 kg/m² or 22-25 kcal/kg of IBW/day if BMI &gt;50 kg/m².</w:t>
            </w:r>
          </w:p>
          <w:p w14:paraId="7F86B248"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QE: Strong consensus</w:t>
            </w:r>
          </w:p>
          <w:p w14:paraId="6D727388"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-Protein: if BMI &gt;30 kg/m² the target of protein in the acute phase should be 1.5 g protein (or at 1.8 g amino acids)/kg of IBW/day.</w:t>
            </w:r>
          </w:p>
          <w:p w14:paraId="45373C62" w14:textId="5AC72C0E"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QE: Strong consensus</w:t>
            </w:r>
          </w:p>
        </w:tc>
        <w:tc>
          <w:tcPr>
            <w:tcW w:w="2404" w:type="dxa"/>
            <w:vAlign w:val="center"/>
          </w:tcPr>
          <w:p w14:paraId="5E056817"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lastRenderedPageBreak/>
              <w:t xml:space="preserve">- Isocaloric high protein diet, guided by IC measurements and </w:t>
            </w:r>
            <w:r w:rsidRPr="001A5EFC">
              <w:rPr>
                <w:rFonts w:ascii="Times New Roman" w:hAnsi="Times New Roman" w:cs="Times New Roman"/>
                <w:bCs/>
                <w:sz w:val="16"/>
                <w:szCs w:val="16"/>
              </w:rPr>
              <w:lastRenderedPageBreak/>
              <w:t>urinary nitrogen losses should be provided.</w:t>
            </w:r>
          </w:p>
          <w:p w14:paraId="107717DF"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QE: 0, consensus</w:t>
            </w:r>
          </w:p>
          <w:p w14:paraId="43DB6D80" w14:textId="77777777" w:rsidR="00D27872" w:rsidRPr="001A5EFC" w:rsidRDefault="00D27872" w:rsidP="00D27872">
            <w:pPr>
              <w:spacing w:line="360" w:lineRule="auto"/>
              <w:rPr>
                <w:rFonts w:ascii="Times New Roman" w:hAnsi="Times New Roman" w:cs="Times New Roman"/>
                <w:bCs/>
                <w:sz w:val="16"/>
                <w:szCs w:val="16"/>
              </w:rPr>
            </w:pPr>
          </w:p>
          <w:p w14:paraId="540496C6"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 xml:space="preserve">- If IC is not available, energy requirement can be based on AdBW. </w:t>
            </w:r>
          </w:p>
          <w:p w14:paraId="4F190A83"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QE: GPP, consensus</w:t>
            </w:r>
          </w:p>
          <w:p w14:paraId="0EB5229A"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 Protein: Guided by urinary nitrogen losses or lean body mass, and if it is not available, protein intake can be 1.3 g/kg of AdBW/day.</w:t>
            </w:r>
          </w:p>
          <w:p w14:paraId="55FD2DB5" w14:textId="77777777" w:rsidR="00D27872" w:rsidRPr="001A5EFC" w:rsidRDefault="00D27872" w:rsidP="00D27872">
            <w:pPr>
              <w:spacing w:line="360" w:lineRule="auto"/>
              <w:rPr>
                <w:rFonts w:ascii="Times New Roman" w:hAnsi="Times New Roman" w:cs="Times New Roman"/>
                <w:bCs/>
                <w:sz w:val="16"/>
                <w:szCs w:val="16"/>
              </w:rPr>
            </w:pPr>
            <w:r w:rsidRPr="001A5EFC">
              <w:rPr>
                <w:rFonts w:ascii="Times New Roman" w:hAnsi="Times New Roman" w:cs="Times New Roman"/>
                <w:bCs/>
                <w:sz w:val="16"/>
                <w:szCs w:val="16"/>
              </w:rPr>
              <w:t>QE: GPP, consensus</w:t>
            </w:r>
          </w:p>
        </w:tc>
      </w:tr>
    </w:tbl>
    <w:p w14:paraId="0B6A549E" w14:textId="6EB8BBAC" w:rsidR="00636A6C" w:rsidRPr="001A5EFC" w:rsidRDefault="007C4B6C" w:rsidP="00CD7CAE">
      <w:pPr>
        <w:spacing w:line="360" w:lineRule="auto"/>
        <w:jc w:val="both"/>
        <w:rPr>
          <w:rFonts w:ascii="Times New Roman" w:eastAsia="SimSun" w:hAnsi="Times New Roman" w:cs="font695"/>
          <w:kern w:val="1"/>
          <w:sz w:val="20"/>
          <w:szCs w:val="20"/>
        </w:rPr>
        <w:sectPr w:rsidR="00636A6C" w:rsidRPr="001A5EFC" w:rsidSect="00205AE2">
          <w:pgSz w:w="16838" w:h="11906" w:orient="landscape" w:code="9"/>
          <w:pgMar w:top="1701" w:right="1418" w:bottom="1701" w:left="1418" w:header="709" w:footer="709" w:gutter="0"/>
          <w:lnNumType w:countBy="1" w:restart="continuous"/>
          <w:cols w:space="708"/>
          <w:docGrid w:linePitch="360"/>
        </w:sectPr>
      </w:pPr>
      <w:r w:rsidRPr="001A5EFC">
        <w:rPr>
          <w:rFonts w:ascii="Times New Roman" w:hAnsi="Times New Roman" w:cs="Times New Roman"/>
          <w:b/>
          <w:bCs/>
          <w:sz w:val="20"/>
          <w:szCs w:val="20"/>
        </w:rPr>
        <w:lastRenderedPageBreak/>
        <w:t>*</w:t>
      </w:r>
      <w:r w:rsidR="00CD7CAE" w:rsidRPr="001A5EFC">
        <w:rPr>
          <w:rFonts w:ascii="Times New Roman" w:hAnsi="Times New Roman" w:cs="Times New Roman"/>
          <w:b/>
          <w:bCs/>
          <w:sz w:val="20"/>
          <w:szCs w:val="20"/>
        </w:rPr>
        <w:t>Legend</w:t>
      </w:r>
      <w:r w:rsidR="00CD7CAE" w:rsidRPr="001A5EFC">
        <w:rPr>
          <w:rFonts w:ascii="Times New Roman" w:hAnsi="Times New Roman" w:cs="Times New Roman"/>
          <w:bCs/>
          <w:sz w:val="20"/>
          <w:szCs w:val="20"/>
        </w:rPr>
        <w:t xml:space="preserve">: Academy of Nutrition and Dietetics (AND); Adjusted Body Weight (AdBW); American Society for Parenteral and Enteral Nutrition (ASPEN); </w:t>
      </w:r>
      <w:r w:rsidR="00CD7CAE" w:rsidRPr="001A5EFC">
        <w:rPr>
          <w:rFonts w:ascii="Times New Roman" w:eastAsia="SimSun" w:hAnsi="Times New Roman" w:cs="font695"/>
          <w:kern w:val="1"/>
          <w:sz w:val="20"/>
          <w:szCs w:val="20"/>
        </w:rPr>
        <w:t xml:space="preserve">Body Mass Index (BMI); Branched-Chain Amino Acid (BCAA); </w:t>
      </w:r>
      <w:r w:rsidR="00CD7CAE" w:rsidRPr="001A5EFC">
        <w:rPr>
          <w:rFonts w:ascii="Times New Roman" w:hAnsi="Times New Roman" w:cs="Times New Roman"/>
          <w:bCs/>
          <w:sz w:val="20"/>
          <w:szCs w:val="20"/>
        </w:rPr>
        <w:t xml:space="preserve">Energy Expenditure (EE); Enteral Nutrition (EN); European Society for Clinical Nutrition and Metabolism (ESPEN); European Society of Intensive Care Medicine (ESICM); Gastrointestinal (GI); Good Practice Points (GPP); Grading of Recommendations Assessment, Development and Evaluation (GRADE); Ideal Body Weight (IBW); Indirect Calorimetry (IC); Not Reported (NR); Nutrition Therapy (NT); Parenteral Nutrition (PN); Society of Critical Care Medicine (SCCM); </w:t>
      </w:r>
      <w:r w:rsidR="00CD7CAE" w:rsidRPr="001A5EFC">
        <w:rPr>
          <w:rFonts w:ascii="Times New Roman" w:eastAsia="SimSun" w:hAnsi="Times New Roman" w:cs="font695"/>
          <w:kern w:val="1"/>
          <w:sz w:val="20"/>
          <w:szCs w:val="20"/>
        </w:rPr>
        <w:t>Subjective Global Assessment (SGA).</w:t>
      </w:r>
    </w:p>
    <w:p w14:paraId="663970B1" w14:textId="3C4F438B" w:rsidR="008656EF" w:rsidRPr="001A5EFC" w:rsidRDefault="008656EF" w:rsidP="008656EF">
      <w:pPr>
        <w:spacing w:line="360" w:lineRule="auto"/>
        <w:jc w:val="both"/>
        <w:rPr>
          <w:rFonts w:ascii="Times New Roman" w:hAnsi="Times New Roman" w:cs="Times New Roman"/>
          <w:b/>
          <w:bCs/>
          <w:sz w:val="24"/>
          <w:szCs w:val="24"/>
          <w:lang w:val="pt-BR"/>
        </w:rPr>
      </w:pPr>
      <w:r w:rsidRPr="001A5EFC">
        <w:rPr>
          <w:rFonts w:ascii="Times New Roman" w:hAnsi="Times New Roman" w:cs="Times New Roman"/>
          <w:b/>
          <w:bCs/>
          <w:sz w:val="24"/>
          <w:szCs w:val="24"/>
          <w:lang w:val="pt-BR"/>
        </w:rPr>
        <w:lastRenderedPageBreak/>
        <w:t>Supplement References</w:t>
      </w:r>
    </w:p>
    <w:p w14:paraId="731AF593" w14:textId="7521132E" w:rsidR="00292DDC" w:rsidRPr="001A5EFC" w:rsidRDefault="00292DDC" w:rsidP="00292DDC">
      <w:pPr>
        <w:spacing w:line="360" w:lineRule="auto"/>
        <w:jc w:val="both"/>
        <w:rPr>
          <w:rFonts w:ascii="Times New Roman" w:hAnsi="Times New Roman" w:cs="Times New Roman"/>
          <w:sz w:val="24"/>
          <w:szCs w:val="24"/>
        </w:rPr>
      </w:pPr>
      <w:r w:rsidRPr="001A5EFC">
        <w:rPr>
          <w:rFonts w:ascii="Times New Roman" w:hAnsi="Times New Roman" w:cs="Times New Roman"/>
          <w:sz w:val="24"/>
          <w:szCs w:val="24"/>
          <w:lang w:val="pt-BR"/>
        </w:rPr>
        <w:t xml:space="preserve">[1] Mesejo A, Vaquerizo Alonso C, Acosta Escribano J, Ortiz Leiba C, Montejo González JC. </w:t>
      </w:r>
      <w:r w:rsidRPr="001A5EFC">
        <w:rPr>
          <w:rFonts w:ascii="Times New Roman" w:hAnsi="Times New Roman" w:cs="Times New Roman"/>
          <w:sz w:val="24"/>
          <w:szCs w:val="24"/>
        </w:rPr>
        <w:t>Guidelines for specialized nutritional and metabolic support in the critically-ill patient: Update. Consensus SEMICYUC-SENPE: Introduction and methodology. Nutr Hosp 2011;26(Suppl 2):1-6.</w:t>
      </w:r>
    </w:p>
    <w:p w14:paraId="6C4C0C20" w14:textId="066CD544" w:rsidR="00292DDC" w:rsidRPr="001A5EFC" w:rsidRDefault="00292DDC" w:rsidP="00292DDC">
      <w:pPr>
        <w:spacing w:line="360" w:lineRule="auto"/>
        <w:jc w:val="both"/>
        <w:rPr>
          <w:rFonts w:ascii="Times New Roman" w:hAnsi="Times New Roman" w:cs="Times New Roman"/>
          <w:sz w:val="24"/>
          <w:szCs w:val="24"/>
          <w:lang w:val="pt-BR"/>
        </w:rPr>
      </w:pPr>
      <w:r w:rsidRPr="001A5EFC">
        <w:rPr>
          <w:rFonts w:ascii="Times New Roman" w:hAnsi="Times New Roman" w:cs="Times New Roman"/>
          <w:sz w:val="24"/>
          <w:szCs w:val="24"/>
          <w:lang w:val="pt-BR"/>
        </w:rPr>
        <w:t xml:space="preserve">[2] Fernández-Ortega JF, Herrero Meseguer JI, Martínez García P. </w:t>
      </w:r>
      <w:r w:rsidRPr="001A5EFC">
        <w:rPr>
          <w:rFonts w:ascii="Times New Roman" w:hAnsi="Times New Roman" w:cs="Times New Roman"/>
          <w:sz w:val="24"/>
          <w:szCs w:val="24"/>
        </w:rPr>
        <w:t xml:space="preserve">Guidelines for specialized nutritional and metabolic support in the critically-ill patient: Update. Consensus SEMICYUC-SENPE: Indications, timing and routes of nutrient delivery. </w:t>
      </w:r>
      <w:r w:rsidRPr="001A5EFC">
        <w:rPr>
          <w:rFonts w:ascii="Times New Roman" w:hAnsi="Times New Roman" w:cs="Times New Roman"/>
          <w:sz w:val="24"/>
          <w:szCs w:val="24"/>
          <w:lang w:val="pt-BR"/>
        </w:rPr>
        <w:t>Nutr Hosp 2011;26(Suppl 2):7-11.</w:t>
      </w:r>
    </w:p>
    <w:p w14:paraId="3C7A0E0D" w14:textId="77E0139C" w:rsidR="00292DDC" w:rsidRPr="001A5EFC" w:rsidRDefault="00292DDC" w:rsidP="00292DDC">
      <w:pPr>
        <w:spacing w:line="360" w:lineRule="auto"/>
        <w:jc w:val="both"/>
        <w:rPr>
          <w:rFonts w:ascii="Times New Roman" w:hAnsi="Times New Roman" w:cs="Times New Roman"/>
          <w:sz w:val="24"/>
          <w:szCs w:val="24"/>
        </w:rPr>
      </w:pPr>
      <w:r w:rsidRPr="001A5EFC">
        <w:rPr>
          <w:rFonts w:ascii="Times New Roman" w:hAnsi="Times New Roman" w:cs="Times New Roman"/>
          <w:sz w:val="24"/>
          <w:szCs w:val="24"/>
          <w:lang w:val="pt-BR"/>
        </w:rPr>
        <w:t xml:space="preserve">[3] Ruiz-Santana S, Arboleda Sánchez JA, Abilés J. </w:t>
      </w:r>
      <w:r w:rsidRPr="001A5EFC">
        <w:rPr>
          <w:rFonts w:ascii="Times New Roman" w:hAnsi="Times New Roman" w:cs="Times New Roman"/>
          <w:sz w:val="24"/>
          <w:szCs w:val="24"/>
        </w:rPr>
        <w:t>Guidelines for specialized nutritional and metabolic support in the critically-ill patient: Update. Consensus SEMICYUC-SENPE: Nutritional assessment. Nutr Hosp 2011;26(Suppl 2):12-15.</w:t>
      </w:r>
    </w:p>
    <w:p w14:paraId="3179EE40" w14:textId="4DAF2852" w:rsidR="00292DDC" w:rsidRPr="001A5EFC" w:rsidRDefault="00292DDC" w:rsidP="00292DDC">
      <w:pPr>
        <w:spacing w:line="360" w:lineRule="auto"/>
        <w:jc w:val="both"/>
        <w:rPr>
          <w:rFonts w:ascii="Times New Roman" w:hAnsi="Times New Roman" w:cs="Times New Roman"/>
          <w:sz w:val="24"/>
          <w:szCs w:val="24"/>
          <w:lang w:val="pt-BR"/>
        </w:rPr>
      </w:pPr>
      <w:r w:rsidRPr="001A5EFC">
        <w:rPr>
          <w:rFonts w:ascii="Times New Roman" w:hAnsi="Times New Roman" w:cs="Times New Roman"/>
          <w:sz w:val="24"/>
          <w:szCs w:val="24"/>
        </w:rPr>
        <w:t>[4] Bonet Saris A, Márquez Vácaro JA, Serón Arbeloa C. Guidelines for specialized nutritional and metabolic support in the critically-ill patient: Update. Consensus SEMICYUC-SENPE: Macronutrient and micronutrient requirements. Nutr Hosp 2011;</w:t>
      </w:r>
      <w:r w:rsidRPr="001A5EFC">
        <w:rPr>
          <w:rFonts w:ascii="Times New Roman" w:hAnsi="Times New Roman" w:cs="Times New Roman"/>
          <w:sz w:val="24"/>
          <w:szCs w:val="24"/>
          <w:lang w:val="pt-BR"/>
        </w:rPr>
        <w:t>26(Suppl 2):16-20.</w:t>
      </w:r>
    </w:p>
    <w:p w14:paraId="2DB5EBD0" w14:textId="68E34F2C" w:rsidR="00292DDC" w:rsidRPr="001A5EFC" w:rsidRDefault="00292DDC" w:rsidP="00292DDC">
      <w:pPr>
        <w:spacing w:line="360" w:lineRule="auto"/>
        <w:jc w:val="both"/>
        <w:rPr>
          <w:rFonts w:ascii="Times New Roman" w:hAnsi="Times New Roman" w:cs="Times New Roman"/>
          <w:sz w:val="24"/>
          <w:szCs w:val="24"/>
        </w:rPr>
      </w:pPr>
      <w:r w:rsidRPr="001A5EFC">
        <w:rPr>
          <w:rFonts w:ascii="Times New Roman" w:hAnsi="Times New Roman" w:cs="Times New Roman"/>
          <w:sz w:val="24"/>
          <w:szCs w:val="24"/>
          <w:lang w:val="pt-BR"/>
        </w:rPr>
        <w:t xml:space="preserve">[5] López Martínez J, Sánchez-Izquierdo Riera JA, Jiménez Jiménez FJ. </w:t>
      </w:r>
      <w:r w:rsidRPr="001A5EFC">
        <w:rPr>
          <w:rFonts w:ascii="Times New Roman" w:hAnsi="Times New Roman" w:cs="Times New Roman"/>
          <w:sz w:val="24"/>
          <w:szCs w:val="24"/>
        </w:rPr>
        <w:t>Guidelines for specialized nutritional and metabolic support in the critically-ill patient: Update. Consensus SEMICYUC-SENPE: Acute renal failure. Nutr Hosp 2011;26(Suppl 2):21-26.</w:t>
      </w:r>
    </w:p>
    <w:p w14:paraId="372446E1" w14:textId="3AEAA3B2" w:rsidR="00292DDC" w:rsidRPr="001A5EFC" w:rsidRDefault="00292DDC" w:rsidP="00292DDC">
      <w:pPr>
        <w:spacing w:line="360" w:lineRule="auto"/>
        <w:jc w:val="both"/>
        <w:rPr>
          <w:rFonts w:ascii="Times New Roman" w:hAnsi="Times New Roman" w:cs="Times New Roman"/>
          <w:sz w:val="24"/>
          <w:szCs w:val="24"/>
          <w:lang w:val="pt-BR"/>
        </w:rPr>
      </w:pPr>
      <w:r w:rsidRPr="001A5EFC">
        <w:rPr>
          <w:rFonts w:ascii="Times New Roman" w:hAnsi="Times New Roman" w:cs="Times New Roman"/>
          <w:sz w:val="24"/>
          <w:szCs w:val="24"/>
        </w:rPr>
        <w:t>[6] Montejo González JC, Mesejo A, Bonet Saris A. Guidelines for specialized nutritional and metabolic support in the critically-ill patient: Update. Consensus SEMICYUC-SENPE: Liver failure and liver transplantation. Nutr Hosp 2011;</w:t>
      </w:r>
      <w:r w:rsidRPr="001A5EFC">
        <w:rPr>
          <w:rFonts w:ascii="Times New Roman" w:hAnsi="Times New Roman" w:cs="Times New Roman"/>
          <w:sz w:val="24"/>
          <w:szCs w:val="24"/>
          <w:lang w:val="pt-BR"/>
        </w:rPr>
        <w:t>26(Suppl 2):27-31.</w:t>
      </w:r>
    </w:p>
    <w:p w14:paraId="05C0080C" w14:textId="3C3A95A3" w:rsidR="00292DDC" w:rsidRPr="001A5EFC" w:rsidRDefault="00292DDC" w:rsidP="00292DDC">
      <w:pPr>
        <w:spacing w:line="360" w:lineRule="auto"/>
        <w:jc w:val="both"/>
        <w:rPr>
          <w:rFonts w:ascii="Times New Roman" w:hAnsi="Times New Roman" w:cs="Times New Roman"/>
          <w:sz w:val="24"/>
          <w:szCs w:val="24"/>
        </w:rPr>
      </w:pPr>
      <w:r w:rsidRPr="001A5EFC">
        <w:rPr>
          <w:rFonts w:ascii="Times New Roman" w:hAnsi="Times New Roman" w:cs="Times New Roman"/>
          <w:sz w:val="24"/>
          <w:szCs w:val="24"/>
          <w:lang w:val="pt-BR"/>
        </w:rPr>
        <w:t xml:space="preserve">[7] Bordejé Laguna L, Lorencio Cárdenas C, Acosta Escribano J. </w:t>
      </w:r>
      <w:r w:rsidRPr="001A5EFC">
        <w:rPr>
          <w:rFonts w:ascii="Times New Roman" w:hAnsi="Times New Roman" w:cs="Times New Roman"/>
          <w:sz w:val="24"/>
          <w:szCs w:val="24"/>
        </w:rPr>
        <w:t>Guidelines for specialized nutritional and metabolic support in the critically-ill patient: Update. Consensus SEMICYUC-SENPE: Severe acute pancreatitis. Nutr Hosp 2011;26(Suppl 2):32-36.</w:t>
      </w:r>
    </w:p>
    <w:p w14:paraId="330173D3" w14:textId="7CFBEC8F" w:rsidR="00292DDC" w:rsidRPr="001A5EFC" w:rsidRDefault="00292DDC" w:rsidP="00292DDC">
      <w:pPr>
        <w:spacing w:line="360" w:lineRule="auto"/>
        <w:jc w:val="both"/>
        <w:rPr>
          <w:rFonts w:ascii="Times New Roman" w:hAnsi="Times New Roman" w:cs="Times New Roman"/>
          <w:sz w:val="24"/>
          <w:szCs w:val="24"/>
        </w:rPr>
      </w:pPr>
      <w:r w:rsidRPr="001A5EFC">
        <w:rPr>
          <w:rFonts w:ascii="Times New Roman" w:hAnsi="Times New Roman" w:cs="Times New Roman"/>
          <w:sz w:val="24"/>
          <w:szCs w:val="24"/>
          <w:lang w:val="pt-BR"/>
        </w:rPr>
        <w:t xml:space="preserve">[8] Grau Carmona T, López Martínez J, Vila García B. </w:t>
      </w:r>
      <w:r w:rsidRPr="001A5EFC">
        <w:rPr>
          <w:rFonts w:ascii="Times New Roman" w:hAnsi="Times New Roman" w:cs="Times New Roman"/>
          <w:sz w:val="24"/>
          <w:szCs w:val="24"/>
        </w:rPr>
        <w:t>Guidelines for specialized nutritional and metabolic support in the critically-ill patient: Update. Consensus SEMICYUC-SENPE: Respiratory failure. Nutr Hosp 2011;26(Suppl 2):37-40.</w:t>
      </w:r>
    </w:p>
    <w:p w14:paraId="59C539B8" w14:textId="252D97B2" w:rsidR="00292DDC" w:rsidRPr="001A5EFC" w:rsidRDefault="00292DDC" w:rsidP="00292DDC">
      <w:pPr>
        <w:spacing w:line="360" w:lineRule="auto"/>
        <w:jc w:val="both"/>
        <w:rPr>
          <w:rFonts w:ascii="Times New Roman" w:hAnsi="Times New Roman" w:cs="Times New Roman"/>
          <w:sz w:val="24"/>
          <w:szCs w:val="24"/>
        </w:rPr>
      </w:pPr>
      <w:r w:rsidRPr="001A5EFC">
        <w:rPr>
          <w:rFonts w:ascii="Times New Roman" w:hAnsi="Times New Roman" w:cs="Times New Roman"/>
          <w:sz w:val="24"/>
          <w:szCs w:val="24"/>
          <w:lang w:val="pt-BR"/>
        </w:rPr>
        <w:lastRenderedPageBreak/>
        <w:t xml:space="preserve">[9] Mesejo A, Sánchez Álvarez C, Arboleda Sánchez JÁ. </w:t>
      </w:r>
      <w:r w:rsidRPr="001A5EFC">
        <w:rPr>
          <w:rFonts w:ascii="Times New Roman" w:hAnsi="Times New Roman" w:cs="Times New Roman"/>
          <w:sz w:val="24"/>
          <w:szCs w:val="24"/>
        </w:rPr>
        <w:t>Guidelines for specialized nutritional and metabolic support in the critically-ill patient: Update. Consensus SEMICYUC-SENPE: Obese patient. Nutr Hosp 2011;26(Suppl 2): 54-58.</w:t>
      </w:r>
    </w:p>
    <w:p w14:paraId="3539BD92" w14:textId="4C4AFB74" w:rsidR="008656EF" w:rsidRPr="001A5EFC" w:rsidRDefault="00292DDC" w:rsidP="007C4B6C">
      <w:pPr>
        <w:spacing w:line="360" w:lineRule="auto"/>
        <w:jc w:val="both"/>
        <w:rPr>
          <w:rFonts w:ascii="Times New Roman" w:hAnsi="Times New Roman" w:cs="Times New Roman"/>
          <w:sz w:val="24"/>
          <w:szCs w:val="24"/>
        </w:rPr>
      </w:pPr>
      <w:r w:rsidRPr="001A5EFC">
        <w:rPr>
          <w:rFonts w:ascii="Times New Roman" w:hAnsi="Times New Roman" w:cs="Times New Roman"/>
          <w:sz w:val="24"/>
          <w:szCs w:val="24"/>
          <w:lang w:val="pt-BR"/>
        </w:rPr>
        <w:t xml:space="preserve">[10] Ortiz Leyba C, Montejo González JC, Vaquerizo Alonso C. </w:t>
      </w:r>
      <w:r w:rsidRPr="001A5EFC">
        <w:rPr>
          <w:rFonts w:ascii="Times New Roman" w:hAnsi="Times New Roman" w:cs="Times New Roman"/>
          <w:sz w:val="24"/>
          <w:szCs w:val="24"/>
        </w:rPr>
        <w:t>Guidelines for specialized nutritional and metabolic support in the critically-ill patient: Update. Consensus SEMICYUC-SENPE: Septic patient. Nutr Hosp 2011;26(Suppl 2):67-71</w:t>
      </w:r>
      <w:r w:rsidR="007C4B6C" w:rsidRPr="001A5EFC">
        <w:rPr>
          <w:rFonts w:ascii="Times New Roman" w:hAnsi="Times New Roman" w:cs="Times New Roman"/>
          <w:sz w:val="24"/>
          <w:szCs w:val="24"/>
        </w:rPr>
        <w:t>.</w:t>
      </w:r>
    </w:p>
    <w:p w14:paraId="032A6348" w14:textId="6CB5FEB2" w:rsidR="008656EF" w:rsidRPr="001A5EFC" w:rsidRDefault="008656EF" w:rsidP="008656EF">
      <w:pPr>
        <w:spacing w:line="360" w:lineRule="auto"/>
        <w:jc w:val="both"/>
        <w:rPr>
          <w:rFonts w:ascii="Times New Roman" w:hAnsi="Times New Roman" w:cs="Times New Roman"/>
          <w:sz w:val="24"/>
          <w:szCs w:val="24"/>
        </w:rPr>
      </w:pPr>
      <w:r w:rsidRPr="001A5EFC">
        <w:rPr>
          <w:rFonts w:ascii="Times New Roman" w:hAnsi="Times New Roman" w:cs="Times New Roman"/>
          <w:sz w:val="24"/>
          <w:szCs w:val="24"/>
        </w:rPr>
        <w:t xml:space="preserve">[11] </w:t>
      </w:r>
      <w:r w:rsidR="00292DDC" w:rsidRPr="001A5EFC">
        <w:rPr>
          <w:rFonts w:ascii="Times New Roman" w:hAnsi="Times New Roman" w:cs="Times New Roman"/>
          <w:sz w:val="24"/>
          <w:szCs w:val="24"/>
        </w:rPr>
        <w:t>The 2015 Canadian clinical practice guidelines. Canadian Critical Care Nutrition, Canadian Clinical Practice Guidelines Committee, 2015. Accessed 12 Jun 2020 from https://www.criticalcarenutrition.com/resources/cpgs/past-guidelines/2015/233-2015cpgintro</w:t>
      </w:r>
      <w:r w:rsidR="007C4B6C" w:rsidRPr="001A5EFC">
        <w:rPr>
          <w:rFonts w:ascii="Times New Roman" w:hAnsi="Times New Roman" w:cs="Times New Roman"/>
          <w:sz w:val="24"/>
          <w:szCs w:val="24"/>
        </w:rPr>
        <w:t>.</w:t>
      </w:r>
    </w:p>
    <w:p w14:paraId="229D43D7" w14:textId="299D0402" w:rsidR="00292DDC" w:rsidRPr="001A5EFC" w:rsidRDefault="008656EF" w:rsidP="008656EF">
      <w:pPr>
        <w:spacing w:line="360" w:lineRule="auto"/>
        <w:jc w:val="both"/>
        <w:rPr>
          <w:rFonts w:ascii="Times New Roman" w:hAnsi="Times New Roman" w:cs="Times New Roman"/>
          <w:sz w:val="24"/>
          <w:szCs w:val="24"/>
        </w:rPr>
      </w:pPr>
      <w:r w:rsidRPr="001A5EFC">
        <w:rPr>
          <w:rFonts w:ascii="Times New Roman" w:hAnsi="Times New Roman" w:cs="Times New Roman"/>
          <w:sz w:val="24"/>
          <w:szCs w:val="24"/>
        </w:rPr>
        <w:t xml:space="preserve">[12] </w:t>
      </w:r>
      <w:r w:rsidR="00A877CC" w:rsidRPr="001A5EFC">
        <w:rPr>
          <w:rFonts w:ascii="Times New Roman" w:hAnsi="Times New Roman" w:cs="Times New Roman"/>
          <w:sz w:val="24"/>
          <w:szCs w:val="24"/>
          <w:lang w:val="pt-BR"/>
        </w:rPr>
        <w:t>Elke G, Hartl WH, Kreymann KG</w:t>
      </w:r>
      <w:r w:rsidR="00292DDC" w:rsidRPr="001A5EFC">
        <w:rPr>
          <w:rFonts w:ascii="Times New Roman" w:hAnsi="Times New Roman" w:cs="Times New Roman"/>
          <w:sz w:val="24"/>
          <w:szCs w:val="24"/>
          <w:lang w:val="pt-BR"/>
        </w:rPr>
        <w:t>, et al. DGEM-Leitlinie: Klinische Ernährung in der Intensivmedizin – Kurzversion [DGEM Guideline "Clinical Nutrition in Critical Care Medicine" - short version]. Anasthesiol Intensivmed Notfallmed Schmerzther 2019;54(1):63-73</w:t>
      </w:r>
      <w:r w:rsidR="00292DDC" w:rsidRPr="001A5EFC">
        <w:rPr>
          <w:rFonts w:ascii="Times New Roman" w:hAnsi="Times New Roman" w:cs="Times New Roman"/>
          <w:sz w:val="24"/>
          <w:szCs w:val="24"/>
        </w:rPr>
        <w:t xml:space="preserve">. </w:t>
      </w:r>
      <w:r w:rsidR="00292DDC" w:rsidRPr="001A5EFC">
        <w:rPr>
          <w:rStyle w:val="bkciteavail"/>
          <w:rFonts w:ascii="Times New Roman" w:hAnsi="Times New Roman" w:cs="Times New Roman"/>
          <w:sz w:val="24"/>
          <w:szCs w:val="24"/>
        </w:rPr>
        <w:t>https://doi.org/</w:t>
      </w:r>
      <w:r w:rsidR="00292DDC" w:rsidRPr="001A5EFC">
        <w:rPr>
          <w:rFonts w:ascii="Times New Roman" w:hAnsi="Times New Roman" w:cs="Times New Roman"/>
          <w:sz w:val="24"/>
          <w:szCs w:val="24"/>
        </w:rPr>
        <w:t>10.1055/a-0805-4118</w:t>
      </w:r>
    </w:p>
    <w:p w14:paraId="1585C66A" w14:textId="7F0F38AB" w:rsidR="008656EF" w:rsidRPr="001A5EFC" w:rsidRDefault="008656EF" w:rsidP="008656EF">
      <w:pPr>
        <w:spacing w:line="360" w:lineRule="auto"/>
        <w:jc w:val="both"/>
        <w:rPr>
          <w:rFonts w:ascii="Times New Roman" w:hAnsi="Times New Roman" w:cs="Times New Roman"/>
          <w:sz w:val="24"/>
          <w:szCs w:val="24"/>
        </w:rPr>
      </w:pPr>
      <w:r w:rsidRPr="001A5EFC">
        <w:rPr>
          <w:rFonts w:ascii="Times New Roman" w:hAnsi="Times New Roman" w:cs="Times New Roman"/>
          <w:sz w:val="24"/>
          <w:szCs w:val="24"/>
        </w:rPr>
        <w:t xml:space="preserve">[13] </w:t>
      </w:r>
      <w:r w:rsidR="00292DDC" w:rsidRPr="001A5EFC">
        <w:rPr>
          <w:rFonts w:ascii="Times New Roman" w:hAnsi="Times New Roman" w:cs="Times New Roman"/>
          <w:sz w:val="24"/>
          <w:szCs w:val="24"/>
        </w:rPr>
        <w:t>Lefrant JY, Hurel D, Cano NJ,</w:t>
      </w:r>
      <w:r w:rsidR="00A877CC" w:rsidRPr="001A5EFC">
        <w:rPr>
          <w:rFonts w:ascii="Times New Roman" w:hAnsi="Times New Roman" w:cs="Times New Roman"/>
          <w:sz w:val="24"/>
          <w:szCs w:val="24"/>
        </w:rPr>
        <w:t xml:space="preserve"> </w:t>
      </w:r>
      <w:r w:rsidR="00292DDC" w:rsidRPr="001A5EFC">
        <w:rPr>
          <w:rFonts w:ascii="Times New Roman" w:hAnsi="Times New Roman" w:cs="Times New Roman"/>
          <w:sz w:val="24"/>
          <w:szCs w:val="24"/>
        </w:rPr>
        <w:t xml:space="preserve">et al. Nutrition artificielle en réanimation [Guidelines for nutrition support in critically ill patient]. Ann Fr Anesth Reanim. 2014;33(3):202-18. </w:t>
      </w:r>
      <w:r w:rsidR="00292DDC" w:rsidRPr="001A5EFC">
        <w:rPr>
          <w:rFonts w:ascii="Times New Roman" w:hAnsi="Times New Roman" w:cs="Times New Roman"/>
          <w:sz w:val="24"/>
          <w:szCs w:val="24"/>
          <w:lang w:val="pt-BR"/>
        </w:rPr>
        <w:t>https://doi.org/</w:t>
      </w:r>
      <w:r w:rsidR="00292DDC" w:rsidRPr="001A5EFC">
        <w:rPr>
          <w:rFonts w:ascii="Times New Roman" w:hAnsi="Times New Roman" w:cs="Times New Roman"/>
          <w:sz w:val="24"/>
          <w:szCs w:val="24"/>
        </w:rPr>
        <w:t>10.1016/j.annfar.2014.01.008</w:t>
      </w:r>
    </w:p>
    <w:p w14:paraId="48198C5E" w14:textId="43669ED9" w:rsidR="008656EF" w:rsidRPr="001A5EFC" w:rsidRDefault="008656EF" w:rsidP="008656EF">
      <w:pPr>
        <w:spacing w:line="360" w:lineRule="auto"/>
        <w:jc w:val="both"/>
        <w:rPr>
          <w:rFonts w:ascii="Times New Roman" w:hAnsi="Times New Roman" w:cs="Times New Roman"/>
          <w:sz w:val="24"/>
          <w:szCs w:val="24"/>
        </w:rPr>
      </w:pPr>
      <w:r w:rsidRPr="001A5EFC">
        <w:rPr>
          <w:rFonts w:ascii="Times New Roman" w:hAnsi="Times New Roman" w:cs="Times New Roman"/>
          <w:sz w:val="24"/>
          <w:szCs w:val="24"/>
        </w:rPr>
        <w:t xml:space="preserve">[14] </w:t>
      </w:r>
      <w:r w:rsidR="00292DDC" w:rsidRPr="001A5EFC">
        <w:rPr>
          <w:rFonts w:ascii="Times New Roman" w:hAnsi="Times New Roman" w:cs="Times New Roman"/>
          <w:sz w:val="24"/>
          <w:szCs w:val="24"/>
        </w:rPr>
        <w:t>McClave SA, Taylor BE, Martindale RG, et al. Guidelines for the Provision and Assessment of Nutrition Support Therapy in the Adult Critically Ill Patient: Society of Critical Care Medicine (SCCM) and American Society for Parenteral and Enteral Nutrition (A.S.P.E.N.). JPEN J Parenter Enteral Nutr 2016;40(2):159-211. https://doi.org/10.1177/0148607115621863</w:t>
      </w:r>
    </w:p>
    <w:p w14:paraId="172AC1C3" w14:textId="63BEB6CB" w:rsidR="008656EF" w:rsidRPr="001A5EFC" w:rsidRDefault="008656EF" w:rsidP="008656EF">
      <w:pPr>
        <w:spacing w:line="360" w:lineRule="auto"/>
        <w:jc w:val="both"/>
        <w:rPr>
          <w:rFonts w:ascii="Times New Roman" w:hAnsi="Times New Roman" w:cs="Times New Roman"/>
          <w:sz w:val="24"/>
          <w:szCs w:val="24"/>
          <w:lang w:val="pt-BR"/>
        </w:rPr>
      </w:pPr>
      <w:r w:rsidRPr="001A5EFC">
        <w:rPr>
          <w:rFonts w:ascii="Times New Roman" w:hAnsi="Times New Roman" w:cs="Times New Roman"/>
          <w:sz w:val="24"/>
          <w:szCs w:val="24"/>
        </w:rPr>
        <w:t xml:space="preserve">[15] </w:t>
      </w:r>
      <w:r w:rsidR="00292DDC" w:rsidRPr="001A5EFC">
        <w:rPr>
          <w:rFonts w:ascii="Times New Roman" w:hAnsi="Times New Roman" w:cs="Times New Roman"/>
          <w:sz w:val="24"/>
          <w:szCs w:val="24"/>
        </w:rPr>
        <w:t>Reintam Bla</w:t>
      </w:r>
      <w:r w:rsidR="00A877CC" w:rsidRPr="001A5EFC">
        <w:rPr>
          <w:rFonts w:ascii="Times New Roman" w:hAnsi="Times New Roman" w:cs="Times New Roman"/>
          <w:sz w:val="24"/>
          <w:szCs w:val="24"/>
        </w:rPr>
        <w:t>ser A, Starkopf J, Alhazzani W</w:t>
      </w:r>
      <w:r w:rsidR="00292DDC" w:rsidRPr="001A5EFC">
        <w:rPr>
          <w:rFonts w:ascii="Times New Roman" w:hAnsi="Times New Roman" w:cs="Times New Roman"/>
          <w:sz w:val="24"/>
          <w:szCs w:val="24"/>
        </w:rPr>
        <w:t>, et al. Early enteral nutrition in critically ill patients: ESICM clinical practice guidelines. Intensive Care Med 2017;43(3):380-398</w:t>
      </w:r>
      <w:r w:rsidR="00292DDC" w:rsidRPr="001A5EFC">
        <w:rPr>
          <w:rFonts w:ascii="Times New Roman" w:hAnsi="Times New Roman" w:cs="Times New Roman"/>
          <w:sz w:val="24"/>
          <w:szCs w:val="24"/>
          <w:lang w:val="pt-BR"/>
        </w:rPr>
        <w:t xml:space="preserve">. </w:t>
      </w:r>
      <w:r w:rsidR="00292DDC" w:rsidRPr="001A5EFC">
        <w:rPr>
          <w:rStyle w:val="bkciteavail"/>
          <w:rFonts w:ascii="Times New Roman" w:hAnsi="Times New Roman" w:cs="Times New Roman"/>
          <w:sz w:val="24"/>
          <w:szCs w:val="24"/>
        </w:rPr>
        <w:t>https://doi.org/10.1007/s00134-016-4665-0</w:t>
      </w:r>
    </w:p>
    <w:p w14:paraId="5E581C45" w14:textId="07DF2C9C" w:rsidR="008656EF" w:rsidRPr="001A5EFC" w:rsidRDefault="008656EF" w:rsidP="008656EF">
      <w:pPr>
        <w:spacing w:line="360" w:lineRule="auto"/>
        <w:jc w:val="both"/>
        <w:rPr>
          <w:rFonts w:ascii="Times New Roman" w:hAnsi="Times New Roman" w:cs="Times New Roman"/>
          <w:sz w:val="24"/>
          <w:szCs w:val="24"/>
          <w:lang w:val="pt-BR"/>
        </w:rPr>
      </w:pPr>
      <w:r w:rsidRPr="001A5EFC">
        <w:rPr>
          <w:rFonts w:ascii="Times New Roman" w:hAnsi="Times New Roman" w:cs="Times New Roman"/>
          <w:sz w:val="24"/>
          <w:szCs w:val="24"/>
        </w:rPr>
        <w:t xml:space="preserve">[16] </w:t>
      </w:r>
      <w:r w:rsidR="00A877CC" w:rsidRPr="001A5EFC">
        <w:rPr>
          <w:rFonts w:ascii="Times New Roman" w:hAnsi="Times New Roman" w:cs="Times New Roman"/>
          <w:sz w:val="24"/>
          <w:szCs w:val="24"/>
        </w:rPr>
        <w:t>Singer P, Blaser AR, Berger MM</w:t>
      </w:r>
      <w:r w:rsidR="00292DDC" w:rsidRPr="001A5EFC">
        <w:rPr>
          <w:rFonts w:ascii="Times New Roman" w:hAnsi="Times New Roman" w:cs="Times New Roman"/>
          <w:sz w:val="24"/>
          <w:szCs w:val="24"/>
        </w:rPr>
        <w:t xml:space="preserve">, et al. ESPEN guideline on clinical nutrition in the intensive care unit. Clin Nutr. 2019;38(1):48-79. </w:t>
      </w:r>
      <w:r w:rsidR="00292DDC" w:rsidRPr="001A5EFC">
        <w:rPr>
          <w:rStyle w:val="bkciteavail"/>
          <w:rFonts w:ascii="Times New Roman" w:hAnsi="Times New Roman" w:cs="Times New Roman"/>
          <w:sz w:val="24"/>
          <w:szCs w:val="24"/>
        </w:rPr>
        <w:t>https://doi.org/</w:t>
      </w:r>
      <w:r w:rsidR="00292DDC" w:rsidRPr="001A5EFC">
        <w:t xml:space="preserve"> </w:t>
      </w:r>
      <w:r w:rsidR="00292DDC" w:rsidRPr="001A5EFC">
        <w:rPr>
          <w:rStyle w:val="bkciteavail"/>
          <w:rFonts w:ascii="Times New Roman" w:hAnsi="Times New Roman" w:cs="Times New Roman"/>
          <w:sz w:val="24"/>
          <w:szCs w:val="24"/>
        </w:rPr>
        <w:t>10.1016/j.clnu.2018.08.037</w:t>
      </w:r>
    </w:p>
    <w:p w14:paraId="75417960" w14:textId="782C8839" w:rsidR="008656EF" w:rsidRPr="001A5EFC" w:rsidRDefault="008656EF" w:rsidP="008656EF">
      <w:pPr>
        <w:spacing w:line="360" w:lineRule="auto"/>
        <w:jc w:val="both"/>
        <w:rPr>
          <w:rFonts w:ascii="Times New Roman" w:hAnsi="Times New Roman" w:cs="Times New Roman"/>
          <w:sz w:val="24"/>
          <w:szCs w:val="24"/>
        </w:rPr>
      </w:pPr>
      <w:r w:rsidRPr="001A5EFC">
        <w:rPr>
          <w:rFonts w:ascii="Times New Roman" w:hAnsi="Times New Roman" w:cs="Times New Roman"/>
          <w:sz w:val="24"/>
          <w:szCs w:val="24"/>
          <w:lang w:val="pt-BR"/>
        </w:rPr>
        <w:t xml:space="preserve">[17] </w:t>
      </w:r>
      <w:r w:rsidR="00292DDC" w:rsidRPr="001A5EFC">
        <w:rPr>
          <w:rFonts w:ascii="Times New Roman" w:hAnsi="Times New Roman" w:cs="Times New Roman"/>
          <w:sz w:val="24"/>
          <w:szCs w:val="24"/>
          <w:lang w:val="pt-BR"/>
        </w:rPr>
        <w:t>Castr</w:t>
      </w:r>
      <w:r w:rsidR="00A877CC" w:rsidRPr="001A5EFC">
        <w:rPr>
          <w:rFonts w:ascii="Times New Roman" w:hAnsi="Times New Roman" w:cs="Times New Roman"/>
          <w:sz w:val="24"/>
          <w:szCs w:val="24"/>
          <w:lang w:val="pt-BR"/>
        </w:rPr>
        <w:t>o MG, Ribeiro PC, Souza IAO</w:t>
      </w:r>
      <w:r w:rsidR="00292DDC" w:rsidRPr="001A5EFC">
        <w:rPr>
          <w:rFonts w:ascii="Times New Roman" w:hAnsi="Times New Roman" w:cs="Times New Roman"/>
          <w:sz w:val="24"/>
          <w:szCs w:val="24"/>
          <w:lang w:val="pt-BR"/>
        </w:rPr>
        <w:t>, et al. Diretriz brasileira de terapia nutricional no paciente grave. Braspen J 2018;33:2–36.</w:t>
      </w:r>
    </w:p>
    <w:p w14:paraId="391AF22C" w14:textId="1DE2457E" w:rsidR="00CD7CAE" w:rsidRPr="001A5EFC" w:rsidRDefault="008656EF" w:rsidP="008656EF">
      <w:pPr>
        <w:spacing w:line="360" w:lineRule="auto"/>
        <w:jc w:val="both"/>
        <w:rPr>
          <w:rFonts w:ascii="Times New Roman" w:hAnsi="Times New Roman" w:cs="Times New Roman"/>
          <w:sz w:val="24"/>
          <w:szCs w:val="24"/>
        </w:rPr>
      </w:pPr>
      <w:r w:rsidRPr="001A5EFC">
        <w:rPr>
          <w:rFonts w:ascii="Times New Roman" w:hAnsi="Times New Roman" w:cs="Times New Roman"/>
          <w:sz w:val="24"/>
          <w:szCs w:val="24"/>
        </w:rPr>
        <w:lastRenderedPageBreak/>
        <w:t xml:space="preserve">[18] </w:t>
      </w:r>
      <w:r w:rsidR="00292DDC" w:rsidRPr="001A5EFC">
        <w:rPr>
          <w:rFonts w:ascii="Times New Roman" w:hAnsi="Times New Roman" w:cs="Times New Roman"/>
          <w:sz w:val="24"/>
          <w:szCs w:val="24"/>
        </w:rPr>
        <w:t>Evidence-based nutrition practice guideline on critical illness. Evidence Analysis Library, Academy of Nutrition and Dietetics, 2012. Accessed 20 May 2020 from https://www.andeal.org/topic.cfm?cat=4800.</w:t>
      </w:r>
    </w:p>
    <w:p w14:paraId="0C90B46A" w14:textId="7EDBF1F8" w:rsidR="00D27872" w:rsidRPr="001A5EFC" w:rsidRDefault="00674C33" w:rsidP="008656EF">
      <w:pPr>
        <w:spacing w:line="360" w:lineRule="auto"/>
        <w:jc w:val="both"/>
        <w:rPr>
          <w:rFonts w:ascii="Times New Roman" w:hAnsi="Times New Roman" w:cs="Times New Roman"/>
          <w:bCs/>
          <w:sz w:val="24"/>
          <w:szCs w:val="24"/>
        </w:rPr>
      </w:pPr>
      <w:r w:rsidRPr="001A5EFC">
        <w:rPr>
          <w:rFonts w:ascii="Times New Roman" w:hAnsi="Times New Roman" w:cs="Times New Roman"/>
          <w:bCs/>
          <w:sz w:val="24"/>
          <w:szCs w:val="24"/>
        </w:rPr>
        <w:t>[19</w:t>
      </w:r>
      <w:r w:rsidR="00D27872" w:rsidRPr="001A5EFC">
        <w:rPr>
          <w:rFonts w:ascii="Times New Roman" w:hAnsi="Times New Roman" w:cs="Times New Roman"/>
          <w:bCs/>
          <w:sz w:val="24"/>
          <w:szCs w:val="24"/>
        </w:rPr>
        <w:t xml:space="preserve">] </w:t>
      </w:r>
      <w:r w:rsidR="00D27872" w:rsidRPr="001A5EFC">
        <w:rPr>
          <w:rFonts w:ascii="Times New Roman" w:hAnsi="Times New Roman" w:cs="Times New Roman"/>
          <w:sz w:val="24"/>
          <w:szCs w:val="24"/>
        </w:rPr>
        <w:t xml:space="preserve">Compher C, Bingham AL, McCall M, et al. (2021) Guidelines for the provision of nutrition support therapy in the adult critically ill patient: The American Society for Parenteral and Enteral Nutrition. JPEN 16. </w:t>
      </w:r>
      <w:r w:rsidR="00D27872" w:rsidRPr="001A5EFC">
        <w:rPr>
          <w:rFonts w:ascii="Times New Roman" w:hAnsi="Times New Roman" w:cs="Times New Roman"/>
          <w:sz w:val="24"/>
          <w:szCs w:val="24"/>
          <w:lang w:val="pt-BR"/>
        </w:rPr>
        <w:t>https://doi.org/</w:t>
      </w:r>
      <w:r w:rsidR="00D27872" w:rsidRPr="001A5EFC">
        <w:rPr>
          <w:rFonts w:ascii="Times New Roman" w:hAnsi="Times New Roman" w:cs="Times New Roman"/>
          <w:sz w:val="24"/>
          <w:szCs w:val="24"/>
        </w:rPr>
        <w:t>10.1002/jpen.2267</w:t>
      </w:r>
      <w:r w:rsidRPr="001A5EFC">
        <w:rPr>
          <w:rFonts w:ascii="Times New Roman" w:hAnsi="Times New Roman" w:cs="Times New Roman"/>
          <w:sz w:val="24"/>
          <w:szCs w:val="24"/>
        </w:rPr>
        <w:t>.</w:t>
      </w:r>
    </w:p>
    <w:sectPr w:rsidR="00D27872" w:rsidRPr="001A5EFC" w:rsidSect="008656EF">
      <w:pgSz w:w="11906" w:h="16838" w:code="9"/>
      <w:pgMar w:top="1418" w:right="1701" w:bottom="1418" w:left="1701" w:header="709" w:footer="709"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BA544" w16cex:dateUtc="2021-06-09T23:38:00Z"/>
  <w16cex:commentExtensible w16cex:durableId="246CBB5A" w16cex:dateUtc="2021-06-10T19:24:00Z"/>
  <w16cex:commentExtensible w16cex:durableId="246BBF0E" w16cex:dateUtc="2021-06-10T01:28:00Z"/>
  <w16cex:commentExtensible w16cex:durableId="246BBF73" w16cex:dateUtc="2021-06-10T01:30:00Z"/>
  <w16cex:commentExtensible w16cex:durableId="246BBFFF" w16cex:dateUtc="2021-06-10T01:32:00Z"/>
  <w16cex:commentExtensible w16cex:durableId="246BC0C3" w16cex:dateUtc="2021-06-10T01:35:00Z"/>
  <w16cex:commentExtensible w16cex:durableId="246BC0F4" w16cex:dateUtc="2021-06-10T01:36:00Z"/>
  <w16cex:commentExtensible w16cex:durableId="246BC138" w16cex:dateUtc="2021-06-10T01:37:00Z"/>
  <w16cex:commentExtensible w16cex:durableId="246BC184" w16cex:dateUtc="2021-06-10T01:39:00Z"/>
  <w16cex:commentExtensible w16cex:durableId="246C7094" w16cex:dateUtc="2021-06-10T14:05:00Z"/>
  <w16cex:commentExtensible w16cex:durableId="246C621C" w16cex:dateUtc="2021-06-10T13:04:00Z"/>
  <w16cex:commentExtensible w16cex:durableId="246C62E9" w16cex:dateUtc="2021-06-10T13:07:00Z"/>
  <w16cex:commentExtensible w16cex:durableId="246C633A" w16cex:dateUtc="2021-06-10T13:08:00Z"/>
  <w16cex:commentExtensible w16cex:durableId="246C641A" w16cex:dateUtc="2021-06-10T13:12:00Z"/>
  <w16cex:commentExtensible w16cex:durableId="246C6B6D" w16cex:dateUtc="2021-06-10T13:43:00Z"/>
  <w16cex:commentExtensible w16cex:durableId="246C6D08" w16cex:dateUtc="2021-06-10T13:50:00Z"/>
  <w16cex:commentExtensible w16cex:durableId="246C6D97" w16cex:dateUtc="2021-06-10T13:53:00Z"/>
  <w16cex:commentExtensible w16cex:durableId="246C6EE6" w16cex:dateUtc="2021-06-10T13:58:00Z"/>
  <w16cex:commentExtensible w16cex:durableId="246C7129" w16cex:dateUtc="2021-06-10T14:08:00Z"/>
  <w16cex:commentExtensible w16cex:durableId="246C71BD" w16cex:dateUtc="2021-06-10T14:10:00Z"/>
  <w16cex:commentExtensible w16cex:durableId="246C71DE" w16cex:dateUtc="2021-06-10T14:11:00Z"/>
  <w16cex:commentExtensible w16cex:durableId="246C724A" w16cex:dateUtc="2021-06-10T14:13:00Z"/>
  <w16cex:commentExtensible w16cex:durableId="246C722B" w16cex:dateUtc="2021-06-10T14:12:00Z"/>
  <w16cex:commentExtensible w16cex:durableId="246C738A" w16cex:dateUtc="2021-06-10T14:18:00Z"/>
  <w16cex:commentExtensible w16cex:durableId="246C739D" w16cex:dateUtc="2021-06-10T14:18:00Z"/>
  <w16cex:commentExtensible w16cex:durableId="246C73FF" w16cex:dateUtc="2021-06-10T14:20:00Z"/>
  <w16cex:commentExtensible w16cex:durableId="246C744D" w16cex:dateUtc="2021-06-10T14:21:00Z"/>
  <w16cex:commentExtensible w16cex:durableId="246C7481" w16cex:dateUtc="2021-06-10T14:22:00Z"/>
  <w16cex:commentExtensible w16cex:durableId="246C74A6" w16cex:dateUtc="2021-06-10T14:23:00Z"/>
  <w16cex:commentExtensible w16cex:durableId="246C8B26" w16cex:dateUtc="2021-06-10T15:59:00Z"/>
  <w16cex:commentExtensible w16cex:durableId="246C9113" w16cex:dateUtc="2021-06-10T16:24:00Z"/>
  <w16cex:commentExtensible w16cex:durableId="246C912C" w16cex:dateUtc="2021-06-10T16:25:00Z"/>
  <w16cex:commentExtensible w16cex:durableId="246C9139" w16cex:dateUtc="2021-06-10T16:25:00Z"/>
  <w16cex:commentExtensible w16cex:durableId="246CA91A" w16cex:dateUtc="2021-06-10T18:07:00Z"/>
  <w16cex:commentExtensible w16cex:durableId="246CABA7" w16cex:dateUtc="2021-06-10T18:17:00Z"/>
  <w16cex:commentExtensible w16cex:durableId="246CAB66" w16cex:dateUtc="2021-06-10T18:16:00Z"/>
  <w16cex:commentExtensible w16cex:durableId="246CABBC" w16cex:dateUtc="2021-06-10T18:18:00Z"/>
  <w16cex:commentExtensible w16cex:durableId="246CB3C3" w16cex:dateUtc="2021-06-10T18:52:00Z"/>
  <w16cex:commentExtensible w16cex:durableId="246CB637" w16cex:dateUtc="2021-06-10T19:03:00Z"/>
  <w16cex:commentExtensible w16cex:durableId="246CB739" w16cex:dateUtc="2021-06-10T19:07:00Z"/>
  <w16cex:commentExtensible w16cex:durableId="246CB74D" w16cex:dateUtc="2021-06-10T19:07:00Z"/>
  <w16cex:commentExtensible w16cex:durableId="246CB78B" w16cex:dateUtc="2021-06-10T19:08:00Z"/>
  <w16cex:commentExtensible w16cex:durableId="246CB7CF" w16cex:dateUtc="2021-06-10T19:09:00Z"/>
  <w16cex:commentExtensible w16cex:durableId="246CB892" w16cex:dateUtc="2021-06-10T19:13:00Z"/>
  <w16cex:commentExtensible w16cex:durableId="246CB8EA" w16cex:dateUtc="2021-06-10T19:14:00Z"/>
  <w16cex:commentExtensible w16cex:durableId="246CB988" w16cex:dateUtc="2021-06-10T1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FF1663" w16cid:durableId="246BA544"/>
  <w16cid:commentId w16cid:paraId="6E643B03" w16cid:durableId="246CBB5A"/>
  <w16cid:commentId w16cid:paraId="28D259AA" w16cid:durableId="246BBF0E"/>
  <w16cid:commentId w16cid:paraId="04DCD227" w16cid:durableId="246BBF73"/>
  <w16cid:commentId w16cid:paraId="4514B56A" w16cid:durableId="246BBFFF"/>
  <w16cid:commentId w16cid:paraId="360F19A5" w16cid:durableId="246BC0C3"/>
  <w16cid:commentId w16cid:paraId="4EA9FC91" w16cid:durableId="246BC0F4"/>
  <w16cid:commentId w16cid:paraId="62BFE48E" w16cid:durableId="246BC138"/>
  <w16cid:commentId w16cid:paraId="42B6FB04" w16cid:durableId="246BC184"/>
  <w16cid:commentId w16cid:paraId="511F02EE" w16cid:durableId="246C7094"/>
  <w16cid:commentId w16cid:paraId="0E2FF7BE" w16cid:durableId="246C621C"/>
  <w16cid:commentId w16cid:paraId="7D7C4455" w16cid:durableId="246C62E9"/>
  <w16cid:commentId w16cid:paraId="5A753DE7" w16cid:durableId="246C633A"/>
  <w16cid:commentId w16cid:paraId="352E99B0" w16cid:durableId="246C641A"/>
  <w16cid:commentId w16cid:paraId="17FD2C92" w16cid:durableId="246C6B6D"/>
  <w16cid:commentId w16cid:paraId="07AD18E9" w16cid:durableId="246C6D08"/>
  <w16cid:commentId w16cid:paraId="73B35BCB" w16cid:durableId="246C6D97"/>
  <w16cid:commentId w16cid:paraId="791014E4" w16cid:durableId="246C6EE6"/>
  <w16cid:commentId w16cid:paraId="1CA4C0C7" w16cid:durableId="246C7129"/>
  <w16cid:commentId w16cid:paraId="682688B3" w16cid:durableId="246C71BD"/>
  <w16cid:commentId w16cid:paraId="7A2D74D7" w16cid:durableId="246C71DE"/>
  <w16cid:commentId w16cid:paraId="2483B103" w16cid:durableId="246C724A"/>
  <w16cid:commentId w16cid:paraId="56238047" w16cid:durableId="246C722B"/>
  <w16cid:commentId w16cid:paraId="7C3A0B42" w16cid:durableId="246C738A"/>
  <w16cid:commentId w16cid:paraId="0A2897C0" w16cid:durableId="246C739D"/>
  <w16cid:commentId w16cid:paraId="4DD3ED2D" w16cid:durableId="246C73FF"/>
  <w16cid:commentId w16cid:paraId="1E37DEC4" w16cid:durableId="246C744D"/>
  <w16cid:commentId w16cid:paraId="21964EBE" w16cid:durableId="246C7481"/>
  <w16cid:commentId w16cid:paraId="09DD99F6" w16cid:durableId="246C74A6"/>
  <w16cid:commentId w16cid:paraId="7715B537" w16cid:durableId="246C8B26"/>
  <w16cid:commentId w16cid:paraId="0680A5A2" w16cid:durableId="246C9113"/>
  <w16cid:commentId w16cid:paraId="44FED0B9" w16cid:durableId="246C912C"/>
  <w16cid:commentId w16cid:paraId="055ABFF2" w16cid:durableId="246C9139"/>
  <w16cid:commentId w16cid:paraId="519D0140" w16cid:durableId="246CA91A"/>
  <w16cid:commentId w16cid:paraId="176DB016" w16cid:durableId="246CABA7"/>
  <w16cid:commentId w16cid:paraId="65E2EB22" w16cid:durableId="246CAB66"/>
  <w16cid:commentId w16cid:paraId="2B3A0F77" w16cid:durableId="246CABBC"/>
  <w16cid:commentId w16cid:paraId="1CCA6AE6" w16cid:durableId="246CB3C3"/>
  <w16cid:commentId w16cid:paraId="5FF50271" w16cid:durableId="246CB637"/>
  <w16cid:commentId w16cid:paraId="21B832A9" w16cid:durableId="246CB739"/>
  <w16cid:commentId w16cid:paraId="2AB8F0C3" w16cid:durableId="246CB74D"/>
  <w16cid:commentId w16cid:paraId="743FB845" w16cid:durableId="246CB78B"/>
  <w16cid:commentId w16cid:paraId="4D114AA9" w16cid:durableId="246CB7CF"/>
  <w16cid:commentId w16cid:paraId="0880BB94" w16cid:durableId="246CB892"/>
  <w16cid:commentId w16cid:paraId="7605D32A" w16cid:durableId="246CB8EA"/>
  <w16cid:commentId w16cid:paraId="3A073C96" w16cid:durableId="246CB98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1B2CB" w14:textId="77777777" w:rsidR="002A368D" w:rsidRDefault="002A368D" w:rsidP="00294863">
      <w:pPr>
        <w:spacing w:after="0" w:line="240" w:lineRule="auto"/>
      </w:pPr>
      <w:r>
        <w:separator/>
      </w:r>
    </w:p>
  </w:endnote>
  <w:endnote w:type="continuationSeparator" w:id="0">
    <w:p w14:paraId="3459E52C" w14:textId="77777777" w:rsidR="002A368D" w:rsidRDefault="002A368D" w:rsidP="00294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695">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35EEF" w14:textId="77777777" w:rsidR="002A368D" w:rsidRDefault="002A368D" w:rsidP="00294863">
      <w:pPr>
        <w:spacing w:after="0" w:line="240" w:lineRule="auto"/>
      </w:pPr>
      <w:r>
        <w:separator/>
      </w:r>
    </w:p>
  </w:footnote>
  <w:footnote w:type="continuationSeparator" w:id="0">
    <w:p w14:paraId="47DA487F" w14:textId="77777777" w:rsidR="002A368D" w:rsidRDefault="002A368D" w:rsidP="00294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72FD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645E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CEB7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F260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46E3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50D4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F61D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C68E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BEF0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5874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8723F6"/>
    <w:multiLevelType w:val="hybridMultilevel"/>
    <w:tmpl w:val="BA4CA92C"/>
    <w:lvl w:ilvl="0" w:tplc="04160001">
      <w:start w:val="1"/>
      <w:numFmt w:val="bullet"/>
      <w:lvlText w:val=""/>
      <w:lvlJc w:val="left"/>
      <w:pPr>
        <w:ind w:left="720" w:hanging="360"/>
      </w:pPr>
      <w:rPr>
        <w:rFonts w:ascii="Symbol" w:hAnsi="Symbol" w:hint="default"/>
      </w:rPr>
    </w:lvl>
    <w:lvl w:ilvl="1" w:tplc="7804A530">
      <w:numFmt w:val="bullet"/>
      <w:lvlText w:val="•"/>
      <w:lvlJc w:val="left"/>
      <w:pPr>
        <w:ind w:left="1785" w:hanging="705"/>
      </w:pPr>
      <w:rPr>
        <w:rFonts w:ascii="Times New Roman" w:eastAsiaTheme="minorHAnsi" w:hAnsi="Times New Roman" w:cs="Times New Roman"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DAA29B4"/>
    <w:multiLevelType w:val="hybridMultilevel"/>
    <w:tmpl w:val="0C6C0EA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25380A4B"/>
    <w:multiLevelType w:val="hybridMultilevel"/>
    <w:tmpl w:val="38208944"/>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15:restartNumberingAfterBreak="0">
    <w:nsid w:val="41912773"/>
    <w:multiLevelType w:val="hybridMultilevel"/>
    <w:tmpl w:val="26F875E6"/>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15:restartNumberingAfterBreak="0">
    <w:nsid w:val="64F269BB"/>
    <w:multiLevelType w:val="hybridMultilevel"/>
    <w:tmpl w:val="DB18B4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7DE7E53"/>
    <w:multiLevelType w:val="hybridMultilevel"/>
    <w:tmpl w:val="395CC9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DF05218"/>
    <w:multiLevelType w:val="hybridMultilevel"/>
    <w:tmpl w:val="78E8F7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8827165"/>
    <w:multiLevelType w:val="hybridMultilevel"/>
    <w:tmpl w:val="E15E71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B110371"/>
    <w:multiLevelType w:val="hybridMultilevel"/>
    <w:tmpl w:val="73FAAB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7"/>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4"/>
  </w:num>
  <w:num w:numId="17">
    <w:abstractNumId w:val="18"/>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n-US" w:vendorID="64" w:dllVersion="6" w:nlCheck="1" w:checkStyle="0"/>
  <w:activeWritingStyle w:appName="MSWord" w:lang="en-US" w:vendorID="64" w:dllVersion="0" w:nlCheck="1" w:checkStyle="0"/>
  <w:activeWritingStyle w:appName="MSWord" w:lang="pt-BR" w:vendorID="64" w:dllVersion="0" w:nlCheck="1" w:checkStyle="0"/>
  <w:activeWritingStyle w:appName="MSWord" w:lang="en-US" w:vendorID="64" w:dllVersion="131078" w:nlCheck="1" w:checkStyle="0"/>
  <w:activeWritingStyle w:appName="MSWord" w:lang="pt-BR" w:vendorID="64" w:dllVersion="131078"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55"/>
    <w:rsid w:val="000016A1"/>
    <w:rsid w:val="00007113"/>
    <w:rsid w:val="00012256"/>
    <w:rsid w:val="00012F5D"/>
    <w:rsid w:val="00013393"/>
    <w:rsid w:val="000160FE"/>
    <w:rsid w:val="000165EC"/>
    <w:rsid w:val="00020764"/>
    <w:rsid w:val="00026B3D"/>
    <w:rsid w:val="00027A01"/>
    <w:rsid w:val="00027D4E"/>
    <w:rsid w:val="00033264"/>
    <w:rsid w:val="0004144E"/>
    <w:rsid w:val="00042C1D"/>
    <w:rsid w:val="00047ABA"/>
    <w:rsid w:val="00051BD8"/>
    <w:rsid w:val="00055670"/>
    <w:rsid w:val="000559EE"/>
    <w:rsid w:val="00063B5D"/>
    <w:rsid w:val="00064063"/>
    <w:rsid w:val="0006481C"/>
    <w:rsid w:val="000659C9"/>
    <w:rsid w:val="00065F65"/>
    <w:rsid w:val="00066D2B"/>
    <w:rsid w:val="0006791E"/>
    <w:rsid w:val="00070217"/>
    <w:rsid w:val="00072418"/>
    <w:rsid w:val="00076DAA"/>
    <w:rsid w:val="000840BE"/>
    <w:rsid w:val="00084263"/>
    <w:rsid w:val="00087FAA"/>
    <w:rsid w:val="000923C0"/>
    <w:rsid w:val="00094513"/>
    <w:rsid w:val="0009651D"/>
    <w:rsid w:val="0009775D"/>
    <w:rsid w:val="00097AAA"/>
    <w:rsid w:val="000A0861"/>
    <w:rsid w:val="000A607D"/>
    <w:rsid w:val="000A759B"/>
    <w:rsid w:val="000B040F"/>
    <w:rsid w:val="000B6EA7"/>
    <w:rsid w:val="000B74FE"/>
    <w:rsid w:val="000C0F61"/>
    <w:rsid w:val="000C35E7"/>
    <w:rsid w:val="000C65B3"/>
    <w:rsid w:val="000D06B0"/>
    <w:rsid w:val="000D1EC4"/>
    <w:rsid w:val="000E26E3"/>
    <w:rsid w:val="000E2BAB"/>
    <w:rsid w:val="000E395F"/>
    <w:rsid w:val="000E3D54"/>
    <w:rsid w:val="000E67EE"/>
    <w:rsid w:val="000E7B82"/>
    <w:rsid w:val="000F10AD"/>
    <w:rsid w:val="000F2240"/>
    <w:rsid w:val="000F469C"/>
    <w:rsid w:val="000F483F"/>
    <w:rsid w:val="000F4B06"/>
    <w:rsid w:val="00100F62"/>
    <w:rsid w:val="001044A0"/>
    <w:rsid w:val="001118F5"/>
    <w:rsid w:val="001130DD"/>
    <w:rsid w:val="001131F1"/>
    <w:rsid w:val="00114F34"/>
    <w:rsid w:val="001155D0"/>
    <w:rsid w:val="00123BD5"/>
    <w:rsid w:val="00131DE3"/>
    <w:rsid w:val="001326FB"/>
    <w:rsid w:val="00134A8A"/>
    <w:rsid w:val="00137CFC"/>
    <w:rsid w:val="001414A8"/>
    <w:rsid w:val="0014414A"/>
    <w:rsid w:val="00145576"/>
    <w:rsid w:val="00145986"/>
    <w:rsid w:val="0015042C"/>
    <w:rsid w:val="00152256"/>
    <w:rsid w:val="00154ED5"/>
    <w:rsid w:val="00154F34"/>
    <w:rsid w:val="00161848"/>
    <w:rsid w:val="00161F86"/>
    <w:rsid w:val="001620ED"/>
    <w:rsid w:val="00166FEB"/>
    <w:rsid w:val="001716CF"/>
    <w:rsid w:val="00173484"/>
    <w:rsid w:val="00186275"/>
    <w:rsid w:val="00190451"/>
    <w:rsid w:val="00193892"/>
    <w:rsid w:val="00194476"/>
    <w:rsid w:val="00194BAF"/>
    <w:rsid w:val="00195EB6"/>
    <w:rsid w:val="001A2112"/>
    <w:rsid w:val="001A3492"/>
    <w:rsid w:val="001A380A"/>
    <w:rsid w:val="001A5EFC"/>
    <w:rsid w:val="001A6EEC"/>
    <w:rsid w:val="001C1D04"/>
    <w:rsid w:val="001C1D36"/>
    <w:rsid w:val="001C3B7C"/>
    <w:rsid w:val="001C6A95"/>
    <w:rsid w:val="001C6E28"/>
    <w:rsid w:val="001D5ACF"/>
    <w:rsid w:val="001D714D"/>
    <w:rsid w:val="001E1E08"/>
    <w:rsid w:val="001E4877"/>
    <w:rsid w:val="001E651B"/>
    <w:rsid w:val="001F1629"/>
    <w:rsid w:val="001F6304"/>
    <w:rsid w:val="00205AE2"/>
    <w:rsid w:val="002134B1"/>
    <w:rsid w:val="00221B7F"/>
    <w:rsid w:val="00224FE1"/>
    <w:rsid w:val="00232B90"/>
    <w:rsid w:val="00232C9E"/>
    <w:rsid w:val="0023687F"/>
    <w:rsid w:val="00237098"/>
    <w:rsid w:val="00237481"/>
    <w:rsid w:val="00237808"/>
    <w:rsid w:val="00241CE1"/>
    <w:rsid w:val="00241E4B"/>
    <w:rsid w:val="002420B3"/>
    <w:rsid w:val="002433F0"/>
    <w:rsid w:val="00243677"/>
    <w:rsid w:val="00246530"/>
    <w:rsid w:val="00252007"/>
    <w:rsid w:val="002635C8"/>
    <w:rsid w:val="0026722A"/>
    <w:rsid w:val="0027095D"/>
    <w:rsid w:val="0027140B"/>
    <w:rsid w:val="0027174D"/>
    <w:rsid w:val="00272E03"/>
    <w:rsid w:val="00277439"/>
    <w:rsid w:val="00281D15"/>
    <w:rsid w:val="0028488E"/>
    <w:rsid w:val="00285ACB"/>
    <w:rsid w:val="002908E0"/>
    <w:rsid w:val="002920F2"/>
    <w:rsid w:val="00292DDC"/>
    <w:rsid w:val="0029350D"/>
    <w:rsid w:val="00294863"/>
    <w:rsid w:val="002A1A87"/>
    <w:rsid w:val="002A1F79"/>
    <w:rsid w:val="002A368D"/>
    <w:rsid w:val="002A5AD1"/>
    <w:rsid w:val="002B2D2F"/>
    <w:rsid w:val="002B374B"/>
    <w:rsid w:val="002B3839"/>
    <w:rsid w:val="002C067A"/>
    <w:rsid w:val="002C12ED"/>
    <w:rsid w:val="002C4276"/>
    <w:rsid w:val="002C6FCA"/>
    <w:rsid w:val="002C7354"/>
    <w:rsid w:val="002D49A4"/>
    <w:rsid w:val="002D7718"/>
    <w:rsid w:val="002D7EB1"/>
    <w:rsid w:val="002E26C8"/>
    <w:rsid w:val="002E46B9"/>
    <w:rsid w:val="002E61EB"/>
    <w:rsid w:val="002E6A2A"/>
    <w:rsid w:val="002E6E3A"/>
    <w:rsid w:val="002F15B0"/>
    <w:rsid w:val="0030227E"/>
    <w:rsid w:val="0031374C"/>
    <w:rsid w:val="003166F2"/>
    <w:rsid w:val="0032600E"/>
    <w:rsid w:val="00326C15"/>
    <w:rsid w:val="0032796E"/>
    <w:rsid w:val="0033016A"/>
    <w:rsid w:val="00343ED0"/>
    <w:rsid w:val="00344A04"/>
    <w:rsid w:val="003457D1"/>
    <w:rsid w:val="00352EB1"/>
    <w:rsid w:val="00354115"/>
    <w:rsid w:val="00354233"/>
    <w:rsid w:val="00362588"/>
    <w:rsid w:val="00362837"/>
    <w:rsid w:val="003639E2"/>
    <w:rsid w:val="00363C01"/>
    <w:rsid w:val="00365467"/>
    <w:rsid w:val="00370A5A"/>
    <w:rsid w:val="00370C78"/>
    <w:rsid w:val="003724F9"/>
    <w:rsid w:val="00372896"/>
    <w:rsid w:val="0037390C"/>
    <w:rsid w:val="0037543A"/>
    <w:rsid w:val="00381DD9"/>
    <w:rsid w:val="00382F7C"/>
    <w:rsid w:val="00384C8E"/>
    <w:rsid w:val="0039002A"/>
    <w:rsid w:val="003903DE"/>
    <w:rsid w:val="00394BC7"/>
    <w:rsid w:val="003952B7"/>
    <w:rsid w:val="0039538F"/>
    <w:rsid w:val="003A221A"/>
    <w:rsid w:val="003A3F40"/>
    <w:rsid w:val="003A40D0"/>
    <w:rsid w:val="003B1470"/>
    <w:rsid w:val="003B1623"/>
    <w:rsid w:val="003B3599"/>
    <w:rsid w:val="003C2382"/>
    <w:rsid w:val="003C5FFC"/>
    <w:rsid w:val="003C6355"/>
    <w:rsid w:val="003C66F5"/>
    <w:rsid w:val="003D081E"/>
    <w:rsid w:val="003D3F76"/>
    <w:rsid w:val="003D629C"/>
    <w:rsid w:val="003E288D"/>
    <w:rsid w:val="003E3820"/>
    <w:rsid w:val="003E3CA7"/>
    <w:rsid w:val="003E64EF"/>
    <w:rsid w:val="003F1CC8"/>
    <w:rsid w:val="004009BE"/>
    <w:rsid w:val="00402AB0"/>
    <w:rsid w:val="00404F75"/>
    <w:rsid w:val="00410A02"/>
    <w:rsid w:val="00414A9A"/>
    <w:rsid w:val="00416B0D"/>
    <w:rsid w:val="00420182"/>
    <w:rsid w:val="004223A5"/>
    <w:rsid w:val="00423DA2"/>
    <w:rsid w:val="0042478D"/>
    <w:rsid w:val="00425365"/>
    <w:rsid w:val="00426C43"/>
    <w:rsid w:val="00435195"/>
    <w:rsid w:val="004407D7"/>
    <w:rsid w:val="0044263D"/>
    <w:rsid w:val="00443AF5"/>
    <w:rsid w:val="00444A42"/>
    <w:rsid w:val="00453441"/>
    <w:rsid w:val="00455400"/>
    <w:rsid w:val="00460C5D"/>
    <w:rsid w:val="00461EC2"/>
    <w:rsid w:val="00475642"/>
    <w:rsid w:val="0048144A"/>
    <w:rsid w:val="00493265"/>
    <w:rsid w:val="00494D3C"/>
    <w:rsid w:val="004A1ADE"/>
    <w:rsid w:val="004A3AD3"/>
    <w:rsid w:val="004A6E95"/>
    <w:rsid w:val="004C3AF5"/>
    <w:rsid w:val="004C6D40"/>
    <w:rsid w:val="004D240E"/>
    <w:rsid w:val="004D3847"/>
    <w:rsid w:val="004D6138"/>
    <w:rsid w:val="004E07F6"/>
    <w:rsid w:val="004E0ADC"/>
    <w:rsid w:val="004F0AEF"/>
    <w:rsid w:val="004F2673"/>
    <w:rsid w:val="004F4958"/>
    <w:rsid w:val="004F63BC"/>
    <w:rsid w:val="004F6F3C"/>
    <w:rsid w:val="004F708A"/>
    <w:rsid w:val="004F7B9D"/>
    <w:rsid w:val="00516E71"/>
    <w:rsid w:val="00522B8C"/>
    <w:rsid w:val="00533DC8"/>
    <w:rsid w:val="00534B42"/>
    <w:rsid w:val="005379A4"/>
    <w:rsid w:val="00540514"/>
    <w:rsid w:val="00547F55"/>
    <w:rsid w:val="00551435"/>
    <w:rsid w:val="00554B44"/>
    <w:rsid w:val="00555418"/>
    <w:rsid w:val="00556077"/>
    <w:rsid w:val="00557B5A"/>
    <w:rsid w:val="0056603F"/>
    <w:rsid w:val="0056618B"/>
    <w:rsid w:val="00570F8A"/>
    <w:rsid w:val="0057567C"/>
    <w:rsid w:val="00575AC7"/>
    <w:rsid w:val="00576070"/>
    <w:rsid w:val="00577064"/>
    <w:rsid w:val="00577990"/>
    <w:rsid w:val="00584325"/>
    <w:rsid w:val="005854CB"/>
    <w:rsid w:val="00585B7F"/>
    <w:rsid w:val="00590503"/>
    <w:rsid w:val="005919F2"/>
    <w:rsid w:val="0059676C"/>
    <w:rsid w:val="005A238F"/>
    <w:rsid w:val="005B0D39"/>
    <w:rsid w:val="005B19FC"/>
    <w:rsid w:val="005B1C2A"/>
    <w:rsid w:val="005B1E8C"/>
    <w:rsid w:val="005B2DE7"/>
    <w:rsid w:val="005B3ADF"/>
    <w:rsid w:val="005C34B8"/>
    <w:rsid w:val="005E079A"/>
    <w:rsid w:val="005E4804"/>
    <w:rsid w:val="005E49A8"/>
    <w:rsid w:val="005E4BF1"/>
    <w:rsid w:val="005E60CE"/>
    <w:rsid w:val="005E65F6"/>
    <w:rsid w:val="005E6920"/>
    <w:rsid w:val="005E79DA"/>
    <w:rsid w:val="005F4B8A"/>
    <w:rsid w:val="005F4CFE"/>
    <w:rsid w:val="005F560A"/>
    <w:rsid w:val="006013E5"/>
    <w:rsid w:val="0060311B"/>
    <w:rsid w:val="00607FB3"/>
    <w:rsid w:val="006122AD"/>
    <w:rsid w:val="00614CC3"/>
    <w:rsid w:val="00615C98"/>
    <w:rsid w:val="006163DF"/>
    <w:rsid w:val="006168FF"/>
    <w:rsid w:val="006208B7"/>
    <w:rsid w:val="006214E1"/>
    <w:rsid w:val="0062237C"/>
    <w:rsid w:val="00623E1E"/>
    <w:rsid w:val="00624EF1"/>
    <w:rsid w:val="006257CE"/>
    <w:rsid w:val="00631043"/>
    <w:rsid w:val="006366F9"/>
    <w:rsid w:val="00636A6C"/>
    <w:rsid w:val="00636B0D"/>
    <w:rsid w:val="00636C46"/>
    <w:rsid w:val="00637059"/>
    <w:rsid w:val="00653129"/>
    <w:rsid w:val="0065400A"/>
    <w:rsid w:val="00655B50"/>
    <w:rsid w:val="006563ED"/>
    <w:rsid w:val="00657D3F"/>
    <w:rsid w:val="00661575"/>
    <w:rsid w:val="0066396C"/>
    <w:rsid w:val="006639C2"/>
    <w:rsid w:val="00664CB7"/>
    <w:rsid w:val="00672902"/>
    <w:rsid w:val="00674C33"/>
    <w:rsid w:val="00677B0E"/>
    <w:rsid w:val="00684001"/>
    <w:rsid w:val="00687EF6"/>
    <w:rsid w:val="0069148D"/>
    <w:rsid w:val="00691CA1"/>
    <w:rsid w:val="00695C79"/>
    <w:rsid w:val="006A083E"/>
    <w:rsid w:val="006A08CD"/>
    <w:rsid w:val="006A2CFF"/>
    <w:rsid w:val="006A39E9"/>
    <w:rsid w:val="006A711D"/>
    <w:rsid w:val="006B72C0"/>
    <w:rsid w:val="006C2C94"/>
    <w:rsid w:val="006C38A9"/>
    <w:rsid w:val="006C3A9B"/>
    <w:rsid w:val="006C4345"/>
    <w:rsid w:val="006C47F4"/>
    <w:rsid w:val="006C6D00"/>
    <w:rsid w:val="006C7AA0"/>
    <w:rsid w:val="006D32BA"/>
    <w:rsid w:val="006D7D74"/>
    <w:rsid w:val="006E3248"/>
    <w:rsid w:val="006E60AE"/>
    <w:rsid w:val="006E7503"/>
    <w:rsid w:val="006F19A4"/>
    <w:rsid w:val="006F2AC3"/>
    <w:rsid w:val="006F51BE"/>
    <w:rsid w:val="006F5E10"/>
    <w:rsid w:val="006F74FD"/>
    <w:rsid w:val="00701A9F"/>
    <w:rsid w:val="0070444F"/>
    <w:rsid w:val="00706436"/>
    <w:rsid w:val="00711F2E"/>
    <w:rsid w:val="00712780"/>
    <w:rsid w:val="00712990"/>
    <w:rsid w:val="0071390B"/>
    <w:rsid w:val="00715BB0"/>
    <w:rsid w:val="007201D4"/>
    <w:rsid w:val="00721775"/>
    <w:rsid w:val="00722A18"/>
    <w:rsid w:val="0072607C"/>
    <w:rsid w:val="007269AA"/>
    <w:rsid w:val="0072705E"/>
    <w:rsid w:val="007335BA"/>
    <w:rsid w:val="00733D6E"/>
    <w:rsid w:val="00733EE4"/>
    <w:rsid w:val="00737C50"/>
    <w:rsid w:val="00737EE8"/>
    <w:rsid w:val="00747901"/>
    <w:rsid w:val="0075264A"/>
    <w:rsid w:val="00761A91"/>
    <w:rsid w:val="00761C09"/>
    <w:rsid w:val="00763589"/>
    <w:rsid w:val="00780902"/>
    <w:rsid w:val="00780FD9"/>
    <w:rsid w:val="00781B9C"/>
    <w:rsid w:val="0078377D"/>
    <w:rsid w:val="00784526"/>
    <w:rsid w:val="00785A09"/>
    <w:rsid w:val="00792C18"/>
    <w:rsid w:val="00797D48"/>
    <w:rsid w:val="007A00C8"/>
    <w:rsid w:val="007A1C53"/>
    <w:rsid w:val="007A4C10"/>
    <w:rsid w:val="007A5188"/>
    <w:rsid w:val="007B2134"/>
    <w:rsid w:val="007B29DB"/>
    <w:rsid w:val="007B61C9"/>
    <w:rsid w:val="007C068B"/>
    <w:rsid w:val="007C06C7"/>
    <w:rsid w:val="007C0AC1"/>
    <w:rsid w:val="007C1FE3"/>
    <w:rsid w:val="007C2458"/>
    <w:rsid w:val="007C3147"/>
    <w:rsid w:val="007C48AE"/>
    <w:rsid w:val="007C4B6C"/>
    <w:rsid w:val="007C5844"/>
    <w:rsid w:val="007C65B1"/>
    <w:rsid w:val="007C762C"/>
    <w:rsid w:val="007C7AFF"/>
    <w:rsid w:val="007D1A40"/>
    <w:rsid w:val="007D2224"/>
    <w:rsid w:val="007E108B"/>
    <w:rsid w:val="007E3EDF"/>
    <w:rsid w:val="007E55C7"/>
    <w:rsid w:val="007F3460"/>
    <w:rsid w:val="007F4CAD"/>
    <w:rsid w:val="007F7186"/>
    <w:rsid w:val="00805323"/>
    <w:rsid w:val="00814F1D"/>
    <w:rsid w:val="00816AFB"/>
    <w:rsid w:val="008229AC"/>
    <w:rsid w:val="00832AB1"/>
    <w:rsid w:val="008351FA"/>
    <w:rsid w:val="00836F12"/>
    <w:rsid w:val="00841927"/>
    <w:rsid w:val="00847C5E"/>
    <w:rsid w:val="008517D1"/>
    <w:rsid w:val="00855FED"/>
    <w:rsid w:val="008619A0"/>
    <w:rsid w:val="00862B83"/>
    <w:rsid w:val="00864F48"/>
    <w:rsid w:val="008656EF"/>
    <w:rsid w:val="00865C17"/>
    <w:rsid w:val="008663B8"/>
    <w:rsid w:val="008669B8"/>
    <w:rsid w:val="00871347"/>
    <w:rsid w:val="008714AD"/>
    <w:rsid w:val="008776E5"/>
    <w:rsid w:val="008779A1"/>
    <w:rsid w:val="0088065A"/>
    <w:rsid w:val="008808F9"/>
    <w:rsid w:val="008853AD"/>
    <w:rsid w:val="00892DD3"/>
    <w:rsid w:val="008963E2"/>
    <w:rsid w:val="00897901"/>
    <w:rsid w:val="00897F97"/>
    <w:rsid w:val="008A155B"/>
    <w:rsid w:val="008A4115"/>
    <w:rsid w:val="008B0DE0"/>
    <w:rsid w:val="008B2A12"/>
    <w:rsid w:val="008C1443"/>
    <w:rsid w:val="008C3EBE"/>
    <w:rsid w:val="008C4A98"/>
    <w:rsid w:val="008D4975"/>
    <w:rsid w:val="008D7074"/>
    <w:rsid w:val="008D7718"/>
    <w:rsid w:val="008E276F"/>
    <w:rsid w:val="008E34FC"/>
    <w:rsid w:val="008E3E72"/>
    <w:rsid w:val="008E48EC"/>
    <w:rsid w:val="008E6CFA"/>
    <w:rsid w:val="008F02EC"/>
    <w:rsid w:val="008F048D"/>
    <w:rsid w:val="008F1371"/>
    <w:rsid w:val="008F6DBF"/>
    <w:rsid w:val="00901E3E"/>
    <w:rsid w:val="009065A6"/>
    <w:rsid w:val="00907698"/>
    <w:rsid w:val="0091128E"/>
    <w:rsid w:val="00912B01"/>
    <w:rsid w:val="0092006F"/>
    <w:rsid w:val="00924C97"/>
    <w:rsid w:val="0093020D"/>
    <w:rsid w:val="00931669"/>
    <w:rsid w:val="009340F4"/>
    <w:rsid w:val="009351B7"/>
    <w:rsid w:val="00937218"/>
    <w:rsid w:val="009503AB"/>
    <w:rsid w:val="00950502"/>
    <w:rsid w:val="00957F73"/>
    <w:rsid w:val="00961944"/>
    <w:rsid w:val="00962833"/>
    <w:rsid w:val="009722F6"/>
    <w:rsid w:val="00980C28"/>
    <w:rsid w:val="00983806"/>
    <w:rsid w:val="0098579E"/>
    <w:rsid w:val="0099286D"/>
    <w:rsid w:val="0099313C"/>
    <w:rsid w:val="00995FDC"/>
    <w:rsid w:val="009A6D57"/>
    <w:rsid w:val="009A719C"/>
    <w:rsid w:val="009B0160"/>
    <w:rsid w:val="009B0D71"/>
    <w:rsid w:val="009B1386"/>
    <w:rsid w:val="009B138E"/>
    <w:rsid w:val="009B3195"/>
    <w:rsid w:val="009B758D"/>
    <w:rsid w:val="009B7F96"/>
    <w:rsid w:val="009C48D5"/>
    <w:rsid w:val="009C71F8"/>
    <w:rsid w:val="009C7209"/>
    <w:rsid w:val="009C78E6"/>
    <w:rsid w:val="009D70CE"/>
    <w:rsid w:val="009D762F"/>
    <w:rsid w:val="009E204E"/>
    <w:rsid w:val="009E3E00"/>
    <w:rsid w:val="009E5069"/>
    <w:rsid w:val="009F07B5"/>
    <w:rsid w:val="009F3C8A"/>
    <w:rsid w:val="009F4237"/>
    <w:rsid w:val="009F4A32"/>
    <w:rsid w:val="009F5CD7"/>
    <w:rsid w:val="00A06589"/>
    <w:rsid w:val="00A074E1"/>
    <w:rsid w:val="00A07727"/>
    <w:rsid w:val="00A13099"/>
    <w:rsid w:val="00A143ED"/>
    <w:rsid w:val="00A15D2D"/>
    <w:rsid w:val="00A1750B"/>
    <w:rsid w:val="00A177E0"/>
    <w:rsid w:val="00A21B49"/>
    <w:rsid w:val="00A27ACA"/>
    <w:rsid w:val="00A37D51"/>
    <w:rsid w:val="00A41DFB"/>
    <w:rsid w:val="00A46745"/>
    <w:rsid w:val="00A46C05"/>
    <w:rsid w:val="00A53071"/>
    <w:rsid w:val="00A54183"/>
    <w:rsid w:val="00A556F7"/>
    <w:rsid w:val="00A65353"/>
    <w:rsid w:val="00A66CF8"/>
    <w:rsid w:val="00A70E10"/>
    <w:rsid w:val="00A71AED"/>
    <w:rsid w:val="00A7452C"/>
    <w:rsid w:val="00A80400"/>
    <w:rsid w:val="00A81059"/>
    <w:rsid w:val="00A82978"/>
    <w:rsid w:val="00A82A6F"/>
    <w:rsid w:val="00A85919"/>
    <w:rsid w:val="00A877CC"/>
    <w:rsid w:val="00A9391C"/>
    <w:rsid w:val="00A96DF1"/>
    <w:rsid w:val="00A972AA"/>
    <w:rsid w:val="00AA051D"/>
    <w:rsid w:val="00AA3EA1"/>
    <w:rsid w:val="00AA7A69"/>
    <w:rsid w:val="00AB4732"/>
    <w:rsid w:val="00AB5A67"/>
    <w:rsid w:val="00AB6B09"/>
    <w:rsid w:val="00AB7022"/>
    <w:rsid w:val="00AC13C7"/>
    <w:rsid w:val="00AC2BBA"/>
    <w:rsid w:val="00AC5EA0"/>
    <w:rsid w:val="00AD20CB"/>
    <w:rsid w:val="00AD57FA"/>
    <w:rsid w:val="00AD6747"/>
    <w:rsid w:val="00AE11EE"/>
    <w:rsid w:val="00AE39F6"/>
    <w:rsid w:val="00AF5093"/>
    <w:rsid w:val="00AF6398"/>
    <w:rsid w:val="00B00EB9"/>
    <w:rsid w:val="00B06922"/>
    <w:rsid w:val="00B1720A"/>
    <w:rsid w:val="00B24909"/>
    <w:rsid w:val="00B322E2"/>
    <w:rsid w:val="00B36829"/>
    <w:rsid w:val="00B428B4"/>
    <w:rsid w:val="00B469F1"/>
    <w:rsid w:val="00B47D5F"/>
    <w:rsid w:val="00B501B7"/>
    <w:rsid w:val="00B53F02"/>
    <w:rsid w:val="00B57BC8"/>
    <w:rsid w:val="00B57E5E"/>
    <w:rsid w:val="00B61898"/>
    <w:rsid w:val="00B634D3"/>
    <w:rsid w:val="00B6400C"/>
    <w:rsid w:val="00B6470C"/>
    <w:rsid w:val="00B6602F"/>
    <w:rsid w:val="00B66AFF"/>
    <w:rsid w:val="00B722C6"/>
    <w:rsid w:val="00B72680"/>
    <w:rsid w:val="00B742FF"/>
    <w:rsid w:val="00B80659"/>
    <w:rsid w:val="00B80900"/>
    <w:rsid w:val="00B80F56"/>
    <w:rsid w:val="00B8173A"/>
    <w:rsid w:val="00B82CFF"/>
    <w:rsid w:val="00B85F3A"/>
    <w:rsid w:val="00B876B0"/>
    <w:rsid w:val="00B914AC"/>
    <w:rsid w:val="00B955EB"/>
    <w:rsid w:val="00BA0BCF"/>
    <w:rsid w:val="00BA0E9E"/>
    <w:rsid w:val="00BA56CE"/>
    <w:rsid w:val="00BB1101"/>
    <w:rsid w:val="00BB281E"/>
    <w:rsid w:val="00BC014E"/>
    <w:rsid w:val="00BD4D7D"/>
    <w:rsid w:val="00BF6D24"/>
    <w:rsid w:val="00BF7325"/>
    <w:rsid w:val="00BF73A4"/>
    <w:rsid w:val="00C01182"/>
    <w:rsid w:val="00C0153B"/>
    <w:rsid w:val="00C0572E"/>
    <w:rsid w:val="00C05E07"/>
    <w:rsid w:val="00C13236"/>
    <w:rsid w:val="00C13F25"/>
    <w:rsid w:val="00C1667B"/>
    <w:rsid w:val="00C23F13"/>
    <w:rsid w:val="00C251DD"/>
    <w:rsid w:val="00C253DA"/>
    <w:rsid w:val="00C255CD"/>
    <w:rsid w:val="00C31270"/>
    <w:rsid w:val="00C316ED"/>
    <w:rsid w:val="00C43ACD"/>
    <w:rsid w:val="00C46695"/>
    <w:rsid w:val="00C46C5D"/>
    <w:rsid w:val="00C478C8"/>
    <w:rsid w:val="00C56B1A"/>
    <w:rsid w:val="00C662B3"/>
    <w:rsid w:val="00C67E32"/>
    <w:rsid w:val="00C74B0A"/>
    <w:rsid w:val="00C80FFC"/>
    <w:rsid w:val="00C923F4"/>
    <w:rsid w:val="00C9308C"/>
    <w:rsid w:val="00C9439D"/>
    <w:rsid w:val="00C9728F"/>
    <w:rsid w:val="00CA003F"/>
    <w:rsid w:val="00CA40E7"/>
    <w:rsid w:val="00CA4B22"/>
    <w:rsid w:val="00CB1987"/>
    <w:rsid w:val="00CB29D6"/>
    <w:rsid w:val="00CB433A"/>
    <w:rsid w:val="00CB471B"/>
    <w:rsid w:val="00CC0D51"/>
    <w:rsid w:val="00CC5444"/>
    <w:rsid w:val="00CD7CAE"/>
    <w:rsid w:val="00CE10CF"/>
    <w:rsid w:val="00CE6E3F"/>
    <w:rsid w:val="00CF674D"/>
    <w:rsid w:val="00D01D79"/>
    <w:rsid w:val="00D03871"/>
    <w:rsid w:val="00D046E2"/>
    <w:rsid w:val="00D11190"/>
    <w:rsid w:val="00D129EA"/>
    <w:rsid w:val="00D1570C"/>
    <w:rsid w:val="00D15920"/>
    <w:rsid w:val="00D164EA"/>
    <w:rsid w:val="00D20B0C"/>
    <w:rsid w:val="00D2447F"/>
    <w:rsid w:val="00D27872"/>
    <w:rsid w:val="00D37794"/>
    <w:rsid w:val="00D4689D"/>
    <w:rsid w:val="00D55750"/>
    <w:rsid w:val="00D56544"/>
    <w:rsid w:val="00D5703B"/>
    <w:rsid w:val="00D57EAA"/>
    <w:rsid w:val="00D6063C"/>
    <w:rsid w:val="00D61366"/>
    <w:rsid w:val="00D6241A"/>
    <w:rsid w:val="00D6401A"/>
    <w:rsid w:val="00D66EC0"/>
    <w:rsid w:val="00D7440E"/>
    <w:rsid w:val="00D76BE3"/>
    <w:rsid w:val="00D82BFA"/>
    <w:rsid w:val="00D8567E"/>
    <w:rsid w:val="00D8668F"/>
    <w:rsid w:val="00D91415"/>
    <w:rsid w:val="00D929C2"/>
    <w:rsid w:val="00D94F25"/>
    <w:rsid w:val="00D973A9"/>
    <w:rsid w:val="00DA0E09"/>
    <w:rsid w:val="00DA2039"/>
    <w:rsid w:val="00DA25D0"/>
    <w:rsid w:val="00DA6FA7"/>
    <w:rsid w:val="00DB12DF"/>
    <w:rsid w:val="00DB50B2"/>
    <w:rsid w:val="00DC1358"/>
    <w:rsid w:val="00DC2176"/>
    <w:rsid w:val="00DC6635"/>
    <w:rsid w:val="00DD0DCB"/>
    <w:rsid w:val="00DD31A1"/>
    <w:rsid w:val="00DF0B43"/>
    <w:rsid w:val="00DF46CA"/>
    <w:rsid w:val="00E1546F"/>
    <w:rsid w:val="00E16207"/>
    <w:rsid w:val="00E16289"/>
    <w:rsid w:val="00E25745"/>
    <w:rsid w:val="00E400BF"/>
    <w:rsid w:val="00E40707"/>
    <w:rsid w:val="00E43E73"/>
    <w:rsid w:val="00E446BC"/>
    <w:rsid w:val="00E44A5A"/>
    <w:rsid w:val="00E45B70"/>
    <w:rsid w:val="00E57669"/>
    <w:rsid w:val="00E65251"/>
    <w:rsid w:val="00E66465"/>
    <w:rsid w:val="00E72CFF"/>
    <w:rsid w:val="00E73BA6"/>
    <w:rsid w:val="00E74161"/>
    <w:rsid w:val="00E75CA6"/>
    <w:rsid w:val="00E75E82"/>
    <w:rsid w:val="00E75EA5"/>
    <w:rsid w:val="00E77200"/>
    <w:rsid w:val="00E777EA"/>
    <w:rsid w:val="00E80B82"/>
    <w:rsid w:val="00E8116C"/>
    <w:rsid w:val="00E86771"/>
    <w:rsid w:val="00E86890"/>
    <w:rsid w:val="00E93B35"/>
    <w:rsid w:val="00E96617"/>
    <w:rsid w:val="00E96AC8"/>
    <w:rsid w:val="00EA2FFB"/>
    <w:rsid w:val="00EA744A"/>
    <w:rsid w:val="00EB13C9"/>
    <w:rsid w:val="00EB2D09"/>
    <w:rsid w:val="00EB4154"/>
    <w:rsid w:val="00EB4883"/>
    <w:rsid w:val="00EB614B"/>
    <w:rsid w:val="00EB7AF8"/>
    <w:rsid w:val="00EC1BAD"/>
    <w:rsid w:val="00EC2408"/>
    <w:rsid w:val="00EC5988"/>
    <w:rsid w:val="00EC6F8B"/>
    <w:rsid w:val="00ED32EA"/>
    <w:rsid w:val="00ED5D7F"/>
    <w:rsid w:val="00EE0EAC"/>
    <w:rsid w:val="00EE10FA"/>
    <w:rsid w:val="00EE2B6E"/>
    <w:rsid w:val="00EE5F69"/>
    <w:rsid w:val="00EF3A50"/>
    <w:rsid w:val="00EF3C01"/>
    <w:rsid w:val="00EF4F9C"/>
    <w:rsid w:val="00F00826"/>
    <w:rsid w:val="00F04794"/>
    <w:rsid w:val="00F1308A"/>
    <w:rsid w:val="00F15024"/>
    <w:rsid w:val="00F1654E"/>
    <w:rsid w:val="00F178E3"/>
    <w:rsid w:val="00F209DF"/>
    <w:rsid w:val="00F230A8"/>
    <w:rsid w:val="00F2311E"/>
    <w:rsid w:val="00F23910"/>
    <w:rsid w:val="00F271BE"/>
    <w:rsid w:val="00F40740"/>
    <w:rsid w:val="00F42A39"/>
    <w:rsid w:val="00F474B8"/>
    <w:rsid w:val="00F47D3C"/>
    <w:rsid w:val="00F50969"/>
    <w:rsid w:val="00F511B8"/>
    <w:rsid w:val="00F51708"/>
    <w:rsid w:val="00F5215D"/>
    <w:rsid w:val="00F535C5"/>
    <w:rsid w:val="00F542CD"/>
    <w:rsid w:val="00F60E7D"/>
    <w:rsid w:val="00F61143"/>
    <w:rsid w:val="00F62307"/>
    <w:rsid w:val="00F70EA4"/>
    <w:rsid w:val="00F72769"/>
    <w:rsid w:val="00F74BB8"/>
    <w:rsid w:val="00F75826"/>
    <w:rsid w:val="00F77381"/>
    <w:rsid w:val="00F80015"/>
    <w:rsid w:val="00F83FF4"/>
    <w:rsid w:val="00F84DC3"/>
    <w:rsid w:val="00F9220E"/>
    <w:rsid w:val="00F92E6A"/>
    <w:rsid w:val="00F95C23"/>
    <w:rsid w:val="00F975CB"/>
    <w:rsid w:val="00FA1E6C"/>
    <w:rsid w:val="00FA5399"/>
    <w:rsid w:val="00FA5C94"/>
    <w:rsid w:val="00FA7089"/>
    <w:rsid w:val="00FB0088"/>
    <w:rsid w:val="00FB174C"/>
    <w:rsid w:val="00FB1E16"/>
    <w:rsid w:val="00FB2062"/>
    <w:rsid w:val="00FB4911"/>
    <w:rsid w:val="00FB4B5A"/>
    <w:rsid w:val="00FB4FF3"/>
    <w:rsid w:val="00FB5AE9"/>
    <w:rsid w:val="00FC1590"/>
    <w:rsid w:val="00FC5B65"/>
    <w:rsid w:val="00FD1A09"/>
    <w:rsid w:val="00FD1A84"/>
    <w:rsid w:val="00FD5FE2"/>
    <w:rsid w:val="00FE4B86"/>
    <w:rsid w:val="00FE50BB"/>
    <w:rsid w:val="00FE5423"/>
    <w:rsid w:val="00FF25F3"/>
    <w:rsid w:val="00FF32BE"/>
    <w:rsid w:val="00FF3ABD"/>
    <w:rsid w:val="00FF53CD"/>
    <w:rsid w:val="00FF711C"/>
    <w:rsid w:val="00FF7C83"/>
    <w:rsid w:val="00FF7DD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50FFB"/>
  <w15:docId w15:val="{B3F0981B-F061-4A4A-8B9A-307C54F3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576"/>
    <w:rPr>
      <w:lang w:val="en-US"/>
    </w:rPr>
  </w:style>
  <w:style w:type="paragraph" w:styleId="Ttulo1">
    <w:name w:val="heading 1"/>
    <w:basedOn w:val="Normal"/>
    <w:next w:val="Normal"/>
    <w:link w:val="Ttulo1Char"/>
    <w:uiPriority w:val="9"/>
    <w:qFormat/>
    <w:rsid w:val="00816A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A9391C"/>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paragraph" w:styleId="Ttulo3">
    <w:name w:val="heading 3"/>
    <w:basedOn w:val="Normal"/>
    <w:next w:val="Normal"/>
    <w:link w:val="Ttulo3Char"/>
    <w:uiPriority w:val="9"/>
    <w:unhideWhenUsed/>
    <w:qFormat/>
    <w:rsid w:val="006214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C6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C6F8B"/>
    <w:pPr>
      <w:ind w:left="720"/>
      <w:contextualSpacing/>
    </w:pPr>
  </w:style>
  <w:style w:type="character" w:styleId="Nmerodelinha">
    <w:name w:val="line number"/>
    <w:basedOn w:val="Fontepargpadro"/>
    <w:uiPriority w:val="99"/>
    <w:unhideWhenUsed/>
    <w:qFormat/>
    <w:rsid w:val="00CB1987"/>
    <w:rPr>
      <w:rFonts w:ascii="Times New Roman" w:hAnsi="Times New Roman"/>
      <w:sz w:val="24"/>
    </w:rPr>
  </w:style>
  <w:style w:type="paragraph" w:styleId="Textodebalo">
    <w:name w:val="Balloon Text"/>
    <w:basedOn w:val="Normal"/>
    <w:link w:val="TextodebaloChar"/>
    <w:uiPriority w:val="99"/>
    <w:semiHidden/>
    <w:unhideWhenUsed/>
    <w:rsid w:val="00EA2FF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A2FFB"/>
    <w:rPr>
      <w:rFonts w:ascii="Segoe UI" w:hAnsi="Segoe UI" w:cs="Segoe UI"/>
      <w:sz w:val="18"/>
      <w:szCs w:val="18"/>
      <w:lang w:val="en-US"/>
    </w:rPr>
  </w:style>
  <w:style w:type="character" w:customStyle="1" w:styleId="bkciteavail">
    <w:name w:val="bk_cite_avail"/>
    <w:basedOn w:val="Fontepargpadro"/>
    <w:rsid w:val="00252007"/>
  </w:style>
  <w:style w:type="character" w:styleId="Hyperlink">
    <w:name w:val="Hyperlink"/>
    <w:basedOn w:val="Fontepargpadro"/>
    <w:uiPriority w:val="99"/>
    <w:unhideWhenUsed/>
    <w:rsid w:val="00F74BB8"/>
    <w:rPr>
      <w:color w:val="0563C1" w:themeColor="hyperlink"/>
      <w:u w:val="single"/>
    </w:rPr>
  </w:style>
  <w:style w:type="character" w:customStyle="1" w:styleId="MenoPendente1">
    <w:name w:val="Menção Pendente1"/>
    <w:basedOn w:val="Fontepargpadro"/>
    <w:uiPriority w:val="99"/>
    <w:semiHidden/>
    <w:unhideWhenUsed/>
    <w:rsid w:val="00F74BB8"/>
    <w:rPr>
      <w:color w:val="605E5C"/>
      <w:shd w:val="clear" w:color="auto" w:fill="E1DFDD"/>
    </w:rPr>
  </w:style>
  <w:style w:type="paragraph" w:styleId="Legenda">
    <w:name w:val="caption"/>
    <w:basedOn w:val="Normal"/>
    <w:next w:val="Normal"/>
    <w:uiPriority w:val="35"/>
    <w:unhideWhenUsed/>
    <w:qFormat/>
    <w:rsid w:val="00224FE1"/>
    <w:pPr>
      <w:spacing w:after="200" w:line="240" w:lineRule="auto"/>
    </w:pPr>
    <w:rPr>
      <w:i/>
      <w:iCs/>
      <w:color w:val="44546A" w:themeColor="text2"/>
      <w:sz w:val="18"/>
      <w:szCs w:val="18"/>
    </w:rPr>
  </w:style>
  <w:style w:type="character" w:styleId="Refdecomentrio">
    <w:name w:val="annotation reference"/>
    <w:basedOn w:val="Fontepargpadro"/>
    <w:uiPriority w:val="99"/>
    <w:semiHidden/>
    <w:unhideWhenUsed/>
    <w:rsid w:val="00FE4B86"/>
    <w:rPr>
      <w:sz w:val="18"/>
      <w:szCs w:val="18"/>
    </w:rPr>
  </w:style>
  <w:style w:type="paragraph" w:styleId="Textodecomentrio">
    <w:name w:val="annotation text"/>
    <w:basedOn w:val="Normal"/>
    <w:link w:val="TextodecomentrioChar"/>
    <w:uiPriority w:val="99"/>
    <w:unhideWhenUsed/>
    <w:rsid w:val="00FE4B86"/>
    <w:pPr>
      <w:spacing w:line="240" w:lineRule="auto"/>
    </w:pPr>
    <w:rPr>
      <w:sz w:val="24"/>
      <w:szCs w:val="24"/>
    </w:rPr>
  </w:style>
  <w:style w:type="character" w:customStyle="1" w:styleId="TextodecomentrioChar">
    <w:name w:val="Texto de comentário Char"/>
    <w:basedOn w:val="Fontepargpadro"/>
    <w:link w:val="Textodecomentrio"/>
    <w:uiPriority w:val="99"/>
    <w:rsid w:val="00FE4B86"/>
    <w:rPr>
      <w:sz w:val="24"/>
      <w:szCs w:val="24"/>
      <w:lang w:val="en-US"/>
    </w:rPr>
  </w:style>
  <w:style w:type="paragraph" w:styleId="Assuntodocomentrio">
    <w:name w:val="annotation subject"/>
    <w:basedOn w:val="Textodecomentrio"/>
    <w:next w:val="Textodecomentrio"/>
    <w:link w:val="AssuntodocomentrioChar"/>
    <w:uiPriority w:val="99"/>
    <w:semiHidden/>
    <w:unhideWhenUsed/>
    <w:rsid w:val="00FE4B86"/>
    <w:rPr>
      <w:b/>
      <w:bCs/>
      <w:sz w:val="20"/>
      <w:szCs w:val="20"/>
    </w:rPr>
  </w:style>
  <w:style w:type="character" w:customStyle="1" w:styleId="AssuntodocomentrioChar">
    <w:name w:val="Assunto do comentário Char"/>
    <w:basedOn w:val="TextodecomentrioChar"/>
    <w:link w:val="Assuntodocomentrio"/>
    <w:uiPriority w:val="99"/>
    <w:semiHidden/>
    <w:rsid w:val="00FE4B86"/>
    <w:rPr>
      <w:b/>
      <w:bCs/>
      <w:sz w:val="20"/>
      <w:szCs w:val="20"/>
      <w:lang w:val="en-US"/>
    </w:rPr>
  </w:style>
  <w:style w:type="character" w:customStyle="1" w:styleId="Ttulo2Char">
    <w:name w:val="Título 2 Char"/>
    <w:basedOn w:val="Fontepargpadro"/>
    <w:link w:val="Ttulo2"/>
    <w:rsid w:val="00A9391C"/>
    <w:rPr>
      <w:rFonts w:ascii="Times New Roman" w:eastAsia="Times New Roman" w:hAnsi="Times New Roman" w:cs="Times New Roman"/>
      <w:b/>
      <w:bCs/>
      <w:color w:val="000000"/>
      <w:kern w:val="28"/>
      <w:sz w:val="24"/>
      <w:szCs w:val="24"/>
      <w:lang w:val="en-CA" w:eastAsia="en-CA"/>
    </w:rPr>
  </w:style>
  <w:style w:type="character" w:customStyle="1" w:styleId="Ttulo3Char">
    <w:name w:val="Título 3 Char"/>
    <w:basedOn w:val="Fontepargpadro"/>
    <w:link w:val="Ttulo3"/>
    <w:uiPriority w:val="9"/>
    <w:rsid w:val="006214E1"/>
    <w:rPr>
      <w:rFonts w:asciiTheme="majorHAnsi" w:eastAsiaTheme="majorEastAsia" w:hAnsiTheme="majorHAnsi" w:cstheme="majorBidi"/>
      <w:color w:val="1F3763" w:themeColor="accent1" w:themeShade="7F"/>
      <w:sz w:val="24"/>
      <w:szCs w:val="24"/>
      <w:lang w:val="en-US"/>
    </w:rPr>
  </w:style>
  <w:style w:type="paragraph" w:styleId="Cabealho">
    <w:name w:val="header"/>
    <w:basedOn w:val="Normal"/>
    <w:link w:val="CabealhoChar"/>
    <w:uiPriority w:val="99"/>
    <w:unhideWhenUsed/>
    <w:rsid w:val="0029486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94863"/>
    <w:rPr>
      <w:lang w:val="en-US"/>
    </w:rPr>
  </w:style>
  <w:style w:type="paragraph" w:styleId="Rodap">
    <w:name w:val="footer"/>
    <w:basedOn w:val="Normal"/>
    <w:link w:val="RodapChar"/>
    <w:uiPriority w:val="99"/>
    <w:unhideWhenUsed/>
    <w:rsid w:val="00294863"/>
    <w:pPr>
      <w:tabs>
        <w:tab w:val="center" w:pos="4252"/>
        <w:tab w:val="right" w:pos="8504"/>
      </w:tabs>
      <w:spacing w:after="0" w:line="240" w:lineRule="auto"/>
    </w:pPr>
  </w:style>
  <w:style w:type="character" w:customStyle="1" w:styleId="RodapChar">
    <w:name w:val="Rodapé Char"/>
    <w:basedOn w:val="Fontepargpadro"/>
    <w:link w:val="Rodap"/>
    <w:uiPriority w:val="99"/>
    <w:rsid w:val="00294863"/>
    <w:rPr>
      <w:lang w:val="en-US"/>
    </w:rPr>
  </w:style>
  <w:style w:type="character" w:customStyle="1" w:styleId="Ttulo1Char">
    <w:name w:val="Título 1 Char"/>
    <w:basedOn w:val="Fontepargpadro"/>
    <w:link w:val="Ttulo1"/>
    <w:uiPriority w:val="9"/>
    <w:rsid w:val="00816AFB"/>
    <w:rPr>
      <w:rFonts w:asciiTheme="majorHAnsi" w:eastAsiaTheme="majorEastAsia" w:hAnsiTheme="majorHAnsi" w:cstheme="majorBidi"/>
      <w:color w:val="2F5496" w:themeColor="accent1" w:themeShade="BF"/>
      <w:sz w:val="32"/>
      <w:szCs w:val="32"/>
      <w:lang w:val="en-US"/>
    </w:rPr>
  </w:style>
  <w:style w:type="paragraph" w:styleId="NormalWeb">
    <w:name w:val="Normal (Web)"/>
    <w:basedOn w:val="Normal"/>
    <w:uiPriority w:val="99"/>
    <w:semiHidden/>
    <w:unhideWhenUsed/>
    <w:rsid w:val="00816AF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Reviso">
    <w:name w:val="Revision"/>
    <w:hidden/>
    <w:uiPriority w:val="99"/>
    <w:semiHidden/>
    <w:rsid w:val="00816AF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2869">
      <w:bodyDiv w:val="1"/>
      <w:marLeft w:val="0"/>
      <w:marRight w:val="0"/>
      <w:marTop w:val="0"/>
      <w:marBottom w:val="0"/>
      <w:divBdr>
        <w:top w:val="none" w:sz="0" w:space="0" w:color="auto"/>
        <w:left w:val="none" w:sz="0" w:space="0" w:color="auto"/>
        <w:bottom w:val="none" w:sz="0" w:space="0" w:color="auto"/>
        <w:right w:val="none" w:sz="0" w:space="0" w:color="auto"/>
      </w:divBdr>
    </w:div>
    <w:div w:id="113449413">
      <w:bodyDiv w:val="1"/>
      <w:marLeft w:val="0"/>
      <w:marRight w:val="0"/>
      <w:marTop w:val="0"/>
      <w:marBottom w:val="0"/>
      <w:divBdr>
        <w:top w:val="none" w:sz="0" w:space="0" w:color="auto"/>
        <w:left w:val="none" w:sz="0" w:space="0" w:color="auto"/>
        <w:bottom w:val="none" w:sz="0" w:space="0" w:color="auto"/>
        <w:right w:val="none" w:sz="0" w:space="0" w:color="auto"/>
      </w:divBdr>
    </w:div>
    <w:div w:id="249042827">
      <w:bodyDiv w:val="1"/>
      <w:marLeft w:val="0"/>
      <w:marRight w:val="0"/>
      <w:marTop w:val="0"/>
      <w:marBottom w:val="0"/>
      <w:divBdr>
        <w:top w:val="none" w:sz="0" w:space="0" w:color="auto"/>
        <w:left w:val="none" w:sz="0" w:space="0" w:color="auto"/>
        <w:bottom w:val="none" w:sz="0" w:space="0" w:color="auto"/>
        <w:right w:val="none" w:sz="0" w:space="0" w:color="auto"/>
      </w:divBdr>
      <w:divsChild>
        <w:div w:id="612638402">
          <w:marLeft w:val="0"/>
          <w:marRight w:val="0"/>
          <w:marTop w:val="0"/>
          <w:marBottom w:val="0"/>
          <w:divBdr>
            <w:top w:val="none" w:sz="0" w:space="0" w:color="auto"/>
            <w:left w:val="none" w:sz="0" w:space="0" w:color="auto"/>
            <w:bottom w:val="none" w:sz="0" w:space="0" w:color="auto"/>
            <w:right w:val="none" w:sz="0" w:space="0" w:color="auto"/>
          </w:divBdr>
          <w:divsChild>
            <w:div w:id="673841953">
              <w:marLeft w:val="0"/>
              <w:marRight w:val="0"/>
              <w:marTop w:val="0"/>
              <w:marBottom w:val="0"/>
              <w:divBdr>
                <w:top w:val="none" w:sz="0" w:space="0" w:color="auto"/>
                <w:left w:val="none" w:sz="0" w:space="0" w:color="auto"/>
                <w:bottom w:val="none" w:sz="0" w:space="0" w:color="auto"/>
                <w:right w:val="none" w:sz="0" w:space="0" w:color="auto"/>
              </w:divBdr>
              <w:divsChild>
                <w:div w:id="1187059077">
                  <w:marLeft w:val="0"/>
                  <w:marRight w:val="0"/>
                  <w:marTop w:val="0"/>
                  <w:marBottom w:val="0"/>
                  <w:divBdr>
                    <w:top w:val="none" w:sz="0" w:space="0" w:color="auto"/>
                    <w:left w:val="none" w:sz="0" w:space="0" w:color="auto"/>
                    <w:bottom w:val="none" w:sz="0" w:space="0" w:color="auto"/>
                    <w:right w:val="none" w:sz="0" w:space="0" w:color="auto"/>
                  </w:divBdr>
                  <w:divsChild>
                    <w:div w:id="806510904">
                      <w:marLeft w:val="-240"/>
                      <w:marRight w:val="-240"/>
                      <w:marTop w:val="0"/>
                      <w:marBottom w:val="0"/>
                      <w:divBdr>
                        <w:top w:val="none" w:sz="0" w:space="0" w:color="auto"/>
                        <w:left w:val="none" w:sz="0" w:space="0" w:color="auto"/>
                        <w:bottom w:val="none" w:sz="0" w:space="0" w:color="auto"/>
                        <w:right w:val="none" w:sz="0" w:space="0" w:color="auto"/>
                      </w:divBdr>
                      <w:divsChild>
                        <w:div w:id="83193301">
                          <w:marLeft w:val="0"/>
                          <w:marRight w:val="0"/>
                          <w:marTop w:val="0"/>
                          <w:marBottom w:val="0"/>
                          <w:divBdr>
                            <w:top w:val="none" w:sz="0" w:space="0" w:color="auto"/>
                            <w:left w:val="none" w:sz="0" w:space="0" w:color="auto"/>
                            <w:bottom w:val="none" w:sz="0" w:space="0" w:color="auto"/>
                            <w:right w:val="none" w:sz="0" w:space="0" w:color="auto"/>
                          </w:divBdr>
                          <w:divsChild>
                            <w:div w:id="936983725">
                              <w:marLeft w:val="0"/>
                              <w:marRight w:val="0"/>
                              <w:marTop w:val="0"/>
                              <w:marBottom w:val="0"/>
                              <w:divBdr>
                                <w:top w:val="none" w:sz="0" w:space="0" w:color="auto"/>
                                <w:left w:val="none" w:sz="0" w:space="0" w:color="auto"/>
                                <w:bottom w:val="none" w:sz="0" w:space="0" w:color="auto"/>
                                <w:right w:val="none" w:sz="0" w:space="0" w:color="auto"/>
                              </w:divBdr>
                            </w:div>
                            <w:div w:id="1476988662">
                              <w:marLeft w:val="0"/>
                              <w:marRight w:val="0"/>
                              <w:marTop w:val="0"/>
                              <w:marBottom w:val="0"/>
                              <w:divBdr>
                                <w:top w:val="none" w:sz="0" w:space="0" w:color="auto"/>
                                <w:left w:val="none" w:sz="0" w:space="0" w:color="auto"/>
                                <w:bottom w:val="none" w:sz="0" w:space="0" w:color="auto"/>
                                <w:right w:val="none" w:sz="0" w:space="0" w:color="auto"/>
                              </w:divBdr>
                              <w:divsChild>
                                <w:div w:id="2100443729">
                                  <w:marLeft w:val="165"/>
                                  <w:marRight w:val="165"/>
                                  <w:marTop w:val="0"/>
                                  <w:marBottom w:val="0"/>
                                  <w:divBdr>
                                    <w:top w:val="none" w:sz="0" w:space="0" w:color="auto"/>
                                    <w:left w:val="none" w:sz="0" w:space="0" w:color="auto"/>
                                    <w:bottom w:val="none" w:sz="0" w:space="0" w:color="auto"/>
                                    <w:right w:val="none" w:sz="0" w:space="0" w:color="auto"/>
                                  </w:divBdr>
                                  <w:divsChild>
                                    <w:div w:id="1235896138">
                                      <w:marLeft w:val="0"/>
                                      <w:marRight w:val="0"/>
                                      <w:marTop w:val="0"/>
                                      <w:marBottom w:val="0"/>
                                      <w:divBdr>
                                        <w:top w:val="none" w:sz="0" w:space="0" w:color="auto"/>
                                        <w:left w:val="none" w:sz="0" w:space="0" w:color="auto"/>
                                        <w:bottom w:val="none" w:sz="0" w:space="0" w:color="auto"/>
                                        <w:right w:val="none" w:sz="0" w:space="0" w:color="auto"/>
                                      </w:divBdr>
                                      <w:divsChild>
                                        <w:div w:id="12462991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077437">
      <w:bodyDiv w:val="1"/>
      <w:marLeft w:val="0"/>
      <w:marRight w:val="0"/>
      <w:marTop w:val="0"/>
      <w:marBottom w:val="0"/>
      <w:divBdr>
        <w:top w:val="none" w:sz="0" w:space="0" w:color="auto"/>
        <w:left w:val="none" w:sz="0" w:space="0" w:color="auto"/>
        <w:bottom w:val="none" w:sz="0" w:space="0" w:color="auto"/>
        <w:right w:val="none" w:sz="0" w:space="0" w:color="auto"/>
      </w:divBdr>
    </w:div>
    <w:div w:id="326132574">
      <w:bodyDiv w:val="1"/>
      <w:marLeft w:val="0"/>
      <w:marRight w:val="0"/>
      <w:marTop w:val="0"/>
      <w:marBottom w:val="0"/>
      <w:divBdr>
        <w:top w:val="none" w:sz="0" w:space="0" w:color="auto"/>
        <w:left w:val="none" w:sz="0" w:space="0" w:color="auto"/>
        <w:bottom w:val="none" w:sz="0" w:space="0" w:color="auto"/>
        <w:right w:val="none" w:sz="0" w:space="0" w:color="auto"/>
      </w:divBdr>
    </w:div>
    <w:div w:id="329909338">
      <w:bodyDiv w:val="1"/>
      <w:marLeft w:val="0"/>
      <w:marRight w:val="0"/>
      <w:marTop w:val="0"/>
      <w:marBottom w:val="0"/>
      <w:divBdr>
        <w:top w:val="none" w:sz="0" w:space="0" w:color="auto"/>
        <w:left w:val="none" w:sz="0" w:space="0" w:color="auto"/>
        <w:bottom w:val="none" w:sz="0" w:space="0" w:color="auto"/>
        <w:right w:val="none" w:sz="0" w:space="0" w:color="auto"/>
      </w:divBdr>
    </w:div>
    <w:div w:id="341443455">
      <w:bodyDiv w:val="1"/>
      <w:marLeft w:val="0"/>
      <w:marRight w:val="0"/>
      <w:marTop w:val="0"/>
      <w:marBottom w:val="0"/>
      <w:divBdr>
        <w:top w:val="none" w:sz="0" w:space="0" w:color="auto"/>
        <w:left w:val="none" w:sz="0" w:space="0" w:color="auto"/>
        <w:bottom w:val="none" w:sz="0" w:space="0" w:color="auto"/>
        <w:right w:val="none" w:sz="0" w:space="0" w:color="auto"/>
      </w:divBdr>
    </w:div>
    <w:div w:id="425541306">
      <w:bodyDiv w:val="1"/>
      <w:marLeft w:val="0"/>
      <w:marRight w:val="0"/>
      <w:marTop w:val="0"/>
      <w:marBottom w:val="0"/>
      <w:divBdr>
        <w:top w:val="none" w:sz="0" w:space="0" w:color="auto"/>
        <w:left w:val="none" w:sz="0" w:space="0" w:color="auto"/>
        <w:bottom w:val="none" w:sz="0" w:space="0" w:color="auto"/>
        <w:right w:val="none" w:sz="0" w:space="0" w:color="auto"/>
      </w:divBdr>
    </w:div>
    <w:div w:id="589891885">
      <w:bodyDiv w:val="1"/>
      <w:marLeft w:val="0"/>
      <w:marRight w:val="0"/>
      <w:marTop w:val="0"/>
      <w:marBottom w:val="0"/>
      <w:divBdr>
        <w:top w:val="none" w:sz="0" w:space="0" w:color="auto"/>
        <w:left w:val="none" w:sz="0" w:space="0" w:color="auto"/>
        <w:bottom w:val="none" w:sz="0" w:space="0" w:color="auto"/>
        <w:right w:val="none" w:sz="0" w:space="0" w:color="auto"/>
      </w:divBdr>
    </w:div>
    <w:div w:id="613556577">
      <w:bodyDiv w:val="1"/>
      <w:marLeft w:val="0"/>
      <w:marRight w:val="0"/>
      <w:marTop w:val="0"/>
      <w:marBottom w:val="0"/>
      <w:divBdr>
        <w:top w:val="none" w:sz="0" w:space="0" w:color="auto"/>
        <w:left w:val="none" w:sz="0" w:space="0" w:color="auto"/>
        <w:bottom w:val="none" w:sz="0" w:space="0" w:color="auto"/>
        <w:right w:val="none" w:sz="0" w:space="0" w:color="auto"/>
      </w:divBdr>
    </w:div>
    <w:div w:id="645476744">
      <w:bodyDiv w:val="1"/>
      <w:marLeft w:val="0"/>
      <w:marRight w:val="0"/>
      <w:marTop w:val="0"/>
      <w:marBottom w:val="0"/>
      <w:divBdr>
        <w:top w:val="none" w:sz="0" w:space="0" w:color="auto"/>
        <w:left w:val="none" w:sz="0" w:space="0" w:color="auto"/>
        <w:bottom w:val="none" w:sz="0" w:space="0" w:color="auto"/>
        <w:right w:val="none" w:sz="0" w:space="0" w:color="auto"/>
      </w:divBdr>
    </w:div>
    <w:div w:id="646589999">
      <w:bodyDiv w:val="1"/>
      <w:marLeft w:val="0"/>
      <w:marRight w:val="0"/>
      <w:marTop w:val="0"/>
      <w:marBottom w:val="0"/>
      <w:divBdr>
        <w:top w:val="none" w:sz="0" w:space="0" w:color="auto"/>
        <w:left w:val="none" w:sz="0" w:space="0" w:color="auto"/>
        <w:bottom w:val="none" w:sz="0" w:space="0" w:color="auto"/>
        <w:right w:val="none" w:sz="0" w:space="0" w:color="auto"/>
      </w:divBdr>
    </w:div>
    <w:div w:id="724450205">
      <w:bodyDiv w:val="1"/>
      <w:marLeft w:val="0"/>
      <w:marRight w:val="0"/>
      <w:marTop w:val="0"/>
      <w:marBottom w:val="0"/>
      <w:divBdr>
        <w:top w:val="none" w:sz="0" w:space="0" w:color="auto"/>
        <w:left w:val="none" w:sz="0" w:space="0" w:color="auto"/>
        <w:bottom w:val="none" w:sz="0" w:space="0" w:color="auto"/>
        <w:right w:val="none" w:sz="0" w:space="0" w:color="auto"/>
      </w:divBdr>
    </w:div>
    <w:div w:id="820198055">
      <w:bodyDiv w:val="1"/>
      <w:marLeft w:val="0"/>
      <w:marRight w:val="0"/>
      <w:marTop w:val="0"/>
      <w:marBottom w:val="0"/>
      <w:divBdr>
        <w:top w:val="none" w:sz="0" w:space="0" w:color="auto"/>
        <w:left w:val="none" w:sz="0" w:space="0" w:color="auto"/>
        <w:bottom w:val="none" w:sz="0" w:space="0" w:color="auto"/>
        <w:right w:val="none" w:sz="0" w:space="0" w:color="auto"/>
      </w:divBdr>
    </w:div>
    <w:div w:id="858935163">
      <w:bodyDiv w:val="1"/>
      <w:marLeft w:val="0"/>
      <w:marRight w:val="0"/>
      <w:marTop w:val="0"/>
      <w:marBottom w:val="0"/>
      <w:divBdr>
        <w:top w:val="none" w:sz="0" w:space="0" w:color="auto"/>
        <w:left w:val="none" w:sz="0" w:space="0" w:color="auto"/>
        <w:bottom w:val="none" w:sz="0" w:space="0" w:color="auto"/>
        <w:right w:val="none" w:sz="0" w:space="0" w:color="auto"/>
      </w:divBdr>
    </w:div>
    <w:div w:id="868639436">
      <w:bodyDiv w:val="1"/>
      <w:marLeft w:val="0"/>
      <w:marRight w:val="0"/>
      <w:marTop w:val="0"/>
      <w:marBottom w:val="0"/>
      <w:divBdr>
        <w:top w:val="none" w:sz="0" w:space="0" w:color="auto"/>
        <w:left w:val="none" w:sz="0" w:space="0" w:color="auto"/>
        <w:bottom w:val="none" w:sz="0" w:space="0" w:color="auto"/>
        <w:right w:val="none" w:sz="0" w:space="0" w:color="auto"/>
      </w:divBdr>
    </w:div>
    <w:div w:id="922764522">
      <w:bodyDiv w:val="1"/>
      <w:marLeft w:val="0"/>
      <w:marRight w:val="0"/>
      <w:marTop w:val="0"/>
      <w:marBottom w:val="0"/>
      <w:divBdr>
        <w:top w:val="none" w:sz="0" w:space="0" w:color="auto"/>
        <w:left w:val="none" w:sz="0" w:space="0" w:color="auto"/>
        <w:bottom w:val="none" w:sz="0" w:space="0" w:color="auto"/>
        <w:right w:val="none" w:sz="0" w:space="0" w:color="auto"/>
      </w:divBdr>
    </w:div>
    <w:div w:id="997148321">
      <w:bodyDiv w:val="1"/>
      <w:marLeft w:val="0"/>
      <w:marRight w:val="0"/>
      <w:marTop w:val="0"/>
      <w:marBottom w:val="0"/>
      <w:divBdr>
        <w:top w:val="none" w:sz="0" w:space="0" w:color="auto"/>
        <w:left w:val="none" w:sz="0" w:space="0" w:color="auto"/>
        <w:bottom w:val="none" w:sz="0" w:space="0" w:color="auto"/>
        <w:right w:val="none" w:sz="0" w:space="0" w:color="auto"/>
      </w:divBdr>
    </w:div>
    <w:div w:id="998271293">
      <w:bodyDiv w:val="1"/>
      <w:marLeft w:val="0"/>
      <w:marRight w:val="0"/>
      <w:marTop w:val="0"/>
      <w:marBottom w:val="0"/>
      <w:divBdr>
        <w:top w:val="none" w:sz="0" w:space="0" w:color="auto"/>
        <w:left w:val="none" w:sz="0" w:space="0" w:color="auto"/>
        <w:bottom w:val="none" w:sz="0" w:space="0" w:color="auto"/>
        <w:right w:val="none" w:sz="0" w:space="0" w:color="auto"/>
      </w:divBdr>
    </w:div>
    <w:div w:id="1004432400">
      <w:bodyDiv w:val="1"/>
      <w:marLeft w:val="0"/>
      <w:marRight w:val="0"/>
      <w:marTop w:val="0"/>
      <w:marBottom w:val="0"/>
      <w:divBdr>
        <w:top w:val="none" w:sz="0" w:space="0" w:color="auto"/>
        <w:left w:val="none" w:sz="0" w:space="0" w:color="auto"/>
        <w:bottom w:val="none" w:sz="0" w:space="0" w:color="auto"/>
        <w:right w:val="none" w:sz="0" w:space="0" w:color="auto"/>
      </w:divBdr>
    </w:div>
    <w:div w:id="1037857869">
      <w:bodyDiv w:val="1"/>
      <w:marLeft w:val="0"/>
      <w:marRight w:val="0"/>
      <w:marTop w:val="0"/>
      <w:marBottom w:val="0"/>
      <w:divBdr>
        <w:top w:val="none" w:sz="0" w:space="0" w:color="auto"/>
        <w:left w:val="none" w:sz="0" w:space="0" w:color="auto"/>
        <w:bottom w:val="none" w:sz="0" w:space="0" w:color="auto"/>
        <w:right w:val="none" w:sz="0" w:space="0" w:color="auto"/>
      </w:divBdr>
    </w:div>
    <w:div w:id="1041246292">
      <w:bodyDiv w:val="1"/>
      <w:marLeft w:val="0"/>
      <w:marRight w:val="0"/>
      <w:marTop w:val="0"/>
      <w:marBottom w:val="0"/>
      <w:divBdr>
        <w:top w:val="none" w:sz="0" w:space="0" w:color="auto"/>
        <w:left w:val="none" w:sz="0" w:space="0" w:color="auto"/>
        <w:bottom w:val="none" w:sz="0" w:space="0" w:color="auto"/>
        <w:right w:val="none" w:sz="0" w:space="0" w:color="auto"/>
      </w:divBdr>
    </w:div>
    <w:div w:id="1046414528">
      <w:bodyDiv w:val="1"/>
      <w:marLeft w:val="0"/>
      <w:marRight w:val="0"/>
      <w:marTop w:val="0"/>
      <w:marBottom w:val="0"/>
      <w:divBdr>
        <w:top w:val="none" w:sz="0" w:space="0" w:color="auto"/>
        <w:left w:val="none" w:sz="0" w:space="0" w:color="auto"/>
        <w:bottom w:val="none" w:sz="0" w:space="0" w:color="auto"/>
        <w:right w:val="none" w:sz="0" w:space="0" w:color="auto"/>
      </w:divBdr>
    </w:div>
    <w:div w:id="1089304644">
      <w:bodyDiv w:val="1"/>
      <w:marLeft w:val="0"/>
      <w:marRight w:val="0"/>
      <w:marTop w:val="0"/>
      <w:marBottom w:val="0"/>
      <w:divBdr>
        <w:top w:val="none" w:sz="0" w:space="0" w:color="auto"/>
        <w:left w:val="none" w:sz="0" w:space="0" w:color="auto"/>
        <w:bottom w:val="none" w:sz="0" w:space="0" w:color="auto"/>
        <w:right w:val="none" w:sz="0" w:space="0" w:color="auto"/>
      </w:divBdr>
    </w:div>
    <w:div w:id="1169634842">
      <w:bodyDiv w:val="1"/>
      <w:marLeft w:val="0"/>
      <w:marRight w:val="0"/>
      <w:marTop w:val="0"/>
      <w:marBottom w:val="0"/>
      <w:divBdr>
        <w:top w:val="none" w:sz="0" w:space="0" w:color="auto"/>
        <w:left w:val="none" w:sz="0" w:space="0" w:color="auto"/>
        <w:bottom w:val="none" w:sz="0" w:space="0" w:color="auto"/>
        <w:right w:val="none" w:sz="0" w:space="0" w:color="auto"/>
      </w:divBdr>
    </w:div>
    <w:div w:id="1174803028">
      <w:bodyDiv w:val="1"/>
      <w:marLeft w:val="0"/>
      <w:marRight w:val="0"/>
      <w:marTop w:val="0"/>
      <w:marBottom w:val="0"/>
      <w:divBdr>
        <w:top w:val="none" w:sz="0" w:space="0" w:color="auto"/>
        <w:left w:val="none" w:sz="0" w:space="0" w:color="auto"/>
        <w:bottom w:val="none" w:sz="0" w:space="0" w:color="auto"/>
        <w:right w:val="none" w:sz="0" w:space="0" w:color="auto"/>
      </w:divBdr>
    </w:div>
    <w:div w:id="1177033995">
      <w:bodyDiv w:val="1"/>
      <w:marLeft w:val="0"/>
      <w:marRight w:val="0"/>
      <w:marTop w:val="0"/>
      <w:marBottom w:val="0"/>
      <w:divBdr>
        <w:top w:val="none" w:sz="0" w:space="0" w:color="auto"/>
        <w:left w:val="none" w:sz="0" w:space="0" w:color="auto"/>
        <w:bottom w:val="none" w:sz="0" w:space="0" w:color="auto"/>
        <w:right w:val="none" w:sz="0" w:space="0" w:color="auto"/>
      </w:divBdr>
    </w:div>
    <w:div w:id="1219241737">
      <w:bodyDiv w:val="1"/>
      <w:marLeft w:val="0"/>
      <w:marRight w:val="0"/>
      <w:marTop w:val="0"/>
      <w:marBottom w:val="0"/>
      <w:divBdr>
        <w:top w:val="none" w:sz="0" w:space="0" w:color="auto"/>
        <w:left w:val="none" w:sz="0" w:space="0" w:color="auto"/>
        <w:bottom w:val="none" w:sz="0" w:space="0" w:color="auto"/>
        <w:right w:val="none" w:sz="0" w:space="0" w:color="auto"/>
      </w:divBdr>
    </w:div>
    <w:div w:id="1250192723">
      <w:bodyDiv w:val="1"/>
      <w:marLeft w:val="0"/>
      <w:marRight w:val="0"/>
      <w:marTop w:val="0"/>
      <w:marBottom w:val="0"/>
      <w:divBdr>
        <w:top w:val="none" w:sz="0" w:space="0" w:color="auto"/>
        <w:left w:val="none" w:sz="0" w:space="0" w:color="auto"/>
        <w:bottom w:val="none" w:sz="0" w:space="0" w:color="auto"/>
        <w:right w:val="none" w:sz="0" w:space="0" w:color="auto"/>
      </w:divBdr>
    </w:div>
    <w:div w:id="1275550899">
      <w:bodyDiv w:val="1"/>
      <w:marLeft w:val="0"/>
      <w:marRight w:val="0"/>
      <w:marTop w:val="0"/>
      <w:marBottom w:val="0"/>
      <w:divBdr>
        <w:top w:val="none" w:sz="0" w:space="0" w:color="auto"/>
        <w:left w:val="none" w:sz="0" w:space="0" w:color="auto"/>
        <w:bottom w:val="none" w:sz="0" w:space="0" w:color="auto"/>
        <w:right w:val="none" w:sz="0" w:space="0" w:color="auto"/>
      </w:divBdr>
    </w:div>
    <w:div w:id="1329215335">
      <w:bodyDiv w:val="1"/>
      <w:marLeft w:val="0"/>
      <w:marRight w:val="0"/>
      <w:marTop w:val="0"/>
      <w:marBottom w:val="0"/>
      <w:divBdr>
        <w:top w:val="none" w:sz="0" w:space="0" w:color="auto"/>
        <w:left w:val="none" w:sz="0" w:space="0" w:color="auto"/>
        <w:bottom w:val="none" w:sz="0" w:space="0" w:color="auto"/>
        <w:right w:val="none" w:sz="0" w:space="0" w:color="auto"/>
      </w:divBdr>
    </w:div>
    <w:div w:id="1344866919">
      <w:bodyDiv w:val="1"/>
      <w:marLeft w:val="0"/>
      <w:marRight w:val="0"/>
      <w:marTop w:val="0"/>
      <w:marBottom w:val="0"/>
      <w:divBdr>
        <w:top w:val="none" w:sz="0" w:space="0" w:color="auto"/>
        <w:left w:val="none" w:sz="0" w:space="0" w:color="auto"/>
        <w:bottom w:val="none" w:sz="0" w:space="0" w:color="auto"/>
        <w:right w:val="none" w:sz="0" w:space="0" w:color="auto"/>
      </w:divBdr>
    </w:div>
    <w:div w:id="1357730745">
      <w:bodyDiv w:val="1"/>
      <w:marLeft w:val="0"/>
      <w:marRight w:val="0"/>
      <w:marTop w:val="0"/>
      <w:marBottom w:val="0"/>
      <w:divBdr>
        <w:top w:val="none" w:sz="0" w:space="0" w:color="auto"/>
        <w:left w:val="none" w:sz="0" w:space="0" w:color="auto"/>
        <w:bottom w:val="none" w:sz="0" w:space="0" w:color="auto"/>
        <w:right w:val="none" w:sz="0" w:space="0" w:color="auto"/>
      </w:divBdr>
    </w:div>
    <w:div w:id="1373772886">
      <w:bodyDiv w:val="1"/>
      <w:marLeft w:val="0"/>
      <w:marRight w:val="0"/>
      <w:marTop w:val="0"/>
      <w:marBottom w:val="0"/>
      <w:divBdr>
        <w:top w:val="none" w:sz="0" w:space="0" w:color="auto"/>
        <w:left w:val="none" w:sz="0" w:space="0" w:color="auto"/>
        <w:bottom w:val="none" w:sz="0" w:space="0" w:color="auto"/>
        <w:right w:val="none" w:sz="0" w:space="0" w:color="auto"/>
      </w:divBdr>
      <w:divsChild>
        <w:div w:id="681592535">
          <w:marLeft w:val="0"/>
          <w:marRight w:val="0"/>
          <w:marTop w:val="0"/>
          <w:marBottom w:val="0"/>
          <w:divBdr>
            <w:top w:val="none" w:sz="0" w:space="0" w:color="auto"/>
            <w:left w:val="none" w:sz="0" w:space="0" w:color="auto"/>
            <w:bottom w:val="none" w:sz="0" w:space="0" w:color="auto"/>
            <w:right w:val="none" w:sz="0" w:space="0" w:color="auto"/>
          </w:divBdr>
        </w:div>
        <w:div w:id="1281691419">
          <w:marLeft w:val="0"/>
          <w:marRight w:val="0"/>
          <w:marTop w:val="0"/>
          <w:marBottom w:val="0"/>
          <w:divBdr>
            <w:top w:val="none" w:sz="0" w:space="0" w:color="auto"/>
            <w:left w:val="none" w:sz="0" w:space="0" w:color="auto"/>
            <w:bottom w:val="none" w:sz="0" w:space="0" w:color="auto"/>
            <w:right w:val="none" w:sz="0" w:space="0" w:color="auto"/>
          </w:divBdr>
        </w:div>
        <w:div w:id="368529833">
          <w:marLeft w:val="0"/>
          <w:marRight w:val="0"/>
          <w:marTop w:val="0"/>
          <w:marBottom w:val="0"/>
          <w:divBdr>
            <w:top w:val="none" w:sz="0" w:space="0" w:color="auto"/>
            <w:left w:val="none" w:sz="0" w:space="0" w:color="auto"/>
            <w:bottom w:val="none" w:sz="0" w:space="0" w:color="auto"/>
            <w:right w:val="none" w:sz="0" w:space="0" w:color="auto"/>
          </w:divBdr>
        </w:div>
      </w:divsChild>
    </w:div>
    <w:div w:id="1384255309">
      <w:bodyDiv w:val="1"/>
      <w:marLeft w:val="0"/>
      <w:marRight w:val="0"/>
      <w:marTop w:val="0"/>
      <w:marBottom w:val="0"/>
      <w:divBdr>
        <w:top w:val="none" w:sz="0" w:space="0" w:color="auto"/>
        <w:left w:val="none" w:sz="0" w:space="0" w:color="auto"/>
        <w:bottom w:val="none" w:sz="0" w:space="0" w:color="auto"/>
        <w:right w:val="none" w:sz="0" w:space="0" w:color="auto"/>
      </w:divBdr>
    </w:div>
    <w:div w:id="1387950111">
      <w:bodyDiv w:val="1"/>
      <w:marLeft w:val="0"/>
      <w:marRight w:val="0"/>
      <w:marTop w:val="0"/>
      <w:marBottom w:val="0"/>
      <w:divBdr>
        <w:top w:val="none" w:sz="0" w:space="0" w:color="auto"/>
        <w:left w:val="none" w:sz="0" w:space="0" w:color="auto"/>
        <w:bottom w:val="none" w:sz="0" w:space="0" w:color="auto"/>
        <w:right w:val="none" w:sz="0" w:space="0" w:color="auto"/>
      </w:divBdr>
    </w:div>
    <w:div w:id="1416825415">
      <w:bodyDiv w:val="1"/>
      <w:marLeft w:val="0"/>
      <w:marRight w:val="0"/>
      <w:marTop w:val="0"/>
      <w:marBottom w:val="0"/>
      <w:divBdr>
        <w:top w:val="none" w:sz="0" w:space="0" w:color="auto"/>
        <w:left w:val="none" w:sz="0" w:space="0" w:color="auto"/>
        <w:bottom w:val="none" w:sz="0" w:space="0" w:color="auto"/>
        <w:right w:val="none" w:sz="0" w:space="0" w:color="auto"/>
      </w:divBdr>
    </w:div>
    <w:div w:id="1418090899">
      <w:bodyDiv w:val="1"/>
      <w:marLeft w:val="0"/>
      <w:marRight w:val="0"/>
      <w:marTop w:val="0"/>
      <w:marBottom w:val="0"/>
      <w:divBdr>
        <w:top w:val="none" w:sz="0" w:space="0" w:color="auto"/>
        <w:left w:val="none" w:sz="0" w:space="0" w:color="auto"/>
        <w:bottom w:val="none" w:sz="0" w:space="0" w:color="auto"/>
        <w:right w:val="none" w:sz="0" w:space="0" w:color="auto"/>
      </w:divBdr>
      <w:divsChild>
        <w:div w:id="773400367">
          <w:marLeft w:val="0"/>
          <w:marRight w:val="0"/>
          <w:marTop w:val="0"/>
          <w:marBottom w:val="0"/>
          <w:divBdr>
            <w:top w:val="none" w:sz="0" w:space="0" w:color="auto"/>
            <w:left w:val="none" w:sz="0" w:space="0" w:color="auto"/>
            <w:bottom w:val="none" w:sz="0" w:space="0" w:color="auto"/>
            <w:right w:val="none" w:sz="0" w:space="0" w:color="auto"/>
          </w:divBdr>
          <w:divsChild>
            <w:div w:id="308022127">
              <w:marLeft w:val="0"/>
              <w:marRight w:val="0"/>
              <w:marTop w:val="0"/>
              <w:marBottom w:val="0"/>
              <w:divBdr>
                <w:top w:val="none" w:sz="0" w:space="0" w:color="auto"/>
                <w:left w:val="none" w:sz="0" w:space="0" w:color="auto"/>
                <w:bottom w:val="none" w:sz="0" w:space="0" w:color="auto"/>
                <w:right w:val="none" w:sz="0" w:space="0" w:color="auto"/>
              </w:divBdr>
              <w:divsChild>
                <w:div w:id="2019116334">
                  <w:marLeft w:val="0"/>
                  <w:marRight w:val="0"/>
                  <w:marTop w:val="0"/>
                  <w:marBottom w:val="0"/>
                  <w:divBdr>
                    <w:top w:val="none" w:sz="0" w:space="0" w:color="auto"/>
                    <w:left w:val="none" w:sz="0" w:space="0" w:color="auto"/>
                    <w:bottom w:val="none" w:sz="0" w:space="0" w:color="auto"/>
                    <w:right w:val="none" w:sz="0" w:space="0" w:color="auto"/>
                  </w:divBdr>
                  <w:divsChild>
                    <w:div w:id="1483737762">
                      <w:marLeft w:val="-240"/>
                      <w:marRight w:val="-240"/>
                      <w:marTop w:val="0"/>
                      <w:marBottom w:val="0"/>
                      <w:divBdr>
                        <w:top w:val="none" w:sz="0" w:space="0" w:color="auto"/>
                        <w:left w:val="none" w:sz="0" w:space="0" w:color="auto"/>
                        <w:bottom w:val="none" w:sz="0" w:space="0" w:color="auto"/>
                        <w:right w:val="none" w:sz="0" w:space="0" w:color="auto"/>
                      </w:divBdr>
                      <w:divsChild>
                        <w:div w:id="867374537">
                          <w:marLeft w:val="0"/>
                          <w:marRight w:val="0"/>
                          <w:marTop w:val="0"/>
                          <w:marBottom w:val="0"/>
                          <w:divBdr>
                            <w:top w:val="none" w:sz="0" w:space="0" w:color="auto"/>
                            <w:left w:val="none" w:sz="0" w:space="0" w:color="auto"/>
                            <w:bottom w:val="none" w:sz="0" w:space="0" w:color="auto"/>
                            <w:right w:val="none" w:sz="0" w:space="0" w:color="auto"/>
                          </w:divBdr>
                          <w:divsChild>
                            <w:div w:id="915867109">
                              <w:marLeft w:val="0"/>
                              <w:marRight w:val="0"/>
                              <w:marTop w:val="0"/>
                              <w:marBottom w:val="0"/>
                              <w:divBdr>
                                <w:top w:val="none" w:sz="0" w:space="0" w:color="auto"/>
                                <w:left w:val="none" w:sz="0" w:space="0" w:color="auto"/>
                                <w:bottom w:val="none" w:sz="0" w:space="0" w:color="auto"/>
                                <w:right w:val="none" w:sz="0" w:space="0" w:color="auto"/>
                              </w:divBdr>
                            </w:div>
                            <w:div w:id="1360744995">
                              <w:marLeft w:val="0"/>
                              <w:marRight w:val="0"/>
                              <w:marTop w:val="0"/>
                              <w:marBottom w:val="0"/>
                              <w:divBdr>
                                <w:top w:val="none" w:sz="0" w:space="0" w:color="auto"/>
                                <w:left w:val="none" w:sz="0" w:space="0" w:color="auto"/>
                                <w:bottom w:val="none" w:sz="0" w:space="0" w:color="auto"/>
                                <w:right w:val="none" w:sz="0" w:space="0" w:color="auto"/>
                              </w:divBdr>
                              <w:divsChild>
                                <w:div w:id="1777483536">
                                  <w:marLeft w:val="165"/>
                                  <w:marRight w:val="165"/>
                                  <w:marTop w:val="0"/>
                                  <w:marBottom w:val="0"/>
                                  <w:divBdr>
                                    <w:top w:val="none" w:sz="0" w:space="0" w:color="auto"/>
                                    <w:left w:val="none" w:sz="0" w:space="0" w:color="auto"/>
                                    <w:bottom w:val="none" w:sz="0" w:space="0" w:color="auto"/>
                                    <w:right w:val="none" w:sz="0" w:space="0" w:color="auto"/>
                                  </w:divBdr>
                                  <w:divsChild>
                                    <w:div w:id="312947395">
                                      <w:marLeft w:val="0"/>
                                      <w:marRight w:val="0"/>
                                      <w:marTop w:val="0"/>
                                      <w:marBottom w:val="0"/>
                                      <w:divBdr>
                                        <w:top w:val="none" w:sz="0" w:space="0" w:color="auto"/>
                                        <w:left w:val="none" w:sz="0" w:space="0" w:color="auto"/>
                                        <w:bottom w:val="none" w:sz="0" w:space="0" w:color="auto"/>
                                        <w:right w:val="none" w:sz="0" w:space="0" w:color="auto"/>
                                      </w:divBdr>
                                      <w:divsChild>
                                        <w:div w:id="9637739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734493">
      <w:bodyDiv w:val="1"/>
      <w:marLeft w:val="0"/>
      <w:marRight w:val="0"/>
      <w:marTop w:val="0"/>
      <w:marBottom w:val="0"/>
      <w:divBdr>
        <w:top w:val="none" w:sz="0" w:space="0" w:color="auto"/>
        <w:left w:val="none" w:sz="0" w:space="0" w:color="auto"/>
        <w:bottom w:val="none" w:sz="0" w:space="0" w:color="auto"/>
        <w:right w:val="none" w:sz="0" w:space="0" w:color="auto"/>
      </w:divBdr>
    </w:div>
    <w:div w:id="1596279858">
      <w:bodyDiv w:val="1"/>
      <w:marLeft w:val="0"/>
      <w:marRight w:val="0"/>
      <w:marTop w:val="0"/>
      <w:marBottom w:val="0"/>
      <w:divBdr>
        <w:top w:val="none" w:sz="0" w:space="0" w:color="auto"/>
        <w:left w:val="none" w:sz="0" w:space="0" w:color="auto"/>
        <w:bottom w:val="none" w:sz="0" w:space="0" w:color="auto"/>
        <w:right w:val="none" w:sz="0" w:space="0" w:color="auto"/>
      </w:divBdr>
    </w:div>
    <w:div w:id="1612204725">
      <w:bodyDiv w:val="1"/>
      <w:marLeft w:val="0"/>
      <w:marRight w:val="0"/>
      <w:marTop w:val="0"/>
      <w:marBottom w:val="0"/>
      <w:divBdr>
        <w:top w:val="none" w:sz="0" w:space="0" w:color="auto"/>
        <w:left w:val="none" w:sz="0" w:space="0" w:color="auto"/>
        <w:bottom w:val="none" w:sz="0" w:space="0" w:color="auto"/>
        <w:right w:val="none" w:sz="0" w:space="0" w:color="auto"/>
      </w:divBdr>
    </w:div>
    <w:div w:id="1625699264">
      <w:bodyDiv w:val="1"/>
      <w:marLeft w:val="0"/>
      <w:marRight w:val="0"/>
      <w:marTop w:val="0"/>
      <w:marBottom w:val="0"/>
      <w:divBdr>
        <w:top w:val="none" w:sz="0" w:space="0" w:color="auto"/>
        <w:left w:val="none" w:sz="0" w:space="0" w:color="auto"/>
        <w:bottom w:val="none" w:sz="0" w:space="0" w:color="auto"/>
        <w:right w:val="none" w:sz="0" w:space="0" w:color="auto"/>
      </w:divBdr>
    </w:div>
    <w:div w:id="1659114308">
      <w:bodyDiv w:val="1"/>
      <w:marLeft w:val="0"/>
      <w:marRight w:val="0"/>
      <w:marTop w:val="0"/>
      <w:marBottom w:val="0"/>
      <w:divBdr>
        <w:top w:val="none" w:sz="0" w:space="0" w:color="auto"/>
        <w:left w:val="none" w:sz="0" w:space="0" w:color="auto"/>
        <w:bottom w:val="none" w:sz="0" w:space="0" w:color="auto"/>
        <w:right w:val="none" w:sz="0" w:space="0" w:color="auto"/>
      </w:divBdr>
    </w:div>
    <w:div w:id="1679652590">
      <w:bodyDiv w:val="1"/>
      <w:marLeft w:val="0"/>
      <w:marRight w:val="0"/>
      <w:marTop w:val="0"/>
      <w:marBottom w:val="0"/>
      <w:divBdr>
        <w:top w:val="none" w:sz="0" w:space="0" w:color="auto"/>
        <w:left w:val="none" w:sz="0" w:space="0" w:color="auto"/>
        <w:bottom w:val="none" w:sz="0" w:space="0" w:color="auto"/>
        <w:right w:val="none" w:sz="0" w:space="0" w:color="auto"/>
      </w:divBdr>
    </w:div>
    <w:div w:id="1692217804">
      <w:bodyDiv w:val="1"/>
      <w:marLeft w:val="0"/>
      <w:marRight w:val="0"/>
      <w:marTop w:val="0"/>
      <w:marBottom w:val="0"/>
      <w:divBdr>
        <w:top w:val="none" w:sz="0" w:space="0" w:color="auto"/>
        <w:left w:val="none" w:sz="0" w:space="0" w:color="auto"/>
        <w:bottom w:val="none" w:sz="0" w:space="0" w:color="auto"/>
        <w:right w:val="none" w:sz="0" w:space="0" w:color="auto"/>
      </w:divBdr>
    </w:div>
    <w:div w:id="1701472683">
      <w:bodyDiv w:val="1"/>
      <w:marLeft w:val="0"/>
      <w:marRight w:val="0"/>
      <w:marTop w:val="0"/>
      <w:marBottom w:val="0"/>
      <w:divBdr>
        <w:top w:val="none" w:sz="0" w:space="0" w:color="auto"/>
        <w:left w:val="none" w:sz="0" w:space="0" w:color="auto"/>
        <w:bottom w:val="none" w:sz="0" w:space="0" w:color="auto"/>
        <w:right w:val="none" w:sz="0" w:space="0" w:color="auto"/>
      </w:divBdr>
    </w:div>
    <w:div w:id="1701591002">
      <w:bodyDiv w:val="1"/>
      <w:marLeft w:val="0"/>
      <w:marRight w:val="0"/>
      <w:marTop w:val="0"/>
      <w:marBottom w:val="0"/>
      <w:divBdr>
        <w:top w:val="none" w:sz="0" w:space="0" w:color="auto"/>
        <w:left w:val="none" w:sz="0" w:space="0" w:color="auto"/>
        <w:bottom w:val="none" w:sz="0" w:space="0" w:color="auto"/>
        <w:right w:val="none" w:sz="0" w:space="0" w:color="auto"/>
      </w:divBdr>
    </w:div>
    <w:div w:id="1704134032">
      <w:bodyDiv w:val="1"/>
      <w:marLeft w:val="0"/>
      <w:marRight w:val="0"/>
      <w:marTop w:val="0"/>
      <w:marBottom w:val="0"/>
      <w:divBdr>
        <w:top w:val="none" w:sz="0" w:space="0" w:color="auto"/>
        <w:left w:val="none" w:sz="0" w:space="0" w:color="auto"/>
        <w:bottom w:val="none" w:sz="0" w:space="0" w:color="auto"/>
        <w:right w:val="none" w:sz="0" w:space="0" w:color="auto"/>
      </w:divBdr>
    </w:div>
    <w:div w:id="1757356650">
      <w:bodyDiv w:val="1"/>
      <w:marLeft w:val="0"/>
      <w:marRight w:val="0"/>
      <w:marTop w:val="0"/>
      <w:marBottom w:val="0"/>
      <w:divBdr>
        <w:top w:val="none" w:sz="0" w:space="0" w:color="auto"/>
        <w:left w:val="none" w:sz="0" w:space="0" w:color="auto"/>
        <w:bottom w:val="none" w:sz="0" w:space="0" w:color="auto"/>
        <w:right w:val="none" w:sz="0" w:space="0" w:color="auto"/>
      </w:divBdr>
    </w:div>
    <w:div w:id="1818305360">
      <w:bodyDiv w:val="1"/>
      <w:marLeft w:val="0"/>
      <w:marRight w:val="0"/>
      <w:marTop w:val="0"/>
      <w:marBottom w:val="0"/>
      <w:divBdr>
        <w:top w:val="none" w:sz="0" w:space="0" w:color="auto"/>
        <w:left w:val="none" w:sz="0" w:space="0" w:color="auto"/>
        <w:bottom w:val="none" w:sz="0" w:space="0" w:color="auto"/>
        <w:right w:val="none" w:sz="0" w:space="0" w:color="auto"/>
      </w:divBdr>
      <w:divsChild>
        <w:div w:id="23751048">
          <w:marLeft w:val="0"/>
          <w:marRight w:val="0"/>
          <w:marTop w:val="0"/>
          <w:marBottom w:val="0"/>
          <w:divBdr>
            <w:top w:val="none" w:sz="0" w:space="0" w:color="auto"/>
            <w:left w:val="none" w:sz="0" w:space="0" w:color="auto"/>
            <w:bottom w:val="none" w:sz="0" w:space="0" w:color="auto"/>
            <w:right w:val="none" w:sz="0" w:space="0" w:color="auto"/>
          </w:divBdr>
        </w:div>
        <w:div w:id="26834383">
          <w:marLeft w:val="0"/>
          <w:marRight w:val="0"/>
          <w:marTop w:val="0"/>
          <w:marBottom w:val="0"/>
          <w:divBdr>
            <w:top w:val="none" w:sz="0" w:space="0" w:color="auto"/>
            <w:left w:val="none" w:sz="0" w:space="0" w:color="auto"/>
            <w:bottom w:val="none" w:sz="0" w:space="0" w:color="auto"/>
            <w:right w:val="none" w:sz="0" w:space="0" w:color="auto"/>
          </w:divBdr>
        </w:div>
        <w:div w:id="59716744">
          <w:marLeft w:val="0"/>
          <w:marRight w:val="0"/>
          <w:marTop w:val="0"/>
          <w:marBottom w:val="0"/>
          <w:divBdr>
            <w:top w:val="none" w:sz="0" w:space="0" w:color="auto"/>
            <w:left w:val="none" w:sz="0" w:space="0" w:color="auto"/>
            <w:bottom w:val="none" w:sz="0" w:space="0" w:color="auto"/>
            <w:right w:val="none" w:sz="0" w:space="0" w:color="auto"/>
          </w:divBdr>
        </w:div>
        <w:div w:id="77410103">
          <w:marLeft w:val="0"/>
          <w:marRight w:val="0"/>
          <w:marTop w:val="0"/>
          <w:marBottom w:val="0"/>
          <w:divBdr>
            <w:top w:val="none" w:sz="0" w:space="0" w:color="auto"/>
            <w:left w:val="none" w:sz="0" w:space="0" w:color="auto"/>
            <w:bottom w:val="none" w:sz="0" w:space="0" w:color="auto"/>
            <w:right w:val="none" w:sz="0" w:space="0" w:color="auto"/>
          </w:divBdr>
        </w:div>
        <w:div w:id="99035773">
          <w:marLeft w:val="0"/>
          <w:marRight w:val="0"/>
          <w:marTop w:val="0"/>
          <w:marBottom w:val="0"/>
          <w:divBdr>
            <w:top w:val="none" w:sz="0" w:space="0" w:color="auto"/>
            <w:left w:val="none" w:sz="0" w:space="0" w:color="auto"/>
            <w:bottom w:val="none" w:sz="0" w:space="0" w:color="auto"/>
            <w:right w:val="none" w:sz="0" w:space="0" w:color="auto"/>
          </w:divBdr>
        </w:div>
        <w:div w:id="151605557">
          <w:marLeft w:val="0"/>
          <w:marRight w:val="0"/>
          <w:marTop w:val="0"/>
          <w:marBottom w:val="0"/>
          <w:divBdr>
            <w:top w:val="none" w:sz="0" w:space="0" w:color="auto"/>
            <w:left w:val="none" w:sz="0" w:space="0" w:color="auto"/>
            <w:bottom w:val="none" w:sz="0" w:space="0" w:color="auto"/>
            <w:right w:val="none" w:sz="0" w:space="0" w:color="auto"/>
          </w:divBdr>
        </w:div>
        <w:div w:id="156574409">
          <w:marLeft w:val="0"/>
          <w:marRight w:val="0"/>
          <w:marTop w:val="0"/>
          <w:marBottom w:val="0"/>
          <w:divBdr>
            <w:top w:val="none" w:sz="0" w:space="0" w:color="auto"/>
            <w:left w:val="none" w:sz="0" w:space="0" w:color="auto"/>
            <w:bottom w:val="none" w:sz="0" w:space="0" w:color="auto"/>
            <w:right w:val="none" w:sz="0" w:space="0" w:color="auto"/>
          </w:divBdr>
        </w:div>
        <w:div w:id="175002679">
          <w:marLeft w:val="0"/>
          <w:marRight w:val="0"/>
          <w:marTop w:val="0"/>
          <w:marBottom w:val="0"/>
          <w:divBdr>
            <w:top w:val="none" w:sz="0" w:space="0" w:color="auto"/>
            <w:left w:val="none" w:sz="0" w:space="0" w:color="auto"/>
            <w:bottom w:val="none" w:sz="0" w:space="0" w:color="auto"/>
            <w:right w:val="none" w:sz="0" w:space="0" w:color="auto"/>
          </w:divBdr>
        </w:div>
        <w:div w:id="175390962">
          <w:marLeft w:val="0"/>
          <w:marRight w:val="0"/>
          <w:marTop w:val="0"/>
          <w:marBottom w:val="0"/>
          <w:divBdr>
            <w:top w:val="none" w:sz="0" w:space="0" w:color="auto"/>
            <w:left w:val="none" w:sz="0" w:space="0" w:color="auto"/>
            <w:bottom w:val="none" w:sz="0" w:space="0" w:color="auto"/>
            <w:right w:val="none" w:sz="0" w:space="0" w:color="auto"/>
          </w:divBdr>
        </w:div>
        <w:div w:id="188573135">
          <w:marLeft w:val="0"/>
          <w:marRight w:val="0"/>
          <w:marTop w:val="0"/>
          <w:marBottom w:val="0"/>
          <w:divBdr>
            <w:top w:val="none" w:sz="0" w:space="0" w:color="auto"/>
            <w:left w:val="none" w:sz="0" w:space="0" w:color="auto"/>
            <w:bottom w:val="none" w:sz="0" w:space="0" w:color="auto"/>
            <w:right w:val="none" w:sz="0" w:space="0" w:color="auto"/>
          </w:divBdr>
        </w:div>
        <w:div w:id="211040086">
          <w:marLeft w:val="0"/>
          <w:marRight w:val="0"/>
          <w:marTop w:val="0"/>
          <w:marBottom w:val="0"/>
          <w:divBdr>
            <w:top w:val="none" w:sz="0" w:space="0" w:color="auto"/>
            <w:left w:val="none" w:sz="0" w:space="0" w:color="auto"/>
            <w:bottom w:val="none" w:sz="0" w:space="0" w:color="auto"/>
            <w:right w:val="none" w:sz="0" w:space="0" w:color="auto"/>
          </w:divBdr>
        </w:div>
        <w:div w:id="212348165">
          <w:marLeft w:val="0"/>
          <w:marRight w:val="0"/>
          <w:marTop w:val="0"/>
          <w:marBottom w:val="0"/>
          <w:divBdr>
            <w:top w:val="none" w:sz="0" w:space="0" w:color="auto"/>
            <w:left w:val="none" w:sz="0" w:space="0" w:color="auto"/>
            <w:bottom w:val="none" w:sz="0" w:space="0" w:color="auto"/>
            <w:right w:val="none" w:sz="0" w:space="0" w:color="auto"/>
          </w:divBdr>
        </w:div>
        <w:div w:id="225722947">
          <w:marLeft w:val="0"/>
          <w:marRight w:val="0"/>
          <w:marTop w:val="0"/>
          <w:marBottom w:val="0"/>
          <w:divBdr>
            <w:top w:val="none" w:sz="0" w:space="0" w:color="auto"/>
            <w:left w:val="none" w:sz="0" w:space="0" w:color="auto"/>
            <w:bottom w:val="none" w:sz="0" w:space="0" w:color="auto"/>
            <w:right w:val="none" w:sz="0" w:space="0" w:color="auto"/>
          </w:divBdr>
        </w:div>
        <w:div w:id="240913808">
          <w:marLeft w:val="0"/>
          <w:marRight w:val="0"/>
          <w:marTop w:val="0"/>
          <w:marBottom w:val="0"/>
          <w:divBdr>
            <w:top w:val="none" w:sz="0" w:space="0" w:color="auto"/>
            <w:left w:val="none" w:sz="0" w:space="0" w:color="auto"/>
            <w:bottom w:val="none" w:sz="0" w:space="0" w:color="auto"/>
            <w:right w:val="none" w:sz="0" w:space="0" w:color="auto"/>
          </w:divBdr>
        </w:div>
        <w:div w:id="246382523">
          <w:marLeft w:val="0"/>
          <w:marRight w:val="0"/>
          <w:marTop w:val="0"/>
          <w:marBottom w:val="0"/>
          <w:divBdr>
            <w:top w:val="none" w:sz="0" w:space="0" w:color="auto"/>
            <w:left w:val="none" w:sz="0" w:space="0" w:color="auto"/>
            <w:bottom w:val="none" w:sz="0" w:space="0" w:color="auto"/>
            <w:right w:val="none" w:sz="0" w:space="0" w:color="auto"/>
          </w:divBdr>
        </w:div>
        <w:div w:id="268661527">
          <w:marLeft w:val="0"/>
          <w:marRight w:val="0"/>
          <w:marTop w:val="0"/>
          <w:marBottom w:val="0"/>
          <w:divBdr>
            <w:top w:val="none" w:sz="0" w:space="0" w:color="auto"/>
            <w:left w:val="none" w:sz="0" w:space="0" w:color="auto"/>
            <w:bottom w:val="none" w:sz="0" w:space="0" w:color="auto"/>
            <w:right w:val="none" w:sz="0" w:space="0" w:color="auto"/>
          </w:divBdr>
        </w:div>
        <w:div w:id="287129302">
          <w:marLeft w:val="0"/>
          <w:marRight w:val="0"/>
          <w:marTop w:val="0"/>
          <w:marBottom w:val="0"/>
          <w:divBdr>
            <w:top w:val="none" w:sz="0" w:space="0" w:color="auto"/>
            <w:left w:val="none" w:sz="0" w:space="0" w:color="auto"/>
            <w:bottom w:val="none" w:sz="0" w:space="0" w:color="auto"/>
            <w:right w:val="none" w:sz="0" w:space="0" w:color="auto"/>
          </w:divBdr>
        </w:div>
        <w:div w:id="297802218">
          <w:marLeft w:val="0"/>
          <w:marRight w:val="0"/>
          <w:marTop w:val="0"/>
          <w:marBottom w:val="0"/>
          <w:divBdr>
            <w:top w:val="none" w:sz="0" w:space="0" w:color="auto"/>
            <w:left w:val="none" w:sz="0" w:space="0" w:color="auto"/>
            <w:bottom w:val="none" w:sz="0" w:space="0" w:color="auto"/>
            <w:right w:val="none" w:sz="0" w:space="0" w:color="auto"/>
          </w:divBdr>
        </w:div>
        <w:div w:id="303588429">
          <w:marLeft w:val="0"/>
          <w:marRight w:val="0"/>
          <w:marTop w:val="0"/>
          <w:marBottom w:val="0"/>
          <w:divBdr>
            <w:top w:val="none" w:sz="0" w:space="0" w:color="auto"/>
            <w:left w:val="none" w:sz="0" w:space="0" w:color="auto"/>
            <w:bottom w:val="none" w:sz="0" w:space="0" w:color="auto"/>
            <w:right w:val="none" w:sz="0" w:space="0" w:color="auto"/>
          </w:divBdr>
        </w:div>
        <w:div w:id="329136308">
          <w:marLeft w:val="0"/>
          <w:marRight w:val="0"/>
          <w:marTop w:val="0"/>
          <w:marBottom w:val="0"/>
          <w:divBdr>
            <w:top w:val="none" w:sz="0" w:space="0" w:color="auto"/>
            <w:left w:val="none" w:sz="0" w:space="0" w:color="auto"/>
            <w:bottom w:val="none" w:sz="0" w:space="0" w:color="auto"/>
            <w:right w:val="none" w:sz="0" w:space="0" w:color="auto"/>
          </w:divBdr>
        </w:div>
        <w:div w:id="341051243">
          <w:marLeft w:val="0"/>
          <w:marRight w:val="0"/>
          <w:marTop w:val="0"/>
          <w:marBottom w:val="0"/>
          <w:divBdr>
            <w:top w:val="none" w:sz="0" w:space="0" w:color="auto"/>
            <w:left w:val="none" w:sz="0" w:space="0" w:color="auto"/>
            <w:bottom w:val="none" w:sz="0" w:space="0" w:color="auto"/>
            <w:right w:val="none" w:sz="0" w:space="0" w:color="auto"/>
          </w:divBdr>
        </w:div>
        <w:div w:id="344333318">
          <w:marLeft w:val="0"/>
          <w:marRight w:val="0"/>
          <w:marTop w:val="0"/>
          <w:marBottom w:val="0"/>
          <w:divBdr>
            <w:top w:val="none" w:sz="0" w:space="0" w:color="auto"/>
            <w:left w:val="none" w:sz="0" w:space="0" w:color="auto"/>
            <w:bottom w:val="none" w:sz="0" w:space="0" w:color="auto"/>
            <w:right w:val="none" w:sz="0" w:space="0" w:color="auto"/>
          </w:divBdr>
        </w:div>
        <w:div w:id="358819040">
          <w:marLeft w:val="0"/>
          <w:marRight w:val="0"/>
          <w:marTop w:val="0"/>
          <w:marBottom w:val="0"/>
          <w:divBdr>
            <w:top w:val="none" w:sz="0" w:space="0" w:color="auto"/>
            <w:left w:val="none" w:sz="0" w:space="0" w:color="auto"/>
            <w:bottom w:val="none" w:sz="0" w:space="0" w:color="auto"/>
            <w:right w:val="none" w:sz="0" w:space="0" w:color="auto"/>
          </w:divBdr>
        </w:div>
        <w:div w:id="427897471">
          <w:marLeft w:val="0"/>
          <w:marRight w:val="0"/>
          <w:marTop w:val="0"/>
          <w:marBottom w:val="0"/>
          <w:divBdr>
            <w:top w:val="none" w:sz="0" w:space="0" w:color="auto"/>
            <w:left w:val="none" w:sz="0" w:space="0" w:color="auto"/>
            <w:bottom w:val="none" w:sz="0" w:space="0" w:color="auto"/>
            <w:right w:val="none" w:sz="0" w:space="0" w:color="auto"/>
          </w:divBdr>
        </w:div>
        <w:div w:id="434909106">
          <w:marLeft w:val="0"/>
          <w:marRight w:val="0"/>
          <w:marTop w:val="0"/>
          <w:marBottom w:val="0"/>
          <w:divBdr>
            <w:top w:val="none" w:sz="0" w:space="0" w:color="auto"/>
            <w:left w:val="none" w:sz="0" w:space="0" w:color="auto"/>
            <w:bottom w:val="none" w:sz="0" w:space="0" w:color="auto"/>
            <w:right w:val="none" w:sz="0" w:space="0" w:color="auto"/>
          </w:divBdr>
        </w:div>
        <w:div w:id="503984015">
          <w:marLeft w:val="0"/>
          <w:marRight w:val="0"/>
          <w:marTop w:val="0"/>
          <w:marBottom w:val="0"/>
          <w:divBdr>
            <w:top w:val="none" w:sz="0" w:space="0" w:color="auto"/>
            <w:left w:val="none" w:sz="0" w:space="0" w:color="auto"/>
            <w:bottom w:val="none" w:sz="0" w:space="0" w:color="auto"/>
            <w:right w:val="none" w:sz="0" w:space="0" w:color="auto"/>
          </w:divBdr>
        </w:div>
        <w:div w:id="526405633">
          <w:marLeft w:val="0"/>
          <w:marRight w:val="0"/>
          <w:marTop w:val="0"/>
          <w:marBottom w:val="0"/>
          <w:divBdr>
            <w:top w:val="none" w:sz="0" w:space="0" w:color="auto"/>
            <w:left w:val="none" w:sz="0" w:space="0" w:color="auto"/>
            <w:bottom w:val="none" w:sz="0" w:space="0" w:color="auto"/>
            <w:right w:val="none" w:sz="0" w:space="0" w:color="auto"/>
          </w:divBdr>
        </w:div>
        <w:div w:id="528834713">
          <w:marLeft w:val="0"/>
          <w:marRight w:val="0"/>
          <w:marTop w:val="0"/>
          <w:marBottom w:val="0"/>
          <w:divBdr>
            <w:top w:val="none" w:sz="0" w:space="0" w:color="auto"/>
            <w:left w:val="none" w:sz="0" w:space="0" w:color="auto"/>
            <w:bottom w:val="none" w:sz="0" w:space="0" w:color="auto"/>
            <w:right w:val="none" w:sz="0" w:space="0" w:color="auto"/>
          </w:divBdr>
        </w:div>
        <w:div w:id="536116004">
          <w:marLeft w:val="0"/>
          <w:marRight w:val="0"/>
          <w:marTop w:val="0"/>
          <w:marBottom w:val="0"/>
          <w:divBdr>
            <w:top w:val="none" w:sz="0" w:space="0" w:color="auto"/>
            <w:left w:val="none" w:sz="0" w:space="0" w:color="auto"/>
            <w:bottom w:val="none" w:sz="0" w:space="0" w:color="auto"/>
            <w:right w:val="none" w:sz="0" w:space="0" w:color="auto"/>
          </w:divBdr>
        </w:div>
        <w:div w:id="551163039">
          <w:marLeft w:val="0"/>
          <w:marRight w:val="0"/>
          <w:marTop w:val="0"/>
          <w:marBottom w:val="0"/>
          <w:divBdr>
            <w:top w:val="none" w:sz="0" w:space="0" w:color="auto"/>
            <w:left w:val="none" w:sz="0" w:space="0" w:color="auto"/>
            <w:bottom w:val="none" w:sz="0" w:space="0" w:color="auto"/>
            <w:right w:val="none" w:sz="0" w:space="0" w:color="auto"/>
          </w:divBdr>
        </w:div>
        <w:div w:id="563376165">
          <w:marLeft w:val="0"/>
          <w:marRight w:val="0"/>
          <w:marTop w:val="0"/>
          <w:marBottom w:val="0"/>
          <w:divBdr>
            <w:top w:val="none" w:sz="0" w:space="0" w:color="auto"/>
            <w:left w:val="none" w:sz="0" w:space="0" w:color="auto"/>
            <w:bottom w:val="none" w:sz="0" w:space="0" w:color="auto"/>
            <w:right w:val="none" w:sz="0" w:space="0" w:color="auto"/>
          </w:divBdr>
        </w:div>
        <w:div w:id="579019307">
          <w:marLeft w:val="0"/>
          <w:marRight w:val="0"/>
          <w:marTop w:val="0"/>
          <w:marBottom w:val="0"/>
          <w:divBdr>
            <w:top w:val="none" w:sz="0" w:space="0" w:color="auto"/>
            <w:left w:val="none" w:sz="0" w:space="0" w:color="auto"/>
            <w:bottom w:val="none" w:sz="0" w:space="0" w:color="auto"/>
            <w:right w:val="none" w:sz="0" w:space="0" w:color="auto"/>
          </w:divBdr>
        </w:div>
        <w:div w:id="582371751">
          <w:marLeft w:val="0"/>
          <w:marRight w:val="0"/>
          <w:marTop w:val="0"/>
          <w:marBottom w:val="0"/>
          <w:divBdr>
            <w:top w:val="none" w:sz="0" w:space="0" w:color="auto"/>
            <w:left w:val="none" w:sz="0" w:space="0" w:color="auto"/>
            <w:bottom w:val="none" w:sz="0" w:space="0" w:color="auto"/>
            <w:right w:val="none" w:sz="0" w:space="0" w:color="auto"/>
          </w:divBdr>
        </w:div>
        <w:div w:id="583757517">
          <w:marLeft w:val="0"/>
          <w:marRight w:val="0"/>
          <w:marTop w:val="0"/>
          <w:marBottom w:val="0"/>
          <w:divBdr>
            <w:top w:val="none" w:sz="0" w:space="0" w:color="auto"/>
            <w:left w:val="none" w:sz="0" w:space="0" w:color="auto"/>
            <w:bottom w:val="none" w:sz="0" w:space="0" w:color="auto"/>
            <w:right w:val="none" w:sz="0" w:space="0" w:color="auto"/>
          </w:divBdr>
        </w:div>
        <w:div w:id="601109253">
          <w:marLeft w:val="0"/>
          <w:marRight w:val="0"/>
          <w:marTop w:val="0"/>
          <w:marBottom w:val="0"/>
          <w:divBdr>
            <w:top w:val="none" w:sz="0" w:space="0" w:color="auto"/>
            <w:left w:val="none" w:sz="0" w:space="0" w:color="auto"/>
            <w:bottom w:val="none" w:sz="0" w:space="0" w:color="auto"/>
            <w:right w:val="none" w:sz="0" w:space="0" w:color="auto"/>
          </w:divBdr>
        </w:div>
        <w:div w:id="622732848">
          <w:marLeft w:val="0"/>
          <w:marRight w:val="0"/>
          <w:marTop w:val="0"/>
          <w:marBottom w:val="0"/>
          <w:divBdr>
            <w:top w:val="none" w:sz="0" w:space="0" w:color="auto"/>
            <w:left w:val="none" w:sz="0" w:space="0" w:color="auto"/>
            <w:bottom w:val="none" w:sz="0" w:space="0" w:color="auto"/>
            <w:right w:val="none" w:sz="0" w:space="0" w:color="auto"/>
          </w:divBdr>
        </w:div>
        <w:div w:id="630134549">
          <w:marLeft w:val="0"/>
          <w:marRight w:val="0"/>
          <w:marTop w:val="0"/>
          <w:marBottom w:val="0"/>
          <w:divBdr>
            <w:top w:val="none" w:sz="0" w:space="0" w:color="auto"/>
            <w:left w:val="none" w:sz="0" w:space="0" w:color="auto"/>
            <w:bottom w:val="none" w:sz="0" w:space="0" w:color="auto"/>
            <w:right w:val="none" w:sz="0" w:space="0" w:color="auto"/>
          </w:divBdr>
        </w:div>
        <w:div w:id="655457432">
          <w:marLeft w:val="0"/>
          <w:marRight w:val="0"/>
          <w:marTop w:val="0"/>
          <w:marBottom w:val="0"/>
          <w:divBdr>
            <w:top w:val="none" w:sz="0" w:space="0" w:color="auto"/>
            <w:left w:val="none" w:sz="0" w:space="0" w:color="auto"/>
            <w:bottom w:val="none" w:sz="0" w:space="0" w:color="auto"/>
            <w:right w:val="none" w:sz="0" w:space="0" w:color="auto"/>
          </w:divBdr>
        </w:div>
        <w:div w:id="663630076">
          <w:marLeft w:val="0"/>
          <w:marRight w:val="0"/>
          <w:marTop w:val="0"/>
          <w:marBottom w:val="0"/>
          <w:divBdr>
            <w:top w:val="none" w:sz="0" w:space="0" w:color="auto"/>
            <w:left w:val="none" w:sz="0" w:space="0" w:color="auto"/>
            <w:bottom w:val="none" w:sz="0" w:space="0" w:color="auto"/>
            <w:right w:val="none" w:sz="0" w:space="0" w:color="auto"/>
          </w:divBdr>
        </w:div>
        <w:div w:id="670916453">
          <w:marLeft w:val="0"/>
          <w:marRight w:val="0"/>
          <w:marTop w:val="0"/>
          <w:marBottom w:val="0"/>
          <w:divBdr>
            <w:top w:val="none" w:sz="0" w:space="0" w:color="auto"/>
            <w:left w:val="none" w:sz="0" w:space="0" w:color="auto"/>
            <w:bottom w:val="none" w:sz="0" w:space="0" w:color="auto"/>
            <w:right w:val="none" w:sz="0" w:space="0" w:color="auto"/>
          </w:divBdr>
        </w:div>
        <w:div w:id="675763001">
          <w:marLeft w:val="0"/>
          <w:marRight w:val="0"/>
          <w:marTop w:val="0"/>
          <w:marBottom w:val="0"/>
          <w:divBdr>
            <w:top w:val="none" w:sz="0" w:space="0" w:color="auto"/>
            <w:left w:val="none" w:sz="0" w:space="0" w:color="auto"/>
            <w:bottom w:val="none" w:sz="0" w:space="0" w:color="auto"/>
            <w:right w:val="none" w:sz="0" w:space="0" w:color="auto"/>
          </w:divBdr>
        </w:div>
        <w:div w:id="714350938">
          <w:marLeft w:val="0"/>
          <w:marRight w:val="0"/>
          <w:marTop w:val="0"/>
          <w:marBottom w:val="0"/>
          <w:divBdr>
            <w:top w:val="none" w:sz="0" w:space="0" w:color="auto"/>
            <w:left w:val="none" w:sz="0" w:space="0" w:color="auto"/>
            <w:bottom w:val="none" w:sz="0" w:space="0" w:color="auto"/>
            <w:right w:val="none" w:sz="0" w:space="0" w:color="auto"/>
          </w:divBdr>
        </w:div>
        <w:div w:id="716470613">
          <w:marLeft w:val="0"/>
          <w:marRight w:val="0"/>
          <w:marTop w:val="0"/>
          <w:marBottom w:val="0"/>
          <w:divBdr>
            <w:top w:val="none" w:sz="0" w:space="0" w:color="auto"/>
            <w:left w:val="none" w:sz="0" w:space="0" w:color="auto"/>
            <w:bottom w:val="none" w:sz="0" w:space="0" w:color="auto"/>
            <w:right w:val="none" w:sz="0" w:space="0" w:color="auto"/>
          </w:divBdr>
        </w:div>
        <w:div w:id="729153763">
          <w:marLeft w:val="0"/>
          <w:marRight w:val="0"/>
          <w:marTop w:val="0"/>
          <w:marBottom w:val="0"/>
          <w:divBdr>
            <w:top w:val="none" w:sz="0" w:space="0" w:color="auto"/>
            <w:left w:val="none" w:sz="0" w:space="0" w:color="auto"/>
            <w:bottom w:val="none" w:sz="0" w:space="0" w:color="auto"/>
            <w:right w:val="none" w:sz="0" w:space="0" w:color="auto"/>
          </w:divBdr>
        </w:div>
        <w:div w:id="735278240">
          <w:marLeft w:val="0"/>
          <w:marRight w:val="0"/>
          <w:marTop w:val="0"/>
          <w:marBottom w:val="0"/>
          <w:divBdr>
            <w:top w:val="none" w:sz="0" w:space="0" w:color="auto"/>
            <w:left w:val="none" w:sz="0" w:space="0" w:color="auto"/>
            <w:bottom w:val="none" w:sz="0" w:space="0" w:color="auto"/>
            <w:right w:val="none" w:sz="0" w:space="0" w:color="auto"/>
          </w:divBdr>
        </w:div>
        <w:div w:id="737361138">
          <w:marLeft w:val="0"/>
          <w:marRight w:val="0"/>
          <w:marTop w:val="0"/>
          <w:marBottom w:val="0"/>
          <w:divBdr>
            <w:top w:val="none" w:sz="0" w:space="0" w:color="auto"/>
            <w:left w:val="none" w:sz="0" w:space="0" w:color="auto"/>
            <w:bottom w:val="none" w:sz="0" w:space="0" w:color="auto"/>
            <w:right w:val="none" w:sz="0" w:space="0" w:color="auto"/>
          </w:divBdr>
        </w:div>
        <w:div w:id="758141279">
          <w:marLeft w:val="0"/>
          <w:marRight w:val="0"/>
          <w:marTop w:val="0"/>
          <w:marBottom w:val="0"/>
          <w:divBdr>
            <w:top w:val="none" w:sz="0" w:space="0" w:color="auto"/>
            <w:left w:val="none" w:sz="0" w:space="0" w:color="auto"/>
            <w:bottom w:val="none" w:sz="0" w:space="0" w:color="auto"/>
            <w:right w:val="none" w:sz="0" w:space="0" w:color="auto"/>
          </w:divBdr>
        </w:div>
        <w:div w:id="759839866">
          <w:marLeft w:val="0"/>
          <w:marRight w:val="0"/>
          <w:marTop w:val="0"/>
          <w:marBottom w:val="0"/>
          <w:divBdr>
            <w:top w:val="none" w:sz="0" w:space="0" w:color="auto"/>
            <w:left w:val="none" w:sz="0" w:space="0" w:color="auto"/>
            <w:bottom w:val="none" w:sz="0" w:space="0" w:color="auto"/>
            <w:right w:val="none" w:sz="0" w:space="0" w:color="auto"/>
          </w:divBdr>
        </w:div>
        <w:div w:id="768697722">
          <w:marLeft w:val="0"/>
          <w:marRight w:val="0"/>
          <w:marTop w:val="0"/>
          <w:marBottom w:val="0"/>
          <w:divBdr>
            <w:top w:val="none" w:sz="0" w:space="0" w:color="auto"/>
            <w:left w:val="none" w:sz="0" w:space="0" w:color="auto"/>
            <w:bottom w:val="none" w:sz="0" w:space="0" w:color="auto"/>
            <w:right w:val="none" w:sz="0" w:space="0" w:color="auto"/>
          </w:divBdr>
        </w:div>
        <w:div w:id="772214149">
          <w:marLeft w:val="0"/>
          <w:marRight w:val="0"/>
          <w:marTop w:val="0"/>
          <w:marBottom w:val="0"/>
          <w:divBdr>
            <w:top w:val="none" w:sz="0" w:space="0" w:color="auto"/>
            <w:left w:val="none" w:sz="0" w:space="0" w:color="auto"/>
            <w:bottom w:val="none" w:sz="0" w:space="0" w:color="auto"/>
            <w:right w:val="none" w:sz="0" w:space="0" w:color="auto"/>
          </w:divBdr>
        </w:div>
        <w:div w:id="818500631">
          <w:marLeft w:val="0"/>
          <w:marRight w:val="0"/>
          <w:marTop w:val="0"/>
          <w:marBottom w:val="0"/>
          <w:divBdr>
            <w:top w:val="none" w:sz="0" w:space="0" w:color="auto"/>
            <w:left w:val="none" w:sz="0" w:space="0" w:color="auto"/>
            <w:bottom w:val="none" w:sz="0" w:space="0" w:color="auto"/>
            <w:right w:val="none" w:sz="0" w:space="0" w:color="auto"/>
          </w:divBdr>
        </w:div>
        <w:div w:id="848104392">
          <w:marLeft w:val="0"/>
          <w:marRight w:val="0"/>
          <w:marTop w:val="0"/>
          <w:marBottom w:val="0"/>
          <w:divBdr>
            <w:top w:val="none" w:sz="0" w:space="0" w:color="auto"/>
            <w:left w:val="none" w:sz="0" w:space="0" w:color="auto"/>
            <w:bottom w:val="none" w:sz="0" w:space="0" w:color="auto"/>
            <w:right w:val="none" w:sz="0" w:space="0" w:color="auto"/>
          </w:divBdr>
        </w:div>
        <w:div w:id="892732675">
          <w:marLeft w:val="0"/>
          <w:marRight w:val="0"/>
          <w:marTop w:val="0"/>
          <w:marBottom w:val="0"/>
          <w:divBdr>
            <w:top w:val="none" w:sz="0" w:space="0" w:color="auto"/>
            <w:left w:val="none" w:sz="0" w:space="0" w:color="auto"/>
            <w:bottom w:val="none" w:sz="0" w:space="0" w:color="auto"/>
            <w:right w:val="none" w:sz="0" w:space="0" w:color="auto"/>
          </w:divBdr>
        </w:div>
        <w:div w:id="893538680">
          <w:marLeft w:val="0"/>
          <w:marRight w:val="0"/>
          <w:marTop w:val="0"/>
          <w:marBottom w:val="0"/>
          <w:divBdr>
            <w:top w:val="none" w:sz="0" w:space="0" w:color="auto"/>
            <w:left w:val="none" w:sz="0" w:space="0" w:color="auto"/>
            <w:bottom w:val="none" w:sz="0" w:space="0" w:color="auto"/>
            <w:right w:val="none" w:sz="0" w:space="0" w:color="auto"/>
          </w:divBdr>
        </w:div>
        <w:div w:id="911037772">
          <w:marLeft w:val="0"/>
          <w:marRight w:val="0"/>
          <w:marTop w:val="0"/>
          <w:marBottom w:val="0"/>
          <w:divBdr>
            <w:top w:val="none" w:sz="0" w:space="0" w:color="auto"/>
            <w:left w:val="none" w:sz="0" w:space="0" w:color="auto"/>
            <w:bottom w:val="none" w:sz="0" w:space="0" w:color="auto"/>
            <w:right w:val="none" w:sz="0" w:space="0" w:color="auto"/>
          </w:divBdr>
        </w:div>
        <w:div w:id="953827852">
          <w:marLeft w:val="0"/>
          <w:marRight w:val="0"/>
          <w:marTop w:val="0"/>
          <w:marBottom w:val="0"/>
          <w:divBdr>
            <w:top w:val="none" w:sz="0" w:space="0" w:color="auto"/>
            <w:left w:val="none" w:sz="0" w:space="0" w:color="auto"/>
            <w:bottom w:val="none" w:sz="0" w:space="0" w:color="auto"/>
            <w:right w:val="none" w:sz="0" w:space="0" w:color="auto"/>
          </w:divBdr>
        </w:div>
        <w:div w:id="970405496">
          <w:marLeft w:val="0"/>
          <w:marRight w:val="0"/>
          <w:marTop w:val="0"/>
          <w:marBottom w:val="0"/>
          <w:divBdr>
            <w:top w:val="none" w:sz="0" w:space="0" w:color="auto"/>
            <w:left w:val="none" w:sz="0" w:space="0" w:color="auto"/>
            <w:bottom w:val="none" w:sz="0" w:space="0" w:color="auto"/>
            <w:right w:val="none" w:sz="0" w:space="0" w:color="auto"/>
          </w:divBdr>
        </w:div>
        <w:div w:id="989215753">
          <w:marLeft w:val="0"/>
          <w:marRight w:val="0"/>
          <w:marTop w:val="0"/>
          <w:marBottom w:val="0"/>
          <w:divBdr>
            <w:top w:val="none" w:sz="0" w:space="0" w:color="auto"/>
            <w:left w:val="none" w:sz="0" w:space="0" w:color="auto"/>
            <w:bottom w:val="none" w:sz="0" w:space="0" w:color="auto"/>
            <w:right w:val="none" w:sz="0" w:space="0" w:color="auto"/>
          </w:divBdr>
        </w:div>
        <w:div w:id="1003241076">
          <w:marLeft w:val="0"/>
          <w:marRight w:val="0"/>
          <w:marTop w:val="0"/>
          <w:marBottom w:val="0"/>
          <w:divBdr>
            <w:top w:val="none" w:sz="0" w:space="0" w:color="auto"/>
            <w:left w:val="none" w:sz="0" w:space="0" w:color="auto"/>
            <w:bottom w:val="none" w:sz="0" w:space="0" w:color="auto"/>
            <w:right w:val="none" w:sz="0" w:space="0" w:color="auto"/>
          </w:divBdr>
        </w:div>
        <w:div w:id="1009868395">
          <w:marLeft w:val="0"/>
          <w:marRight w:val="0"/>
          <w:marTop w:val="0"/>
          <w:marBottom w:val="0"/>
          <w:divBdr>
            <w:top w:val="none" w:sz="0" w:space="0" w:color="auto"/>
            <w:left w:val="none" w:sz="0" w:space="0" w:color="auto"/>
            <w:bottom w:val="none" w:sz="0" w:space="0" w:color="auto"/>
            <w:right w:val="none" w:sz="0" w:space="0" w:color="auto"/>
          </w:divBdr>
        </w:div>
        <w:div w:id="1025059930">
          <w:marLeft w:val="0"/>
          <w:marRight w:val="0"/>
          <w:marTop w:val="0"/>
          <w:marBottom w:val="0"/>
          <w:divBdr>
            <w:top w:val="none" w:sz="0" w:space="0" w:color="auto"/>
            <w:left w:val="none" w:sz="0" w:space="0" w:color="auto"/>
            <w:bottom w:val="none" w:sz="0" w:space="0" w:color="auto"/>
            <w:right w:val="none" w:sz="0" w:space="0" w:color="auto"/>
          </w:divBdr>
        </w:div>
        <w:div w:id="1048410027">
          <w:marLeft w:val="0"/>
          <w:marRight w:val="0"/>
          <w:marTop w:val="0"/>
          <w:marBottom w:val="0"/>
          <w:divBdr>
            <w:top w:val="none" w:sz="0" w:space="0" w:color="auto"/>
            <w:left w:val="none" w:sz="0" w:space="0" w:color="auto"/>
            <w:bottom w:val="none" w:sz="0" w:space="0" w:color="auto"/>
            <w:right w:val="none" w:sz="0" w:space="0" w:color="auto"/>
          </w:divBdr>
        </w:div>
        <w:div w:id="1078869028">
          <w:marLeft w:val="0"/>
          <w:marRight w:val="0"/>
          <w:marTop w:val="0"/>
          <w:marBottom w:val="0"/>
          <w:divBdr>
            <w:top w:val="none" w:sz="0" w:space="0" w:color="auto"/>
            <w:left w:val="none" w:sz="0" w:space="0" w:color="auto"/>
            <w:bottom w:val="none" w:sz="0" w:space="0" w:color="auto"/>
            <w:right w:val="none" w:sz="0" w:space="0" w:color="auto"/>
          </w:divBdr>
        </w:div>
        <w:div w:id="1113592285">
          <w:marLeft w:val="0"/>
          <w:marRight w:val="0"/>
          <w:marTop w:val="0"/>
          <w:marBottom w:val="0"/>
          <w:divBdr>
            <w:top w:val="none" w:sz="0" w:space="0" w:color="auto"/>
            <w:left w:val="none" w:sz="0" w:space="0" w:color="auto"/>
            <w:bottom w:val="none" w:sz="0" w:space="0" w:color="auto"/>
            <w:right w:val="none" w:sz="0" w:space="0" w:color="auto"/>
          </w:divBdr>
        </w:div>
        <w:div w:id="1116220550">
          <w:marLeft w:val="0"/>
          <w:marRight w:val="0"/>
          <w:marTop w:val="0"/>
          <w:marBottom w:val="0"/>
          <w:divBdr>
            <w:top w:val="none" w:sz="0" w:space="0" w:color="auto"/>
            <w:left w:val="none" w:sz="0" w:space="0" w:color="auto"/>
            <w:bottom w:val="none" w:sz="0" w:space="0" w:color="auto"/>
            <w:right w:val="none" w:sz="0" w:space="0" w:color="auto"/>
          </w:divBdr>
        </w:div>
        <w:div w:id="1126966916">
          <w:marLeft w:val="0"/>
          <w:marRight w:val="0"/>
          <w:marTop w:val="0"/>
          <w:marBottom w:val="0"/>
          <w:divBdr>
            <w:top w:val="none" w:sz="0" w:space="0" w:color="auto"/>
            <w:left w:val="none" w:sz="0" w:space="0" w:color="auto"/>
            <w:bottom w:val="none" w:sz="0" w:space="0" w:color="auto"/>
            <w:right w:val="none" w:sz="0" w:space="0" w:color="auto"/>
          </w:divBdr>
        </w:div>
        <w:div w:id="1127046825">
          <w:marLeft w:val="0"/>
          <w:marRight w:val="0"/>
          <w:marTop w:val="0"/>
          <w:marBottom w:val="0"/>
          <w:divBdr>
            <w:top w:val="none" w:sz="0" w:space="0" w:color="auto"/>
            <w:left w:val="none" w:sz="0" w:space="0" w:color="auto"/>
            <w:bottom w:val="none" w:sz="0" w:space="0" w:color="auto"/>
            <w:right w:val="none" w:sz="0" w:space="0" w:color="auto"/>
          </w:divBdr>
        </w:div>
        <w:div w:id="1140078096">
          <w:marLeft w:val="0"/>
          <w:marRight w:val="0"/>
          <w:marTop w:val="0"/>
          <w:marBottom w:val="0"/>
          <w:divBdr>
            <w:top w:val="none" w:sz="0" w:space="0" w:color="auto"/>
            <w:left w:val="none" w:sz="0" w:space="0" w:color="auto"/>
            <w:bottom w:val="none" w:sz="0" w:space="0" w:color="auto"/>
            <w:right w:val="none" w:sz="0" w:space="0" w:color="auto"/>
          </w:divBdr>
        </w:div>
        <w:div w:id="1155489313">
          <w:marLeft w:val="0"/>
          <w:marRight w:val="0"/>
          <w:marTop w:val="0"/>
          <w:marBottom w:val="0"/>
          <w:divBdr>
            <w:top w:val="none" w:sz="0" w:space="0" w:color="auto"/>
            <w:left w:val="none" w:sz="0" w:space="0" w:color="auto"/>
            <w:bottom w:val="none" w:sz="0" w:space="0" w:color="auto"/>
            <w:right w:val="none" w:sz="0" w:space="0" w:color="auto"/>
          </w:divBdr>
        </w:div>
        <w:div w:id="1156610660">
          <w:marLeft w:val="0"/>
          <w:marRight w:val="0"/>
          <w:marTop w:val="0"/>
          <w:marBottom w:val="0"/>
          <w:divBdr>
            <w:top w:val="none" w:sz="0" w:space="0" w:color="auto"/>
            <w:left w:val="none" w:sz="0" w:space="0" w:color="auto"/>
            <w:bottom w:val="none" w:sz="0" w:space="0" w:color="auto"/>
            <w:right w:val="none" w:sz="0" w:space="0" w:color="auto"/>
          </w:divBdr>
        </w:div>
        <w:div w:id="1205677995">
          <w:marLeft w:val="0"/>
          <w:marRight w:val="0"/>
          <w:marTop w:val="0"/>
          <w:marBottom w:val="0"/>
          <w:divBdr>
            <w:top w:val="none" w:sz="0" w:space="0" w:color="auto"/>
            <w:left w:val="none" w:sz="0" w:space="0" w:color="auto"/>
            <w:bottom w:val="none" w:sz="0" w:space="0" w:color="auto"/>
            <w:right w:val="none" w:sz="0" w:space="0" w:color="auto"/>
          </w:divBdr>
        </w:div>
        <w:div w:id="1222135951">
          <w:marLeft w:val="0"/>
          <w:marRight w:val="0"/>
          <w:marTop w:val="0"/>
          <w:marBottom w:val="0"/>
          <w:divBdr>
            <w:top w:val="none" w:sz="0" w:space="0" w:color="auto"/>
            <w:left w:val="none" w:sz="0" w:space="0" w:color="auto"/>
            <w:bottom w:val="none" w:sz="0" w:space="0" w:color="auto"/>
            <w:right w:val="none" w:sz="0" w:space="0" w:color="auto"/>
          </w:divBdr>
        </w:div>
        <w:div w:id="1229264244">
          <w:marLeft w:val="0"/>
          <w:marRight w:val="0"/>
          <w:marTop w:val="0"/>
          <w:marBottom w:val="0"/>
          <w:divBdr>
            <w:top w:val="none" w:sz="0" w:space="0" w:color="auto"/>
            <w:left w:val="none" w:sz="0" w:space="0" w:color="auto"/>
            <w:bottom w:val="none" w:sz="0" w:space="0" w:color="auto"/>
            <w:right w:val="none" w:sz="0" w:space="0" w:color="auto"/>
          </w:divBdr>
        </w:div>
        <w:div w:id="1275404226">
          <w:marLeft w:val="0"/>
          <w:marRight w:val="0"/>
          <w:marTop w:val="0"/>
          <w:marBottom w:val="0"/>
          <w:divBdr>
            <w:top w:val="none" w:sz="0" w:space="0" w:color="auto"/>
            <w:left w:val="none" w:sz="0" w:space="0" w:color="auto"/>
            <w:bottom w:val="none" w:sz="0" w:space="0" w:color="auto"/>
            <w:right w:val="none" w:sz="0" w:space="0" w:color="auto"/>
          </w:divBdr>
        </w:div>
        <w:div w:id="1300571358">
          <w:marLeft w:val="0"/>
          <w:marRight w:val="0"/>
          <w:marTop w:val="0"/>
          <w:marBottom w:val="0"/>
          <w:divBdr>
            <w:top w:val="none" w:sz="0" w:space="0" w:color="auto"/>
            <w:left w:val="none" w:sz="0" w:space="0" w:color="auto"/>
            <w:bottom w:val="none" w:sz="0" w:space="0" w:color="auto"/>
            <w:right w:val="none" w:sz="0" w:space="0" w:color="auto"/>
          </w:divBdr>
        </w:div>
        <w:div w:id="1312054268">
          <w:marLeft w:val="0"/>
          <w:marRight w:val="0"/>
          <w:marTop w:val="0"/>
          <w:marBottom w:val="0"/>
          <w:divBdr>
            <w:top w:val="none" w:sz="0" w:space="0" w:color="auto"/>
            <w:left w:val="none" w:sz="0" w:space="0" w:color="auto"/>
            <w:bottom w:val="none" w:sz="0" w:space="0" w:color="auto"/>
            <w:right w:val="none" w:sz="0" w:space="0" w:color="auto"/>
          </w:divBdr>
        </w:div>
        <w:div w:id="1314674931">
          <w:marLeft w:val="0"/>
          <w:marRight w:val="0"/>
          <w:marTop w:val="0"/>
          <w:marBottom w:val="0"/>
          <w:divBdr>
            <w:top w:val="none" w:sz="0" w:space="0" w:color="auto"/>
            <w:left w:val="none" w:sz="0" w:space="0" w:color="auto"/>
            <w:bottom w:val="none" w:sz="0" w:space="0" w:color="auto"/>
            <w:right w:val="none" w:sz="0" w:space="0" w:color="auto"/>
          </w:divBdr>
        </w:div>
        <w:div w:id="1328168209">
          <w:marLeft w:val="0"/>
          <w:marRight w:val="0"/>
          <w:marTop w:val="0"/>
          <w:marBottom w:val="0"/>
          <w:divBdr>
            <w:top w:val="none" w:sz="0" w:space="0" w:color="auto"/>
            <w:left w:val="none" w:sz="0" w:space="0" w:color="auto"/>
            <w:bottom w:val="none" w:sz="0" w:space="0" w:color="auto"/>
            <w:right w:val="none" w:sz="0" w:space="0" w:color="auto"/>
          </w:divBdr>
        </w:div>
        <w:div w:id="1329794677">
          <w:marLeft w:val="0"/>
          <w:marRight w:val="0"/>
          <w:marTop w:val="0"/>
          <w:marBottom w:val="0"/>
          <w:divBdr>
            <w:top w:val="none" w:sz="0" w:space="0" w:color="auto"/>
            <w:left w:val="none" w:sz="0" w:space="0" w:color="auto"/>
            <w:bottom w:val="none" w:sz="0" w:space="0" w:color="auto"/>
            <w:right w:val="none" w:sz="0" w:space="0" w:color="auto"/>
          </w:divBdr>
        </w:div>
        <w:div w:id="1340498751">
          <w:marLeft w:val="0"/>
          <w:marRight w:val="0"/>
          <w:marTop w:val="0"/>
          <w:marBottom w:val="0"/>
          <w:divBdr>
            <w:top w:val="none" w:sz="0" w:space="0" w:color="auto"/>
            <w:left w:val="none" w:sz="0" w:space="0" w:color="auto"/>
            <w:bottom w:val="none" w:sz="0" w:space="0" w:color="auto"/>
            <w:right w:val="none" w:sz="0" w:space="0" w:color="auto"/>
          </w:divBdr>
        </w:div>
        <w:div w:id="1404836206">
          <w:marLeft w:val="0"/>
          <w:marRight w:val="0"/>
          <w:marTop w:val="0"/>
          <w:marBottom w:val="0"/>
          <w:divBdr>
            <w:top w:val="none" w:sz="0" w:space="0" w:color="auto"/>
            <w:left w:val="none" w:sz="0" w:space="0" w:color="auto"/>
            <w:bottom w:val="none" w:sz="0" w:space="0" w:color="auto"/>
            <w:right w:val="none" w:sz="0" w:space="0" w:color="auto"/>
          </w:divBdr>
        </w:div>
        <w:div w:id="1415398045">
          <w:marLeft w:val="0"/>
          <w:marRight w:val="0"/>
          <w:marTop w:val="0"/>
          <w:marBottom w:val="0"/>
          <w:divBdr>
            <w:top w:val="none" w:sz="0" w:space="0" w:color="auto"/>
            <w:left w:val="none" w:sz="0" w:space="0" w:color="auto"/>
            <w:bottom w:val="none" w:sz="0" w:space="0" w:color="auto"/>
            <w:right w:val="none" w:sz="0" w:space="0" w:color="auto"/>
          </w:divBdr>
        </w:div>
        <w:div w:id="1417749938">
          <w:marLeft w:val="0"/>
          <w:marRight w:val="0"/>
          <w:marTop w:val="0"/>
          <w:marBottom w:val="0"/>
          <w:divBdr>
            <w:top w:val="none" w:sz="0" w:space="0" w:color="auto"/>
            <w:left w:val="none" w:sz="0" w:space="0" w:color="auto"/>
            <w:bottom w:val="none" w:sz="0" w:space="0" w:color="auto"/>
            <w:right w:val="none" w:sz="0" w:space="0" w:color="auto"/>
          </w:divBdr>
        </w:div>
        <w:div w:id="1435056334">
          <w:marLeft w:val="0"/>
          <w:marRight w:val="0"/>
          <w:marTop w:val="0"/>
          <w:marBottom w:val="0"/>
          <w:divBdr>
            <w:top w:val="none" w:sz="0" w:space="0" w:color="auto"/>
            <w:left w:val="none" w:sz="0" w:space="0" w:color="auto"/>
            <w:bottom w:val="none" w:sz="0" w:space="0" w:color="auto"/>
            <w:right w:val="none" w:sz="0" w:space="0" w:color="auto"/>
          </w:divBdr>
        </w:div>
        <w:div w:id="1442651293">
          <w:marLeft w:val="0"/>
          <w:marRight w:val="0"/>
          <w:marTop w:val="0"/>
          <w:marBottom w:val="0"/>
          <w:divBdr>
            <w:top w:val="none" w:sz="0" w:space="0" w:color="auto"/>
            <w:left w:val="none" w:sz="0" w:space="0" w:color="auto"/>
            <w:bottom w:val="none" w:sz="0" w:space="0" w:color="auto"/>
            <w:right w:val="none" w:sz="0" w:space="0" w:color="auto"/>
          </w:divBdr>
        </w:div>
        <w:div w:id="1446802227">
          <w:marLeft w:val="0"/>
          <w:marRight w:val="0"/>
          <w:marTop w:val="0"/>
          <w:marBottom w:val="0"/>
          <w:divBdr>
            <w:top w:val="none" w:sz="0" w:space="0" w:color="auto"/>
            <w:left w:val="none" w:sz="0" w:space="0" w:color="auto"/>
            <w:bottom w:val="none" w:sz="0" w:space="0" w:color="auto"/>
            <w:right w:val="none" w:sz="0" w:space="0" w:color="auto"/>
          </w:divBdr>
        </w:div>
        <w:div w:id="1461266318">
          <w:marLeft w:val="0"/>
          <w:marRight w:val="0"/>
          <w:marTop w:val="0"/>
          <w:marBottom w:val="0"/>
          <w:divBdr>
            <w:top w:val="none" w:sz="0" w:space="0" w:color="auto"/>
            <w:left w:val="none" w:sz="0" w:space="0" w:color="auto"/>
            <w:bottom w:val="none" w:sz="0" w:space="0" w:color="auto"/>
            <w:right w:val="none" w:sz="0" w:space="0" w:color="auto"/>
          </w:divBdr>
        </w:div>
        <w:div w:id="1479570640">
          <w:marLeft w:val="0"/>
          <w:marRight w:val="0"/>
          <w:marTop w:val="0"/>
          <w:marBottom w:val="0"/>
          <w:divBdr>
            <w:top w:val="none" w:sz="0" w:space="0" w:color="auto"/>
            <w:left w:val="none" w:sz="0" w:space="0" w:color="auto"/>
            <w:bottom w:val="none" w:sz="0" w:space="0" w:color="auto"/>
            <w:right w:val="none" w:sz="0" w:space="0" w:color="auto"/>
          </w:divBdr>
        </w:div>
        <w:div w:id="1497644362">
          <w:marLeft w:val="0"/>
          <w:marRight w:val="0"/>
          <w:marTop w:val="0"/>
          <w:marBottom w:val="0"/>
          <w:divBdr>
            <w:top w:val="none" w:sz="0" w:space="0" w:color="auto"/>
            <w:left w:val="none" w:sz="0" w:space="0" w:color="auto"/>
            <w:bottom w:val="none" w:sz="0" w:space="0" w:color="auto"/>
            <w:right w:val="none" w:sz="0" w:space="0" w:color="auto"/>
          </w:divBdr>
        </w:div>
        <w:div w:id="1498425660">
          <w:marLeft w:val="0"/>
          <w:marRight w:val="0"/>
          <w:marTop w:val="0"/>
          <w:marBottom w:val="0"/>
          <w:divBdr>
            <w:top w:val="none" w:sz="0" w:space="0" w:color="auto"/>
            <w:left w:val="none" w:sz="0" w:space="0" w:color="auto"/>
            <w:bottom w:val="none" w:sz="0" w:space="0" w:color="auto"/>
            <w:right w:val="none" w:sz="0" w:space="0" w:color="auto"/>
          </w:divBdr>
        </w:div>
        <w:div w:id="1511482744">
          <w:marLeft w:val="0"/>
          <w:marRight w:val="0"/>
          <w:marTop w:val="0"/>
          <w:marBottom w:val="0"/>
          <w:divBdr>
            <w:top w:val="none" w:sz="0" w:space="0" w:color="auto"/>
            <w:left w:val="none" w:sz="0" w:space="0" w:color="auto"/>
            <w:bottom w:val="none" w:sz="0" w:space="0" w:color="auto"/>
            <w:right w:val="none" w:sz="0" w:space="0" w:color="auto"/>
          </w:divBdr>
        </w:div>
        <w:div w:id="1525821988">
          <w:marLeft w:val="0"/>
          <w:marRight w:val="0"/>
          <w:marTop w:val="0"/>
          <w:marBottom w:val="0"/>
          <w:divBdr>
            <w:top w:val="none" w:sz="0" w:space="0" w:color="auto"/>
            <w:left w:val="none" w:sz="0" w:space="0" w:color="auto"/>
            <w:bottom w:val="none" w:sz="0" w:space="0" w:color="auto"/>
            <w:right w:val="none" w:sz="0" w:space="0" w:color="auto"/>
          </w:divBdr>
        </w:div>
        <w:div w:id="1574312021">
          <w:marLeft w:val="0"/>
          <w:marRight w:val="0"/>
          <w:marTop w:val="0"/>
          <w:marBottom w:val="0"/>
          <w:divBdr>
            <w:top w:val="none" w:sz="0" w:space="0" w:color="auto"/>
            <w:left w:val="none" w:sz="0" w:space="0" w:color="auto"/>
            <w:bottom w:val="none" w:sz="0" w:space="0" w:color="auto"/>
            <w:right w:val="none" w:sz="0" w:space="0" w:color="auto"/>
          </w:divBdr>
        </w:div>
        <w:div w:id="1603104187">
          <w:marLeft w:val="0"/>
          <w:marRight w:val="0"/>
          <w:marTop w:val="0"/>
          <w:marBottom w:val="0"/>
          <w:divBdr>
            <w:top w:val="none" w:sz="0" w:space="0" w:color="auto"/>
            <w:left w:val="none" w:sz="0" w:space="0" w:color="auto"/>
            <w:bottom w:val="none" w:sz="0" w:space="0" w:color="auto"/>
            <w:right w:val="none" w:sz="0" w:space="0" w:color="auto"/>
          </w:divBdr>
        </w:div>
        <w:div w:id="1605383367">
          <w:marLeft w:val="0"/>
          <w:marRight w:val="0"/>
          <w:marTop w:val="0"/>
          <w:marBottom w:val="0"/>
          <w:divBdr>
            <w:top w:val="none" w:sz="0" w:space="0" w:color="auto"/>
            <w:left w:val="none" w:sz="0" w:space="0" w:color="auto"/>
            <w:bottom w:val="none" w:sz="0" w:space="0" w:color="auto"/>
            <w:right w:val="none" w:sz="0" w:space="0" w:color="auto"/>
          </w:divBdr>
        </w:div>
        <w:div w:id="1606308405">
          <w:marLeft w:val="0"/>
          <w:marRight w:val="0"/>
          <w:marTop w:val="0"/>
          <w:marBottom w:val="0"/>
          <w:divBdr>
            <w:top w:val="none" w:sz="0" w:space="0" w:color="auto"/>
            <w:left w:val="none" w:sz="0" w:space="0" w:color="auto"/>
            <w:bottom w:val="none" w:sz="0" w:space="0" w:color="auto"/>
            <w:right w:val="none" w:sz="0" w:space="0" w:color="auto"/>
          </w:divBdr>
        </w:div>
        <w:div w:id="1625380033">
          <w:marLeft w:val="0"/>
          <w:marRight w:val="0"/>
          <w:marTop w:val="0"/>
          <w:marBottom w:val="0"/>
          <w:divBdr>
            <w:top w:val="none" w:sz="0" w:space="0" w:color="auto"/>
            <w:left w:val="none" w:sz="0" w:space="0" w:color="auto"/>
            <w:bottom w:val="none" w:sz="0" w:space="0" w:color="auto"/>
            <w:right w:val="none" w:sz="0" w:space="0" w:color="auto"/>
          </w:divBdr>
        </w:div>
        <w:div w:id="1630093329">
          <w:marLeft w:val="0"/>
          <w:marRight w:val="0"/>
          <w:marTop w:val="0"/>
          <w:marBottom w:val="0"/>
          <w:divBdr>
            <w:top w:val="none" w:sz="0" w:space="0" w:color="auto"/>
            <w:left w:val="none" w:sz="0" w:space="0" w:color="auto"/>
            <w:bottom w:val="none" w:sz="0" w:space="0" w:color="auto"/>
            <w:right w:val="none" w:sz="0" w:space="0" w:color="auto"/>
          </w:divBdr>
        </w:div>
        <w:div w:id="1661421067">
          <w:marLeft w:val="0"/>
          <w:marRight w:val="0"/>
          <w:marTop w:val="0"/>
          <w:marBottom w:val="0"/>
          <w:divBdr>
            <w:top w:val="none" w:sz="0" w:space="0" w:color="auto"/>
            <w:left w:val="none" w:sz="0" w:space="0" w:color="auto"/>
            <w:bottom w:val="none" w:sz="0" w:space="0" w:color="auto"/>
            <w:right w:val="none" w:sz="0" w:space="0" w:color="auto"/>
          </w:divBdr>
        </w:div>
        <w:div w:id="1685939430">
          <w:marLeft w:val="0"/>
          <w:marRight w:val="0"/>
          <w:marTop w:val="0"/>
          <w:marBottom w:val="0"/>
          <w:divBdr>
            <w:top w:val="none" w:sz="0" w:space="0" w:color="auto"/>
            <w:left w:val="none" w:sz="0" w:space="0" w:color="auto"/>
            <w:bottom w:val="none" w:sz="0" w:space="0" w:color="auto"/>
            <w:right w:val="none" w:sz="0" w:space="0" w:color="auto"/>
          </w:divBdr>
        </w:div>
        <w:div w:id="1705204300">
          <w:marLeft w:val="0"/>
          <w:marRight w:val="0"/>
          <w:marTop w:val="0"/>
          <w:marBottom w:val="0"/>
          <w:divBdr>
            <w:top w:val="none" w:sz="0" w:space="0" w:color="auto"/>
            <w:left w:val="none" w:sz="0" w:space="0" w:color="auto"/>
            <w:bottom w:val="none" w:sz="0" w:space="0" w:color="auto"/>
            <w:right w:val="none" w:sz="0" w:space="0" w:color="auto"/>
          </w:divBdr>
        </w:div>
        <w:div w:id="1707220195">
          <w:marLeft w:val="0"/>
          <w:marRight w:val="0"/>
          <w:marTop w:val="0"/>
          <w:marBottom w:val="0"/>
          <w:divBdr>
            <w:top w:val="none" w:sz="0" w:space="0" w:color="auto"/>
            <w:left w:val="none" w:sz="0" w:space="0" w:color="auto"/>
            <w:bottom w:val="none" w:sz="0" w:space="0" w:color="auto"/>
            <w:right w:val="none" w:sz="0" w:space="0" w:color="auto"/>
          </w:divBdr>
        </w:div>
        <w:div w:id="1713457640">
          <w:marLeft w:val="0"/>
          <w:marRight w:val="0"/>
          <w:marTop w:val="0"/>
          <w:marBottom w:val="0"/>
          <w:divBdr>
            <w:top w:val="none" w:sz="0" w:space="0" w:color="auto"/>
            <w:left w:val="none" w:sz="0" w:space="0" w:color="auto"/>
            <w:bottom w:val="none" w:sz="0" w:space="0" w:color="auto"/>
            <w:right w:val="none" w:sz="0" w:space="0" w:color="auto"/>
          </w:divBdr>
        </w:div>
        <w:div w:id="1733891893">
          <w:marLeft w:val="0"/>
          <w:marRight w:val="0"/>
          <w:marTop w:val="0"/>
          <w:marBottom w:val="0"/>
          <w:divBdr>
            <w:top w:val="none" w:sz="0" w:space="0" w:color="auto"/>
            <w:left w:val="none" w:sz="0" w:space="0" w:color="auto"/>
            <w:bottom w:val="none" w:sz="0" w:space="0" w:color="auto"/>
            <w:right w:val="none" w:sz="0" w:space="0" w:color="auto"/>
          </w:divBdr>
        </w:div>
        <w:div w:id="1759251718">
          <w:marLeft w:val="0"/>
          <w:marRight w:val="0"/>
          <w:marTop w:val="0"/>
          <w:marBottom w:val="0"/>
          <w:divBdr>
            <w:top w:val="none" w:sz="0" w:space="0" w:color="auto"/>
            <w:left w:val="none" w:sz="0" w:space="0" w:color="auto"/>
            <w:bottom w:val="none" w:sz="0" w:space="0" w:color="auto"/>
            <w:right w:val="none" w:sz="0" w:space="0" w:color="auto"/>
          </w:divBdr>
        </w:div>
        <w:div w:id="1779449608">
          <w:marLeft w:val="0"/>
          <w:marRight w:val="0"/>
          <w:marTop w:val="0"/>
          <w:marBottom w:val="0"/>
          <w:divBdr>
            <w:top w:val="none" w:sz="0" w:space="0" w:color="auto"/>
            <w:left w:val="none" w:sz="0" w:space="0" w:color="auto"/>
            <w:bottom w:val="none" w:sz="0" w:space="0" w:color="auto"/>
            <w:right w:val="none" w:sz="0" w:space="0" w:color="auto"/>
          </w:divBdr>
        </w:div>
        <w:div w:id="1827629245">
          <w:marLeft w:val="0"/>
          <w:marRight w:val="0"/>
          <w:marTop w:val="0"/>
          <w:marBottom w:val="0"/>
          <w:divBdr>
            <w:top w:val="none" w:sz="0" w:space="0" w:color="auto"/>
            <w:left w:val="none" w:sz="0" w:space="0" w:color="auto"/>
            <w:bottom w:val="none" w:sz="0" w:space="0" w:color="auto"/>
            <w:right w:val="none" w:sz="0" w:space="0" w:color="auto"/>
          </w:divBdr>
        </w:div>
        <w:div w:id="1886328206">
          <w:marLeft w:val="0"/>
          <w:marRight w:val="0"/>
          <w:marTop w:val="0"/>
          <w:marBottom w:val="0"/>
          <w:divBdr>
            <w:top w:val="none" w:sz="0" w:space="0" w:color="auto"/>
            <w:left w:val="none" w:sz="0" w:space="0" w:color="auto"/>
            <w:bottom w:val="none" w:sz="0" w:space="0" w:color="auto"/>
            <w:right w:val="none" w:sz="0" w:space="0" w:color="auto"/>
          </w:divBdr>
        </w:div>
        <w:div w:id="1891308869">
          <w:marLeft w:val="0"/>
          <w:marRight w:val="0"/>
          <w:marTop w:val="0"/>
          <w:marBottom w:val="0"/>
          <w:divBdr>
            <w:top w:val="none" w:sz="0" w:space="0" w:color="auto"/>
            <w:left w:val="none" w:sz="0" w:space="0" w:color="auto"/>
            <w:bottom w:val="none" w:sz="0" w:space="0" w:color="auto"/>
            <w:right w:val="none" w:sz="0" w:space="0" w:color="auto"/>
          </w:divBdr>
        </w:div>
        <w:div w:id="1935555825">
          <w:marLeft w:val="0"/>
          <w:marRight w:val="0"/>
          <w:marTop w:val="0"/>
          <w:marBottom w:val="0"/>
          <w:divBdr>
            <w:top w:val="none" w:sz="0" w:space="0" w:color="auto"/>
            <w:left w:val="none" w:sz="0" w:space="0" w:color="auto"/>
            <w:bottom w:val="none" w:sz="0" w:space="0" w:color="auto"/>
            <w:right w:val="none" w:sz="0" w:space="0" w:color="auto"/>
          </w:divBdr>
        </w:div>
        <w:div w:id="1942293201">
          <w:marLeft w:val="0"/>
          <w:marRight w:val="0"/>
          <w:marTop w:val="0"/>
          <w:marBottom w:val="0"/>
          <w:divBdr>
            <w:top w:val="none" w:sz="0" w:space="0" w:color="auto"/>
            <w:left w:val="none" w:sz="0" w:space="0" w:color="auto"/>
            <w:bottom w:val="none" w:sz="0" w:space="0" w:color="auto"/>
            <w:right w:val="none" w:sz="0" w:space="0" w:color="auto"/>
          </w:divBdr>
        </w:div>
        <w:div w:id="1943340820">
          <w:marLeft w:val="0"/>
          <w:marRight w:val="0"/>
          <w:marTop w:val="0"/>
          <w:marBottom w:val="0"/>
          <w:divBdr>
            <w:top w:val="none" w:sz="0" w:space="0" w:color="auto"/>
            <w:left w:val="none" w:sz="0" w:space="0" w:color="auto"/>
            <w:bottom w:val="none" w:sz="0" w:space="0" w:color="auto"/>
            <w:right w:val="none" w:sz="0" w:space="0" w:color="auto"/>
          </w:divBdr>
        </w:div>
        <w:div w:id="1965884083">
          <w:marLeft w:val="0"/>
          <w:marRight w:val="0"/>
          <w:marTop w:val="0"/>
          <w:marBottom w:val="0"/>
          <w:divBdr>
            <w:top w:val="none" w:sz="0" w:space="0" w:color="auto"/>
            <w:left w:val="none" w:sz="0" w:space="0" w:color="auto"/>
            <w:bottom w:val="none" w:sz="0" w:space="0" w:color="auto"/>
            <w:right w:val="none" w:sz="0" w:space="0" w:color="auto"/>
          </w:divBdr>
        </w:div>
        <w:div w:id="2011061790">
          <w:marLeft w:val="0"/>
          <w:marRight w:val="0"/>
          <w:marTop w:val="0"/>
          <w:marBottom w:val="0"/>
          <w:divBdr>
            <w:top w:val="none" w:sz="0" w:space="0" w:color="auto"/>
            <w:left w:val="none" w:sz="0" w:space="0" w:color="auto"/>
            <w:bottom w:val="none" w:sz="0" w:space="0" w:color="auto"/>
            <w:right w:val="none" w:sz="0" w:space="0" w:color="auto"/>
          </w:divBdr>
        </w:div>
        <w:div w:id="2016104856">
          <w:marLeft w:val="0"/>
          <w:marRight w:val="0"/>
          <w:marTop w:val="0"/>
          <w:marBottom w:val="0"/>
          <w:divBdr>
            <w:top w:val="none" w:sz="0" w:space="0" w:color="auto"/>
            <w:left w:val="none" w:sz="0" w:space="0" w:color="auto"/>
            <w:bottom w:val="none" w:sz="0" w:space="0" w:color="auto"/>
            <w:right w:val="none" w:sz="0" w:space="0" w:color="auto"/>
          </w:divBdr>
        </w:div>
        <w:div w:id="2023511419">
          <w:marLeft w:val="0"/>
          <w:marRight w:val="0"/>
          <w:marTop w:val="0"/>
          <w:marBottom w:val="0"/>
          <w:divBdr>
            <w:top w:val="none" w:sz="0" w:space="0" w:color="auto"/>
            <w:left w:val="none" w:sz="0" w:space="0" w:color="auto"/>
            <w:bottom w:val="none" w:sz="0" w:space="0" w:color="auto"/>
            <w:right w:val="none" w:sz="0" w:space="0" w:color="auto"/>
          </w:divBdr>
        </w:div>
        <w:div w:id="2077823137">
          <w:marLeft w:val="0"/>
          <w:marRight w:val="0"/>
          <w:marTop w:val="0"/>
          <w:marBottom w:val="0"/>
          <w:divBdr>
            <w:top w:val="none" w:sz="0" w:space="0" w:color="auto"/>
            <w:left w:val="none" w:sz="0" w:space="0" w:color="auto"/>
            <w:bottom w:val="none" w:sz="0" w:space="0" w:color="auto"/>
            <w:right w:val="none" w:sz="0" w:space="0" w:color="auto"/>
          </w:divBdr>
        </w:div>
        <w:div w:id="2084375112">
          <w:marLeft w:val="0"/>
          <w:marRight w:val="0"/>
          <w:marTop w:val="0"/>
          <w:marBottom w:val="0"/>
          <w:divBdr>
            <w:top w:val="none" w:sz="0" w:space="0" w:color="auto"/>
            <w:left w:val="none" w:sz="0" w:space="0" w:color="auto"/>
            <w:bottom w:val="none" w:sz="0" w:space="0" w:color="auto"/>
            <w:right w:val="none" w:sz="0" w:space="0" w:color="auto"/>
          </w:divBdr>
        </w:div>
        <w:div w:id="2091995905">
          <w:marLeft w:val="0"/>
          <w:marRight w:val="0"/>
          <w:marTop w:val="0"/>
          <w:marBottom w:val="0"/>
          <w:divBdr>
            <w:top w:val="none" w:sz="0" w:space="0" w:color="auto"/>
            <w:left w:val="none" w:sz="0" w:space="0" w:color="auto"/>
            <w:bottom w:val="none" w:sz="0" w:space="0" w:color="auto"/>
            <w:right w:val="none" w:sz="0" w:space="0" w:color="auto"/>
          </w:divBdr>
        </w:div>
        <w:div w:id="2130972319">
          <w:marLeft w:val="0"/>
          <w:marRight w:val="0"/>
          <w:marTop w:val="0"/>
          <w:marBottom w:val="0"/>
          <w:divBdr>
            <w:top w:val="none" w:sz="0" w:space="0" w:color="auto"/>
            <w:left w:val="none" w:sz="0" w:space="0" w:color="auto"/>
            <w:bottom w:val="none" w:sz="0" w:space="0" w:color="auto"/>
            <w:right w:val="none" w:sz="0" w:space="0" w:color="auto"/>
          </w:divBdr>
        </w:div>
        <w:div w:id="2136412639">
          <w:marLeft w:val="0"/>
          <w:marRight w:val="0"/>
          <w:marTop w:val="0"/>
          <w:marBottom w:val="0"/>
          <w:divBdr>
            <w:top w:val="none" w:sz="0" w:space="0" w:color="auto"/>
            <w:left w:val="none" w:sz="0" w:space="0" w:color="auto"/>
            <w:bottom w:val="none" w:sz="0" w:space="0" w:color="auto"/>
            <w:right w:val="none" w:sz="0" w:space="0" w:color="auto"/>
          </w:divBdr>
        </w:div>
      </w:divsChild>
    </w:div>
    <w:div w:id="1839345722">
      <w:bodyDiv w:val="1"/>
      <w:marLeft w:val="0"/>
      <w:marRight w:val="0"/>
      <w:marTop w:val="0"/>
      <w:marBottom w:val="0"/>
      <w:divBdr>
        <w:top w:val="none" w:sz="0" w:space="0" w:color="auto"/>
        <w:left w:val="none" w:sz="0" w:space="0" w:color="auto"/>
        <w:bottom w:val="none" w:sz="0" w:space="0" w:color="auto"/>
        <w:right w:val="none" w:sz="0" w:space="0" w:color="auto"/>
      </w:divBdr>
    </w:div>
    <w:div w:id="1857773058">
      <w:bodyDiv w:val="1"/>
      <w:marLeft w:val="0"/>
      <w:marRight w:val="0"/>
      <w:marTop w:val="0"/>
      <w:marBottom w:val="0"/>
      <w:divBdr>
        <w:top w:val="none" w:sz="0" w:space="0" w:color="auto"/>
        <w:left w:val="none" w:sz="0" w:space="0" w:color="auto"/>
        <w:bottom w:val="none" w:sz="0" w:space="0" w:color="auto"/>
        <w:right w:val="none" w:sz="0" w:space="0" w:color="auto"/>
      </w:divBdr>
    </w:div>
    <w:div w:id="1894806499">
      <w:bodyDiv w:val="1"/>
      <w:marLeft w:val="0"/>
      <w:marRight w:val="0"/>
      <w:marTop w:val="0"/>
      <w:marBottom w:val="0"/>
      <w:divBdr>
        <w:top w:val="none" w:sz="0" w:space="0" w:color="auto"/>
        <w:left w:val="none" w:sz="0" w:space="0" w:color="auto"/>
        <w:bottom w:val="none" w:sz="0" w:space="0" w:color="auto"/>
        <w:right w:val="none" w:sz="0" w:space="0" w:color="auto"/>
      </w:divBdr>
    </w:div>
    <w:div w:id="1935549129">
      <w:bodyDiv w:val="1"/>
      <w:marLeft w:val="0"/>
      <w:marRight w:val="0"/>
      <w:marTop w:val="0"/>
      <w:marBottom w:val="0"/>
      <w:divBdr>
        <w:top w:val="none" w:sz="0" w:space="0" w:color="auto"/>
        <w:left w:val="none" w:sz="0" w:space="0" w:color="auto"/>
        <w:bottom w:val="none" w:sz="0" w:space="0" w:color="auto"/>
        <w:right w:val="none" w:sz="0" w:space="0" w:color="auto"/>
      </w:divBdr>
    </w:div>
    <w:div w:id="1965574976">
      <w:bodyDiv w:val="1"/>
      <w:marLeft w:val="0"/>
      <w:marRight w:val="0"/>
      <w:marTop w:val="0"/>
      <w:marBottom w:val="0"/>
      <w:divBdr>
        <w:top w:val="none" w:sz="0" w:space="0" w:color="auto"/>
        <w:left w:val="none" w:sz="0" w:space="0" w:color="auto"/>
        <w:bottom w:val="none" w:sz="0" w:space="0" w:color="auto"/>
        <w:right w:val="none" w:sz="0" w:space="0" w:color="auto"/>
      </w:divBdr>
    </w:div>
    <w:div w:id="2046755011">
      <w:bodyDiv w:val="1"/>
      <w:marLeft w:val="0"/>
      <w:marRight w:val="0"/>
      <w:marTop w:val="0"/>
      <w:marBottom w:val="0"/>
      <w:divBdr>
        <w:top w:val="none" w:sz="0" w:space="0" w:color="auto"/>
        <w:left w:val="none" w:sz="0" w:space="0" w:color="auto"/>
        <w:bottom w:val="none" w:sz="0" w:space="0" w:color="auto"/>
        <w:right w:val="none" w:sz="0" w:space="0" w:color="auto"/>
      </w:divBdr>
    </w:div>
    <w:div w:id="208210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5C7C7-4B3A-4C12-8F34-6B5B0E70E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3977</Words>
  <Characters>21480</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Eckert</dc:creator>
  <cp:keywords/>
  <dc:description/>
  <cp:lastModifiedBy>Aline Cattani</cp:lastModifiedBy>
  <cp:revision>2</cp:revision>
  <cp:lastPrinted>2021-03-30T02:37:00Z</cp:lastPrinted>
  <dcterms:created xsi:type="dcterms:W3CDTF">2022-02-17T01:16:00Z</dcterms:created>
  <dcterms:modified xsi:type="dcterms:W3CDTF">2022-02-17T01:16:00Z</dcterms:modified>
</cp:coreProperties>
</file>