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AAB9" w14:textId="0DC17A00" w:rsidR="00065CB8" w:rsidRPr="006C5400" w:rsidRDefault="00DD30C3" w:rsidP="00F32AAA">
      <w:pPr>
        <w:spacing w:line="240" w:lineRule="auto"/>
        <w:ind w:left="2552" w:hanging="2552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b/>
          <w:color w:val="000000" w:themeColor="text1"/>
          <w:lang w:val="en-GB"/>
        </w:rPr>
        <w:t>Supplementa</w:t>
      </w:r>
      <w:r w:rsidR="005B5758" w:rsidRPr="006C5400">
        <w:rPr>
          <w:rFonts w:cs="Arial"/>
          <w:b/>
          <w:color w:val="000000" w:themeColor="text1"/>
          <w:lang w:val="en-GB"/>
        </w:rPr>
        <w:t>ry</w:t>
      </w:r>
      <w:r w:rsidRPr="006C5400">
        <w:rPr>
          <w:rFonts w:cs="Arial"/>
          <w:b/>
          <w:color w:val="000000" w:themeColor="text1"/>
          <w:lang w:val="en-GB"/>
        </w:rPr>
        <w:t xml:space="preserve"> </w:t>
      </w:r>
      <w:r w:rsidR="00065CB8" w:rsidRPr="006C5400">
        <w:rPr>
          <w:rFonts w:cs="Arial"/>
          <w:b/>
          <w:color w:val="000000" w:themeColor="text1"/>
          <w:lang w:val="en-GB"/>
        </w:rPr>
        <w:t>Table 1</w:t>
      </w:r>
      <w:r w:rsidR="00065CB8" w:rsidRPr="006C5400">
        <w:rPr>
          <w:rFonts w:cs="Arial"/>
          <w:color w:val="000000" w:themeColor="text1"/>
          <w:lang w:val="en-GB"/>
        </w:rPr>
        <w:t xml:space="preserve"> </w:t>
      </w:r>
      <w:r w:rsidR="00F32AAA" w:rsidRPr="006C5400">
        <w:rPr>
          <w:rFonts w:cs="Arial"/>
          <w:color w:val="000000" w:themeColor="text1"/>
          <w:lang w:val="en-GB"/>
        </w:rPr>
        <w:tab/>
      </w:r>
      <w:r w:rsidR="00065CB8" w:rsidRPr="006C5400">
        <w:rPr>
          <w:rFonts w:cs="Arial"/>
          <w:color w:val="000000" w:themeColor="text1"/>
          <w:lang w:val="en-GB"/>
        </w:rPr>
        <w:t>Baseline characteristics of the UK Biobank cohort</w:t>
      </w:r>
      <w:r w:rsidR="00F32AAA" w:rsidRPr="006C5400">
        <w:rPr>
          <w:rFonts w:cs="Arial"/>
          <w:color w:val="000000" w:themeColor="text1"/>
          <w:lang w:val="en-GB"/>
        </w:rPr>
        <w:t xml:space="preserve"> depending on sex</w:t>
      </w:r>
      <w:r w:rsidR="00664311" w:rsidRPr="006C5400">
        <w:rPr>
          <w:rFonts w:cs="Arial"/>
          <w:color w:val="000000" w:themeColor="text1"/>
          <w:vertAlign w:val="superscript"/>
          <w:lang w:val="en-GB"/>
        </w:rPr>
        <w:t>1</w:t>
      </w:r>
    </w:p>
    <w:tbl>
      <w:tblPr>
        <w:tblStyle w:val="Tabellenraster"/>
        <w:tblW w:w="5036" w:type="pct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77"/>
        <w:gridCol w:w="1984"/>
        <w:gridCol w:w="1984"/>
        <w:gridCol w:w="1982"/>
      </w:tblGrid>
      <w:tr w:rsidR="006C5400" w:rsidRPr="006C5400" w14:paraId="179E56D6" w14:textId="391C7C93" w:rsidTr="00681D0D">
        <w:tc>
          <w:tcPr>
            <w:tcW w:w="1740" w:type="pct"/>
            <w:shd w:val="clear" w:color="auto" w:fill="E7E6E6" w:themeFill="background2"/>
            <w:vAlign w:val="center"/>
          </w:tcPr>
          <w:p w14:paraId="1AFE5D97" w14:textId="77777777" w:rsidR="00DC023C" w:rsidRPr="006C5400" w:rsidRDefault="00DC023C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Parameter</w:t>
            </w:r>
          </w:p>
        </w:tc>
        <w:tc>
          <w:tcPr>
            <w:tcW w:w="1087" w:type="pct"/>
            <w:shd w:val="clear" w:color="auto" w:fill="E7E6E6" w:themeFill="background2"/>
            <w:vAlign w:val="center"/>
          </w:tcPr>
          <w:p w14:paraId="13BF50BD" w14:textId="36B625D8" w:rsidR="00DC023C" w:rsidRPr="006C5400" w:rsidRDefault="00803647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All</w:t>
            </w:r>
          </w:p>
          <w:p w14:paraId="2B59304A" w14:textId="1777E47A" w:rsidR="00DC023C" w:rsidRPr="006C5400" w:rsidRDefault="00DC023C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(n=</w:t>
            </w:r>
            <w:r w:rsidR="00AD5F0D" w:rsidRPr="006C5400">
              <w:rPr>
                <w:rFonts w:cs="Arial"/>
                <w:b/>
                <w:color w:val="000000" w:themeColor="text1"/>
                <w:lang w:val="en-GB"/>
              </w:rPr>
              <w:t>354386</w:t>
            </w:r>
            <w:r w:rsidRPr="006C5400">
              <w:rPr>
                <w:rFonts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E7E6E6" w:themeFill="background2"/>
            <w:vAlign w:val="center"/>
          </w:tcPr>
          <w:p w14:paraId="2B593D1B" w14:textId="77777777" w:rsidR="00DC023C" w:rsidRPr="006C5400" w:rsidRDefault="00DC023C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Female</w:t>
            </w:r>
          </w:p>
          <w:p w14:paraId="2B8803FE" w14:textId="5BBB7ABE" w:rsidR="00DC023C" w:rsidRPr="006C5400" w:rsidRDefault="00DC023C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(n=</w:t>
            </w:r>
            <w:r w:rsidR="00AD5F0D" w:rsidRPr="006C5400">
              <w:rPr>
                <w:rFonts w:cs="Arial"/>
                <w:b/>
                <w:color w:val="000000" w:themeColor="text1"/>
                <w:lang w:val="en-GB"/>
              </w:rPr>
              <w:t>179676</w:t>
            </w:r>
            <w:r w:rsidRPr="006C5400">
              <w:rPr>
                <w:rFonts w:cs="Arial"/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E7E6E6" w:themeFill="background2"/>
            <w:vAlign w:val="center"/>
          </w:tcPr>
          <w:p w14:paraId="59653763" w14:textId="77777777" w:rsidR="00DC023C" w:rsidRPr="006C5400" w:rsidRDefault="00DC023C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Male</w:t>
            </w:r>
          </w:p>
          <w:p w14:paraId="14E3E228" w14:textId="1F144C48" w:rsidR="00DC023C" w:rsidRPr="006C5400" w:rsidRDefault="00DC023C" w:rsidP="00681D0D">
            <w:pPr>
              <w:jc w:val="center"/>
              <w:rPr>
                <w:rFonts w:cs="Arial"/>
                <w:b/>
                <w:color w:val="000000" w:themeColor="text1"/>
                <w:lang w:val="en-GB"/>
              </w:rPr>
            </w:pPr>
            <w:r w:rsidRPr="006C5400">
              <w:rPr>
                <w:rFonts w:cs="Arial"/>
                <w:b/>
                <w:color w:val="000000" w:themeColor="text1"/>
                <w:lang w:val="en-GB"/>
              </w:rPr>
              <w:t>(n=</w:t>
            </w:r>
            <w:r w:rsidR="000436D9" w:rsidRPr="006C5400">
              <w:rPr>
                <w:rFonts w:cs="Arial"/>
                <w:b/>
                <w:color w:val="000000" w:themeColor="text1"/>
                <w:lang w:val="en-GB"/>
              </w:rPr>
              <w:t>174710</w:t>
            </w:r>
            <w:r w:rsidRPr="006C5400">
              <w:rPr>
                <w:rFonts w:cs="Arial"/>
                <w:b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38F74C73" w14:textId="0567C857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3075FBF3" w14:textId="7CB9946B" w:rsidR="00DC023C" w:rsidRPr="006C5400" w:rsidRDefault="00DD30C3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Wine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 xml:space="preserve"> intake (g/d)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94F7990" w14:textId="39A82524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5.7 (1.4, 11.4)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06A45E9" w14:textId="2FE00336" w:rsidR="00DC023C" w:rsidRPr="006C5400" w:rsidRDefault="00BB7C9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5.7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 (</w:t>
            </w:r>
            <w:r w:rsidRPr="006C5400">
              <w:rPr>
                <w:rFonts w:cs="Arial"/>
                <w:color w:val="000000" w:themeColor="text1"/>
                <w:lang w:val="en-GB"/>
              </w:rPr>
              <w:t>2.9, 11.4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97D60BB" w14:textId="1139E140" w:rsidR="00DC023C" w:rsidRPr="006C5400" w:rsidRDefault="00BB7C9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5.7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 (</w:t>
            </w:r>
            <w:r w:rsidRPr="006C5400">
              <w:rPr>
                <w:rFonts w:cs="Arial"/>
                <w:color w:val="000000" w:themeColor="text1"/>
                <w:lang w:val="en-GB"/>
              </w:rPr>
              <w:t>0.7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Pr="006C5400">
              <w:rPr>
                <w:rFonts w:cs="Arial"/>
                <w:color w:val="000000" w:themeColor="text1"/>
                <w:lang w:val="en-GB"/>
              </w:rPr>
              <w:t>11.4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6A2A2211" w14:textId="77777777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2A4BBF50" w14:textId="74B5180E" w:rsidR="00DD30C3" w:rsidRPr="006C5400" w:rsidRDefault="00DD30C3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Non-wine intake (g/d)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6F738C7" w14:textId="33378C7F" w:rsidR="00DD30C3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4.3 (0</w:t>
            </w:r>
            <w:r w:rsidR="00C20A94" w:rsidRPr="006C5400">
              <w:rPr>
                <w:rFonts w:cs="Arial"/>
                <w:color w:val="000000" w:themeColor="text1"/>
                <w:lang w:val="en-GB"/>
              </w:rPr>
              <w:t>.0</w:t>
            </w:r>
            <w:r w:rsidRPr="006C5400">
              <w:rPr>
                <w:rFonts w:cs="Arial"/>
                <w:color w:val="000000" w:themeColor="text1"/>
                <w:lang w:val="en-GB"/>
              </w:rPr>
              <w:t>, 12.9)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54A0688" w14:textId="1BD22D37" w:rsidR="00DD30C3" w:rsidRPr="006C5400" w:rsidRDefault="00BB7C9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1.4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 (</w:t>
            </w:r>
            <w:r w:rsidRPr="006C5400">
              <w:rPr>
                <w:rFonts w:cs="Arial"/>
                <w:color w:val="000000" w:themeColor="text1"/>
                <w:lang w:val="en-GB"/>
              </w:rPr>
              <w:t>0</w:t>
            </w:r>
            <w:r w:rsidR="00C20A94" w:rsidRPr="006C5400">
              <w:rPr>
                <w:rFonts w:cs="Arial"/>
                <w:color w:val="000000" w:themeColor="text1"/>
                <w:lang w:val="en-GB"/>
              </w:rPr>
              <w:t>.0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Pr="006C5400">
              <w:rPr>
                <w:rFonts w:cs="Arial"/>
                <w:color w:val="000000" w:themeColor="text1"/>
                <w:lang w:val="en-GB"/>
              </w:rPr>
              <w:t>4.3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3E959E3" w14:textId="3F3B2B0C" w:rsidR="00DD30C3" w:rsidRPr="006C5400" w:rsidRDefault="00BB7C9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11.4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 (</w:t>
            </w:r>
            <w:r w:rsidRPr="006C5400">
              <w:rPr>
                <w:rFonts w:cs="Arial"/>
                <w:color w:val="000000" w:themeColor="text1"/>
                <w:lang w:val="en-GB"/>
              </w:rPr>
              <w:t>4.3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Pr="006C5400">
              <w:rPr>
                <w:rFonts w:cs="Arial"/>
                <w:color w:val="000000" w:themeColor="text1"/>
                <w:lang w:val="en-GB"/>
              </w:rPr>
              <w:t>22.9</w:t>
            </w:r>
            <w:r w:rsidR="00DD30C3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168F6C00" w14:textId="59F4EFCD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2EC59385" w14:textId="567D661F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Coffee intake (cups/d)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CB92A0F" w14:textId="719846C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2.0 (0.5, 3.0)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B340B32" w14:textId="4AE2539E" w:rsidR="00DC023C" w:rsidRPr="006C5400" w:rsidRDefault="00D8341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.0 (0.5, 3.0)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24A06DB5" w14:textId="5A551A1D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2.0 (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0</w:t>
            </w:r>
            <w:r w:rsidRPr="006C5400">
              <w:rPr>
                <w:rFonts w:cs="Arial"/>
                <w:color w:val="000000" w:themeColor="text1"/>
                <w:lang w:val="en-GB"/>
              </w:rPr>
              <w:t>, 3.0)</w:t>
            </w:r>
          </w:p>
        </w:tc>
      </w:tr>
      <w:tr w:rsidR="006C5400" w:rsidRPr="006C5400" w14:paraId="6116DDFB" w14:textId="399D7140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5D9298C5" w14:textId="52DAB6B3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Tea intake (cups/d)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BFBAC89" w14:textId="0EE15108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3.0 (1.0, 5.0)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1D8E5EB" w14:textId="204E27CE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3.0 (1.0, 5.0)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80E7C70" w14:textId="0F971E03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3.0 (1.0, 5.0)</w:t>
            </w:r>
          </w:p>
        </w:tc>
      </w:tr>
      <w:tr w:rsidR="006C5400" w:rsidRPr="006C5400" w14:paraId="5E4AB5ED" w14:textId="0EC8CCE0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023CA808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Age (years)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C06DC9F" w14:textId="6CCA133D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58 (50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, 63)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1B8AF905" w14:textId="6871871F" w:rsidR="00DC023C" w:rsidRPr="006C5400" w:rsidRDefault="00D8341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57 (50, 63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48686E56" w14:textId="6209CDAC" w:rsidR="00DC023C" w:rsidRPr="006C5400" w:rsidRDefault="00D8341A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58 (50, 64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18C9BF5B" w14:textId="2937D45C" w:rsidTr="00956EC5">
        <w:tc>
          <w:tcPr>
            <w:tcW w:w="1740" w:type="pct"/>
            <w:tcBorders>
              <w:bottom w:val="nil"/>
            </w:tcBorders>
            <w:shd w:val="clear" w:color="auto" w:fill="auto"/>
            <w:vAlign w:val="center"/>
          </w:tcPr>
          <w:p w14:paraId="4D509AE5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Smoking status</w:t>
            </w: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28532546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2C5600CB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5DDA8518" w14:textId="15A9C0CC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6C5400" w:rsidRPr="006C5400" w14:paraId="3AF9C4D2" w14:textId="2330C1FD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BEC022" w14:textId="77777777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Never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D8310" w14:textId="6FE4BF8F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color w:val="000000" w:themeColor="text1"/>
              </w:rPr>
              <w:t>187367 (52.9)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E34A5" w14:textId="082E121A" w:rsidR="00AD5F0D" w:rsidRPr="006C5400" w:rsidRDefault="00D5164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102908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 xml:space="preserve"> (</w:t>
            </w:r>
            <w:r w:rsidRPr="006C5400">
              <w:rPr>
                <w:rFonts w:cs="Arial"/>
                <w:color w:val="000000" w:themeColor="text1"/>
                <w:lang w:val="en-GB"/>
              </w:rPr>
              <w:t>57.3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EB957" w14:textId="6C7D439A" w:rsidR="00AD5F0D" w:rsidRPr="006C5400" w:rsidRDefault="00D5164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84459 (48.3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5B73549A" w14:textId="1E68FB73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0751F" w14:textId="77777777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Previous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9EF04" w14:textId="4B2A4918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color w:val="000000" w:themeColor="text1"/>
              </w:rPr>
              <w:t>131857 (37.2)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406A" w14:textId="128FEC75" w:rsidR="00AD5F0D" w:rsidRPr="006C5400" w:rsidRDefault="00D5164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61792 (34.4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33123" w14:textId="1B80C319" w:rsidR="00AD5F0D" w:rsidRPr="006C5400" w:rsidRDefault="00D5164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70065 (40.1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74A5DDB9" w14:textId="1000D4B3" w:rsidTr="00956EC5">
        <w:tc>
          <w:tcPr>
            <w:tcW w:w="1740" w:type="pct"/>
            <w:tcBorders>
              <w:top w:val="nil"/>
            </w:tcBorders>
            <w:shd w:val="clear" w:color="auto" w:fill="auto"/>
            <w:vAlign w:val="center"/>
          </w:tcPr>
          <w:p w14:paraId="7281845D" w14:textId="77777777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Current</w:t>
            </w:r>
          </w:p>
        </w:tc>
        <w:tc>
          <w:tcPr>
            <w:tcW w:w="108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FDD9E" w14:textId="1342A495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color w:val="000000" w:themeColor="text1"/>
              </w:rPr>
              <w:t>35162 (9.9)</w:t>
            </w:r>
          </w:p>
        </w:tc>
        <w:tc>
          <w:tcPr>
            <w:tcW w:w="108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CDBA37" w14:textId="64B0A3A0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="00D5164D" w:rsidRPr="006C5400">
              <w:rPr>
                <w:rFonts w:cs="Arial"/>
                <w:color w:val="000000" w:themeColor="text1"/>
                <w:lang w:val="en-GB"/>
              </w:rPr>
              <w:t>4976 (8.3</w:t>
            </w:r>
            <w:r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EC875C" w14:textId="119AFF2E" w:rsidR="00AD5F0D" w:rsidRPr="006C5400" w:rsidRDefault="00D5164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20816 (11.6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561698B0" w14:textId="2F118DF8" w:rsidTr="00956EC5">
        <w:tc>
          <w:tcPr>
            <w:tcW w:w="1740" w:type="pct"/>
            <w:tcBorders>
              <w:bottom w:val="nil"/>
            </w:tcBorders>
            <w:shd w:val="clear" w:color="auto" w:fill="auto"/>
            <w:vAlign w:val="center"/>
          </w:tcPr>
          <w:p w14:paraId="59D6A0FF" w14:textId="35E30F6F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AHI (£)</w:t>
            </w: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139BABB2" w14:textId="28BE1E9E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312DA79B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4F8029C0" w14:textId="1C6D8901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6C5400" w:rsidRPr="006C5400" w14:paraId="7A22823C" w14:textId="02CE8F9C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B1AB5" w14:textId="6D11D06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&lt;18000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C6599" w14:textId="7091E6DD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56502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 xml:space="preserve"> (</w:t>
            </w:r>
            <w:r w:rsidRPr="006C5400">
              <w:rPr>
                <w:rFonts w:cs="Arial"/>
                <w:color w:val="000000" w:themeColor="text1"/>
                <w:lang w:val="en-GB"/>
              </w:rPr>
              <w:t>15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9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263E4" w14:textId="3D82CDAA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29534 (16.4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7F384" w14:textId="09A71A26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26968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="002E23DB"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Pr="006C5400">
              <w:rPr>
                <w:rFonts w:cs="Arial"/>
                <w:color w:val="000000" w:themeColor="text1"/>
                <w:lang w:val="en-GB"/>
              </w:rPr>
              <w:t>5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4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35AF0474" w14:textId="33F5F05D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B62EC" w14:textId="74B4CEA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- 18000-30999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EF7A4" w14:textId="48362D36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76979 (21.7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DEB67" w14:textId="3317C0E4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39204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(2</w:t>
            </w:r>
            <w:r w:rsidRPr="006C5400">
              <w:rPr>
                <w:rFonts w:cs="Arial"/>
                <w:color w:val="000000" w:themeColor="text1"/>
                <w:lang w:val="en-GB"/>
              </w:rPr>
              <w:t>1.8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2EF5B" w14:textId="0D8CF4BB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37775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(2</w:t>
            </w:r>
            <w:r w:rsidRPr="006C5400">
              <w:rPr>
                <w:rFonts w:cs="Arial"/>
                <w:color w:val="000000" w:themeColor="text1"/>
                <w:lang w:val="en-GB"/>
              </w:rPr>
              <w:t>1.6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64EEEEBD" w14:textId="5A757283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48DB9" w14:textId="1D56A5FF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- 31000-51999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D9AF7" w14:textId="22809A32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85496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 xml:space="preserve"> (2</w:t>
            </w:r>
            <w:r w:rsidRPr="006C5400">
              <w:rPr>
                <w:rFonts w:cs="Arial"/>
                <w:color w:val="000000" w:themeColor="text1"/>
                <w:lang w:val="en-GB"/>
              </w:rPr>
              <w:t>4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50D51" w14:textId="5C2EE42F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41385 (23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0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7008D" w14:textId="3B51D56D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44111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(2</w:t>
            </w:r>
            <w:r w:rsidRPr="006C5400">
              <w:rPr>
                <w:rFonts w:cs="Arial"/>
                <w:color w:val="000000" w:themeColor="text1"/>
                <w:lang w:val="en-GB"/>
              </w:rPr>
              <w:t>5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31F30D92" w14:textId="159D0FD2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8CC9D" w14:textId="6B03E3B3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- 52000-99999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CE6B31" w14:textId="4D0EE42F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71907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 xml:space="preserve"> (2</w:t>
            </w:r>
            <w:r w:rsidRPr="006C5400">
              <w:rPr>
                <w:rFonts w:cs="Arial"/>
                <w:color w:val="000000" w:themeColor="text1"/>
                <w:lang w:val="en-GB"/>
              </w:rPr>
              <w:t>0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="00EC50EC" w:rsidRPr="006C5400">
              <w:rPr>
                <w:rFonts w:cs="Arial"/>
                <w:color w:val="000000" w:themeColor="text1"/>
                <w:lang w:val="en-GB"/>
              </w:rPr>
              <w:t>3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517FC" w14:textId="59C35C14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33229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18.5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74A2A9" w14:textId="27293EC4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38678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(2</w:t>
            </w:r>
            <w:r w:rsidRPr="006C5400">
              <w:rPr>
                <w:rFonts w:cs="Arial"/>
                <w:color w:val="000000" w:themeColor="text1"/>
                <w:lang w:val="en-GB"/>
              </w:rPr>
              <w:t>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114BC3C9" w14:textId="26911027" w:rsidTr="00956EC5">
        <w:tc>
          <w:tcPr>
            <w:tcW w:w="1740" w:type="pct"/>
            <w:tcBorders>
              <w:top w:val="nil"/>
            </w:tcBorders>
            <w:shd w:val="clear" w:color="auto" w:fill="auto"/>
            <w:vAlign w:val="center"/>
          </w:tcPr>
          <w:p w14:paraId="041621E2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≥100000</w:t>
            </w:r>
          </w:p>
          <w:p w14:paraId="4C304818" w14:textId="7F415768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Unknown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2607CA50" w14:textId="77777777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20172 (5.7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734AA293" w14:textId="09D980C8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43330 (12.2)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336ED659" w14:textId="77777777" w:rsidR="00DC023C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9127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5.1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413F33BD" w14:textId="09BC629B" w:rsidR="009363A7" w:rsidRPr="006C5400" w:rsidRDefault="009363A7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27197 (15.1)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7CA39932" w14:textId="77777777" w:rsidR="00DC023C" w:rsidRPr="006C5400" w:rsidRDefault="00146F0F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11045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6.3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26256B15" w14:textId="59AE1983" w:rsidR="00146F0F" w:rsidRPr="006C5400" w:rsidRDefault="005560C5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16133 (9.2)</w:t>
            </w:r>
          </w:p>
        </w:tc>
      </w:tr>
      <w:tr w:rsidR="006C5400" w:rsidRPr="006C5400" w14:paraId="5D8DF4AE" w14:textId="0489BFFA" w:rsidTr="00956EC5">
        <w:tc>
          <w:tcPr>
            <w:tcW w:w="1740" w:type="pct"/>
            <w:tcBorders>
              <w:bottom w:val="nil"/>
            </w:tcBorders>
            <w:shd w:val="clear" w:color="auto" w:fill="auto"/>
            <w:vAlign w:val="center"/>
          </w:tcPr>
          <w:p w14:paraId="1CE9CC9D" w14:textId="1CDBD1F0" w:rsidR="00DC023C" w:rsidRPr="00DF6444" w:rsidRDefault="00121D9E" w:rsidP="00681D0D">
            <w:pPr>
              <w:jc w:val="center"/>
              <w:rPr>
                <w:rFonts w:cs="Arial"/>
                <w:lang w:val="en-GB"/>
              </w:rPr>
            </w:pPr>
            <w:r w:rsidRPr="00DF6444">
              <w:rPr>
                <w:rFonts w:cs="Arial"/>
                <w:lang w:val="en-GB"/>
              </w:rPr>
              <w:t>Ethnicity</w:t>
            </w: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505B6712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0683FFEF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339687E7" w14:textId="30B0B7B2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6C5400" w:rsidRPr="006C5400" w14:paraId="0D6E9133" w14:textId="30E87798" w:rsidTr="00956EC5">
        <w:tc>
          <w:tcPr>
            <w:tcW w:w="17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09A91" w14:textId="77777777" w:rsidR="00AD5F0D" w:rsidRPr="00DF6444" w:rsidRDefault="00AD5F0D" w:rsidP="00681D0D">
            <w:pPr>
              <w:jc w:val="center"/>
              <w:rPr>
                <w:rFonts w:cs="Arial"/>
                <w:lang w:val="en-GB"/>
              </w:rPr>
            </w:pPr>
            <w:r w:rsidRPr="00DF6444">
              <w:rPr>
                <w:rFonts w:cs="Arial"/>
                <w:lang w:val="en-GB"/>
              </w:rPr>
              <w:t>- White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680F9" w14:textId="5636B50A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color w:val="000000" w:themeColor="text1"/>
              </w:rPr>
              <w:t>342689 (96.7)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E4876" w14:textId="52001DEF" w:rsidR="00AD5F0D" w:rsidRPr="006C5400" w:rsidRDefault="005560C5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174006 (96.8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0D16B" w14:textId="5038FF2A" w:rsidR="00AD5F0D" w:rsidRPr="006C5400" w:rsidRDefault="00E101B8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168683 (96.6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2A28FB29" w14:textId="0EAECF7D" w:rsidTr="00956EC5">
        <w:tc>
          <w:tcPr>
            <w:tcW w:w="1740" w:type="pct"/>
            <w:tcBorders>
              <w:top w:val="nil"/>
            </w:tcBorders>
            <w:shd w:val="clear" w:color="auto" w:fill="auto"/>
            <w:vAlign w:val="center"/>
          </w:tcPr>
          <w:p w14:paraId="65C5029A" w14:textId="65C40E0A" w:rsidR="00AD5F0D" w:rsidRPr="00DF6444" w:rsidRDefault="00AD5F0D" w:rsidP="00681D0D">
            <w:pPr>
              <w:jc w:val="center"/>
              <w:rPr>
                <w:rFonts w:cs="Arial"/>
                <w:lang w:val="en-GB"/>
              </w:rPr>
            </w:pPr>
            <w:r w:rsidRPr="00DF6444">
              <w:rPr>
                <w:rFonts w:cs="Arial"/>
                <w:lang w:val="en-GB"/>
              </w:rPr>
              <w:t xml:space="preserve">- </w:t>
            </w:r>
            <w:r w:rsidR="008E462F" w:rsidRPr="00DF6444">
              <w:rPr>
                <w:rFonts w:cs="Arial"/>
                <w:lang w:val="en-GB"/>
              </w:rPr>
              <w:t>Mixed, Asian, Black, Chinese, Other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5201CD2C" w14:textId="1BC97FA7" w:rsidR="00AD5F0D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color w:val="000000" w:themeColor="text1"/>
              </w:rPr>
              <w:t>11697 (3.3)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0C22C545" w14:textId="69893F5A" w:rsidR="00AD5F0D" w:rsidRPr="006C5400" w:rsidRDefault="005560C5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5670 (3.2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635AAB2D" w14:textId="501BAA62" w:rsidR="00AD5F0D" w:rsidRPr="006C5400" w:rsidRDefault="00E101B8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6027 (3.4</w:t>
            </w:r>
            <w:r w:rsidR="00AD5F0D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2F42BB7A" w14:textId="2865C31A" w:rsidTr="00956EC5">
        <w:tc>
          <w:tcPr>
            <w:tcW w:w="1740" w:type="pct"/>
            <w:tcBorders>
              <w:bottom w:val="nil"/>
            </w:tcBorders>
            <w:shd w:val="clear" w:color="auto" w:fill="auto"/>
            <w:vAlign w:val="center"/>
          </w:tcPr>
          <w:p w14:paraId="30A00688" w14:textId="27B000C4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OHR</w:t>
            </w: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06275DB6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0CFA76C0" w14:textId="77777777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1087" w:type="pct"/>
            <w:tcBorders>
              <w:bottom w:val="nil"/>
            </w:tcBorders>
            <w:shd w:val="clear" w:color="auto" w:fill="auto"/>
            <w:vAlign w:val="center"/>
          </w:tcPr>
          <w:p w14:paraId="62FA898B" w14:textId="2CF6A3E6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6C5400" w:rsidRPr="006C5400" w14:paraId="01FEA450" w14:textId="23F8F08F" w:rsidTr="00956EC5">
        <w:tc>
          <w:tcPr>
            <w:tcW w:w="1740" w:type="pct"/>
            <w:tcBorders>
              <w:top w:val="nil"/>
            </w:tcBorders>
            <w:shd w:val="clear" w:color="auto" w:fill="auto"/>
            <w:vAlign w:val="center"/>
          </w:tcPr>
          <w:p w14:paraId="0467BB83" w14:textId="51503E41" w:rsidR="00EC50EC" w:rsidRPr="006C5400" w:rsidRDefault="00EC50E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Excellent</w:t>
            </w:r>
          </w:p>
          <w:p w14:paraId="7818C065" w14:textId="7A0CBFE8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Good</w:t>
            </w:r>
          </w:p>
          <w:p w14:paraId="27218B95" w14:textId="77777777" w:rsidR="00EC50EC" w:rsidRPr="006C5400" w:rsidRDefault="00EC50E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Fair</w:t>
            </w:r>
          </w:p>
          <w:p w14:paraId="7B7068CF" w14:textId="30649CAB" w:rsidR="00DC023C" w:rsidRPr="006C5400" w:rsidRDefault="00EC50E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- Poor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635224FB" w14:textId="36B67D56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63715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18</w:t>
            </w:r>
            <w:r w:rsidR="00EC50EC" w:rsidRPr="006C5400">
              <w:rPr>
                <w:rFonts w:cs="Arial"/>
                <w:color w:val="000000" w:themeColor="text1"/>
                <w:lang w:val="en-GB"/>
              </w:rPr>
              <w:t>.0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0E274E0A" w14:textId="12BBBCC9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212997 (60.1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1F091108" w14:textId="5E4352CA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66994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(18.</w:t>
            </w:r>
            <w:r w:rsidRPr="006C5400">
              <w:rPr>
                <w:rFonts w:cs="Arial"/>
                <w:color w:val="000000" w:themeColor="text1"/>
                <w:lang w:val="en-GB"/>
              </w:rPr>
              <w:t>9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2271C77C" w14:textId="0E71264C" w:rsidR="00EC50E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10680 (3.0</w:t>
            </w:r>
            <w:r w:rsidR="00EC50E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21770B3E" w14:textId="38503607" w:rsidR="00DC023C" w:rsidRPr="006C5400" w:rsidRDefault="00F940C2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34584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19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6EF71C3E" w14:textId="2DFED3E1" w:rsidR="00DC023C" w:rsidRPr="006C5400" w:rsidRDefault="00F940C2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111268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="002E23DB" w:rsidRPr="006C5400">
              <w:rPr>
                <w:rFonts w:cs="Arial"/>
                <w:color w:val="000000" w:themeColor="text1"/>
                <w:lang w:val="en-GB"/>
              </w:rPr>
              <w:t>6</w:t>
            </w:r>
            <w:r w:rsidR="003D0E8B"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9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3C346D9D" w14:textId="1581D7BA" w:rsidR="003F092E" w:rsidRPr="006C5400" w:rsidRDefault="00F940C2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29529</w:t>
            </w:r>
            <w:r w:rsidR="003D0E8B" w:rsidRPr="006C5400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="003D0E8B" w:rsidRPr="006C5400">
              <w:rPr>
                <w:rFonts w:cs="Arial"/>
                <w:color w:val="000000" w:themeColor="text1"/>
                <w:lang w:val="en-GB"/>
              </w:rPr>
              <w:t>16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4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23E99CB2" w14:textId="24D14095" w:rsidR="00DC023C" w:rsidRPr="006C5400" w:rsidRDefault="00F940C2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4295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2.4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tcBorders>
              <w:top w:val="nil"/>
            </w:tcBorders>
            <w:shd w:val="clear" w:color="auto" w:fill="auto"/>
            <w:vAlign w:val="center"/>
          </w:tcPr>
          <w:p w14:paraId="2DA86B98" w14:textId="31DFAD8D" w:rsidR="003F092E" w:rsidRPr="006C5400" w:rsidRDefault="00F940C2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29131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16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7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2E951801" w14:textId="6BEEC95F" w:rsidR="00DC023C" w:rsidRPr="006C5400" w:rsidRDefault="00F940C2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101729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(5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8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2775D137" w14:textId="7414D1AA" w:rsidR="00DC023C" w:rsidRPr="006C5400" w:rsidRDefault="00A96B94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 xml:space="preserve">37465 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(</w:t>
            </w:r>
            <w:r w:rsidRPr="006C5400">
              <w:rPr>
                <w:rFonts w:cs="Arial"/>
                <w:color w:val="000000" w:themeColor="text1"/>
                <w:lang w:val="en-GB"/>
              </w:rPr>
              <w:t>21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Pr="006C5400">
              <w:rPr>
                <w:rFonts w:cs="Arial"/>
                <w:color w:val="000000" w:themeColor="text1"/>
                <w:lang w:val="en-GB"/>
              </w:rPr>
              <w:t>4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  <w:p w14:paraId="20315A92" w14:textId="417BB8D5" w:rsidR="003F092E" w:rsidRPr="006C5400" w:rsidRDefault="00A96B94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6385 (3.7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5F53F5ED" w14:textId="206C447E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01381623" w14:textId="71C48150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PA (MET-min/week)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FB5DFB4" w14:textId="7E019096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1804 (845, 3546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FA4CDD5" w14:textId="612BB732" w:rsidR="00DC023C" w:rsidRPr="006C5400" w:rsidRDefault="00263405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1764 (838,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Pr="006C5400">
              <w:rPr>
                <w:rFonts w:cs="Arial"/>
                <w:color w:val="000000" w:themeColor="text1"/>
                <w:lang w:val="en-GB"/>
              </w:rPr>
              <w:t>3380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748C6B1D" w14:textId="20D4017A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1</w:t>
            </w:r>
            <w:r w:rsidR="00263405" w:rsidRPr="006C5400">
              <w:rPr>
                <w:rFonts w:cs="Arial"/>
                <w:color w:val="000000" w:themeColor="text1"/>
                <w:lang w:val="en-GB"/>
              </w:rPr>
              <w:t>862 (850</w:t>
            </w:r>
            <w:r w:rsidRPr="006C5400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263405" w:rsidRPr="006C5400">
              <w:rPr>
                <w:rFonts w:cs="Arial"/>
                <w:color w:val="000000" w:themeColor="text1"/>
                <w:lang w:val="en-GB"/>
              </w:rPr>
              <w:t>3732</w:t>
            </w:r>
            <w:r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  <w:tr w:rsidR="006C5400" w:rsidRPr="006C5400" w14:paraId="0E216208" w14:textId="49F63377" w:rsidTr="00956EC5">
        <w:trPr>
          <w:trHeight w:val="454"/>
        </w:trPr>
        <w:tc>
          <w:tcPr>
            <w:tcW w:w="1740" w:type="pct"/>
            <w:shd w:val="clear" w:color="auto" w:fill="auto"/>
            <w:vAlign w:val="center"/>
          </w:tcPr>
          <w:p w14:paraId="0837BDFA" w14:textId="25D6ED8E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Percentage body fat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D7FE281" w14:textId="01E2D8FC" w:rsidR="00DC023C" w:rsidRPr="006C5400" w:rsidRDefault="00AD5F0D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30.2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 xml:space="preserve"> (24.</w:t>
            </w:r>
            <w:r w:rsidRPr="006C5400">
              <w:rPr>
                <w:rFonts w:cs="Arial"/>
                <w:color w:val="000000" w:themeColor="text1"/>
                <w:lang w:val="en-GB"/>
              </w:rPr>
              <w:t>7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, 36.</w:t>
            </w:r>
            <w:r w:rsidRPr="006C5400">
              <w:rPr>
                <w:rFonts w:cs="Arial"/>
                <w:color w:val="000000" w:themeColor="text1"/>
                <w:lang w:val="en-GB"/>
              </w:rPr>
              <w:t>7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5B8A8002" w14:textId="63E4CDB8" w:rsidR="00DC023C" w:rsidRPr="006C5400" w:rsidRDefault="00DC023C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36.</w:t>
            </w:r>
            <w:r w:rsidR="00263405" w:rsidRPr="006C5400">
              <w:rPr>
                <w:rFonts w:cs="Arial"/>
                <w:color w:val="000000" w:themeColor="text1"/>
                <w:lang w:val="en-GB"/>
              </w:rPr>
              <w:t>2</w:t>
            </w:r>
            <w:r w:rsidRPr="006C5400">
              <w:rPr>
                <w:rFonts w:cs="Arial"/>
                <w:color w:val="000000" w:themeColor="text1"/>
                <w:lang w:val="en-GB"/>
              </w:rPr>
              <w:t xml:space="preserve"> (31.</w:t>
            </w:r>
            <w:r w:rsidR="00263405" w:rsidRPr="006C5400">
              <w:rPr>
                <w:rFonts w:cs="Arial"/>
                <w:color w:val="000000" w:themeColor="text1"/>
                <w:lang w:val="en-GB"/>
              </w:rPr>
              <w:t>6</w:t>
            </w:r>
            <w:r w:rsidRPr="006C5400">
              <w:rPr>
                <w:rFonts w:cs="Arial"/>
                <w:color w:val="000000" w:themeColor="text1"/>
                <w:lang w:val="en-GB"/>
              </w:rPr>
              <w:t>, 4</w:t>
            </w:r>
            <w:r w:rsidR="003F092E" w:rsidRPr="006C5400">
              <w:rPr>
                <w:rFonts w:cs="Arial"/>
                <w:color w:val="000000" w:themeColor="text1"/>
                <w:lang w:val="en-GB"/>
              </w:rPr>
              <w:t>0</w:t>
            </w:r>
            <w:r w:rsidRPr="006C5400">
              <w:rPr>
                <w:rFonts w:cs="Arial"/>
                <w:color w:val="000000" w:themeColor="text1"/>
                <w:lang w:val="en-GB"/>
              </w:rPr>
              <w:t>.</w:t>
            </w:r>
            <w:r w:rsidR="00263405" w:rsidRPr="006C5400">
              <w:rPr>
                <w:rFonts w:cs="Arial"/>
                <w:color w:val="000000" w:themeColor="text1"/>
                <w:lang w:val="en-GB"/>
              </w:rPr>
              <w:t>7</w:t>
            </w:r>
            <w:r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052146DB" w14:textId="65A3B324" w:rsidR="00DC023C" w:rsidRPr="006C5400" w:rsidRDefault="00263405" w:rsidP="00681D0D">
            <w:pPr>
              <w:jc w:val="center"/>
              <w:rPr>
                <w:rFonts w:cs="Arial"/>
                <w:color w:val="000000" w:themeColor="text1"/>
                <w:lang w:val="en-GB"/>
              </w:rPr>
            </w:pPr>
            <w:r w:rsidRPr="006C5400">
              <w:rPr>
                <w:rFonts w:cs="Arial"/>
                <w:color w:val="000000" w:themeColor="text1"/>
                <w:lang w:val="en-GB"/>
              </w:rPr>
              <w:t>25.3 (21.5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, 28.</w:t>
            </w:r>
            <w:r w:rsidRPr="006C5400">
              <w:rPr>
                <w:rFonts w:cs="Arial"/>
                <w:color w:val="000000" w:themeColor="text1"/>
                <w:lang w:val="en-GB"/>
              </w:rPr>
              <w:t>9</w:t>
            </w:r>
            <w:r w:rsidR="00DC023C" w:rsidRPr="006C5400">
              <w:rPr>
                <w:rFonts w:cs="Arial"/>
                <w:color w:val="000000" w:themeColor="text1"/>
                <w:lang w:val="en-GB"/>
              </w:rPr>
              <w:t>)</w:t>
            </w:r>
          </w:p>
        </w:tc>
      </w:tr>
    </w:tbl>
    <w:p w14:paraId="056A9503" w14:textId="5010555C" w:rsidR="00811797" w:rsidRPr="006C5400" w:rsidRDefault="00664311" w:rsidP="005033DB">
      <w:pPr>
        <w:spacing w:line="240" w:lineRule="auto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color w:val="000000" w:themeColor="text1"/>
          <w:vertAlign w:val="superscript"/>
          <w:lang w:val="en-GB"/>
        </w:rPr>
        <w:t>1</w:t>
      </w:r>
      <w:r w:rsidR="00065CB8" w:rsidRPr="006C5400">
        <w:rPr>
          <w:rFonts w:cs="Arial"/>
          <w:color w:val="000000" w:themeColor="text1"/>
          <w:lang w:val="en-GB"/>
        </w:rPr>
        <w:t>Categorical variables are presented as number (percentage) and continuous variables as median (Q1, Q3)</w:t>
      </w:r>
      <w:r w:rsidR="00140B3A" w:rsidRPr="006C5400">
        <w:rPr>
          <w:rFonts w:cs="Arial"/>
          <w:color w:val="000000" w:themeColor="text1"/>
          <w:lang w:val="en-GB"/>
        </w:rPr>
        <w:t xml:space="preserve">. </w:t>
      </w:r>
      <w:r w:rsidR="00527C3B" w:rsidRPr="006C5400">
        <w:rPr>
          <w:rFonts w:cs="Arial"/>
          <w:color w:val="000000" w:themeColor="text1"/>
          <w:lang w:val="en-GB"/>
        </w:rPr>
        <w:t>AHI, Annual household income; MET, Metabolic equivalent of task; OHR, Overall health rating; PA, Physical activity; Q, Quartile</w:t>
      </w:r>
      <w:r w:rsidR="00065CB8" w:rsidRPr="006C5400">
        <w:rPr>
          <w:rFonts w:cs="Arial"/>
          <w:color w:val="000000" w:themeColor="text1"/>
          <w:lang w:val="en-GB"/>
        </w:rPr>
        <w:t>.</w:t>
      </w:r>
      <w:r w:rsidR="00DC023C" w:rsidRPr="006C5400">
        <w:rPr>
          <w:rFonts w:cs="Arial"/>
          <w:color w:val="000000" w:themeColor="text1"/>
          <w:lang w:val="en-GB"/>
        </w:rPr>
        <w:t xml:space="preserve"> </w:t>
      </w:r>
    </w:p>
    <w:p w14:paraId="5B0EF00C" w14:textId="77777777" w:rsidR="00DD30C3" w:rsidRPr="006C5400" w:rsidRDefault="00DD30C3" w:rsidP="005033DB">
      <w:pPr>
        <w:spacing w:line="240" w:lineRule="auto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color w:val="000000" w:themeColor="text1"/>
          <w:lang w:val="en-GB"/>
        </w:rPr>
        <w:br w:type="page"/>
      </w:r>
    </w:p>
    <w:p w14:paraId="06694FDE" w14:textId="77777777" w:rsidR="00680B50" w:rsidRPr="006C5400" w:rsidRDefault="00680B50" w:rsidP="005033DB">
      <w:pPr>
        <w:spacing w:line="240" w:lineRule="auto"/>
        <w:jc w:val="left"/>
        <w:rPr>
          <w:rFonts w:cs="Arial"/>
          <w:b/>
          <w:color w:val="000000" w:themeColor="text1"/>
          <w:lang w:val="en-GB"/>
        </w:rPr>
        <w:sectPr w:rsidR="00680B50" w:rsidRPr="006C5400">
          <w:headerReference w:type="default" r:id="rId8"/>
          <w:pgSz w:w="11906" w:h="16838"/>
          <w:pgMar w:top="1417" w:right="1417" w:bottom="1134" w:left="1417" w:header="0" w:footer="0" w:gutter="0"/>
          <w:cols w:space="720"/>
          <w:formProt w:val="0"/>
          <w:docGrid w:linePitch="360" w:charSpace="4096"/>
        </w:sectPr>
      </w:pPr>
    </w:p>
    <w:p w14:paraId="324DB828" w14:textId="7D657A45" w:rsidR="00680B50" w:rsidRPr="006C5400" w:rsidRDefault="0087239E" w:rsidP="00680B50">
      <w:pPr>
        <w:spacing w:line="240" w:lineRule="auto"/>
        <w:jc w:val="left"/>
        <w:rPr>
          <w:rFonts w:cs="Arial"/>
          <w:color w:val="000000" w:themeColor="text1"/>
          <w:vertAlign w:val="superscript"/>
          <w:lang w:val="en-GB"/>
        </w:rPr>
      </w:pPr>
      <w:r w:rsidRPr="006C5400">
        <w:rPr>
          <w:rFonts w:cs="Arial"/>
          <w:b/>
          <w:color w:val="000000" w:themeColor="text1"/>
          <w:lang w:val="en-GB"/>
        </w:rPr>
        <w:lastRenderedPageBreak/>
        <w:t>S</w:t>
      </w:r>
      <w:r w:rsidR="00680B50" w:rsidRPr="006C5400">
        <w:rPr>
          <w:rFonts w:cs="Arial"/>
          <w:b/>
          <w:color w:val="000000" w:themeColor="text1"/>
          <w:lang w:val="en-GB"/>
        </w:rPr>
        <w:t>upplementa</w:t>
      </w:r>
      <w:r w:rsidR="005B5758" w:rsidRPr="006C5400">
        <w:rPr>
          <w:rFonts w:cs="Arial"/>
          <w:b/>
          <w:color w:val="000000" w:themeColor="text1"/>
          <w:lang w:val="en-GB"/>
        </w:rPr>
        <w:t>ry</w:t>
      </w:r>
      <w:r w:rsidR="00680B50" w:rsidRPr="006C5400">
        <w:rPr>
          <w:rFonts w:cs="Arial"/>
          <w:b/>
          <w:color w:val="000000" w:themeColor="text1"/>
          <w:lang w:val="en-GB"/>
        </w:rPr>
        <w:t xml:space="preserve"> Table 2</w:t>
      </w:r>
      <w:r w:rsidR="00680B50" w:rsidRPr="006C5400">
        <w:rPr>
          <w:rFonts w:cs="Arial"/>
          <w:color w:val="000000" w:themeColor="text1"/>
          <w:lang w:val="en-GB"/>
        </w:rPr>
        <w:t xml:space="preserve"> Association of beverage intake with cancer mortality</w:t>
      </w:r>
      <w:r w:rsidR="00680B50" w:rsidRPr="006C5400">
        <w:rPr>
          <w:rFonts w:cs="Arial"/>
          <w:color w:val="000000" w:themeColor="text1"/>
          <w:vertAlign w:val="superscript"/>
          <w:lang w:val="en-GB"/>
        </w:rPr>
        <w:t>1</w:t>
      </w:r>
    </w:p>
    <w:p w14:paraId="3C2CA95A" w14:textId="77777777" w:rsidR="009C536A" w:rsidRPr="006C5400" w:rsidRDefault="009C536A" w:rsidP="00680B50">
      <w:pPr>
        <w:spacing w:line="240" w:lineRule="auto"/>
        <w:jc w:val="left"/>
        <w:rPr>
          <w:rFonts w:cs="Arial"/>
          <w:b/>
          <w:color w:val="000000" w:themeColor="text1"/>
          <w:lang w:val="en-GB"/>
        </w:rPr>
      </w:pPr>
    </w:p>
    <w:tbl>
      <w:tblPr>
        <w:tblStyle w:val="Tabellenraster"/>
        <w:tblW w:w="143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1191"/>
        <w:gridCol w:w="783"/>
        <w:gridCol w:w="779"/>
        <w:gridCol w:w="852"/>
        <w:gridCol w:w="794"/>
        <w:gridCol w:w="794"/>
        <w:gridCol w:w="794"/>
        <w:gridCol w:w="794"/>
        <w:gridCol w:w="794"/>
        <w:gridCol w:w="1191"/>
        <w:gridCol w:w="783"/>
        <w:gridCol w:w="779"/>
        <w:gridCol w:w="1191"/>
        <w:gridCol w:w="783"/>
        <w:gridCol w:w="779"/>
      </w:tblGrid>
      <w:tr w:rsidR="006C5400" w:rsidRPr="006C5400" w14:paraId="464224B1" w14:textId="77777777" w:rsidTr="001F2799">
        <w:trPr>
          <w:trHeight w:val="567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61A59F1" w14:textId="410C81F9" w:rsidR="00D43B5B" w:rsidRPr="006C5400" w:rsidRDefault="00D43B5B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Beverage</w:t>
            </w:r>
          </w:p>
        </w:tc>
        <w:tc>
          <w:tcPr>
            <w:tcW w:w="7575" w:type="dxa"/>
            <w:gridSpan w:val="9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F10120C" w14:textId="551BFE0A" w:rsidR="00D43B5B" w:rsidRPr="006C5400" w:rsidRDefault="00D43B5B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Primary 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940D9BA" w14:textId="40E5C28E" w:rsidR="00D43B5B" w:rsidRPr="006C5400" w:rsidRDefault="00D43B5B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S1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0B0B5FA" w14:textId="7F8832D6" w:rsidR="00D43B5B" w:rsidRPr="006C5400" w:rsidRDefault="00D43B5B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S2</w:t>
            </w:r>
          </w:p>
        </w:tc>
      </w:tr>
      <w:tr w:rsidR="006C5400" w:rsidRPr="006C5400" w14:paraId="53026B14" w14:textId="77777777" w:rsidTr="00DD5E2E">
        <w:trPr>
          <w:trHeight w:val="567"/>
        </w:trPr>
        <w:tc>
          <w:tcPr>
            <w:tcW w:w="12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6AAB5E0" w14:textId="77777777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C7C1F9D" w14:textId="48381CE1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5E1016B5" w14:textId="1FAD755C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A4410C5" w14:textId="58670056" w:rsidR="001F2799" w:rsidRPr="006C5400" w:rsidRDefault="00DD5E2E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</w:t>
            </w:r>
            <w:r w:rsidR="00CD0F1B" w:rsidRPr="006C5400">
              <w:rPr>
                <w:rFonts w:cs="Arial"/>
                <w:b/>
                <w:color w:val="000000" w:themeColor="text1"/>
              </w:rPr>
              <w:t>adir</w:t>
            </w:r>
            <w:proofErr w:type="spellEnd"/>
            <w:r w:rsidR="00CD0F1B" w:rsidRPr="006C540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0442871" w14:textId="0FB83E39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4822" w:type="dxa"/>
            <w:gridSpan w:val="6"/>
            <w:tcBorders>
              <w:top w:val="nil"/>
            </w:tcBorders>
            <w:shd w:val="clear" w:color="auto" w:fill="E7E6E6" w:themeFill="background2"/>
            <w:vAlign w:val="center"/>
          </w:tcPr>
          <w:p w14:paraId="737E5B09" w14:textId="08A2C80D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HR at 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intake</w:t>
            </w:r>
            <w:proofErr w:type="spellEnd"/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7070293F" w14:textId="2BB8CE4A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302B619E" w14:textId="72BDA502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1775716" w14:textId="5B296FF3" w:rsidR="001F2799" w:rsidRPr="006C5400" w:rsidRDefault="00CD0F1B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A54D9B5" w14:textId="213D25B5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A8A7E89" w14:textId="6BCEAB98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7B6B5C92" w14:textId="42DC5A8C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430D21D" w14:textId="3D444FE6" w:rsidR="001F2799" w:rsidRPr="006C5400" w:rsidRDefault="00CD0F1B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FF988CF" w14:textId="3E069101" w:rsidR="001F2799" w:rsidRPr="006C5400" w:rsidRDefault="001F2799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</w:tr>
      <w:tr w:rsidR="006C5400" w:rsidRPr="006C5400" w14:paraId="5101111F" w14:textId="77777777" w:rsidTr="001F2799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A4B0E5C" w14:textId="1CF5BAEB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Wine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C72A84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75AD8E5E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E3B944D" w14:textId="679CDA2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EB51407" w14:textId="05BAA0B2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33CE4A61" w14:textId="63B392B8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C082C34" w14:textId="7B1096AD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30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30948CE0" w14:textId="46715206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4DED39E0" w14:textId="04648EAB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50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0D231AD" w14:textId="20C1EB79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BD4A10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3AC87185" w14:textId="0B4CC956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36B7D395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03A0DE5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453CD3EB" w14:textId="60CB3EEE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99AC193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7E6FF3F7" w14:textId="6F92376D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7927A50" w14:textId="3B43C0B3" w:rsidR="00CF6A67" w:rsidRPr="006C5400" w:rsidRDefault="0080364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9EFF45" w14:textId="199A561D" w:rsidR="00CF6A67" w:rsidRPr="006C5400" w:rsidRDefault="00CF6A67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0.2</w:t>
            </w:r>
            <w:r w:rsidR="00744FE9" w:rsidRPr="006C5400">
              <w:rPr>
                <w:rFonts w:cs="Arial"/>
                <w:color w:val="000000" w:themeColor="text1"/>
              </w:rPr>
              <w:t>978</w:t>
            </w:r>
            <w:r w:rsidRPr="006C5400">
              <w:rPr>
                <w:rFonts w:cs="Arial"/>
                <w:color w:val="000000" w:themeColor="text1"/>
              </w:rPr>
              <w:t xml:space="preserve"> /</w:t>
            </w:r>
          </w:p>
          <w:p w14:paraId="33AF2FCE" w14:textId="12501E3B" w:rsidR="00CF6A67" w:rsidRPr="006C5400" w:rsidRDefault="00CF6A67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0.25</w:t>
            </w:r>
            <w:r w:rsidR="00744FE9" w:rsidRPr="006C5400">
              <w:rPr>
                <w:rFonts w:cs="Arial"/>
                <w:color w:val="000000" w:themeColor="text1"/>
              </w:rPr>
              <w:t>58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9A375ED" w14:textId="51B79AF0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EEFD5F3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(1.02, 1.08)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EF7E6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BD0246F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B127E08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(0.96,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F79CC3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</w:t>
            </w:r>
          </w:p>
          <w:p w14:paraId="1E9CA65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(0.96,</w:t>
            </w:r>
          </w:p>
          <w:p w14:paraId="7AA50B5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8B14FB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</w:t>
            </w:r>
          </w:p>
          <w:p w14:paraId="354B049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(0.94, 1.20)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FC76D8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</w:t>
            </w:r>
          </w:p>
          <w:p w14:paraId="0567E95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(0.91, 1.28)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D2A331E" w14:textId="0251002D" w:rsidR="00CF6A67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0.261</w:t>
            </w:r>
            <w:r w:rsidR="00B810A5" w:rsidRPr="006C5400">
              <w:rPr>
                <w:rFonts w:cs="Arial"/>
                <w:color w:val="000000" w:themeColor="text1"/>
              </w:rPr>
              <w:t>6</w:t>
            </w:r>
            <w:r w:rsidRPr="006C5400">
              <w:rPr>
                <w:rFonts w:cs="Arial"/>
                <w:color w:val="000000" w:themeColor="text1"/>
              </w:rPr>
              <w:t xml:space="preserve"> / 0.0600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3728764" w14:textId="5DCE449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2394492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</w:t>
            </w:r>
          </w:p>
          <w:p w14:paraId="3A08491D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(1.04,</w:t>
            </w:r>
          </w:p>
          <w:p w14:paraId="69EE7AB6" w14:textId="6AE9C09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CB3C7EC" w14:textId="67B785B8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0.3109 / </w:t>
            </w:r>
            <w:r w:rsidRPr="006C5400">
              <w:rPr>
                <w:rFonts w:cs="Arial"/>
                <w:b/>
                <w:color w:val="000000" w:themeColor="text1"/>
              </w:rPr>
              <w:t>0.0005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3898A82" w14:textId="172760A8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0F2E7B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</w:t>
            </w:r>
          </w:p>
          <w:p w14:paraId="51B05D0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(1.08,</w:t>
            </w:r>
          </w:p>
          <w:p w14:paraId="070595B9" w14:textId="75ECBD10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1.13)</w:t>
            </w:r>
          </w:p>
        </w:tc>
      </w:tr>
      <w:tr w:rsidR="006C5400" w:rsidRPr="006C5400" w14:paraId="4A8A8B70" w14:textId="653EE619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D83CF6F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376F259C" w14:textId="09FBD437" w:rsidR="00CF6A67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0.6086 / 0.7113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2C3CCF6" w14:textId="277F19B0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C9A9A56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</w:t>
            </w:r>
          </w:p>
          <w:p w14:paraId="421FAC16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(0.95,</w:t>
            </w:r>
          </w:p>
          <w:p w14:paraId="5419A67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147208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</w:t>
            </w:r>
          </w:p>
          <w:p w14:paraId="66678355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(0.97,</w:t>
            </w:r>
          </w:p>
          <w:p w14:paraId="2C26396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1752957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</w:t>
            </w:r>
          </w:p>
          <w:p w14:paraId="16BFD14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(0.96, 1.07)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CCBFD3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</w:t>
            </w:r>
          </w:p>
          <w:p w14:paraId="64E7E77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(0.93,</w:t>
            </w:r>
          </w:p>
          <w:p w14:paraId="2FA82DC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1F0174F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</w:t>
            </w:r>
          </w:p>
          <w:p w14:paraId="52BB158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(0.88,</w:t>
            </w:r>
          </w:p>
          <w:p w14:paraId="6E34CD9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C081AE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</w:t>
            </w:r>
          </w:p>
          <w:p w14:paraId="463BF06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(0.79,</w:t>
            </w:r>
          </w:p>
          <w:p w14:paraId="0482E442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C7B71F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0.99</w:t>
            </w:r>
          </w:p>
          <w:p w14:paraId="16D0279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(0.69, 1.40)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EE7807A" w14:textId="7902183D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0.5727 / 0.5197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58496FC" w14:textId="66F7E3B5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808A9E7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</w:t>
            </w:r>
          </w:p>
          <w:p w14:paraId="2F6AE9DF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(1.00,</w:t>
            </w:r>
          </w:p>
          <w:p w14:paraId="45A0AF61" w14:textId="339AD984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44FA01F" w14:textId="37EC1F52" w:rsidR="00CF6A67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0.6225 / 0.1137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8212832" w14:textId="7809A018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7FFD47C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(1.04,</w:t>
            </w:r>
          </w:p>
          <w:p w14:paraId="362BC48A" w14:textId="6C875C2E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1.12)</w:t>
            </w:r>
          </w:p>
        </w:tc>
      </w:tr>
      <w:tr w:rsidR="006C5400" w:rsidRPr="006C5400" w14:paraId="0321D8B4" w14:textId="2C6691C0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5FF8B5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2AA55F" w14:textId="3AB4953A" w:rsidR="00CF6A67" w:rsidRPr="006C5400" w:rsidRDefault="009505B4" w:rsidP="009505B4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0.3748</w:t>
            </w:r>
            <w:r w:rsidR="00CF1DBE" w:rsidRPr="006C5400">
              <w:rPr>
                <w:rFonts w:cs="Arial"/>
                <w:color w:val="000000" w:themeColor="text1"/>
              </w:rPr>
              <w:t xml:space="preserve"> / 0.08</w:t>
            </w:r>
            <w:r w:rsidRPr="006C5400">
              <w:rPr>
                <w:rFonts w:cs="Arial"/>
                <w:color w:val="000000" w:themeColor="text1"/>
              </w:rPr>
              <w:t>41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D58815D" w14:textId="1E854D3A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767D95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</w:t>
            </w:r>
          </w:p>
          <w:p w14:paraId="760A223E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(1.06,</w:t>
            </w:r>
          </w:p>
          <w:p w14:paraId="7DD0887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4109626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(0.98,</w:t>
            </w:r>
          </w:p>
          <w:p w14:paraId="4B5D03F3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A6D5A7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</w:t>
            </w:r>
          </w:p>
          <w:p w14:paraId="603380BC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(0.95,</w:t>
            </w:r>
          </w:p>
          <w:p w14:paraId="32DE846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D8AA15D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</w:t>
            </w:r>
          </w:p>
          <w:p w14:paraId="6A5D31DE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(0.95,</w:t>
            </w:r>
          </w:p>
          <w:p w14:paraId="144EFDA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648CC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</w:t>
            </w:r>
          </w:p>
          <w:p w14:paraId="6D79D48E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(0.95,</w:t>
            </w:r>
          </w:p>
          <w:p w14:paraId="75DC4E1C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FAD7233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</w:t>
            </w:r>
          </w:p>
          <w:p w14:paraId="5C02C2E7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(0.94,</w:t>
            </w:r>
          </w:p>
          <w:p w14:paraId="70FBF07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45935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</w:t>
            </w:r>
          </w:p>
          <w:p w14:paraId="6432902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(0.93,</w:t>
            </w:r>
          </w:p>
          <w:p w14:paraId="02D010D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363DD09" w14:textId="49A116FF" w:rsidR="00CF6A67" w:rsidRPr="006C5400" w:rsidRDefault="00BB60B1" w:rsidP="00084F1C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</w:t>
            </w:r>
            <w:r w:rsidR="00084F1C" w:rsidRPr="006C5400">
              <w:rPr>
                <w:rFonts w:cs="Arial"/>
                <w:color w:val="000000" w:themeColor="text1"/>
              </w:rPr>
              <w:t>464</w:t>
            </w:r>
            <w:r w:rsidRPr="006C5400">
              <w:rPr>
                <w:rFonts w:cs="Arial"/>
                <w:color w:val="000000" w:themeColor="text1"/>
              </w:rPr>
              <w:t xml:space="preserve"> / 0.0</w:t>
            </w:r>
            <w:r w:rsidR="00084F1C" w:rsidRPr="006C5400">
              <w:rPr>
                <w:rFonts w:cs="Arial"/>
                <w:color w:val="000000" w:themeColor="text1"/>
              </w:rPr>
              <w:t>595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1BB8E2" w14:textId="2238AD7A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EA5744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</w:t>
            </w:r>
          </w:p>
          <w:p w14:paraId="6F228B9D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(1.06,</w:t>
            </w:r>
          </w:p>
          <w:p w14:paraId="1248C6AC" w14:textId="1B5303EB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FC105D" w14:textId="79C86905" w:rsidR="00CF6A67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0.3832 / </w:t>
            </w:r>
            <w:r w:rsidRPr="006C5400">
              <w:rPr>
                <w:rFonts w:cs="Arial"/>
                <w:b/>
                <w:color w:val="000000" w:themeColor="text1"/>
              </w:rPr>
              <w:t>0.0035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1F9FF28" w14:textId="1DBE923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E0B32F1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</w:t>
            </w:r>
          </w:p>
          <w:p w14:paraId="3EAE2D27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(1.10,</w:t>
            </w:r>
          </w:p>
          <w:p w14:paraId="6EA9F9A2" w14:textId="3B0716B2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1.16)</w:t>
            </w:r>
          </w:p>
        </w:tc>
      </w:tr>
      <w:tr w:rsidR="006C5400" w:rsidRPr="006C5400" w14:paraId="5D57FAF9" w14:textId="1077C956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76703E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Non-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Wine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0C5F47F5" w14:textId="77777777" w:rsidR="00CF6A67" w:rsidRPr="006C5400" w:rsidRDefault="00CF6A67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979C228" w14:textId="3DFFA0B3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F1A627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240DC87" w14:textId="4F3F07F1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590AB2" w14:textId="402095CC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FC3ED4" w14:textId="3D1F8681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0347FF" w14:textId="7D77E311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3EDDA93" w14:textId="7B4F0C11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6E72A8C" w14:textId="228EE2FC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C6BD05" w14:textId="77777777" w:rsidR="00CF6A67" w:rsidRPr="006C5400" w:rsidRDefault="00CF6A67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CFBB687" w14:textId="5923998E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4A568BF" w14:textId="6B378BD1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A5AC43B" w14:textId="77777777" w:rsidR="00CF6A67" w:rsidRPr="006C5400" w:rsidRDefault="00CF6A67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AB7FFCF" w14:textId="0B0C8519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9409C99" w14:textId="452E4273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7AD30085" w14:textId="1BBD37B8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628C591" w14:textId="05C43BEB" w:rsidR="00CF6A67" w:rsidRPr="006C5400" w:rsidRDefault="0080364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4A4B0CA" w14:textId="7F5097DD" w:rsidR="00CF1DBE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0.0610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F36977F" w14:textId="75E1D873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C5EED74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C860F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(1.00,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3CDE3C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 (1.03,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426A354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(1.08, 1.18)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5486FC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(1.14, 1.28)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CB579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1.30 (1.22, 1.39)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5EC71B5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1.40 (1.30, 1.52)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E62011B" w14:textId="3D343A96" w:rsidR="00CF6A67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0.0602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6A96976" w14:textId="281C9EE7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E0333D1" w14:textId="2DAF2894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46A7BCE" w14:textId="41BFDC1F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0.0537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B101DD6" w14:textId="4E30948C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139B4F2" w14:textId="558EC47B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(1.00, 1.04)</w:t>
            </w:r>
          </w:p>
        </w:tc>
      </w:tr>
      <w:tr w:rsidR="006C5400" w:rsidRPr="006C5400" w14:paraId="553F85A5" w14:textId="59283358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97E0448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6B8C770C" w14:textId="54114566" w:rsidR="00CF6A67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0.0017</w:t>
            </w:r>
            <w:r w:rsidRPr="006C5400">
              <w:rPr>
                <w:rFonts w:cs="Arial"/>
                <w:color w:val="000000" w:themeColor="text1"/>
              </w:rPr>
              <w:t xml:space="preserve"> / 0.1802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7F58776" w14:textId="13EFB615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15AAAB5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53D0B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(0.99,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7B236D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(1.05, 1.25)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0AB462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1.26 (1.10, 1.44)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8B6FEC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1.31 (1.08, 1.58)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57DBD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1.30 (0.99, 1.70)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99F457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1.36 (0.97, 1.90)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D09A2A" w14:textId="0B1949FD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0.0020</w:t>
            </w:r>
            <w:r w:rsidRPr="006C5400">
              <w:rPr>
                <w:rFonts w:cs="Arial"/>
                <w:color w:val="000000" w:themeColor="text1"/>
              </w:rPr>
              <w:t xml:space="preserve"> / 0.3648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F061131" w14:textId="65BC14C9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EFBC74B" w14:textId="4E334BAF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BAC4A6" w14:textId="1C7144AF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</w:t>
            </w:r>
            <w:r w:rsidR="00261548" w:rsidRPr="006C5400">
              <w:rPr>
                <w:rFonts w:cs="Arial"/>
                <w:b/>
                <w:color w:val="000000" w:themeColor="text1"/>
              </w:rPr>
              <w:t>45</w:t>
            </w:r>
            <w:r w:rsidRPr="006C5400">
              <w:rPr>
                <w:rFonts w:cs="Arial"/>
                <w:color w:val="000000" w:themeColor="text1"/>
              </w:rPr>
              <w:t xml:space="preserve"> / 0.</w:t>
            </w:r>
            <w:r w:rsidR="00261548" w:rsidRPr="006C5400">
              <w:rPr>
                <w:rFonts w:cs="Arial"/>
                <w:color w:val="000000" w:themeColor="text1"/>
              </w:rPr>
              <w:t>5583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1725058" w14:textId="68B90E14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96679E0" w14:textId="7F4BCB33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(1.00, 1.04)</w:t>
            </w:r>
          </w:p>
        </w:tc>
      </w:tr>
      <w:tr w:rsidR="006C5400" w:rsidRPr="006C5400" w14:paraId="227A3059" w14:textId="34DEA79C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D5A29E4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ED02216" w14:textId="374C7F07" w:rsidR="00CF6A67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="00196949" w:rsidRPr="006C5400">
              <w:rPr>
                <w:rFonts w:cs="Arial"/>
                <w:color w:val="000000" w:themeColor="text1"/>
              </w:rPr>
              <w:t xml:space="preserve"> / 0.0728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70D8BE0" w14:textId="0FC13856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DBBD709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1.04)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A3532C2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(0.99, 1.02)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5E9290B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(1.00,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D892C5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(1.05, 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98FB25" w14:textId="77777777" w:rsidR="00463612" w:rsidRPr="006C5400" w:rsidRDefault="00CF6A67" w:rsidP="0046361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</w:t>
            </w:r>
            <w:r w:rsidR="00463612" w:rsidRPr="006C5400">
              <w:rPr>
                <w:rFonts w:cs="Arial"/>
                <w:color w:val="000000" w:themeColor="text1"/>
              </w:rPr>
              <w:t>8</w:t>
            </w:r>
          </w:p>
          <w:p w14:paraId="6B834823" w14:textId="58210A67" w:rsidR="00CF6A67" w:rsidRPr="006C5400" w:rsidRDefault="00CF6A67" w:rsidP="00463612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(1.11, 1.24)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67345E0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1.28 (1.20, 1.36)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4C703A" w14:textId="77777777" w:rsidR="00CF6A67" w:rsidRPr="006C5400" w:rsidRDefault="00CF6A6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1.38 (1.28, 1.49)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74A12C2" w14:textId="5FC402BC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0.0530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85D544F" w14:textId="5CB8D415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D0DFB46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</w:t>
            </w:r>
          </w:p>
          <w:p w14:paraId="503AB6F0" w14:textId="3C6D5C3C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(0.96, 1.04)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0665202" w14:textId="12325719" w:rsidR="00CF6A67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</w:t>
            </w:r>
            <w:r w:rsidR="00261548" w:rsidRPr="006C5400">
              <w:rPr>
                <w:rFonts w:cs="Arial"/>
                <w:b/>
                <w:color w:val="000000" w:themeColor="text1"/>
              </w:rPr>
              <w:t>182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B718BBD" w14:textId="7427E63F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1F7832C" w14:textId="5144D406" w:rsidR="00CF6A67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(1.01, 1.08)</w:t>
            </w:r>
          </w:p>
        </w:tc>
      </w:tr>
      <w:tr w:rsidR="006C5400" w:rsidRPr="006C5400" w14:paraId="1F9A1F41" w14:textId="1D53DD6A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C650678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Coffee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7C9C59" w14:textId="77777777" w:rsidR="00F8685A" w:rsidRPr="006C5400" w:rsidRDefault="00F8685A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FA9794B" w14:textId="2967905A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39F1D2B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A2EDC2D" w14:textId="3520839A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C19737" w14:textId="3B65823D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D31657" w14:textId="4042291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0CB6BC" w14:textId="452F2368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CB2DCE" w14:textId="3C6E34A2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FA8F3B4" w14:textId="6AE5FB3F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92AC554" w14:textId="77777777" w:rsidR="00F8685A" w:rsidRPr="006C5400" w:rsidRDefault="00F8685A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C3E17A7" w14:textId="0AAD65E5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7B1A542" w14:textId="286600EC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2DDCB023" w14:textId="77777777" w:rsidR="00F8685A" w:rsidRPr="006C5400" w:rsidRDefault="00F8685A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8494648" w14:textId="70920BD4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9CC5109" w14:textId="0FCCA100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15D83783" w14:textId="7F712725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BDC3E13" w14:textId="043D6825" w:rsidR="00F8685A" w:rsidRPr="006C5400" w:rsidRDefault="0080364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C16AD75" w14:textId="685F95AE" w:rsidR="00F8685A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0.3076 / 0.4262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26886C3" w14:textId="76F10AA6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F06B870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(1.00, 1.07)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FDE731B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F2CB85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(0.99, 1.06)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7678C4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(0.97,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03F409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(0.96, 1.18)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B5C846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(0.96, 1.32)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2D0F874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(0.84, 1.54)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77A406C" w14:textId="1805AB18" w:rsidR="00F8685A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0.3215 / 0.3343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B56F85" w14:textId="4051C6F6" w:rsidR="00F8685A" w:rsidRPr="006C5400" w:rsidRDefault="00CF1DBE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F68927A" w14:textId="019FF2A0" w:rsidR="00F8685A" w:rsidRPr="006C5400" w:rsidRDefault="00CF1DBE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(1.01, 1.08)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6DE1BA" w14:textId="19535D33" w:rsidR="00F8685A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0.2519 / 0.2044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AAC8C0" w14:textId="28083C91" w:rsidR="00F8685A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60CE224" w14:textId="195E386D" w:rsidR="00F8685A" w:rsidRPr="006C5400" w:rsidRDefault="00BB60B1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(1.01, 1.08)</w:t>
            </w:r>
          </w:p>
        </w:tc>
      </w:tr>
      <w:tr w:rsidR="006C5400" w:rsidRPr="006C5400" w14:paraId="52B2A901" w14:textId="4C2D0BF2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9D34BBD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lastRenderedPageBreak/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27FDD479" w14:textId="52C77C1F" w:rsidR="00F8685A" w:rsidRPr="006C5400" w:rsidRDefault="00CF1DBE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0.1309 / 0.3243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30F5A93" w14:textId="134ACAD0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F12836F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(0.96, 1.07)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48FE7C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F57A7A0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(0.95, 1.06)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0C67108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(0.94, 1.15)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EAF375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1.18 (1.00, 1.40)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8AA825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1.36 (1.05, 1.77)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161742D" w14:textId="77777777" w:rsidR="00F8685A" w:rsidRPr="006C5400" w:rsidRDefault="00F8685A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1.47 (0.89, 2.43)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ADA09F" w14:textId="561B6E06" w:rsidR="00F8685A" w:rsidRPr="006C5400" w:rsidRDefault="00BB60B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0.1352 / 0.2944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4B564C" w14:textId="028CEAF8" w:rsidR="00F8685A" w:rsidRPr="006C5400" w:rsidRDefault="00BB60B1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04AEDBC" w14:textId="03416118" w:rsidR="00F8685A" w:rsidRPr="006C5400" w:rsidRDefault="00BB60B1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(0.97, 1.07)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CB8CA2" w14:textId="5ED38F55" w:rsidR="00F8685A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0.0973 / 0.3848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7DB3818" w14:textId="772DD261" w:rsidR="00F8685A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2E798D3" w14:textId="7425FDA5" w:rsidR="00F8685A" w:rsidRPr="006C5400" w:rsidRDefault="00BB60B1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</w:t>
            </w:r>
            <w:r w:rsidR="00261548" w:rsidRPr="006C5400">
              <w:rPr>
                <w:rFonts w:cs="Arial"/>
                <w:color w:val="000000" w:themeColor="text1"/>
              </w:rPr>
              <w:t>0</w:t>
            </w:r>
            <w:r w:rsidRPr="006C5400">
              <w:rPr>
                <w:rFonts w:cs="Arial"/>
                <w:color w:val="000000" w:themeColor="text1"/>
              </w:rPr>
              <w:t>2 (</w:t>
            </w:r>
            <w:r w:rsidR="00261548" w:rsidRPr="006C5400">
              <w:rPr>
                <w:rFonts w:cs="Arial"/>
                <w:color w:val="000000" w:themeColor="text1"/>
              </w:rPr>
              <w:t>0</w:t>
            </w:r>
            <w:r w:rsidRPr="006C5400">
              <w:rPr>
                <w:rFonts w:cs="Arial"/>
                <w:color w:val="000000" w:themeColor="text1"/>
              </w:rPr>
              <w:t>.</w:t>
            </w:r>
            <w:r w:rsidR="00261548" w:rsidRPr="006C5400">
              <w:rPr>
                <w:rFonts w:cs="Arial"/>
                <w:color w:val="000000" w:themeColor="text1"/>
              </w:rPr>
              <w:t>97</w:t>
            </w:r>
            <w:r w:rsidRPr="006C5400">
              <w:rPr>
                <w:rFonts w:cs="Arial"/>
                <w:color w:val="000000" w:themeColor="text1"/>
              </w:rPr>
              <w:t>, 1.</w:t>
            </w:r>
            <w:r w:rsidR="00261548" w:rsidRPr="006C5400">
              <w:rPr>
                <w:rFonts w:cs="Arial"/>
                <w:color w:val="000000" w:themeColor="text1"/>
              </w:rPr>
              <w:t>0</w:t>
            </w:r>
            <w:r w:rsidRPr="006C5400">
              <w:rPr>
                <w:rFonts w:cs="Arial"/>
                <w:color w:val="000000" w:themeColor="text1"/>
              </w:rPr>
              <w:t>7)</w:t>
            </w:r>
          </w:p>
        </w:tc>
      </w:tr>
      <w:tr w:rsidR="006C5400" w:rsidRPr="006C5400" w14:paraId="3F72485A" w14:textId="218AFB7B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365C7DC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8B25DD0" w14:textId="58C6C2D7" w:rsidR="00261548" w:rsidRPr="006C5400" w:rsidRDefault="00EE0921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0.7369 / 0.4809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E89C372" w14:textId="3BA4BAC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61BBBEA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(1.00, 1.10)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04CF22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8B1E00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(0.99,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0AA6E4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(0.96, 1.12)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7B137D7" w14:textId="7F20B236" w:rsidR="00261548" w:rsidRPr="006C5400" w:rsidRDefault="00261548" w:rsidP="00F834B5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</w:t>
            </w:r>
            <w:r w:rsidR="00F834B5" w:rsidRPr="006C5400">
              <w:rPr>
                <w:rFonts w:cs="Arial"/>
                <w:color w:val="000000" w:themeColor="text1"/>
              </w:rPr>
              <w:t>.01 (0.89, 1.16</w:t>
            </w:r>
            <w:r w:rsidRPr="006C5400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B82A17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(0.84, 1.26)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8339F48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(0.69, 1.48)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A8CE607" w14:textId="2F13AE9E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0.7428 / 0.3688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27E5EF1" w14:textId="29948645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BCE3CAB" w14:textId="752827FD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(1.00, 1.10)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89377A" w14:textId="240A9F53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0.7361 / 0.3034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A96BC42" w14:textId="1FB4E085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6AB5C4F" w14:textId="583342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 (1.01, 1.10)</w:t>
            </w:r>
          </w:p>
        </w:tc>
      </w:tr>
      <w:tr w:rsidR="006C5400" w:rsidRPr="006C5400" w14:paraId="2A045EEA" w14:textId="5BE7B0CA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E9A957A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Tea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D61EFDE" w14:textId="77777777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66F71D7" w14:textId="2A77AFED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C6EE6AC" w14:textId="6A2ECFA1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5943CB6" w14:textId="03649B86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E9DF11" w14:textId="45AF174E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11F7DEC" w14:textId="691DF670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2E8C0A" w14:textId="3D84253E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BF5C82" w14:textId="11958D59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4CD13F" w14:textId="315C504C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F63AF47" w14:textId="77777777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9B53508" w14:textId="4F8D00C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D4542E2" w14:textId="07E79113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0863BF25" w14:textId="77777777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13EFD63" w14:textId="3E34BDD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248C516" w14:textId="4C9BD4C9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51B1AD92" w14:textId="38DBEF59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CBDA828" w14:textId="6922AA1C" w:rsidR="00261548" w:rsidRPr="006C5400" w:rsidRDefault="00803647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E22AC54" w14:textId="0EBE4336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0.9086 / </w:t>
            </w:r>
            <w:r w:rsidRPr="006C5400">
              <w:rPr>
                <w:rFonts w:cs="Arial"/>
                <w:b/>
                <w:color w:val="000000" w:themeColor="text1"/>
              </w:rPr>
              <w:t>0.0009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9FA596F" w14:textId="7B0BA032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445DDFA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(1.07, 1.17)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6193D1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(1.00,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5708427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88AB418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(0.99,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2BD415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(1.00, 1.11)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7421E3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(1.01, 1.19)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A44EFD5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(1.00, 1.27)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98D9F5" w14:textId="2EBCD195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0.9551 / </w:t>
            </w:r>
            <w:r w:rsidRPr="006C5400">
              <w:rPr>
                <w:rFonts w:cs="Arial"/>
                <w:b/>
                <w:color w:val="000000" w:themeColor="text1"/>
              </w:rPr>
              <w:t>0.0003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B8D627D" w14:textId="4C259ACD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AE5360B" w14:textId="5EB4479D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(1.08, 1.17)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6948CE" w14:textId="223E9F1F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0.9035 / &lt;</w:t>
            </w:r>
            <w:r w:rsidRPr="006C5400">
              <w:rPr>
                <w:rFonts w:cs="Arial"/>
                <w:b/>
                <w:color w:val="000000" w:themeColor="text1"/>
              </w:rPr>
              <w:t>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46325E3" w14:textId="2ED187BF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116D238" w14:textId="7F76347F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(1.08, 1.17)</w:t>
            </w:r>
          </w:p>
        </w:tc>
      </w:tr>
      <w:tr w:rsidR="006C5400" w:rsidRPr="006C5400" w14:paraId="5210AE33" w14:textId="77F135AB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9DEC9E2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2F8F5B5E" w14:textId="0D035F63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0.7112 / </w:t>
            </w:r>
            <w:r w:rsidRPr="006C5400">
              <w:rPr>
                <w:rFonts w:cs="Arial"/>
                <w:b/>
                <w:color w:val="000000" w:themeColor="text1"/>
              </w:rPr>
              <w:t>0.0409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C14562D" w14:textId="45EDA952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33AF4D6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(1.06, 1.20)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CF8338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(0.98, 1.06)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EE9CE24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9609E6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(0.96, 1.06)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906C00D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(0.94, 1.12)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02AA88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(0.94, 1.24)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550E41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(0.92, 1.37)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985C50B" w14:textId="48AD5B80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0.7568 / </w:t>
            </w:r>
            <w:r w:rsidRPr="006C5400">
              <w:rPr>
                <w:rFonts w:cs="Arial"/>
                <w:b/>
                <w:color w:val="000000" w:themeColor="text1"/>
              </w:rPr>
              <w:t>0.0089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464BC44" w14:textId="2103AD42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2B17897" w14:textId="77C8A70E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1.15 (1.08, 1.22)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431D1F" w14:textId="20216620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0.8577</w:t>
            </w:r>
            <w:r w:rsidR="00033EF3" w:rsidRPr="006C5400">
              <w:rPr>
                <w:rFonts w:cs="Arial"/>
                <w:color w:val="000000" w:themeColor="text1"/>
              </w:rPr>
              <w:t xml:space="preserve"> </w:t>
            </w:r>
            <w:r w:rsidRPr="006C5400">
              <w:rPr>
                <w:rFonts w:cs="Arial"/>
                <w:color w:val="000000" w:themeColor="text1"/>
              </w:rPr>
              <w:t xml:space="preserve">/ </w:t>
            </w:r>
            <w:r w:rsidRPr="006C5400">
              <w:rPr>
                <w:rFonts w:cs="Arial"/>
                <w:b/>
                <w:color w:val="000000" w:themeColor="text1"/>
              </w:rPr>
              <w:t>0.0006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28B03DB" w14:textId="6CBC49D0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0711736" w14:textId="795DBE6A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(1.08, 1.21)</w:t>
            </w:r>
          </w:p>
        </w:tc>
      </w:tr>
      <w:tr w:rsidR="006C5400" w:rsidRPr="006C5400" w14:paraId="530AACA1" w14:textId="080C1D53" w:rsidTr="001F2658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CC3C33F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D139F0" w14:textId="2BA5AA2F" w:rsidR="00261548" w:rsidRPr="006C5400" w:rsidRDefault="004A2299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0.8692</w:t>
            </w:r>
            <w:r w:rsidR="00261548"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0.0393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708FADC" w14:textId="612CDFA3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E8CA5A2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 (1.05, 1.17)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4BB1E48" w14:textId="21EE9FA5" w:rsidR="00261548" w:rsidRPr="006C5400" w:rsidRDefault="00531753" w:rsidP="00531753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(0.99</w:t>
            </w:r>
            <w:r w:rsidR="00261548" w:rsidRPr="006C5400">
              <w:rPr>
                <w:rFonts w:cs="Arial"/>
                <w:color w:val="000000" w:themeColor="text1"/>
              </w:rPr>
              <w:t>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9856F40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099B7A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(0.98,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E9E7E20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(0.99, 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1594D31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 (0.99, 1.21)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9F33A27" w14:textId="77777777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(0.97, 1.30)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1AAB749" w14:textId="6F5DC411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0.8167 / </w:t>
            </w:r>
            <w:r w:rsidRPr="006C5400">
              <w:rPr>
                <w:rFonts w:cs="Arial"/>
                <w:b/>
                <w:color w:val="000000" w:themeColor="text1"/>
              </w:rPr>
              <w:t>0.0377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51BAAA8" w14:textId="28D3D75C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C9EAFA5" w14:textId="51414EA4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 (1.04, 1.16)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95EF551" w14:textId="15BBF774" w:rsidR="00261548" w:rsidRPr="006C5400" w:rsidRDefault="00261548" w:rsidP="00FE46F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0.9127 / </w:t>
            </w:r>
            <w:r w:rsidRPr="006C5400">
              <w:rPr>
                <w:rFonts w:cs="Arial"/>
                <w:b/>
                <w:color w:val="000000" w:themeColor="text1"/>
              </w:rPr>
              <w:t>0.0358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BAA840D" w14:textId="1D84E5A9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28D9615" w14:textId="5044D581" w:rsidR="00261548" w:rsidRPr="006C5400" w:rsidRDefault="00261548" w:rsidP="00FE46F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 (1.05, 1.16)</w:t>
            </w:r>
          </w:p>
        </w:tc>
      </w:tr>
    </w:tbl>
    <w:p w14:paraId="1D01CC2B" w14:textId="7E6C9F3A" w:rsidR="00667B20" w:rsidRPr="006C5400" w:rsidRDefault="00680B50" w:rsidP="005033DB">
      <w:pPr>
        <w:spacing w:line="240" w:lineRule="auto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color w:val="000000" w:themeColor="text1"/>
          <w:vertAlign w:val="superscript"/>
          <w:lang w:val="en-GB"/>
        </w:rPr>
        <w:t>1</w:t>
      </w:r>
      <w:r w:rsidR="001F2799" w:rsidRPr="006C5400">
        <w:rPr>
          <w:rFonts w:cs="Arial"/>
          <w:color w:val="000000" w:themeColor="text1"/>
          <w:lang w:val="en-GB"/>
        </w:rPr>
        <w:t xml:space="preserve">Linear </w:t>
      </w:r>
      <w:r w:rsidR="00033EF3" w:rsidRPr="006C5400">
        <w:rPr>
          <w:rFonts w:cs="Arial"/>
          <w:color w:val="000000" w:themeColor="text1"/>
          <w:lang w:val="en-GB"/>
        </w:rPr>
        <w:t>(</w:t>
      </w:r>
      <w:proofErr w:type="spellStart"/>
      <w:r w:rsidR="00033EF3" w:rsidRPr="006C5400">
        <w:rPr>
          <w:rFonts w:cs="Arial"/>
          <w:color w:val="000000" w:themeColor="text1"/>
          <w:lang w:val="en-GB"/>
        </w:rPr>
        <w:t>p</w:t>
      </w:r>
      <w:r w:rsidR="00033EF3" w:rsidRPr="006C5400">
        <w:rPr>
          <w:rFonts w:cs="Arial"/>
          <w:color w:val="000000" w:themeColor="text1"/>
          <w:vertAlign w:val="superscript"/>
          <w:lang w:val="en-GB"/>
        </w:rPr>
        <w:t>lin</w:t>
      </w:r>
      <w:proofErr w:type="spellEnd"/>
      <w:r w:rsidR="00033EF3" w:rsidRPr="006C5400">
        <w:rPr>
          <w:rFonts w:cs="Arial"/>
          <w:color w:val="000000" w:themeColor="text1"/>
          <w:lang w:val="en-GB"/>
        </w:rPr>
        <w:t xml:space="preserve">) </w:t>
      </w:r>
      <w:r w:rsidR="001F2799" w:rsidRPr="006C5400">
        <w:rPr>
          <w:rFonts w:cs="Arial"/>
          <w:color w:val="000000" w:themeColor="text1"/>
          <w:lang w:val="en-GB"/>
        </w:rPr>
        <w:t xml:space="preserve">and non-linear </w:t>
      </w:r>
      <w:r w:rsidR="00033EF3" w:rsidRPr="006C5400">
        <w:rPr>
          <w:rFonts w:cs="Arial"/>
          <w:color w:val="000000" w:themeColor="text1"/>
          <w:lang w:val="en-GB"/>
        </w:rPr>
        <w:t>(</w:t>
      </w:r>
      <w:proofErr w:type="spellStart"/>
      <w:r w:rsidR="00033EF3" w:rsidRPr="006C5400">
        <w:rPr>
          <w:rFonts w:cs="Arial"/>
          <w:color w:val="000000" w:themeColor="text1"/>
          <w:lang w:val="en-GB"/>
        </w:rPr>
        <w:t>p</w:t>
      </w:r>
      <w:r w:rsidR="00033EF3" w:rsidRPr="006C5400">
        <w:rPr>
          <w:rFonts w:cs="Arial"/>
          <w:color w:val="000000" w:themeColor="text1"/>
          <w:vertAlign w:val="superscript"/>
          <w:lang w:val="en-GB"/>
        </w:rPr>
        <w:t>non-lin</w:t>
      </w:r>
      <w:proofErr w:type="spellEnd"/>
      <w:r w:rsidR="00033EF3" w:rsidRPr="006C5400">
        <w:rPr>
          <w:rFonts w:cs="Arial"/>
          <w:color w:val="000000" w:themeColor="text1"/>
          <w:lang w:val="en-GB"/>
        </w:rPr>
        <w:t xml:space="preserve">) </w:t>
      </w:r>
      <w:r w:rsidR="001F2799" w:rsidRPr="006C5400">
        <w:rPr>
          <w:rFonts w:cs="Arial"/>
          <w:color w:val="000000" w:themeColor="text1"/>
          <w:lang w:val="en-GB"/>
        </w:rPr>
        <w:t xml:space="preserve">p-values for associations, </w:t>
      </w:r>
      <w:r w:rsidR="00B3562C" w:rsidRPr="006C5400">
        <w:rPr>
          <w:rFonts w:cs="Arial"/>
          <w:color w:val="000000" w:themeColor="text1"/>
          <w:lang w:val="en-GB"/>
        </w:rPr>
        <w:t>the nadir</w:t>
      </w:r>
      <w:r w:rsidRPr="006C5400">
        <w:rPr>
          <w:rFonts w:cs="Arial"/>
          <w:color w:val="000000" w:themeColor="text1"/>
          <w:lang w:val="en-GB"/>
        </w:rPr>
        <w:t>, as well as HRs (95% confidence interval</w:t>
      </w:r>
      <w:r w:rsidR="00F91E70" w:rsidRPr="006C5400">
        <w:rPr>
          <w:rFonts w:cs="Arial"/>
          <w:color w:val="000000" w:themeColor="text1"/>
          <w:lang w:val="en-GB"/>
        </w:rPr>
        <w:t>s</w:t>
      </w:r>
      <w:r w:rsidRPr="006C5400">
        <w:rPr>
          <w:rFonts w:cs="Arial"/>
          <w:color w:val="000000" w:themeColor="text1"/>
          <w:lang w:val="en-GB"/>
        </w:rPr>
        <w:t xml:space="preserve">) </w:t>
      </w:r>
      <w:r w:rsidR="001F2799" w:rsidRPr="006C5400">
        <w:rPr>
          <w:rFonts w:cs="Arial"/>
          <w:color w:val="000000" w:themeColor="text1"/>
          <w:lang w:val="en-GB"/>
        </w:rPr>
        <w:t>at 0 g</w:t>
      </w:r>
      <w:r w:rsidR="00F01CFF" w:rsidRPr="006C5400">
        <w:rPr>
          <w:rFonts w:cs="Arial"/>
          <w:color w:val="000000" w:themeColor="text1"/>
          <w:lang w:val="en-GB"/>
        </w:rPr>
        <w:t xml:space="preserve"> alcohol/d</w:t>
      </w:r>
      <w:r w:rsidR="001F2799" w:rsidRPr="006C5400">
        <w:rPr>
          <w:rFonts w:cs="Arial"/>
          <w:color w:val="000000" w:themeColor="text1"/>
          <w:lang w:val="en-GB"/>
        </w:rPr>
        <w:t xml:space="preserve"> or cups/d (HR</w:t>
      </w:r>
      <w:r w:rsidR="001F2799" w:rsidRPr="006C5400">
        <w:rPr>
          <w:rFonts w:cs="Arial"/>
          <w:color w:val="000000" w:themeColor="text1"/>
          <w:vertAlign w:val="superscript"/>
          <w:lang w:val="en-GB"/>
        </w:rPr>
        <w:t>0</w:t>
      </w:r>
      <w:r w:rsidR="001F2799" w:rsidRPr="006C5400">
        <w:rPr>
          <w:rFonts w:cs="Arial"/>
          <w:color w:val="000000" w:themeColor="text1"/>
          <w:lang w:val="en-GB"/>
        </w:rPr>
        <w:t xml:space="preserve">) </w:t>
      </w:r>
      <w:r w:rsidRPr="006C5400">
        <w:rPr>
          <w:rFonts w:cs="Arial"/>
          <w:color w:val="000000" w:themeColor="text1"/>
          <w:lang w:val="en-GB"/>
        </w:rPr>
        <w:t xml:space="preserve">are given for wine, non-wine, coffee, and tea in the primary cohort, cohort S1, and cohort S2. </w:t>
      </w:r>
      <w:r w:rsidR="001F2799" w:rsidRPr="006C5400">
        <w:rPr>
          <w:rFonts w:cs="Arial"/>
          <w:color w:val="000000" w:themeColor="text1"/>
          <w:lang w:val="en-GB"/>
        </w:rPr>
        <w:t>In addition, HR</w:t>
      </w:r>
      <w:r w:rsidR="00F91E70" w:rsidRPr="006C5400">
        <w:rPr>
          <w:rFonts w:cs="Arial"/>
          <w:color w:val="000000" w:themeColor="text1"/>
          <w:lang w:val="en-GB"/>
        </w:rPr>
        <w:t>s</w:t>
      </w:r>
      <w:r w:rsidR="001F2799" w:rsidRPr="006C5400">
        <w:rPr>
          <w:rFonts w:cs="Arial"/>
          <w:color w:val="000000" w:themeColor="text1"/>
          <w:lang w:val="en-GB"/>
        </w:rPr>
        <w:t xml:space="preserve"> (95% confidence interval</w:t>
      </w:r>
      <w:r w:rsidR="00F91E70" w:rsidRPr="006C5400">
        <w:rPr>
          <w:rFonts w:cs="Arial"/>
          <w:color w:val="000000" w:themeColor="text1"/>
          <w:lang w:val="en-GB"/>
        </w:rPr>
        <w:t>s</w:t>
      </w:r>
      <w:r w:rsidR="001F2799" w:rsidRPr="006C5400">
        <w:rPr>
          <w:rFonts w:cs="Arial"/>
          <w:color w:val="000000" w:themeColor="text1"/>
          <w:lang w:val="en-GB"/>
        </w:rPr>
        <w:t xml:space="preserve">) at defined intake levels </w:t>
      </w:r>
      <w:r w:rsidR="00F91E70" w:rsidRPr="006C5400">
        <w:rPr>
          <w:rFonts w:cs="Arial"/>
          <w:color w:val="000000" w:themeColor="text1"/>
          <w:lang w:val="en-GB"/>
        </w:rPr>
        <w:t>are</w:t>
      </w:r>
      <w:r w:rsidR="001F2799" w:rsidRPr="006C5400">
        <w:rPr>
          <w:rFonts w:cs="Arial"/>
          <w:color w:val="000000" w:themeColor="text1"/>
          <w:lang w:val="en-GB"/>
        </w:rPr>
        <w:t xml:space="preserve"> shown </w:t>
      </w:r>
      <w:r w:rsidR="00F91E70" w:rsidRPr="006C5400">
        <w:rPr>
          <w:rFonts w:cs="Arial"/>
          <w:color w:val="000000" w:themeColor="text1"/>
          <w:lang w:val="en-GB"/>
        </w:rPr>
        <w:t>for</w:t>
      </w:r>
      <w:r w:rsidR="001F2799" w:rsidRPr="006C5400">
        <w:rPr>
          <w:rFonts w:cs="Arial"/>
          <w:color w:val="000000" w:themeColor="text1"/>
          <w:lang w:val="en-GB"/>
        </w:rPr>
        <w:t xml:space="preserve"> the primary cohort. </w:t>
      </w:r>
      <w:r w:rsidRPr="006C5400">
        <w:rPr>
          <w:rFonts w:cs="Arial"/>
          <w:color w:val="000000" w:themeColor="text1"/>
          <w:lang w:val="en-GB"/>
        </w:rPr>
        <w:t xml:space="preserve">For wine and non-wine, consumption is given as g alcohol/d. For coffee and tea, intake is given as cups/d. </w:t>
      </w:r>
      <w:r w:rsidR="00EC6AA6" w:rsidRPr="006C5400">
        <w:rPr>
          <w:rFonts w:cs="Arial"/>
          <w:color w:val="000000" w:themeColor="text1"/>
          <w:lang w:val="en-GB"/>
        </w:rPr>
        <w:t xml:space="preserve">Covariates not fulfilling the proportional hazard assumption (primary cohort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EC6AA6" w:rsidRPr="006C5400">
        <w:rPr>
          <w:rFonts w:cs="Arial"/>
          <w:color w:val="000000" w:themeColor="text1"/>
          <w:lang w:val="en-GB"/>
        </w:rPr>
        <w:t xml:space="preserve">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4248DB" w:rsidRPr="006C5400">
        <w:rPr>
          <w:rFonts w:cs="Arial"/>
          <w:color w:val="000000" w:themeColor="text1"/>
          <w:lang w:val="en-GB"/>
        </w:rPr>
        <w:t>;</w:t>
      </w:r>
      <w:r w:rsidR="00EC6AA6" w:rsidRPr="006C5400">
        <w:rPr>
          <w:rFonts w:cs="Arial"/>
          <w:color w:val="000000" w:themeColor="text1"/>
          <w:lang w:val="en-GB"/>
        </w:rPr>
        <w:t xml:space="preserve"> males: </w:t>
      </w:r>
      <w:r w:rsidR="000921F1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EC6AA6" w:rsidRPr="006C5400">
        <w:rPr>
          <w:rFonts w:cs="Arial"/>
          <w:color w:val="000000" w:themeColor="text1"/>
          <w:lang w:val="en-GB"/>
        </w:rPr>
        <w:t xml:space="preserve">; cohort S1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EC6AA6" w:rsidRPr="006C5400">
        <w:rPr>
          <w:rFonts w:cs="Arial"/>
          <w:color w:val="000000" w:themeColor="text1"/>
          <w:lang w:val="en-GB"/>
        </w:rPr>
        <w:t xml:space="preserve">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4248DB" w:rsidRPr="006C5400">
        <w:rPr>
          <w:rFonts w:cs="Arial"/>
          <w:color w:val="000000" w:themeColor="text1"/>
          <w:lang w:val="en-GB"/>
        </w:rPr>
        <w:t>;</w:t>
      </w:r>
      <w:r w:rsidR="00EC6AA6" w:rsidRPr="006C5400">
        <w:rPr>
          <w:rFonts w:cs="Arial"/>
          <w:color w:val="000000" w:themeColor="text1"/>
          <w:lang w:val="en-GB"/>
        </w:rPr>
        <w:t xml:space="preserve"> males: 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EC6AA6" w:rsidRPr="006C5400">
        <w:rPr>
          <w:rFonts w:cs="Arial"/>
          <w:color w:val="000000" w:themeColor="text1"/>
          <w:lang w:val="en-GB"/>
        </w:rPr>
        <w:t xml:space="preserve">; cohort S2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EC6AA6" w:rsidRPr="006C5400">
        <w:rPr>
          <w:rFonts w:cs="Arial"/>
          <w:color w:val="000000" w:themeColor="text1"/>
          <w:lang w:val="en-GB"/>
        </w:rPr>
        <w:t xml:space="preserve">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4248DB" w:rsidRPr="006C5400">
        <w:rPr>
          <w:rFonts w:cs="Arial"/>
          <w:color w:val="000000" w:themeColor="text1"/>
          <w:lang w:val="en-GB"/>
        </w:rPr>
        <w:t>;</w:t>
      </w:r>
      <w:r w:rsidR="00EC6AA6" w:rsidRPr="006C5400">
        <w:rPr>
          <w:rFonts w:cs="Arial"/>
          <w:color w:val="000000" w:themeColor="text1"/>
          <w:lang w:val="en-GB"/>
        </w:rPr>
        <w:t xml:space="preserve"> males: 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EC6AA6" w:rsidRPr="006C5400">
        <w:rPr>
          <w:rFonts w:cs="Arial"/>
          <w:color w:val="000000" w:themeColor="text1"/>
          <w:lang w:val="en-GB"/>
        </w:rPr>
        <w:t>) are stratified.</w:t>
      </w:r>
    </w:p>
    <w:p w14:paraId="783C85DE" w14:textId="77777777" w:rsidR="00667B20" w:rsidRPr="006C5400" w:rsidRDefault="00667B20">
      <w:pPr>
        <w:spacing w:line="240" w:lineRule="auto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color w:val="000000" w:themeColor="text1"/>
          <w:lang w:val="en-GB"/>
        </w:rPr>
        <w:br w:type="page"/>
      </w:r>
    </w:p>
    <w:p w14:paraId="5DBF505B" w14:textId="71E66E52" w:rsidR="00667B20" w:rsidRPr="006C5400" w:rsidRDefault="00667B20" w:rsidP="00667B20">
      <w:pPr>
        <w:spacing w:line="240" w:lineRule="auto"/>
        <w:jc w:val="left"/>
        <w:rPr>
          <w:rFonts w:cs="Arial"/>
          <w:color w:val="000000" w:themeColor="text1"/>
          <w:vertAlign w:val="superscript"/>
          <w:lang w:val="en-GB"/>
        </w:rPr>
      </w:pPr>
      <w:r w:rsidRPr="006C5400">
        <w:rPr>
          <w:rFonts w:cs="Arial"/>
          <w:b/>
          <w:color w:val="000000" w:themeColor="text1"/>
          <w:lang w:val="en-GB"/>
        </w:rPr>
        <w:lastRenderedPageBreak/>
        <w:t>Supplementa</w:t>
      </w:r>
      <w:r w:rsidR="005B5758" w:rsidRPr="006C5400">
        <w:rPr>
          <w:rFonts w:cs="Arial"/>
          <w:b/>
          <w:color w:val="000000" w:themeColor="text1"/>
          <w:lang w:val="en-GB"/>
        </w:rPr>
        <w:t>ry</w:t>
      </w:r>
      <w:r w:rsidRPr="006C5400">
        <w:rPr>
          <w:rFonts w:cs="Arial"/>
          <w:b/>
          <w:color w:val="000000" w:themeColor="text1"/>
          <w:lang w:val="en-GB"/>
        </w:rPr>
        <w:t xml:space="preserve"> Table 3</w:t>
      </w:r>
      <w:r w:rsidRPr="006C5400">
        <w:rPr>
          <w:rFonts w:cs="Arial"/>
          <w:color w:val="000000" w:themeColor="text1"/>
          <w:lang w:val="en-GB"/>
        </w:rPr>
        <w:t xml:space="preserve"> Association of beverage intake with non-cancer mortality</w:t>
      </w:r>
      <w:r w:rsidRPr="006C5400">
        <w:rPr>
          <w:rFonts w:cs="Arial"/>
          <w:color w:val="000000" w:themeColor="text1"/>
          <w:vertAlign w:val="superscript"/>
          <w:lang w:val="en-GB"/>
        </w:rPr>
        <w:t>1</w:t>
      </w:r>
    </w:p>
    <w:p w14:paraId="0F7A9E5C" w14:textId="77777777" w:rsidR="00667B20" w:rsidRPr="006C5400" w:rsidRDefault="00667B20" w:rsidP="00667B20">
      <w:pPr>
        <w:spacing w:line="240" w:lineRule="auto"/>
        <w:jc w:val="left"/>
        <w:rPr>
          <w:rFonts w:cs="Arial"/>
          <w:b/>
          <w:color w:val="000000" w:themeColor="text1"/>
          <w:lang w:val="en-GB"/>
        </w:rPr>
      </w:pPr>
    </w:p>
    <w:tbl>
      <w:tblPr>
        <w:tblStyle w:val="Tabellenraster"/>
        <w:tblW w:w="143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1191"/>
        <w:gridCol w:w="783"/>
        <w:gridCol w:w="779"/>
        <w:gridCol w:w="852"/>
        <w:gridCol w:w="794"/>
        <w:gridCol w:w="794"/>
        <w:gridCol w:w="794"/>
        <w:gridCol w:w="794"/>
        <w:gridCol w:w="794"/>
        <w:gridCol w:w="1191"/>
        <w:gridCol w:w="783"/>
        <w:gridCol w:w="779"/>
        <w:gridCol w:w="1191"/>
        <w:gridCol w:w="783"/>
        <w:gridCol w:w="779"/>
      </w:tblGrid>
      <w:tr w:rsidR="006C5400" w:rsidRPr="006C5400" w14:paraId="1D3FE6CA" w14:textId="77777777" w:rsidTr="00667B20">
        <w:trPr>
          <w:trHeight w:val="567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E19E717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Beverage</w:t>
            </w:r>
          </w:p>
        </w:tc>
        <w:tc>
          <w:tcPr>
            <w:tcW w:w="7575" w:type="dxa"/>
            <w:gridSpan w:val="9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2C35BFB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Primary 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4BACAB7D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S1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A3BA544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S2</w:t>
            </w:r>
          </w:p>
        </w:tc>
      </w:tr>
      <w:tr w:rsidR="006C5400" w:rsidRPr="006C5400" w14:paraId="0D4FAF09" w14:textId="77777777" w:rsidTr="00667B20">
        <w:trPr>
          <w:trHeight w:val="567"/>
        </w:trPr>
        <w:tc>
          <w:tcPr>
            <w:tcW w:w="12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78598FE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B4B184D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2AEFF52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29C8EF7" w14:textId="1E451C49" w:rsidR="00667B20" w:rsidRPr="006C5400" w:rsidRDefault="00AC14CB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B25839A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4822" w:type="dxa"/>
            <w:gridSpan w:val="6"/>
            <w:tcBorders>
              <w:top w:val="nil"/>
            </w:tcBorders>
            <w:shd w:val="clear" w:color="auto" w:fill="E7E6E6" w:themeFill="background2"/>
            <w:vAlign w:val="center"/>
          </w:tcPr>
          <w:p w14:paraId="49369E09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HR at 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intake</w:t>
            </w:r>
            <w:proofErr w:type="spellEnd"/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4F59991C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3B5398D8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11B6FDD" w14:textId="6E6AFE96" w:rsidR="00667B20" w:rsidRPr="006C5400" w:rsidRDefault="00AC14CB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49F1925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4694928F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4CC743ED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385BBFC" w14:textId="6BAA76AE" w:rsidR="00667B20" w:rsidRPr="006C5400" w:rsidRDefault="00AC14CB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0C8960B5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</w:tr>
      <w:tr w:rsidR="006C5400" w:rsidRPr="006C5400" w14:paraId="37298502" w14:textId="77777777" w:rsidTr="00667B20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FAB759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Wine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158AB52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21B1486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29334234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E7F93DE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F58705B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EDB428E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30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C94FFDA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B2825DC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50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7E4156B0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BA7A230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5905D5D7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FE9811B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C0AC725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5486A437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4C56C0A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778F03A8" w14:textId="77777777" w:rsidTr="00D049A9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EE07C5C" w14:textId="732A4A77" w:rsidR="00667B20" w:rsidRPr="006C5400" w:rsidRDefault="00803647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821F3BA" w14:textId="351E910F" w:rsidR="00667B20" w:rsidRPr="006C5400" w:rsidRDefault="000C1D7A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0.0023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8FE668" w14:textId="16BD95E4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0871AB1" w14:textId="20E3DC9C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(1.18, 1.25</w:t>
            </w:r>
            <w:r w:rsidR="00667B20" w:rsidRPr="006C5400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A17DC41" w14:textId="1A50613E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(1.03,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698F4B" w14:textId="693B2C8D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AAF661" w14:textId="1E5D6B46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(0.95,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2138B4" w14:textId="34944E84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(0.99, 1.20)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301B6FA" w14:textId="7156E993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1.22 (1.07, 1.38)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FA2470" w14:textId="4EF2F529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1.39 (1.18, 1.63)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A54976F" w14:textId="6DB72384" w:rsidR="00667B20" w:rsidRPr="006C5400" w:rsidRDefault="00337CF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0.0015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A424063" w14:textId="4E218AB8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29081C8" w14:textId="0CE5B778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1.27 (1.24, 1.31)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CCF9DD0" w14:textId="6C29CDA5" w:rsidR="00667B20" w:rsidRPr="006C5400" w:rsidRDefault="00337CF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0.0075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E60B55" w14:textId="4A12069D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098234C" w14:textId="387B97A9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1.35 (1.31, 1.38)</w:t>
            </w:r>
          </w:p>
        </w:tc>
      </w:tr>
      <w:tr w:rsidR="006C5400" w:rsidRPr="006C5400" w14:paraId="11805808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48C3732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522E5A0C" w14:textId="2D66E3C3" w:rsidR="00667B20" w:rsidRPr="006C5400" w:rsidRDefault="000C1D7A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0.0148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74152E1" w14:textId="3F7B1B8A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33A8E34" w14:textId="12462214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1.25 (1.17, 1.33)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2AB125D" w14:textId="7F1093DF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(1.05, 1.13)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DEA603" w14:textId="0B73084B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(0.93,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D43486" w14:textId="1083A18B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(0.91, 1.20)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EA6B2B" w14:textId="4A3462B2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1.20 (0.98, 1.47)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4942C4" w14:textId="3A409D54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1.52 (1.15, 2.00)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ECAB2DC" w14:textId="30DEB1CF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2.09 (1.47, 2.96)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13C78C4" w14:textId="1DB89B78" w:rsidR="00667B20" w:rsidRPr="006C5400" w:rsidRDefault="00337CF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0.0103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7F1BEAE" w14:textId="2F469A00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1420702" w14:textId="2DEFC638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1.42 (1.35, 1.49)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D13B22B" w14:textId="01EC9F53" w:rsidR="00667B20" w:rsidRPr="006C5400" w:rsidRDefault="00337CF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0.0162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7A6D851" w14:textId="6EB1039F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B2E7D0F" w14:textId="3D11F118" w:rsidR="00667B20" w:rsidRPr="006C5400" w:rsidRDefault="00DC262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1.53 (1.46, 1.60)</w:t>
            </w:r>
          </w:p>
        </w:tc>
      </w:tr>
      <w:tr w:rsidR="006C5400" w:rsidRPr="006C5400" w14:paraId="6C1DBA2B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3BDEB80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80030A5" w14:textId="009FCA51" w:rsidR="00667B20" w:rsidRPr="006C5400" w:rsidRDefault="000C1D7A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0.0228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A56E4B0" w14:textId="528608BB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9F68A5C" w14:textId="6C7E4776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1.19 (1.15, 1.23)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2DADEFC" w14:textId="008BBA90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(1.01,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3EA1EDA" w14:textId="761E3AD1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C9A71C" w14:textId="6959EF81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(0.94,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9B581E" w14:textId="00C9182F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 (0.95, 1.18)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E8475A" w14:textId="127ABAA5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1.15 (0.99, 1.32)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931B5A" w14:textId="3EE38E24" w:rsidR="00667B20" w:rsidRPr="006C5400" w:rsidRDefault="000C1D7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1.25 (1.04, 1.50)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8D2743" w14:textId="3D67B9C1" w:rsidR="00667B20" w:rsidRPr="006C5400" w:rsidRDefault="00337CF0" w:rsidP="00667B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0.0226 </w:t>
            </w:r>
            <w:r w:rsidRPr="006C5400">
              <w:rPr>
                <w:rFonts w:cs="Arial"/>
                <w:color w:val="000000" w:themeColor="text1"/>
              </w:rPr>
              <w:t>/</w:t>
            </w:r>
            <w:r w:rsidRPr="006C5400">
              <w:rPr>
                <w:rFonts w:cs="Arial"/>
                <w:b/>
                <w:color w:val="000000" w:themeColor="text1"/>
              </w:rPr>
              <w:t xml:space="preserve"> 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327E777" w14:textId="0836D415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8BD6C08" w14:textId="2DF0BAEE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(1.17, 1.25)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5E653AF" w14:textId="665500B5" w:rsidR="00667B20" w:rsidRPr="006C5400" w:rsidRDefault="00337CF0" w:rsidP="00667B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0.0400 </w:t>
            </w:r>
            <w:r w:rsidRPr="006C5400">
              <w:rPr>
                <w:rFonts w:cs="Arial"/>
                <w:color w:val="000000" w:themeColor="text1"/>
              </w:rPr>
              <w:t>/</w:t>
            </w:r>
            <w:r w:rsidRPr="006C5400">
              <w:rPr>
                <w:rFonts w:cs="Arial"/>
                <w:b/>
                <w:color w:val="000000" w:themeColor="text1"/>
              </w:rPr>
              <w:t xml:space="preserve"> 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025462E" w14:textId="68FD71DC" w:rsidR="00667B20" w:rsidRPr="006C5400" w:rsidRDefault="00337CF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FB55F80" w14:textId="0B779DDD" w:rsidR="00667B20" w:rsidRPr="006C5400" w:rsidRDefault="00DC262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1.28 (1.24, 1.32)</w:t>
            </w:r>
          </w:p>
        </w:tc>
      </w:tr>
      <w:tr w:rsidR="006C5400" w:rsidRPr="006C5400" w14:paraId="7787144C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B7BE973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Non-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Wine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6BB7B4EB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1A49AE7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2D74964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8274105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4F62AEE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D9C0FC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6CD32D3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23BA19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A71BCA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7E1CB87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49EE41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B462941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6DA95CD5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55B3664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7425A17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342EF520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4228FB0" w14:textId="60A01348" w:rsidR="00667B20" w:rsidRPr="006C5400" w:rsidRDefault="00803647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EF11F5" w14:textId="53B78583" w:rsidR="00667B20" w:rsidRPr="006C5400" w:rsidRDefault="004A572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0.0066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A908E43" w14:textId="44FB059C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6AE8B44" w14:textId="210B7C3E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1.03)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1216AE6" w14:textId="68E830E0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(0.99,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A0EC010" w14:textId="2E35B7A4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(1.01,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2EAFCBB" w14:textId="4CDF3F34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 (1.05, 1.16)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EE6061" w14:textId="24960E20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1.18 (1.12, 1.25)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F47043" w14:textId="58615A81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1.28 (1.20, 1.36)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6837A1A" w14:textId="06A2068F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1.38 (1.29, 1.49)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CF02764" w14:textId="6A576BD7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0.0026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424001F" w14:textId="3C53C25D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425621B" w14:textId="2FB6A756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(0.99, 1.04)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9316C2A" w14:textId="0E3355F5" w:rsidR="00667B20" w:rsidRPr="006C5400" w:rsidRDefault="007E63A9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80F769A" w14:textId="19BE9904" w:rsidR="00667B20" w:rsidRPr="006C5400" w:rsidRDefault="007E63A9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445C8A2" w14:textId="02872F6D" w:rsidR="00667B20" w:rsidRPr="006C5400" w:rsidRDefault="007E63A9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 (1.09, 1.13)</w:t>
            </w:r>
          </w:p>
        </w:tc>
      </w:tr>
      <w:tr w:rsidR="006C5400" w:rsidRPr="006C5400" w14:paraId="7D6AE2B5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87E9349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7AE51602" w14:textId="6F0A016D" w:rsidR="00667B20" w:rsidRPr="006C5400" w:rsidRDefault="009126B4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0.0190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18A374C" w14:textId="0209CF55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E784017" w14:textId="0E87B840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1.03)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3F9843" w14:textId="09D056EA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(1.03, 1.16)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C0F704" w14:textId="4A6BA3B3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1.23 (1.10, 1.36)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5D12288" w14:textId="54340D3B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1.41 (1.22, 1.64)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3267938" w14:textId="216BED8D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1.62 (1.33, 1.98)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0553ED" w14:textId="3D5032BC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1.84 (1.42, 2.39)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5718B3C" w14:textId="51BAC30D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2.12 (1.55, 2.90)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FF73200" w14:textId="37B5A453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0.2634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945DC21" w14:textId="2600BAD1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81AA552" w14:textId="0039919F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(0.98, 1.03)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4511A2" w14:textId="3F2C83A9" w:rsidR="00667B20" w:rsidRPr="006C5400" w:rsidRDefault="001A595A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0.3807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1C23B55" w14:textId="4242018E" w:rsidR="00667B20" w:rsidRPr="006C5400" w:rsidRDefault="001A595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36B10A8" w14:textId="173608EE" w:rsidR="00667B20" w:rsidRPr="006C5400" w:rsidRDefault="001A595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(1.02, 1.07)</w:t>
            </w:r>
          </w:p>
        </w:tc>
      </w:tr>
      <w:tr w:rsidR="006C5400" w:rsidRPr="006C5400" w14:paraId="19EFA3F8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8882641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A303FB0" w14:textId="5EA0DD4B" w:rsidR="00667B20" w:rsidRPr="006C5400" w:rsidRDefault="009126B4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0.0031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80825FE" w14:textId="2FEC7162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BA6600F" w14:textId="4393C102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(0.98, 1.07)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8BFF0AC" w14:textId="0D238AA4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80CC6E" w14:textId="072B800A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(0.98,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62F588D" w14:textId="523A4B31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 (1.02, 1.11)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164E2BB" w14:textId="3C9782D1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(1.08, 1.20)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5ADAAE" w14:textId="2E80A56E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1.24 (1.16, 1.32)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6840845" w14:textId="2103CA1D" w:rsidR="00667B20" w:rsidRPr="006C5400" w:rsidRDefault="007257FB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1.35 (1.25, 1.45)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23E2EB5" w14:textId="59561354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0.0006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692C851" w14:textId="69B52C89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BD30302" w14:textId="1ED10057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(1.00, 1.08)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061AEE" w14:textId="77777777" w:rsidR="00667B20" w:rsidRPr="006C5400" w:rsidRDefault="001A595A" w:rsidP="00667B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&lt;0.0001 </w:t>
            </w:r>
            <w:r w:rsidRPr="006C5400">
              <w:rPr>
                <w:rFonts w:cs="Arial"/>
                <w:color w:val="000000" w:themeColor="text1"/>
              </w:rPr>
              <w:t>/</w:t>
            </w:r>
            <w:r w:rsidRPr="006C5400">
              <w:rPr>
                <w:rFonts w:cs="Arial"/>
                <w:b/>
                <w:color w:val="000000" w:themeColor="text1"/>
              </w:rPr>
              <w:t xml:space="preserve"> </w:t>
            </w:r>
          </w:p>
          <w:p w14:paraId="29273660" w14:textId="69F7CBFA" w:rsidR="001A595A" w:rsidRPr="006C5400" w:rsidRDefault="001A595A" w:rsidP="00667B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05DC1C3" w14:textId="2483B6A8" w:rsidR="00667B20" w:rsidRPr="006C5400" w:rsidRDefault="001A595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7DF3B39" w14:textId="3F6BD8FF" w:rsidR="00667B20" w:rsidRPr="006C5400" w:rsidRDefault="001A595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(1.11, 1.18)</w:t>
            </w:r>
          </w:p>
        </w:tc>
      </w:tr>
      <w:tr w:rsidR="006C5400" w:rsidRPr="006C5400" w14:paraId="57EDEB3E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97225A8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Coffee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B1B5939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33ACC93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1C720AF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F3DA80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63CED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F02CDB7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9AEDDA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7A38E2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912C5C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5F961F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20EEECA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1EB98D3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652772C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B2A661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4A5CE73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6FF410D3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D667EB7" w14:textId="2F1E39E3" w:rsidR="00667B20" w:rsidRPr="006C5400" w:rsidRDefault="00803647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06FA712" w14:textId="77777777" w:rsidR="00667B20" w:rsidRPr="006C5400" w:rsidRDefault="004A572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0.5153 / </w:t>
            </w:r>
          </w:p>
          <w:p w14:paraId="4018207A" w14:textId="57AD518D" w:rsidR="004A5723" w:rsidRPr="006C5400" w:rsidRDefault="004A5723" w:rsidP="00667B20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0.0058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8A2B4AB" w14:textId="7DBB31F2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4FA07D9" w14:textId="0B41C0A9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(1.04, 1.13)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0BCFE5" w14:textId="1C8967E8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3369A4" w14:textId="5E2AD281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(0.99,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68B687" w14:textId="435FB7CC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(0.97, 1.11)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2F6649" w14:textId="7174EA2D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(0.92, 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F73C122" w14:textId="42F784FB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 (0.94, 1.30)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C4FB2F" w14:textId="3BFBAFA2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1.36, 1.04, 1.79)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E51F00" w14:textId="235D6412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0.4395 / </w:t>
            </w:r>
            <w:r w:rsidRPr="006C5400">
              <w:rPr>
                <w:rFonts w:cs="Arial"/>
                <w:b/>
                <w:color w:val="000000" w:themeColor="text1"/>
              </w:rPr>
              <w:t>0.0020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9E3368A" w14:textId="79D5AA00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CB0296B" w14:textId="31ED3FF6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(1.06, 1.13)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D31CD2D" w14:textId="05CFCCED" w:rsidR="00667B20" w:rsidRPr="006C5400" w:rsidRDefault="007E63A9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0.4607 / </w:t>
            </w:r>
            <w:r w:rsidRPr="006C5400">
              <w:rPr>
                <w:rFonts w:cs="Arial"/>
                <w:b/>
                <w:color w:val="000000" w:themeColor="text1"/>
              </w:rPr>
              <w:t>0.0014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A99395A" w14:textId="31456F84" w:rsidR="00667B20" w:rsidRPr="006C5400" w:rsidRDefault="007E63A9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339EADD" w14:textId="2271D6F9" w:rsidR="00667B20" w:rsidRPr="006C5400" w:rsidRDefault="007E63A9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(1.05, 1.12)</w:t>
            </w:r>
          </w:p>
        </w:tc>
      </w:tr>
      <w:tr w:rsidR="006C5400" w:rsidRPr="006C5400" w14:paraId="751CBB1D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136681E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lastRenderedPageBreak/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1F44E4F2" w14:textId="2D01139A" w:rsidR="00667B20" w:rsidRPr="006C5400" w:rsidRDefault="009126B4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0.1246 / 0.1786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10FEB89" w14:textId="3DDE834F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ACBC105" w14:textId="508E8BA8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1.30 (1.21, 1.39)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B8C1A3" w14:textId="723A3501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1.15 (1.10, 1.20)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BE939B9" w14:textId="362B5829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1.16 (1.07, 1.25)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5827D3" w14:textId="7DCAA869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 (0.97, 1.26)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FCBDA5" w14:textId="1644D70F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(0.79, 1.26)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0041D50" w14:textId="4F2DE091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0.99 (0.68, 1.43)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8E54CA6" w14:textId="0B27A063" w:rsidR="00667B20" w:rsidRPr="006C5400" w:rsidRDefault="00343A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(0.53, 2.16)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FBA33D3" w14:textId="66EB1323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0.0531 / </w:t>
            </w:r>
            <w:r w:rsidRPr="006C5400">
              <w:rPr>
                <w:rFonts w:cs="Arial"/>
                <w:b/>
                <w:color w:val="000000" w:themeColor="text1"/>
              </w:rPr>
              <w:t>0.0170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5631659" w14:textId="6B4F02B6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55D0F00" w14:textId="6B384FD6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1.31 (1.24, 1.40)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E155575" w14:textId="0CA244EA" w:rsidR="00667B20" w:rsidRPr="006C5400" w:rsidRDefault="00DB20B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0.1052 / </w:t>
            </w:r>
            <w:r w:rsidRPr="006C5400">
              <w:rPr>
                <w:rFonts w:cs="Arial"/>
                <w:b/>
                <w:color w:val="000000" w:themeColor="text1"/>
              </w:rPr>
              <w:t>0.0297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37C36E8" w14:textId="5AFF5170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F532E1C" w14:textId="788C2A51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1.28 (1.21, 1.35)</w:t>
            </w:r>
          </w:p>
        </w:tc>
      </w:tr>
      <w:tr w:rsidR="006C5400" w:rsidRPr="006C5400" w14:paraId="17BF99E4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A434AA8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940A70" w14:textId="10F473C2" w:rsidR="00667B20" w:rsidRPr="006C5400" w:rsidRDefault="009126B4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0.0949 / </w:t>
            </w:r>
            <w:r w:rsidRPr="006C5400">
              <w:rPr>
                <w:rFonts w:cs="Arial"/>
                <w:b/>
                <w:color w:val="000000" w:themeColor="text1"/>
              </w:rPr>
              <w:t>0.0444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4614ABE" w14:textId="7F9255DD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37D55FB" w14:textId="07B576BA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(1.02, 1.12)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585AE0" w14:textId="4F20BC40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A2EAEF" w14:textId="2F74DB76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(1.00,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1BCF6E" w14:textId="418E4A43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(0.99, 1.15)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0F18B7F" w14:textId="51380E3D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(0.95, 1.21)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816D7D" w14:textId="7E7EE2C2" w:rsidR="00667B20" w:rsidRPr="006C5400" w:rsidRDefault="009126B4" w:rsidP="00116CC4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</w:t>
            </w:r>
            <w:r w:rsidR="00116CC4" w:rsidRPr="006C5400">
              <w:rPr>
                <w:rFonts w:cs="Arial"/>
                <w:color w:val="000000" w:themeColor="text1"/>
              </w:rPr>
              <w:t>18 (0.99</w:t>
            </w:r>
            <w:r w:rsidRPr="006C5400">
              <w:rPr>
                <w:rFonts w:cs="Arial"/>
                <w:color w:val="000000" w:themeColor="text1"/>
              </w:rPr>
              <w:t>, 1.</w:t>
            </w:r>
            <w:r w:rsidR="00116CC4" w:rsidRPr="006C5400">
              <w:rPr>
                <w:rFonts w:cs="Arial"/>
                <w:color w:val="000000" w:themeColor="text1"/>
              </w:rPr>
              <w:t>4</w:t>
            </w:r>
            <w:r w:rsidRPr="006C5400">
              <w:rPr>
                <w:rFonts w:cs="Arial"/>
                <w:color w:val="000000" w:themeColor="text1"/>
              </w:rPr>
              <w:t>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5232E5" w14:textId="4FEACD42" w:rsidR="00667B20" w:rsidRPr="006C5400" w:rsidRDefault="009126B4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1.46 (1.09, 1.96)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17756E7" w14:textId="4E51B909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0.0312</w:t>
            </w:r>
            <w:r w:rsidRPr="006C5400">
              <w:rPr>
                <w:rFonts w:cs="Arial"/>
                <w:color w:val="000000" w:themeColor="text1"/>
              </w:rPr>
              <w:t xml:space="preserve"> / 0.0562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A4DC259" w14:textId="52B6F465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4258F6C" w14:textId="5BE5DD7C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 (1.01, 1.10)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FFBF9D4" w14:textId="6B3AD3E0" w:rsidR="00667B20" w:rsidRPr="006C5400" w:rsidRDefault="00DB20B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0.0194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0.0319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ABFA75" w14:textId="55B5391C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0B41613" w14:textId="3ECCD2E8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(1.02, 1.11)</w:t>
            </w:r>
          </w:p>
        </w:tc>
      </w:tr>
      <w:tr w:rsidR="006C5400" w:rsidRPr="006C5400" w14:paraId="569F4FB8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C7F8224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Tea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B07AE7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767CD9E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447F27D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72E7D8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926EE5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B532B8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67630F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050025B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77109D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AC50951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0325B2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7CA15B2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EAF4D6B" w14:textId="77777777" w:rsidR="00667B20" w:rsidRPr="006C5400" w:rsidRDefault="00667B2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639D019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2F11AD5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33D1B26B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8C226BA" w14:textId="4222D434" w:rsidR="00667B20" w:rsidRPr="006C5400" w:rsidRDefault="00803647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B548218" w14:textId="59364B92" w:rsidR="00667B20" w:rsidRPr="006C5400" w:rsidRDefault="004A572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0.0029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40F8200" w14:textId="5350FD86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1FB0515" w14:textId="371E3EA1" w:rsidR="00667B20" w:rsidRPr="006C5400" w:rsidRDefault="0030641F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</w:t>
            </w:r>
            <w:r w:rsidR="004A5723" w:rsidRPr="006C5400">
              <w:rPr>
                <w:rFonts w:cs="Arial"/>
                <w:color w:val="000000" w:themeColor="text1"/>
              </w:rPr>
              <w:t>.24 (1.19, 1.30)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5FEAA41" w14:textId="747752B6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(1.04,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D65F3A" w14:textId="715DA91F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0FDEDC" w14:textId="3B175EDC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E54688" w14:textId="5B4395C0" w:rsidR="00667B20" w:rsidRPr="006C5400" w:rsidRDefault="004A5723" w:rsidP="004A5723">
            <w:pPr>
              <w:spacing w:line="240" w:lineRule="auto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(0.95,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CFBA7B" w14:textId="07D1C8DB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(0.93, 1.11)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931C9D0" w14:textId="6AEC44A7" w:rsidR="00667B20" w:rsidRPr="006C5400" w:rsidRDefault="004A572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(0.93, 1.19)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6181531" w14:textId="4217700F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0.0012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4F1D077" w14:textId="0131F71B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BD75300" w14:textId="478480FE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1.25 (1.20, 1.30)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E9804CF" w14:textId="66D273A4" w:rsidR="00667B20" w:rsidRPr="006C5400" w:rsidRDefault="001A595A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0.0107</w:t>
            </w:r>
            <w:r w:rsidRPr="006C5400">
              <w:rPr>
                <w:rFonts w:cs="Arial"/>
                <w:color w:val="000000" w:themeColor="text1"/>
              </w:rPr>
              <w:t xml:space="preserve"> / &lt;</w:t>
            </w:r>
            <w:r w:rsidRPr="006C5400">
              <w:rPr>
                <w:rFonts w:cs="Arial"/>
                <w:b/>
                <w:color w:val="000000" w:themeColor="text1"/>
              </w:rPr>
              <w:t>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8FD62EC" w14:textId="024CEB8D" w:rsidR="00667B20" w:rsidRPr="006C5400" w:rsidRDefault="001A595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BC8DCF7" w14:textId="67B58AF3" w:rsidR="00667B20" w:rsidRPr="006C5400" w:rsidRDefault="001A595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1.22 (1.18, 1.27)</w:t>
            </w:r>
          </w:p>
        </w:tc>
      </w:tr>
      <w:tr w:rsidR="006C5400" w:rsidRPr="006C5400" w14:paraId="4F38AF7F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EB67FAD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0A4CCA4C" w14:textId="3B42D01B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0.0120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0.0005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EF96CCC" w14:textId="15A0B61B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1CFA7E1" w14:textId="0860912C" w:rsidR="00667B20" w:rsidRPr="006C5400" w:rsidRDefault="006A25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1.34 (1.24, 1.46)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680715" w14:textId="1C5AE79D" w:rsidR="00667B20" w:rsidRPr="006C5400" w:rsidRDefault="006A254A" w:rsidP="004C257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1.10 (1.0</w:t>
            </w:r>
            <w:r w:rsidR="004C2570" w:rsidRPr="006C5400">
              <w:rPr>
                <w:rFonts w:cs="Arial"/>
                <w:color w:val="000000" w:themeColor="text1"/>
              </w:rPr>
              <w:t>5</w:t>
            </w:r>
            <w:r w:rsidRPr="006C5400">
              <w:rPr>
                <w:rFonts w:cs="Arial"/>
                <w:color w:val="000000" w:themeColor="text1"/>
              </w:rPr>
              <w:t>, 1.</w:t>
            </w:r>
            <w:r w:rsidR="008634CC" w:rsidRPr="006C5400">
              <w:rPr>
                <w:rFonts w:cs="Arial"/>
                <w:color w:val="000000" w:themeColor="text1"/>
              </w:rPr>
              <w:t>15</w:t>
            </w:r>
            <w:r w:rsidRPr="006C5400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E467C8" w14:textId="4CA0DF04" w:rsidR="00667B20" w:rsidRPr="006C5400" w:rsidRDefault="006A25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(1.00,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6E2225" w14:textId="57895DF2" w:rsidR="00667B20" w:rsidRPr="006C5400" w:rsidRDefault="006A25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(0.97,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20D203" w14:textId="7EAC3741" w:rsidR="00667B20" w:rsidRPr="006C5400" w:rsidRDefault="006A254A" w:rsidP="00A6031D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(0.89, 1.1</w:t>
            </w:r>
            <w:r w:rsidR="00A6031D" w:rsidRPr="006C5400">
              <w:rPr>
                <w:rFonts w:cs="Arial"/>
                <w:color w:val="000000" w:themeColor="text1"/>
              </w:rPr>
              <w:t>3</w:t>
            </w:r>
            <w:r w:rsidRPr="006C5400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259E7F" w14:textId="55CF2678" w:rsidR="00667B20" w:rsidRPr="006C5400" w:rsidRDefault="006A25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(0.84, 1.22)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3E4D11" w14:textId="367269AA" w:rsidR="00667B20" w:rsidRPr="006C5400" w:rsidRDefault="006A254A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(0.83, 1.41)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1F8AB3" w14:textId="62F2E86C" w:rsidR="00667B20" w:rsidRPr="006C5400" w:rsidRDefault="003F52C6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0.0009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0.0006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218C2E1" w14:textId="63639AE0" w:rsidR="00667B20" w:rsidRPr="006C5400" w:rsidRDefault="003F52C6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AF90104" w14:textId="23B0D305" w:rsidR="00667B20" w:rsidRPr="006C5400" w:rsidRDefault="003F52C6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1.41 (1.31, 1.52)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DA8B0AC" w14:textId="7CA76F3F" w:rsidR="00667B20" w:rsidRPr="006C5400" w:rsidRDefault="00DB20B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0.0015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0.0016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B8E957F" w14:textId="60B15D52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809E8E7" w14:textId="7BECD6BD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1.34 (1.26, 1.44)</w:t>
            </w:r>
          </w:p>
        </w:tc>
      </w:tr>
      <w:tr w:rsidR="006C5400" w:rsidRPr="006C5400" w14:paraId="5F70637A" w14:textId="77777777" w:rsidTr="00816D86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4CB18336" w14:textId="77777777" w:rsidR="00667B20" w:rsidRPr="006C5400" w:rsidRDefault="00667B2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10393EB" w14:textId="1E36CFAE" w:rsidR="00667B20" w:rsidRPr="006C5400" w:rsidRDefault="00472F63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0.0424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14E8E64" w14:textId="56B5B03E" w:rsidR="00667B20" w:rsidRPr="006C5400" w:rsidRDefault="00472F6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DB95B03" w14:textId="5E5F3B61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1.23 (1.17, 1.30)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E53CE9" w14:textId="75B3372C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(1.04,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75E80AC" w14:textId="17F046C5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(0.98,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7B3202" w14:textId="27EE1F94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43A434E" w14:textId="541A858A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(0.95,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A34D33C" w14:textId="1BA365B8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(0.93, 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98A514" w14:textId="5A53E890" w:rsidR="00667B20" w:rsidRPr="006C5400" w:rsidRDefault="007B05E3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 (0.9</w:t>
            </w:r>
            <w:r w:rsidR="00057C5C" w:rsidRPr="006C5400">
              <w:rPr>
                <w:rFonts w:cs="Arial"/>
                <w:color w:val="000000" w:themeColor="text1"/>
              </w:rPr>
              <w:t>1, 1.21)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01A28C" w14:textId="1C6BD6BA" w:rsidR="00667B20" w:rsidRPr="006C5400" w:rsidRDefault="003F52C6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0.0765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7C583C5" w14:textId="456E8DF2" w:rsidR="00667B20" w:rsidRPr="006C5400" w:rsidRDefault="003F52C6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F5CC4CE" w14:textId="60040649" w:rsidR="00667B20" w:rsidRPr="006C5400" w:rsidRDefault="003F52C6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(1.15, 1.28)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4F6DB11" w14:textId="445EC99D" w:rsidR="00667B20" w:rsidRPr="006C5400" w:rsidRDefault="00DB20B0" w:rsidP="00667B20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0.3020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D3EF8E9" w14:textId="6E9B16F4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3DFE567" w14:textId="542D99F1" w:rsidR="00667B20" w:rsidRPr="006C5400" w:rsidRDefault="00DB20B0" w:rsidP="00667B20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(1.15, 1.27)</w:t>
            </w:r>
          </w:p>
        </w:tc>
      </w:tr>
    </w:tbl>
    <w:p w14:paraId="1320AAA1" w14:textId="533CB891" w:rsidR="00EC6AA6" w:rsidRPr="006C5400" w:rsidRDefault="00033EF3" w:rsidP="004248DB">
      <w:pPr>
        <w:spacing w:line="240" w:lineRule="auto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color w:val="000000" w:themeColor="text1"/>
          <w:vertAlign w:val="superscript"/>
          <w:lang w:val="en-GB"/>
        </w:rPr>
        <w:t>1</w:t>
      </w:r>
      <w:r w:rsidRPr="006C5400">
        <w:rPr>
          <w:rFonts w:cs="Arial"/>
          <w:color w:val="000000" w:themeColor="text1"/>
          <w:lang w:val="en-GB"/>
        </w:rPr>
        <w:t>Linear (</w:t>
      </w:r>
      <w:proofErr w:type="spellStart"/>
      <w:r w:rsidRPr="006C5400">
        <w:rPr>
          <w:rFonts w:cs="Arial"/>
          <w:color w:val="000000" w:themeColor="text1"/>
          <w:lang w:val="en-GB"/>
        </w:rPr>
        <w:t>p</w:t>
      </w:r>
      <w:r w:rsidRPr="006C5400">
        <w:rPr>
          <w:rFonts w:cs="Arial"/>
          <w:color w:val="000000" w:themeColor="text1"/>
          <w:vertAlign w:val="superscript"/>
          <w:lang w:val="en-GB"/>
        </w:rPr>
        <w:t>lin</w:t>
      </w:r>
      <w:proofErr w:type="spellEnd"/>
      <w:r w:rsidRPr="006C5400">
        <w:rPr>
          <w:rFonts w:cs="Arial"/>
          <w:color w:val="000000" w:themeColor="text1"/>
          <w:lang w:val="en-GB"/>
        </w:rPr>
        <w:t>) and non-linear (</w:t>
      </w:r>
      <w:proofErr w:type="spellStart"/>
      <w:r w:rsidRPr="006C5400">
        <w:rPr>
          <w:rFonts w:cs="Arial"/>
          <w:color w:val="000000" w:themeColor="text1"/>
          <w:lang w:val="en-GB"/>
        </w:rPr>
        <w:t>p</w:t>
      </w:r>
      <w:r w:rsidRPr="006C5400">
        <w:rPr>
          <w:rFonts w:cs="Arial"/>
          <w:color w:val="000000" w:themeColor="text1"/>
          <w:vertAlign w:val="superscript"/>
          <w:lang w:val="en-GB"/>
        </w:rPr>
        <w:t>non-lin</w:t>
      </w:r>
      <w:proofErr w:type="spellEnd"/>
      <w:r w:rsidRPr="006C5400">
        <w:rPr>
          <w:rFonts w:cs="Arial"/>
          <w:color w:val="000000" w:themeColor="text1"/>
          <w:lang w:val="en-GB"/>
        </w:rPr>
        <w:t xml:space="preserve">) </w:t>
      </w:r>
      <w:r w:rsidR="00667B20" w:rsidRPr="006C5400">
        <w:rPr>
          <w:rFonts w:cs="Arial"/>
          <w:color w:val="000000" w:themeColor="text1"/>
          <w:lang w:val="en-GB"/>
        </w:rPr>
        <w:t xml:space="preserve">p-values for associations, </w:t>
      </w:r>
      <w:r w:rsidR="00B3562C" w:rsidRPr="006C5400">
        <w:rPr>
          <w:rFonts w:cs="Arial"/>
          <w:color w:val="000000" w:themeColor="text1"/>
          <w:lang w:val="en-GB"/>
        </w:rPr>
        <w:t>the nadir</w:t>
      </w:r>
      <w:r w:rsidR="00667B20" w:rsidRPr="006C5400">
        <w:rPr>
          <w:rFonts w:cs="Arial"/>
          <w:color w:val="000000" w:themeColor="text1"/>
          <w:lang w:val="en-GB"/>
        </w:rPr>
        <w:t xml:space="preserve">, as well as HRs (95% confidence intervals) at 0 g </w:t>
      </w:r>
      <w:r w:rsidR="00F01CFF" w:rsidRPr="006C5400">
        <w:rPr>
          <w:rFonts w:cs="Arial"/>
          <w:color w:val="000000" w:themeColor="text1"/>
          <w:lang w:val="en-GB"/>
        </w:rPr>
        <w:t xml:space="preserve">alcohol/d </w:t>
      </w:r>
      <w:r w:rsidR="00667B20" w:rsidRPr="006C5400">
        <w:rPr>
          <w:rFonts w:cs="Arial"/>
          <w:color w:val="000000" w:themeColor="text1"/>
          <w:lang w:val="en-GB"/>
        </w:rPr>
        <w:t>or cups/d (HR</w:t>
      </w:r>
      <w:r w:rsidR="00667B20" w:rsidRPr="006C5400">
        <w:rPr>
          <w:rFonts w:cs="Arial"/>
          <w:color w:val="000000" w:themeColor="text1"/>
          <w:vertAlign w:val="superscript"/>
          <w:lang w:val="en-GB"/>
        </w:rPr>
        <w:t>0</w:t>
      </w:r>
      <w:r w:rsidR="00667B20" w:rsidRPr="006C5400">
        <w:rPr>
          <w:rFonts w:cs="Arial"/>
          <w:color w:val="000000" w:themeColor="text1"/>
          <w:lang w:val="en-GB"/>
        </w:rPr>
        <w:t>) are given for wine, non-wine, coffee, and tea in the primary cohort, cohort S1, and cohort S2. In addition, HRs (95% confidence intervals) at defined intake levels are shown for the primary cohort. For wine and non-wine, consumption is given as g alcohol/d. For coffee and tea, intake is given as cups/d.</w:t>
      </w:r>
      <w:r w:rsidR="00EC6AA6" w:rsidRPr="006C5400">
        <w:rPr>
          <w:rFonts w:cs="Arial"/>
          <w:color w:val="000000" w:themeColor="text1"/>
          <w:lang w:val="en-GB"/>
        </w:rPr>
        <w:t xml:space="preserve"> Covariates not fulfilling the proportional hazard assumption (primary cohort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EC6AA6" w:rsidRPr="006C5400">
        <w:rPr>
          <w:rFonts w:cs="Arial"/>
          <w:color w:val="000000" w:themeColor="text1"/>
          <w:lang w:val="en-GB"/>
        </w:rPr>
        <w:t xml:space="preserve"> </w:t>
      </w:r>
      <w:r w:rsidR="004248DB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OHR, percentage body fat</w:t>
      </w:r>
      <w:r w:rsidR="00EC6AA6" w:rsidRPr="006C5400">
        <w:rPr>
          <w:rFonts w:cs="Arial"/>
          <w:color w:val="000000" w:themeColor="text1"/>
          <w:lang w:val="en-GB"/>
        </w:rPr>
        <w:t xml:space="preserve">, </w:t>
      </w:r>
      <w:r w:rsidR="004248DB" w:rsidRPr="006C5400">
        <w:rPr>
          <w:rFonts w:cs="Arial"/>
          <w:color w:val="000000" w:themeColor="text1"/>
          <w:lang w:val="en-GB"/>
        </w:rPr>
        <w:t xml:space="preserve">sex, smoking status; females: age, percentage body fat; </w:t>
      </w:r>
      <w:r w:rsidR="00EC6AA6" w:rsidRPr="006C5400">
        <w:rPr>
          <w:rFonts w:cs="Arial"/>
          <w:color w:val="000000" w:themeColor="text1"/>
          <w:lang w:val="en-GB"/>
        </w:rPr>
        <w:t xml:space="preserve">males: </w:t>
      </w:r>
      <w:r w:rsidR="004248DB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OHR, percentage body fat</w:t>
      </w:r>
      <w:r w:rsidR="004248DB" w:rsidRPr="006C5400">
        <w:rPr>
          <w:rFonts w:cs="Arial"/>
          <w:color w:val="000000" w:themeColor="text1"/>
          <w:lang w:val="en-GB"/>
        </w:rPr>
        <w:t>, smoking status</w:t>
      </w:r>
      <w:r w:rsidR="00EC6AA6" w:rsidRPr="006C5400">
        <w:rPr>
          <w:rFonts w:cs="Arial"/>
          <w:color w:val="000000" w:themeColor="text1"/>
          <w:lang w:val="en-GB"/>
        </w:rPr>
        <w:t xml:space="preserve">; cohort S1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EC6AA6" w:rsidRPr="006C5400">
        <w:rPr>
          <w:rFonts w:cs="Arial"/>
          <w:color w:val="000000" w:themeColor="text1"/>
          <w:lang w:val="en-GB"/>
        </w:rPr>
        <w:t xml:space="preserve"> </w:t>
      </w:r>
      <w:r w:rsidR="004248DB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4248DB" w:rsidRPr="006C5400">
        <w:rPr>
          <w:rFonts w:cs="Arial"/>
          <w:color w:val="000000" w:themeColor="text1"/>
          <w:lang w:val="en-GB"/>
        </w:rPr>
        <w:t xml:space="preserve">, </w:t>
      </w:r>
      <w:r w:rsidR="008140DA" w:rsidRPr="006C5400">
        <w:rPr>
          <w:rFonts w:cs="Arial"/>
          <w:color w:val="000000" w:themeColor="text1"/>
          <w:lang w:val="en-GB"/>
        </w:rPr>
        <w:t xml:space="preserve">percentage body fat, </w:t>
      </w:r>
      <w:r w:rsidR="004248DB" w:rsidRPr="006C5400">
        <w:rPr>
          <w:rFonts w:cs="Arial"/>
          <w:color w:val="000000" w:themeColor="text1"/>
          <w:lang w:val="en-GB"/>
        </w:rPr>
        <w:t>sex, smoking status; females: age, percentage body fat;</w:t>
      </w:r>
      <w:r w:rsidR="00EC6AA6" w:rsidRPr="006C5400">
        <w:rPr>
          <w:rFonts w:cs="Arial"/>
          <w:color w:val="000000" w:themeColor="text1"/>
          <w:lang w:val="en-GB"/>
        </w:rPr>
        <w:t xml:space="preserve"> males: </w:t>
      </w:r>
      <w:r w:rsidR="004248DB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4248DB" w:rsidRPr="006C5400">
        <w:rPr>
          <w:rFonts w:cs="Arial"/>
          <w:color w:val="000000" w:themeColor="text1"/>
          <w:lang w:val="en-GB"/>
        </w:rPr>
        <w:t xml:space="preserve">, </w:t>
      </w:r>
      <w:r w:rsidR="008140DA" w:rsidRPr="006C5400">
        <w:rPr>
          <w:rFonts w:cs="Arial"/>
          <w:color w:val="000000" w:themeColor="text1"/>
          <w:lang w:val="en-GB"/>
        </w:rPr>
        <w:t xml:space="preserve">percentage body fat, </w:t>
      </w:r>
      <w:r w:rsidR="004248DB" w:rsidRPr="006C5400">
        <w:rPr>
          <w:rFonts w:cs="Arial"/>
          <w:color w:val="000000" w:themeColor="text1"/>
          <w:lang w:val="en-GB"/>
        </w:rPr>
        <w:t>smoking status;</w:t>
      </w:r>
      <w:r w:rsidR="00EC6AA6" w:rsidRPr="006C5400">
        <w:rPr>
          <w:rFonts w:cs="Arial"/>
          <w:color w:val="000000" w:themeColor="text1"/>
          <w:lang w:val="en-GB"/>
        </w:rPr>
        <w:t xml:space="preserve"> cohort S2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EC6AA6" w:rsidRPr="006C5400">
        <w:rPr>
          <w:rFonts w:cs="Arial"/>
          <w:color w:val="000000" w:themeColor="text1"/>
          <w:lang w:val="en-GB"/>
        </w:rPr>
        <w:t xml:space="preserve"> </w:t>
      </w:r>
      <w:r w:rsidR="004248DB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8249B1" w:rsidRPr="006C5400">
        <w:rPr>
          <w:rFonts w:cs="Arial"/>
          <w:color w:val="000000" w:themeColor="text1"/>
          <w:lang w:val="en-GB"/>
        </w:rPr>
        <w:t>, PA</w:t>
      </w:r>
      <w:r w:rsidR="004248DB" w:rsidRPr="006C5400">
        <w:rPr>
          <w:rFonts w:cs="Arial"/>
          <w:color w:val="000000" w:themeColor="text1"/>
          <w:lang w:val="en-GB"/>
        </w:rPr>
        <w:t xml:space="preserve">, </w:t>
      </w:r>
      <w:r w:rsidR="008140DA" w:rsidRPr="006C5400">
        <w:rPr>
          <w:rFonts w:cs="Arial"/>
          <w:color w:val="000000" w:themeColor="text1"/>
          <w:lang w:val="en-GB"/>
        </w:rPr>
        <w:t>percentage body fat</w:t>
      </w:r>
      <w:r w:rsidR="004248DB" w:rsidRPr="006C5400">
        <w:rPr>
          <w:rFonts w:cs="Arial"/>
          <w:color w:val="000000" w:themeColor="text1"/>
          <w:lang w:val="en-GB"/>
        </w:rPr>
        <w:t xml:space="preserve">, sex, smoking status; females: age, percentage body fat, smoking status; </w:t>
      </w:r>
      <w:r w:rsidR="00EC6AA6" w:rsidRPr="006C5400">
        <w:rPr>
          <w:rFonts w:cs="Arial"/>
          <w:color w:val="000000" w:themeColor="text1"/>
          <w:lang w:val="en-GB"/>
        </w:rPr>
        <w:t xml:space="preserve">males: </w:t>
      </w:r>
      <w:r w:rsidR="004248DB" w:rsidRPr="006C5400">
        <w:rPr>
          <w:rFonts w:cs="Arial"/>
          <w:color w:val="000000" w:themeColor="text1"/>
          <w:lang w:val="en-GB"/>
        </w:rPr>
        <w:t xml:space="preserve">age,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8140DA" w:rsidRPr="006C5400">
        <w:rPr>
          <w:rFonts w:cs="Arial"/>
          <w:color w:val="000000" w:themeColor="text1"/>
          <w:lang w:val="en-GB"/>
        </w:rPr>
        <w:t>, percentage body fat</w:t>
      </w:r>
      <w:r w:rsidR="004248DB" w:rsidRPr="006C5400">
        <w:rPr>
          <w:rFonts w:cs="Arial"/>
          <w:color w:val="000000" w:themeColor="text1"/>
          <w:lang w:val="en-GB"/>
        </w:rPr>
        <w:t>, smoking status</w:t>
      </w:r>
      <w:r w:rsidR="00EC6AA6" w:rsidRPr="006C5400">
        <w:rPr>
          <w:rFonts w:cs="Arial"/>
          <w:color w:val="000000" w:themeColor="text1"/>
          <w:lang w:val="en-GB"/>
        </w:rPr>
        <w:t>) are stratified.</w:t>
      </w:r>
    </w:p>
    <w:p w14:paraId="026F499A" w14:textId="5DEDFFE0" w:rsidR="00AF1416" w:rsidRPr="006C5400" w:rsidRDefault="00667B20" w:rsidP="00AF1416">
      <w:pPr>
        <w:spacing w:line="240" w:lineRule="auto"/>
        <w:jc w:val="left"/>
        <w:rPr>
          <w:rFonts w:cs="Arial"/>
          <w:color w:val="000000" w:themeColor="text1"/>
          <w:vertAlign w:val="superscript"/>
          <w:lang w:val="en-GB"/>
        </w:rPr>
      </w:pPr>
      <w:r w:rsidRPr="006C5400">
        <w:rPr>
          <w:rFonts w:cs="Arial"/>
          <w:color w:val="000000" w:themeColor="text1"/>
          <w:lang w:val="en-GB"/>
        </w:rPr>
        <w:br w:type="page"/>
      </w:r>
      <w:r w:rsidR="00AF1416" w:rsidRPr="006C5400">
        <w:rPr>
          <w:rFonts w:cs="Arial"/>
          <w:b/>
          <w:color w:val="000000" w:themeColor="text1"/>
          <w:lang w:val="en-GB"/>
        </w:rPr>
        <w:lastRenderedPageBreak/>
        <w:t>Supplementa</w:t>
      </w:r>
      <w:r w:rsidR="005B5758" w:rsidRPr="006C5400">
        <w:rPr>
          <w:rFonts w:cs="Arial"/>
          <w:b/>
          <w:color w:val="000000" w:themeColor="text1"/>
          <w:lang w:val="en-GB"/>
        </w:rPr>
        <w:t>ry</w:t>
      </w:r>
      <w:r w:rsidR="00AF1416" w:rsidRPr="006C5400">
        <w:rPr>
          <w:rFonts w:cs="Arial"/>
          <w:b/>
          <w:color w:val="000000" w:themeColor="text1"/>
          <w:lang w:val="en-GB"/>
        </w:rPr>
        <w:t xml:space="preserve"> Table 4</w:t>
      </w:r>
      <w:r w:rsidR="00AF1416" w:rsidRPr="006C5400">
        <w:rPr>
          <w:rFonts w:cs="Arial"/>
          <w:color w:val="000000" w:themeColor="text1"/>
          <w:lang w:val="en-GB"/>
        </w:rPr>
        <w:t xml:space="preserve"> Association of beverage intake with CVD mortality</w:t>
      </w:r>
      <w:r w:rsidR="00AF1416" w:rsidRPr="006C5400">
        <w:rPr>
          <w:rFonts w:cs="Arial"/>
          <w:color w:val="000000" w:themeColor="text1"/>
          <w:vertAlign w:val="superscript"/>
          <w:lang w:val="en-GB"/>
        </w:rPr>
        <w:t>1</w:t>
      </w:r>
    </w:p>
    <w:p w14:paraId="026738A5" w14:textId="77777777" w:rsidR="00AF1416" w:rsidRPr="006C5400" w:rsidRDefault="00AF1416" w:rsidP="00AF1416">
      <w:pPr>
        <w:spacing w:line="240" w:lineRule="auto"/>
        <w:jc w:val="left"/>
        <w:rPr>
          <w:rFonts w:cs="Arial"/>
          <w:b/>
          <w:color w:val="000000" w:themeColor="text1"/>
          <w:lang w:val="en-GB"/>
        </w:rPr>
      </w:pPr>
    </w:p>
    <w:tbl>
      <w:tblPr>
        <w:tblStyle w:val="Tabellenraster"/>
        <w:tblW w:w="143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1191"/>
        <w:gridCol w:w="783"/>
        <w:gridCol w:w="779"/>
        <w:gridCol w:w="852"/>
        <w:gridCol w:w="794"/>
        <w:gridCol w:w="794"/>
        <w:gridCol w:w="794"/>
        <w:gridCol w:w="794"/>
        <w:gridCol w:w="794"/>
        <w:gridCol w:w="1191"/>
        <w:gridCol w:w="783"/>
        <w:gridCol w:w="779"/>
        <w:gridCol w:w="1191"/>
        <w:gridCol w:w="783"/>
        <w:gridCol w:w="779"/>
      </w:tblGrid>
      <w:tr w:rsidR="006C5400" w:rsidRPr="006C5400" w14:paraId="1EB23B13" w14:textId="77777777" w:rsidTr="00D8341A">
        <w:trPr>
          <w:trHeight w:val="567"/>
        </w:trPr>
        <w:tc>
          <w:tcPr>
            <w:tcW w:w="1247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4CF4BF0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Beverage</w:t>
            </w:r>
          </w:p>
        </w:tc>
        <w:tc>
          <w:tcPr>
            <w:tcW w:w="7575" w:type="dxa"/>
            <w:gridSpan w:val="9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4522D8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Primary 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3FA9AE7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S1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6B97194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Cohort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S2</w:t>
            </w:r>
          </w:p>
        </w:tc>
      </w:tr>
      <w:tr w:rsidR="006C5400" w:rsidRPr="006C5400" w14:paraId="77F24BFA" w14:textId="77777777" w:rsidTr="00D8341A">
        <w:trPr>
          <w:trHeight w:val="567"/>
        </w:trPr>
        <w:tc>
          <w:tcPr>
            <w:tcW w:w="1247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690FFE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73B5022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02205A7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E3BB8BD" w14:textId="03B53C1D" w:rsidR="00AF1416" w:rsidRPr="006C5400" w:rsidRDefault="00FA26B5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442AE9E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4822" w:type="dxa"/>
            <w:gridSpan w:val="6"/>
            <w:tcBorders>
              <w:top w:val="nil"/>
            </w:tcBorders>
            <w:shd w:val="clear" w:color="auto" w:fill="E7E6E6" w:themeFill="background2"/>
            <w:vAlign w:val="center"/>
          </w:tcPr>
          <w:p w14:paraId="3D5C191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 xml:space="preserve">HR at 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intake</w:t>
            </w:r>
            <w:proofErr w:type="spellEnd"/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13B367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27A6168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9BC0175" w14:textId="6C9761D1" w:rsidR="00AF1416" w:rsidRPr="006C5400" w:rsidRDefault="00FA26B5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2C909E0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430A3E3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lin</w:t>
            </w:r>
            <w:proofErr w:type="spellEnd"/>
            <w:r w:rsidRPr="006C5400">
              <w:rPr>
                <w:rFonts w:cs="Arial"/>
                <w:b/>
                <w:color w:val="000000" w:themeColor="text1"/>
              </w:rPr>
              <w:t xml:space="preserve"> /</w:t>
            </w:r>
          </w:p>
          <w:p w14:paraId="7B00AF9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P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non-lin</w:t>
            </w:r>
            <w:proofErr w:type="spellEnd"/>
          </w:p>
        </w:tc>
        <w:tc>
          <w:tcPr>
            <w:tcW w:w="783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645E4E16" w14:textId="60831E25" w:rsidR="00AF1416" w:rsidRPr="006C5400" w:rsidRDefault="00FA26B5" w:rsidP="00DD5E2E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nadir</w:t>
            </w:r>
            <w:proofErr w:type="spellEnd"/>
          </w:p>
        </w:tc>
        <w:tc>
          <w:tcPr>
            <w:tcW w:w="779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10E68E6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HR</w:t>
            </w:r>
            <w:r w:rsidRPr="006C5400">
              <w:rPr>
                <w:rFonts w:cs="Arial"/>
                <w:b/>
                <w:color w:val="000000" w:themeColor="text1"/>
                <w:vertAlign w:val="superscript"/>
              </w:rPr>
              <w:t>0</w:t>
            </w:r>
          </w:p>
        </w:tc>
      </w:tr>
      <w:tr w:rsidR="006C5400" w:rsidRPr="006C5400" w14:paraId="03DD4964" w14:textId="77777777" w:rsidTr="00D8341A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5599D0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proofErr w:type="spellStart"/>
            <w:r w:rsidRPr="006C5400">
              <w:rPr>
                <w:rFonts w:cs="Arial"/>
                <w:b/>
                <w:color w:val="000000" w:themeColor="text1"/>
              </w:rPr>
              <w:t>Wine</w:t>
            </w:r>
            <w:proofErr w:type="spellEnd"/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9E8C11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71459DF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6CA3FE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6801A6A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2624D0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3032A80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30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26569F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79E020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50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73C0278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60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DB911E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2FEFA24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1730765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938186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14:paraId="380D27D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14:paraId="6BBE700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30C2A088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B552A50" w14:textId="51196866" w:rsidR="00AF1416" w:rsidRPr="006C5400" w:rsidRDefault="00803647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D45269C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0.7612 /</w:t>
            </w:r>
          </w:p>
          <w:p w14:paraId="10E72FED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0.0004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026575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9F0651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1.22 (1.16, 1.28)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62F2B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(1.01,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D05CAF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(0.94, 1.06)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475A7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(0.93,</w:t>
            </w:r>
          </w:p>
          <w:p w14:paraId="0665613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4E5AD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(0.93, 1.27)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B00946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1.12 (0.91, 1.38)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4968D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(0.86, 1.50)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B48CA64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0.6862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2892B9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359B10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1.28 (1.22, 1.33)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2E8E802" w14:textId="06C38CC4" w:rsidR="00AF1416" w:rsidRPr="006C5400" w:rsidRDefault="000D7403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0.7552</w:t>
            </w:r>
            <w:r w:rsidR="00AF1416" w:rsidRPr="006C5400">
              <w:rPr>
                <w:rFonts w:cs="Arial"/>
                <w:color w:val="000000" w:themeColor="text1"/>
              </w:rPr>
              <w:t xml:space="preserve"> / </w:t>
            </w:r>
            <w:r w:rsidR="00AF1416"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C194A6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14720D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1.32 (1.27, 1.37)</w:t>
            </w:r>
          </w:p>
        </w:tc>
      </w:tr>
      <w:tr w:rsidR="006C5400" w:rsidRPr="006C5400" w14:paraId="2DEC1259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5955A7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3DBD92DA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0.4298 / </w:t>
            </w:r>
            <w:r w:rsidRPr="006C5400">
              <w:rPr>
                <w:rFonts w:cs="Arial"/>
                <w:b/>
                <w:color w:val="000000" w:themeColor="text1"/>
              </w:rPr>
              <w:t>0.0439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CB7916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95319CE" w14:textId="6A42FB91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1.31 </w:t>
            </w:r>
            <w:r w:rsidR="0030641F" w:rsidRPr="006C5400">
              <w:rPr>
                <w:rFonts w:cs="Arial"/>
                <w:color w:val="000000" w:themeColor="text1"/>
              </w:rPr>
              <w:t>(</w:t>
            </w:r>
            <w:r w:rsidRPr="006C5400">
              <w:rPr>
                <w:rFonts w:cs="Arial"/>
                <w:color w:val="000000" w:themeColor="text1"/>
              </w:rPr>
              <w:t>1.17, 1.46</w:t>
            </w:r>
            <w:r w:rsidR="0030641F" w:rsidRPr="006C5400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11BC7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(1.02, 1.16)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77154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(0.88, 1.15)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E779FD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(0.88, 1.45)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E3C595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1.36 (0.95, 1.96)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3C551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1.63 (0.97, 2.74)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984DB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1.95 (0.99, 3.83)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AE90A9D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0.3496</w:t>
            </w:r>
            <w:r w:rsidRPr="006C5400">
              <w:rPr>
                <w:rFonts w:cs="Arial"/>
                <w:b/>
                <w:color w:val="000000" w:themeColor="text1"/>
              </w:rPr>
              <w:t xml:space="preserve"> </w:t>
            </w:r>
            <w:r w:rsidRPr="006C5400">
              <w:rPr>
                <w:rFonts w:cs="Arial"/>
                <w:color w:val="000000" w:themeColor="text1"/>
              </w:rPr>
              <w:t xml:space="preserve">/ </w:t>
            </w:r>
            <w:r w:rsidRPr="006C5400">
              <w:rPr>
                <w:rFonts w:cs="Arial"/>
                <w:b/>
                <w:color w:val="000000" w:themeColor="text1"/>
              </w:rPr>
              <w:t>0.0003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49134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375AC31" w14:textId="77777777" w:rsidR="00AF1416" w:rsidRPr="006C5400" w:rsidRDefault="00AF1416" w:rsidP="00D834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1.50 (1.36, 1.64)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45B9104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0.3235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7D72FA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54BF46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1.51 (1.40, 1.64)</w:t>
            </w:r>
          </w:p>
        </w:tc>
      </w:tr>
      <w:tr w:rsidR="006C5400" w:rsidRPr="006C5400" w14:paraId="5F3DF074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488AEA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AA04F93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0.9431 / </w:t>
            </w:r>
            <w:r w:rsidRPr="006C5400">
              <w:rPr>
                <w:rFonts w:cs="Arial"/>
                <w:b/>
                <w:color w:val="000000" w:themeColor="text1"/>
              </w:rPr>
              <w:t>0.0031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319824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4A6FF3C" w14:textId="23F0AC1E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1.20 </w:t>
            </w:r>
            <w:r w:rsidR="0030641F" w:rsidRPr="006C5400">
              <w:rPr>
                <w:rFonts w:cs="Arial"/>
                <w:color w:val="000000" w:themeColor="text1"/>
              </w:rPr>
              <w:t>(</w:t>
            </w:r>
            <w:r w:rsidRPr="006C5400">
              <w:rPr>
                <w:rFonts w:cs="Arial"/>
                <w:color w:val="000000" w:themeColor="text1"/>
              </w:rPr>
              <w:t>1.14 1.26</w:t>
            </w:r>
            <w:r w:rsidR="0030641F" w:rsidRPr="006C5400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9A71C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(1.00,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10C602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(0.93,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2D15EC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(0.90, 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52D00D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(0.87, 1.22)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86BD3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(0.83, 1.30)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165B0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(0.76, 1.39)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AAEBFCF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0.9504 / </w:t>
            </w:r>
            <w:r w:rsidRPr="006C5400">
              <w:rPr>
                <w:rFonts w:cs="Arial"/>
                <w:b/>
                <w:color w:val="000000" w:themeColor="text1"/>
              </w:rPr>
              <w:t>0.0011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D013EB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3D0D0F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(1.15, 1.27)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CEE9589" w14:textId="42F656CD" w:rsidR="00AF1416" w:rsidRPr="006C5400" w:rsidRDefault="00AF1416" w:rsidP="00D049A9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0.9</w:t>
            </w:r>
            <w:r w:rsidR="00D049A9" w:rsidRPr="006C5400">
              <w:rPr>
                <w:rFonts w:cs="Arial"/>
                <w:color w:val="000000" w:themeColor="text1"/>
              </w:rPr>
              <w:t>580</w:t>
            </w:r>
            <w:r w:rsidRPr="006C5400">
              <w:rPr>
                <w:rFonts w:cs="Arial"/>
                <w:color w:val="000000" w:themeColor="text1"/>
              </w:rPr>
              <w:t xml:space="preserve"> / </w:t>
            </w:r>
            <w:r w:rsidRPr="006C5400">
              <w:rPr>
                <w:rFonts w:cs="Arial"/>
                <w:b/>
                <w:color w:val="000000" w:themeColor="text1"/>
              </w:rPr>
              <w:t>&lt;0.0001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7EB8CD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883AA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1.25 (1.19, 1.30)</w:t>
            </w:r>
          </w:p>
        </w:tc>
      </w:tr>
      <w:tr w:rsidR="006C5400" w:rsidRPr="006C5400" w14:paraId="047F2CB6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63E744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Non-</w:t>
            </w:r>
            <w:proofErr w:type="spellStart"/>
            <w:r w:rsidRPr="006C5400">
              <w:rPr>
                <w:rFonts w:cs="Arial"/>
                <w:b/>
                <w:color w:val="000000" w:themeColor="text1"/>
              </w:rPr>
              <w:t>Wine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05005F81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A5C8DC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BB9360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B59D5A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06622D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9543EC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30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FF9C8A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93F03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50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7301E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60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11D2DC6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771CE8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40C504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77719C92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907DE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E3A0FD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45C4A05E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DE30807" w14:textId="439B446F" w:rsidR="00AF1416" w:rsidRPr="006C5400" w:rsidRDefault="0081027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</w:t>
            </w:r>
            <w:r w:rsidR="00803647" w:rsidRPr="006C5400">
              <w:rPr>
                <w:rFonts w:cs="Arial"/>
                <w:color w:val="000000" w:themeColor="text1"/>
              </w:rPr>
              <w:t>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B7BA14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0.5215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86A5A5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317D97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1.04)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4FDEC9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(0.97,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693DC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(0.97,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740A0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(1.01, 1.16)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AB1AFB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1.15 (1.05, 1.25)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AF056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1.23 (1.11, 1.35)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E6E246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1.30 (1.16, 1.46)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277EFF8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0.4402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E3DC16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32659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(0.99, 1.06)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27121E8" w14:textId="3FB1AB91" w:rsidR="00AF1416" w:rsidRPr="006C5400" w:rsidRDefault="00AF1416" w:rsidP="000C245F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</w:t>
            </w:r>
            <w:r w:rsidR="000C245F" w:rsidRPr="006C5400">
              <w:rPr>
                <w:rFonts w:cs="Arial"/>
                <w:color w:val="000000" w:themeColor="text1"/>
              </w:rPr>
              <w:t>1075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92EB45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FCA7A59" w14:textId="72027266" w:rsidR="00AF1416" w:rsidRPr="006C5400" w:rsidRDefault="000C245F" w:rsidP="000C245F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</w:t>
            </w:r>
            <w:r w:rsidR="00AF1416" w:rsidRPr="006C5400">
              <w:rPr>
                <w:rFonts w:cs="Arial"/>
                <w:color w:val="000000" w:themeColor="text1"/>
              </w:rPr>
              <w:t xml:space="preserve"> (1.05, 1.1</w:t>
            </w:r>
            <w:r w:rsidRPr="006C5400">
              <w:rPr>
                <w:rFonts w:cs="Arial"/>
                <w:color w:val="000000" w:themeColor="text1"/>
              </w:rPr>
              <w:t>1</w:t>
            </w:r>
            <w:r w:rsidR="00AF1416" w:rsidRPr="006C5400">
              <w:rPr>
                <w:rFonts w:cs="Arial"/>
                <w:color w:val="000000" w:themeColor="text1"/>
              </w:rPr>
              <w:t>)</w:t>
            </w:r>
          </w:p>
        </w:tc>
      </w:tr>
      <w:tr w:rsidR="006C5400" w:rsidRPr="006C5400" w14:paraId="25DE4F29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3490FB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44EBAF19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0.3146 / 0.8300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0A93BF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76DF2B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(0.97, 1.09)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005C9C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(0.89, 1.12)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1A829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(0.86, 1.28)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11277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1.18 (0.88, 1.59)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249C3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1.30 (0.87, 1.94)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189874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1.34 (0.76, 2.35)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17897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1.33 (0.65, 2.71)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011F40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0.3545 / 0.5315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418BA9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3BBBCC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(1.08, 1.18)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445EA6C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0.3239 / 0.4776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93EF9B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FFDC79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(1.09, 1.19)</w:t>
            </w:r>
          </w:p>
        </w:tc>
      </w:tr>
      <w:tr w:rsidR="006C5400" w:rsidRPr="006C5400" w14:paraId="45994718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C8F9BE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C5DD09B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0.4663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18874E" w14:textId="30FF3753" w:rsidR="00AF1416" w:rsidRPr="006C5400" w:rsidRDefault="00652B8C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60B694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(0.94, 1.07)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ED23CC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(0.98, 1.03)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73824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(0.98,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459B6A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(1.01, 1.14)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C1353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1.14 (1.06, 1.24)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F22F47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1.23 (1.12, 1.35)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0A4F2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1.32 (1.18, 1.47)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58A7829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0.4045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C30883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11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CE5D50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(0.96, 1.08)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82B73B2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&lt;0.0001</w:t>
            </w:r>
            <w:r w:rsidRPr="006C5400">
              <w:rPr>
                <w:rFonts w:cs="Arial"/>
                <w:color w:val="000000" w:themeColor="text1"/>
              </w:rPr>
              <w:t xml:space="preserve"> / 0.1224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602460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044AC7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(1.03, 1.13)</w:t>
            </w:r>
          </w:p>
        </w:tc>
      </w:tr>
      <w:tr w:rsidR="006C5400" w:rsidRPr="006C5400" w14:paraId="14E13B14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244932D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Coffee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7305B1E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5244EC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CEF5A6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56BCBA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37196C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7B1E51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EAFC34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E3860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E98E74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AEE3005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EB4E86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D43FD2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44528253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C5E91D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30E410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7A4B8AA4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1FA43513" w14:textId="3508B87D" w:rsidR="00AF1416" w:rsidRPr="006C5400" w:rsidRDefault="00803647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994E653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0.4841 / 0.2896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05508D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94128B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(1.01, 1.14)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3C339E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9091A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(0.97,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C30ABD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(0.98, 1.19)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23DB18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(0.90, 1.26)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3D027A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(0.88, 1.46)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8E714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1.27 (0.81, 1.98)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A9BDC46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0.3571 / 0.1904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85E477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3E8787F" w14:textId="70B3E0E6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1.08 </w:t>
            </w:r>
            <w:r w:rsidR="0030641F" w:rsidRPr="006C5400">
              <w:rPr>
                <w:rFonts w:cs="Arial"/>
                <w:color w:val="000000" w:themeColor="text1"/>
              </w:rPr>
              <w:t>(</w:t>
            </w:r>
            <w:r w:rsidRPr="006C5400">
              <w:rPr>
                <w:rFonts w:cs="Arial"/>
                <w:color w:val="000000" w:themeColor="text1"/>
              </w:rPr>
              <w:t>1.02, 1.14)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6378EC" w14:textId="44E33590" w:rsidR="00AF1416" w:rsidRPr="006C5400" w:rsidRDefault="00AF1416" w:rsidP="00716E88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</w:t>
            </w:r>
            <w:r w:rsidR="00716E88" w:rsidRPr="006C5400">
              <w:rPr>
                <w:rFonts w:cs="Arial"/>
                <w:color w:val="000000" w:themeColor="text1"/>
              </w:rPr>
              <w:t>3173</w:t>
            </w:r>
            <w:r w:rsidRPr="006C5400">
              <w:rPr>
                <w:rFonts w:cs="Arial"/>
                <w:color w:val="000000" w:themeColor="text1"/>
              </w:rPr>
              <w:t xml:space="preserve"> / 0.3</w:t>
            </w:r>
            <w:r w:rsidR="00716E88" w:rsidRPr="006C5400">
              <w:rPr>
                <w:rFonts w:cs="Arial"/>
                <w:color w:val="000000" w:themeColor="text1"/>
              </w:rPr>
              <w:t>403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B22FF4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8A919B2" w14:textId="24C5A357" w:rsidR="00AF1416" w:rsidRPr="006C5400" w:rsidRDefault="00AF1416" w:rsidP="00716E88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</w:t>
            </w:r>
            <w:r w:rsidR="00716E88" w:rsidRPr="006C5400">
              <w:rPr>
                <w:rFonts w:cs="Arial"/>
                <w:color w:val="000000" w:themeColor="text1"/>
              </w:rPr>
              <w:t>6</w:t>
            </w:r>
            <w:r w:rsidRPr="006C5400">
              <w:rPr>
                <w:rFonts w:cs="Arial"/>
                <w:color w:val="000000" w:themeColor="text1"/>
              </w:rPr>
              <w:t xml:space="preserve"> (1.00, 1.11)</w:t>
            </w:r>
          </w:p>
        </w:tc>
      </w:tr>
      <w:tr w:rsidR="006C5400" w:rsidRPr="006C5400" w14:paraId="50A237C0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3F12B2A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lastRenderedPageBreak/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4B5BD0D6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0.1988 / 0.2331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C676F5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72849E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1.35 (1.19, 1.52)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FA729A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 (1.03, 1.21)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F6FC7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1.09 (0.95, 1.24)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40054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(0.85, 1.35)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317102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(0.67, 1.50)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D31A7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0.97 (0.48, 1.93)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AACB2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0.80 (0.20, 3.26)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23F758D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0.3151 / 0.0731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8D5D7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548783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1.26 (1.13, 1.40)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83A020B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0.5401 / 0.3851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46D554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16CA92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(1.10, 1.33)</w:t>
            </w:r>
          </w:p>
        </w:tc>
      </w:tr>
      <w:tr w:rsidR="006C5400" w:rsidRPr="006C5400" w14:paraId="0B639A5C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7A41A0E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2C5D9AA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0.1376 / 0.6148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B3C276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DC0495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1.03 (0.96, 1.11)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4C9C3C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678B5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(0.98, 1.12)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598CB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 (1.00, 1.24)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77B83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1.11 (0.93, 1.34)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E32CA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1.18 (0.90, 1.55)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13533F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1.35 (0.85, 2.16)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116C1FB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0.0872 / 0.5759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11C5F5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882B6C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(0.95, 1.09)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9AA75E9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0.0941 / 0.5722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7A5D6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05D6E7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(0.96, 1.09)</w:t>
            </w:r>
          </w:p>
        </w:tc>
      </w:tr>
      <w:tr w:rsidR="006C5400" w:rsidRPr="006C5400" w14:paraId="2A6C1867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72567B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Tea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1084BA4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64AB7F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B8002A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68F19F0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6F70E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64BADE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5A67A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47667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10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335D5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12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290B895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5060E2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4591EA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14:paraId="59FA6AAC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6DB3F8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421A96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6C5400" w:rsidRPr="006C5400" w14:paraId="6AF51E3F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0FF0EE4E" w14:textId="0094CAFB" w:rsidR="00AF1416" w:rsidRPr="006C5400" w:rsidRDefault="00803647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All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8F2D35F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0.3439 / </w:t>
            </w:r>
            <w:r w:rsidRPr="006C5400">
              <w:rPr>
                <w:rFonts w:cs="Arial"/>
                <w:b/>
                <w:color w:val="000000" w:themeColor="text1"/>
              </w:rPr>
              <w:t>0.0016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A39D5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DD88E9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1.20 (1.12, 1.29)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7E30B3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1.06 (1.02,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C3277C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(0.98, 1.05)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29E09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(0.96, 1.07)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9AC04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(0.91, 1.10)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CF241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1.01 (0.88, 1.16)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A80D9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1.08 (0.89, 1.30)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A1F7E5A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0.2289 / </w:t>
            </w:r>
            <w:r w:rsidRPr="006C5400">
              <w:rPr>
                <w:rFonts w:cs="Arial"/>
                <w:b/>
                <w:color w:val="000000" w:themeColor="text1"/>
              </w:rPr>
              <w:t>0.0011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53F2AA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352ED20" w14:textId="45C72AFA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1.22 </w:t>
            </w:r>
            <w:r w:rsidR="00601962" w:rsidRPr="006C5400">
              <w:rPr>
                <w:rFonts w:cs="Arial"/>
                <w:color w:val="000000" w:themeColor="text1"/>
              </w:rPr>
              <w:t>(</w:t>
            </w:r>
            <w:r w:rsidRPr="006C5400">
              <w:rPr>
                <w:rFonts w:cs="Arial"/>
                <w:color w:val="000000" w:themeColor="text1"/>
              </w:rPr>
              <w:t>1.14, 1.30)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5FDCE2" w14:textId="4DB23FC0" w:rsidR="00AF1416" w:rsidRPr="006C5400" w:rsidRDefault="00E041FA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0.2187</w:t>
            </w:r>
            <w:r w:rsidR="00AF1416" w:rsidRPr="006C5400">
              <w:rPr>
                <w:rFonts w:cs="Arial"/>
                <w:color w:val="000000" w:themeColor="text1"/>
              </w:rPr>
              <w:t xml:space="preserve"> / </w:t>
            </w:r>
            <w:r w:rsidR="00AF1416" w:rsidRPr="006C5400">
              <w:rPr>
                <w:rFonts w:cs="Arial"/>
                <w:b/>
                <w:color w:val="000000" w:themeColor="text1"/>
              </w:rPr>
              <w:t>0.0003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BA9B86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913E2E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1.21 (1.13, 1.28)</w:t>
            </w:r>
          </w:p>
        </w:tc>
      </w:tr>
      <w:tr w:rsidR="006C5400" w:rsidRPr="006C5400" w14:paraId="59851D61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58963EA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6C5400">
              <w:rPr>
                <w:rFonts w:cs="Arial"/>
                <w:color w:val="000000" w:themeColor="text1"/>
              </w:rPr>
              <w:t>Female</w:t>
            </w:r>
            <w:proofErr w:type="spellEnd"/>
          </w:p>
        </w:tc>
        <w:tc>
          <w:tcPr>
            <w:tcW w:w="1191" w:type="dxa"/>
            <w:shd w:val="clear" w:color="auto" w:fill="auto"/>
            <w:vAlign w:val="center"/>
          </w:tcPr>
          <w:p w14:paraId="16EEC944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0.0370</w:t>
            </w:r>
            <w:r w:rsidRPr="006C5400">
              <w:rPr>
                <w:rFonts w:cs="Arial"/>
                <w:color w:val="000000" w:themeColor="text1"/>
              </w:rPr>
              <w:t xml:space="preserve"> / 0.3050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1ABF072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C342ED7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1.55 (1.34, 1.78)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8F5B763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1.35 (1.25, 1.46)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5891D2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1.29 (1.20, 1.39)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830CA0C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1.20 (1.07, 1.35)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C3F68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1.05 (0.86, 1.30)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D4FCB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(0.72, 1.39)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FF005B8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(0.67, 1.73)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184CBE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0.0150</w:t>
            </w:r>
            <w:r w:rsidRPr="006C5400">
              <w:rPr>
                <w:rFonts w:cs="Arial"/>
                <w:color w:val="000000" w:themeColor="text1"/>
              </w:rPr>
              <w:t xml:space="preserve"> / 0.2592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D44FA41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A41524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1.63 (1.44, 1.86)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6FF20C6" w14:textId="589B1DFA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b/>
                <w:color w:val="000000" w:themeColor="text1"/>
              </w:rPr>
              <w:t>0.0371</w:t>
            </w:r>
            <w:r w:rsidR="00BE7604" w:rsidRPr="006C5400">
              <w:rPr>
                <w:rFonts w:cs="Arial"/>
                <w:b/>
                <w:color w:val="000000" w:themeColor="text1"/>
              </w:rPr>
              <w:t xml:space="preserve"> </w:t>
            </w:r>
            <w:r w:rsidRPr="006C5400">
              <w:rPr>
                <w:rFonts w:cs="Arial"/>
                <w:color w:val="000000" w:themeColor="text1"/>
              </w:rPr>
              <w:t>/ 0.3498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4992CB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3561C36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1.38 (1.23, 1.55)</w:t>
            </w:r>
          </w:p>
        </w:tc>
      </w:tr>
      <w:tr w:rsidR="006C5400" w:rsidRPr="006C5400" w14:paraId="757E40B3" w14:textId="77777777" w:rsidTr="008B63EC">
        <w:trPr>
          <w:trHeight w:val="567"/>
        </w:trPr>
        <w:tc>
          <w:tcPr>
            <w:tcW w:w="1247" w:type="dxa"/>
            <w:shd w:val="clear" w:color="auto" w:fill="FFFFFF" w:themeFill="background1"/>
            <w:vAlign w:val="center"/>
          </w:tcPr>
          <w:p w14:paraId="62C5034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Male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B1CA4D9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 xml:space="preserve">0.9355 / </w:t>
            </w:r>
            <w:r w:rsidRPr="006C5400">
              <w:rPr>
                <w:rFonts w:cs="Arial"/>
                <w:b/>
                <w:color w:val="000000" w:themeColor="text1"/>
              </w:rPr>
              <w:t>0.0055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4ECE6A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1F5A96DA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1.18 (1.09, 1.28)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159E369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(1.00, 1.09)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76388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1.00 (0.96, 1.04)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63061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1.02 (0.96, 1.08)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ED1D35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1.04 (0.94, 1.15)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286627B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1.07 (0.92, 1.24)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7CD58F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  <w:r w:rsidRPr="006C5400">
              <w:rPr>
                <w:rFonts w:cs="Arial"/>
                <w:color w:val="000000" w:themeColor="text1"/>
              </w:rPr>
              <w:t>1.13 (0.92, 1.40)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1819B6BA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  <w:lang w:val="en-US"/>
              </w:rPr>
            </w:pPr>
            <w:r w:rsidRPr="006C5400">
              <w:rPr>
                <w:rFonts w:cs="Arial"/>
                <w:color w:val="000000" w:themeColor="text1"/>
                <w:lang w:val="en-US"/>
              </w:rPr>
              <w:t xml:space="preserve">0.9382 / </w:t>
            </w:r>
            <w:r w:rsidRPr="006C5400">
              <w:rPr>
                <w:rFonts w:cs="Arial"/>
                <w:b/>
                <w:color w:val="000000" w:themeColor="text1"/>
                <w:lang w:val="en-US"/>
              </w:rPr>
              <w:t>0.0036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D83C700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C5400">
              <w:rPr>
                <w:rFonts w:cs="Arial"/>
                <w:color w:val="000000" w:themeColor="text1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3762524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C5400">
              <w:rPr>
                <w:rFonts w:cs="Arial"/>
                <w:color w:val="000000" w:themeColor="text1"/>
                <w:lang w:val="en-US"/>
              </w:rPr>
              <w:t>1.19 (1.10, 1.29)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67B9D42" w14:textId="77777777" w:rsidR="00AF1416" w:rsidRPr="006C5400" w:rsidRDefault="00AF1416" w:rsidP="00D8341A">
            <w:pPr>
              <w:spacing w:line="240" w:lineRule="auto"/>
              <w:jc w:val="left"/>
              <w:rPr>
                <w:rFonts w:cs="Arial"/>
                <w:color w:val="000000" w:themeColor="text1"/>
                <w:lang w:val="en-US"/>
              </w:rPr>
            </w:pPr>
            <w:r w:rsidRPr="006C5400">
              <w:rPr>
                <w:rFonts w:cs="Arial"/>
                <w:color w:val="000000" w:themeColor="text1"/>
                <w:lang w:val="en-US"/>
              </w:rPr>
              <w:t xml:space="preserve">0.9312 / </w:t>
            </w:r>
            <w:r w:rsidRPr="006C5400">
              <w:rPr>
                <w:rFonts w:cs="Arial"/>
                <w:b/>
                <w:color w:val="000000" w:themeColor="text1"/>
                <w:lang w:val="en-US"/>
              </w:rPr>
              <w:t>0.0007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F4CDC3E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C5400">
              <w:rPr>
                <w:rFonts w:cs="Arial"/>
                <w:color w:val="000000" w:themeColor="text1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AA2C9D" w14:textId="77777777" w:rsidR="00AF1416" w:rsidRPr="006C5400" w:rsidRDefault="00AF1416" w:rsidP="00D8341A">
            <w:pPr>
              <w:spacing w:line="240" w:lineRule="auto"/>
              <w:jc w:val="center"/>
              <w:rPr>
                <w:rFonts w:cs="Arial"/>
                <w:color w:val="000000" w:themeColor="text1"/>
                <w:lang w:val="en-US"/>
              </w:rPr>
            </w:pPr>
            <w:r w:rsidRPr="006C5400">
              <w:rPr>
                <w:rFonts w:cs="Arial"/>
                <w:color w:val="000000" w:themeColor="text1"/>
              </w:rPr>
              <w:t>1.21 (1.13, 1.31)</w:t>
            </w:r>
          </w:p>
        </w:tc>
      </w:tr>
    </w:tbl>
    <w:p w14:paraId="10B07D7F" w14:textId="397E9CA5" w:rsidR="00667B20" w:rsidRPr="006C5400" w:rsidRDefault="00033EF3">
      <w:pPr>
        <w:spacing w:line="240" w:lineRule="auto"/>
        <w:jc w:val="left"/>
        <w:rPr>
          <w:rFonts w:cs="Arial"/>
          <w:color w:val="000000" w:themeColor="text1"/>
          <w:lang w:val="en-GB"/>
        </w:rPr>
      </w:pPr>
      <w:r w:rsidRPr="006C5400">
        <w:rPr>
          <w:rFonts w:cs="Arial"/>
          <w:color w:val="000000" w:themeColor="text1"/>
          <w:vertAlign w:val="superscript"/>
          <w:lang w:val="en-GB"/>
        </w:rPr>
        <w:t>1</w:t>
      </w:r>
      <w:r w:rsidRPr="006C5400">
        <w:rPr>
          <w:rFonts w:cs="Arial"/>
          <w:color w:val="000000" w:themeColor="text1"/>
          <w:lang w:val="en-GB"/>
        </w:rPr>
        <w:t>L</w:t>
      </w:r>
      <w:r w:rsidR="00BE7604" w:rsidRPr="006C5400">
        <w:rPr>
          <w:rFonts w:cs="Arial"/>
          <w:color w:val="000000" w:themeColor="text1"/>
          <w:lang w:val="en-GB"/>
        </w:rPr>
        <w:t>i</w:t>
      </w:r>
      <w:r w:rsidRPr="006C5400">
        <w:rPr>
          <w:rFonts w:cs="Arial"/>
          <w:color w:val="000000" w:themeColor="text1"/>
          <w:lang w:val="en-GB"/>
        </w:rPr>
        <w:t>near (</w:t>
      </w:r>
      <w:proofErr w:type="spellStart"/>
      <w:r w:rsidRPr="006C5400">
        <w:rPr>
          <w:rFonts w:cs="Arial"/>
          <w:color w:val="000000" w:themeColor="text1"/>
          <w:lang w:val="en-GB"/>
        </w:rPr>
        <w:t>p</w:t>
      </w:r>
      <w:r w:rsidRPr="006C5400">
        <w:rPr>
          <w:rFonts w:cs="Arial"/>
          <w:color w:val="000000" w:themeColor="text1"/>
          <w:vertAlign w:val="superscript"/>
          <w:lang w:val="en-GB"/>
        </w:rPr>
        <w:t>lin</w:t>
      </w:r>
      <w:proofErr w:type="spellEnd"/>
      <w:r w:rsidRPr="006C5400">
        <w:rPr>
          <w:rFonts w:cs="Arial"/>
          <w:color w:val="000000" w:themeColor="text1"/>
          <w:lang w:val="en-GB"/>
        </w:rPr>
        <w:t>) and non-linear (</w:t>
      </w:r>
      <w:proofErr w:type="spellStart"/>
      <w:r w:rsidRPr="006C5400">
        <w:rPr>
          <w:rFonts w:cs="Arial"/>
          <w:color w:val="000000" w:themeColor="text1"/>
          <w:lang w:val="en-GB"/>
        </w:rPr>
        <w:t>p</w:t>
      </w:r>
      <w:r w:rsidRPr="006C5400">
        <w:rPr>
          <w:rFonts w:cs="Arial"/>
          <w:color w:val="000000" w:themeColor="text1"/>
          <w:vertAlign w:val="superscript"/>
          <w:lang w:val="en-GB"/>
        </w:rPr>
        <w:t>non-lin</w:t>
      </w:r>
      <w:proofErr w:type="spellEnd"/>
      <w:r w:rsidRPr="006C5400">
        <w:rPr>
          <w:rFonts w:cs="Arial"/>
          <w:color w:val="000000" w:themeColor="text1"/>
          <w:lang w:val="en-GB"/>
        </w:rPr>
        <w:t xml:space="preserve">) </w:t>
      </w:r>
      <w:r w:rsidR="00AF1416" w:rsidRPr="006C5400">
        <w:rPr>
          <w:rFonts w:cs="Arial"/>
          <w:color w:val="000000" w:themeColor="text1"/>
          <w:lang w:val="en-GB"/>
        </w:rPr>
        <w:t xml:space="preserve">p-values for associations, </w:t>
      </w:r>
      <w:r w:rsidR="00B3562C" w:rsidRPr="006C5400">
        <w:rPr>
          <w:rFonts w:cs="Arial"/>
          <w:color w:val="000000" w:themeColor="text1"/>
          <w:lang w:val="en-GB"/>
        </w:rPr>
        <w:t>the nadir</w:t>
      </w:r>
      <w:r w:rsidR="00AF1416" w:rsidRPr="006C5400">
        <w:rPr>
          <w:rFonts w:cs="Arial"/>
          <w:color w:val="000000" w:themeColor="text1"/>
          <w:lang w:val="en-GB"/>
        </w:rPr>
        <w:t xml:space="preserve">, as well as HRs (95% confidence intervals) at 0 g </w:t>
      </w:r>
      <w:r w:rsidR="00F01CFF" w:rsidRPr="006C5400">
        <w:rPr>
          <w:rFonts w:cs="Arial"/>
          <w:color w:val="000000" w:themeColor="text1"/>
          <w:lang w:val="en-GB"/>
        </w:rPr>
        <w:t xml:space="preserve">alcohol/d </w:t>
      </w:r>
      <w:r w:rsidR="00AF1416" w:rsidRPr="006C5400">
        <w:rPr>
          <w:rFonts w:cs="Arial"/>
          <w:color w:val="000000" w:themeColor="text1"/>
          <w:lang w:val="en-GB"/>
        </w:rPr>
        <w:t>or cups/d (HR</w:t>
      </w:r>
      <w:r w:rsidR="00AF1416" w:rsidRPr="006C5400">
        <w:rPr>
          <w:rFonts w:cs="Arial"/>
          <w:color w:val="000000" w:themeColor="text1"/>
          <w:vertAlign w:val="superscript"/>
          <w:lang w:val="en-GB"/>
        </w:rPr>
        <w:t>0</w:t>
      </w:r>
      <w:r w:rsidR="00AF1416" w:rsidRPr="006C5400">
        <w:rPr>
          <w:rFonts w:cs="Arial"/>
          <w:color w:val="000000" w:themeColor="text1"/>
          <w:lang w:val="en-GB"/>
        </w:rPr>
        <w:t>) are given for wine, non-wine, coffee, and tea in the primary cohort, cohort S1, and cohort S2. In addition, HRs (95% confidence intervals) at defined intake levels are shown for the primary cohort. For wine and non-wine, consumption is given as g alcohol/d. For coffee and tea, intake is given as cups/d.</w:t>
      </w:r>
      <w:r w:rsidR="004248DB" w:rsidRPr="006C5400">
        <w:rPr>
          <w:rFonts w:cs="Arial"/>
          <w:color w:val="000000" w:themeColor="text1"/>
          <w:lang w:val="en-GB"/>
        </w:rPr>
        <w:t xml:space="preserve"> Covariates not fulfilling the proportional hazard assumption (primary cohort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4248DB" w:rsidRPr="006C5400">
        <w:rPr>
          <w:rFonts w:cs="Arial"/>
          <w:color w:val="000000" w:themeColor="text1"/>
          <w:lang w:val="en-GB"/>
        </w:rPr>
        <w:t xml:space="preserve"> age, percentage body fat, sex; cohort S1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4248DB" w:rsidRPr="006C5400">
        <w:rPr>
          <w:rFonts w:cs="Arial"/>
          <w:color w:val="000000" w:themeColor="text1"/>
          <w:lang w:val="en-GB"/>
        </w:rPr>
        <w:t xml:space="preserve"> age, percentage body fat, sex; cohort S2 – </w:t>
      </w:r>
      <w:r w:rsidR="008638BF" w:rsidRPr="006C5400">
        <w:rPr>
          <w:rFonts w:cs="Arial"/>
          <w:color w:val="000000" w:themeColor="text1"/>
          <w:lang w:val="en-GB"/>
        </w:rPr>
        <w:t>all participants:</w:t>
      </w:r>
      <w:r w:rsidR="004248DB" w:rsidRPr="006C5400">
        <w:rPr>
          <w:rFonts w:cs="Arial"/>
          <w:color w:val="000000" w:themeColor="text1"/>
          <w:lang w:val="en-GB"/>
        </w:rPr>
        <w:t xml:space="preserve"> </w:t>
      </w:r>
      <w:r w:rsidR="00471C38" w:rsidRPr="006C5400">
        <w:rPr>
          <w:rFonts w:cs="Arial"/>
          <w:color w:val="000000" w:themeColor="text1"/>
          <w:lang w:val="en-GB"/>
        </w:rPr>
        <w:t xml:space="preserve">age, </w:t>
      </w:r>
      <w:r w:rsidR="004248DB" w:rsidRPr="006C5400">
        <w:rPr>
          <w:rFonts w:cs="Arial"/>
          <w:color w:val="000000" w:themeColor="text1"/>
          <w:lang w:val="en-GB"/>
        </w:rPr>
        <w:t xml:space="preserve">percentage body fat, sex, smoking status; males: </w:t>
      </w:r>
      <w:r w:rsidR="00D42CC7" w:rsidRPr="006C5400">
        <w:rPr>
          <w:rFonts w:cs="Arial"/>
          <w:color w:val="000000" w:themeColor="text1"/>
          <w:lang w:val="en-GB"/>
        </w:rPr>
        <w:t>OHR</w:t>
      </w:r>
      <w:r w:rsidR="004248DB" w:rsidRPr="006C5400">
        <w:rPr>
          <w:rFonts w:cs="Arial"/>
          <w:color w:val="000000" w:themeColor="text1"/>
          <w:lang w:val="en-GB"/>
        </w:rPr>
        <w:t>) are stratifie</w:t>
      </w:r>
      <w:r w:rsidR="00BE7604" w:rsidRPr="006C5400">
        <w:rPr>
          <w:rFonts w:cs="Arial"/>
          <w:color w:val="000000" w:themeColor="text1"/>
          <w:lang w:val="en-GB"/>
        </w:rPr>
        <w:t>d</w:t>
      </w:r>
      <w:r w:rsidR="004248DB" w:rsidRPr="006C5400">
        <w:rPr>
          <w:rFonts w:cs="Arial"/>
          <w:color w:val="000000" w:themeColor="text1"/>
          <w:lang w:val="en-GB"/>
        </w:rPr>
        <w:t>.</w:t>
      </w:r>
    </w:p>
    <w:p w14:paraId="205AAF5A" w14:textId="4F68CFFE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030030D3" w14:textId="5DF25B85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35ADEC49" w14:textId="4484BDD9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33740127" w14:textId="2894678E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60556E14" w14:textId="12FDC37E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2C4180DB" w14:textId="2D8C9083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0490B315" w14:textId="72B1476B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160DC850" w14:textId="6F93C337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12B50201" w14:textId="4E3C3F1A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784D9FA9" w14:textId="0824A2FF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008DC192" w14:textId="6DEF5046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10E77ECD" w14:textId="00667A58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</w:pPr>
    </w:p>
    <w:p w14:paraId="72F51BB3" w14:textId="77777777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GB"/>
        </w:rPr>
        <w:sectPr w:rsidR="00B05041" w:rsidRPr="006C5400" w:rsidSect="00680B50">
          <w:pgSz w:w="16838" w:h="11906" w:orient="landscape"/>
          <w:pgMar w:top="1417" w:right="1417" w:bottom="1417" w:left="1134" w:header="0" w:footer="0" w:gutter="0"/>
          <w:cols w:space="720"/>
          <w:formProt w:val="0"/>
          <w:docGrid w:linePitch="360" w:charSpace="4096"/>
        </w:sectPr>
      </w:pPr>
    </w:p>
    <w:p w14:paraId="61B53B6F" w14:textId="1FA3F977" w:rsidR="00BB2D2B" w:rsidRPr="006C5400" w:rsidRDefault="00BB2D2B" w:rsidP="00B05041">
      <w:pPr>
        <w:spacing w:line="480" w:lineRule="auto"/>
        <w:rPr>
          <w:rFonts w:cs="Arial"/>
          <w:b/>
          <w:color w:val="000000" w:themeColor="text1"/>
          <w:lang w:val="en-US"/>
        </w:rPr>
      </w:pPr>
      <w:r w:rsidRPr="006C5400">
        <w:rPr>
          <w:rFonts w:cs="Arial"/>
          <w:b/>
          <w:color w:val="000000" w:themeColor="text1"/>
          <w:lang w:val="en-US"/>
        </w:rPr>
        <w:lastRenderedPageBreak/>
        <w:t>Supplementary Figure legends</w:t>
      </w:r>
    </w:p>
    <w:p w14:paraId="5DABB0E8" w14:textId="77777777" w:rsidR="00BB2D2B" w:rsidRPr="006C5400" w:rsidRDefault="00BB2D2B" w:rsidP="00B05041">
      <w:pPr>
        <w:spacing w:line="480" w:lineRule="auto"/>
        <w:rPr>
          <w:rFonts w:cs="Arial"/>
          <w:b/>
          <w:color w:val="000000" w:themeColor="text1"/>
          <w:lang w:val="en-US"/>
        </w:rPr>
      </w:pPr>
    </w:p>
    <w:p w14:paraId="7905D739" w14:textId="2E254A48" w:rsidR="00B05041" w:rsidRPr="006C5400" w:rsidRDefault="00BB2D2B" w:rsidP="00B05041">
      <w:pPr>
        <w:spacing w:line="480" w:lineRule="auto"/>
        <w:rPr>
          <w:rFonts w:cs="Arial"/>
          <w:b/>
          <w:color w:val="000000" w:themeColor="text1"/>
          <w:lang w:val="en-US"/>
        </w:rPr>
      </w:pPr>
      <w:r w:rsidRPr="006C5400">
        <w:rPr>
          <w:rFonts w:cs="Arial"/>
          <w:b/>
          <w:color w:val="000000" w:themeColor="text1"/>
          <w:lang w:val="en-US"/>
        </w:rPr>
        <w:t xml:space="preserve">Supplementary </w:t>
      </w:r>
      <w:r w:rsidR="00B05041" w:rsidRPr="006C5400">
        <w:rPr>
          <w:rFonts w:cs="Arial"/>
          <w:b/>
          <w:color w:val="000000" w:themeColor="text1"/>
          <w:lang w:val="en-US"/>
        </w:rPr>
        <w:t>Figure 1</w:t>
      </w:r>
    </w:p>
    <w:p w14:paraId="701E99A8" w14:textId="77777777" w:rsidR="00B05041" w:rsidRPr="006C5400" w:rsidRDefault="00B05041" w:rsidP="00B05041">
      <w:pPr>
        <w:spacing w:line="480" w:lineRule="auto"/>
        <w:rPr>
          <w:rFonts w:cs="Arial"/>
          <w:color w:val="000000" w:themeColor="text1"/>
          <w:lang w:val="en-US"/>
        </w:rPr>
      </w:pPr>
      <w:r w:rsidRPr="006C5400">
        <w:rPr>
          <w:rFonts w:cs="Arial"/>
          <w:color w:val="000000" w:themeColor="text1"/>
          <w:lang w:val="en-US"/>
        </w:rPr>
        <w:t>Venn diagram depicting number of participants excluded by six exclusion criteria.</w:t>
      </w:r>
    </w:p>
    <w:p w14:paraId="60F9B27F" w14:textId="77777777" w:rsidR="00B05041" w:rsidRPr="006C5400" w:rsidRDefault="00B05041" w:rsidP="00B05041">
      <w:pPr>
        <w:spacing w:line="480" w:lineRule="auto"/>
        <w:rPr>
          <w:rFonts w:cs="Arial"/>
          <w:color w:val="000000" w:themeColor="text1"/>
          <w:lang w:val="en-US"/>
        </w:rPr>
      </w:pPr>
    </w:p>
    <w:p w14:paraId="6641A4B3" w14:textId="77777777" w:rsidR="00B05041" w:rsidRPr="006C5400" w:rsidRDefault="00B05041" w:rsidP="00B05041">
      <w:pPr>
        <w:spacing w:line="480" w:lineRule="auto"/>
        <w:rPr>
          <w:rFonts w:cs="Arial"/>
          <w:b/>
          <w:color w:val="000000" w:themeColor="text1"/>
          <w:lang w:val="en-US"/>
        </w:rPr>
      </w:pPr>
      <w:r w:rsidRPr="006C5400">
        <w:rPr>
          <w:rFonts w:cs="Arial"/>
          <w:b/>
          <w:color w:val="000000" w:themeColor="text1"/>
          <w:lang w:val="en-US"/>
        </w:rPr>
        <w:t>Supplementary Figure 2</w:t>
      </w:r>
    </w:p>
    <w:p w14:paraId="7F585CD0" w14:textId="42E66970" w:rsidR="00B05041" w:rsidRPr="006C5400" w:rsidRDefault="00B05041" w:rsidP="00B05041">
      <w:pPr>
        <w:spacing w:line="480" w:lineRule="auto"/>
        <w:rPr>
          <w:rFonts w:cs="Arial"/>
          <w:color w:val="000000" w:themeColor="text1"/>
          <w:lang w:val="en-US"/>
        </w:rPr>
      </w:pPr>
      <w:r w:rsidRPr="006C5400">
        <w:rPr>
          <w:rFonts w:cs="Arial"/>
          <w:color w:val="000000" w:themeColor="text1"/>
          <w:lang w:val="en-US"/>
        </w:rPr>
        <w:t xml:space="preserve">Association of wine intake (g alcohol/d) in (a), (b) the total cohort, (c), (d) females, and (e), (f) males with all-cause mortality in (a), (c), (e) cohort S1 and (b), (d), (f) cohort S2. </w:t>
      </w:r>
      <w:r w:rsidR="008249B1" w:rsidRPr="006C5400">
        <w:rPr>
          <w:rFonts w:cs="Arial"/>
          <w:color w:val="000000" w:themeColor="text1"/>
          <w:lang w:val="en-GB"/>
        </w:rPr>
        <w:t>Data are adjusted for sex (all participants only), age, AHI, ethnicity, OHR, PA, percentage body fat, and smoking status.</w:t>
      </w:r>
      <w:r w:rsidRPr="006C5400">
        <w:rPr>
          <w:rFonts w:cs="Arial"/>
          <w:color w:val="000000" w:themeColor="text1"/>
          <w:lang w:val="en-US"/>
        </w:rPr>
        <w:t xml:space="preserve"> Additionally, wine, non-wine, coffee, and tea intake are mutually adjusted (e.g., wine intake is additionally adjusted for non-wine, coffee and tea intake) as summarized in the Methods section. Covariates not fulfilling the proportional hazard assumption (cohort S1 – all participants: age, </w:t>
      </w:r>
      <w:r w:rsidR="005200C3" w:rsidRPr="006C5400">
        <w:rPr>
          <w:rFonts w:cs="Arial"/>
          <w:color w:val="000000" w:themeColor="text1"/>
          <w:lang w:val="en-US"/>
        </w:rPr>
        <w:t xml:space="preserve">ethnicity, </w:t>
      </w:r>
      <w:r w:rsidRPr="006C5400">
        <w:rPr>
          <w:rFonts w:cs="Arial"/>
          <w:color w:val="000000" w:themeColor="text1"/>
          <w:lang w:val="en-US"/>
        </w:rPr>
        <w:t>OHR, percentage body fat; females: age; males: age,</w:t>
      </w:r>
      <w:r w:rsidR="00C45943" w:rsidRPr="006C5400">
        <w:rPr>
          <w:rFonts w:cs="Arial"/>
          <w:color w:val="000000" w:themeColor="text1"/>
          <w:lang w:val="en-US"/>
        </w:rPr>
        <w:t xml:space="preserve"> OHR,</w:t>
      </w:r>
      <w:r w:rsidRPr="006C5400">
        <w:rPr>
          <w:rFonts w:cs="Arial"/>
          <w:color w:val="000000" w:themeColor="text1"/>
          <w:lang w:val="en-US"/>
        </w:rPr>
        <w:t xml:space="preserve"> percentage body fat; cohort S2 – all participants: age, AHI, ethnicity, OHR, percentage body fat; females: age, AHI, ethnicity, percentage body fat; males: age, OHR, percentage body fat) are stratified. </w:t>
      </w:r>
      <w:r w:rsidR="003C33FB" w:rsidRPr="006C5400">
        <w:rPr>
          <w:rFonts w:cs="Arial"/>
          <w:color w:val="000000" w:themeColor="text1"/>
          <w:lang w:val="en-GB"/>
        </w:rPr>
        <w:t xml:space="preserve">The nadir is indicated </w:t>
      </w:r>
      <w:r w:rsidRPr="006C5400">
        <w:rPr>
          <w:rFonts w:cs="Arial"/>
          <w:color w:val="000000" w:themeColor="text1"/>
          <w:lang w:val="en-US"/>
        </w:rPr>
        <w:t>in grey (total cohort), red (female), and blue (male). HR, Hazard ratio.</w:t>
      </w:r>
    </w:p>
    <w:p w14:paraId="7BED8614" w14:textId="77777777" w:rsidR="00B05041" w:rsidRPr="006C5400" w:rsidRDefault="00B05041" w:rsidP="00B05041">
      <w:pPr>
        <w:spacing w:line="480" w:lineRule="auto"/>
        <w:rPr>
          <w:rFonts w:cs="Arial"/>
          <w:color w:val="000000" w:themeColor="text1"/>
          <w:lang w:val="en-US"/>
        </w:rPr>
      </w:pPr>
    </w:p>
    <w:p w14:paraId="623DAA78" w14:textId="77777777" w:rsidR="00B05041" w:rsidRPr="006C5400" w:rsidRDefault="00B05041" w:rsidP="00B05041">
      <w:pPr>
        <w:spacing w:line="480" w:lineRule="auto"/>
        <w:rPr>
          <w:rFonts w:cs="Arial"/>
          <w:b/>
          <w:color w:val="000000" w:themeColor="text1"/>
          <w:lang w:val="en-US"/>
        </w:rPr>
      </w:pPr>
      <w:r w:rsidRPr="006C5400">
        <w:rPr>
          <w:rFonts w:cs="Arial"/>
          <w:b/>
          <w:color w:val="000000" w:themeColor="text1"/>
          <w:lang w:val="en-US"/>
        </w:rPr>
        <w:t xml:space="preserve">Supplementary Figure 3 </w:t>
      </w:r>
    </w:p>
    <w:p w14:paraId="72C1AB83" w14:textId="77777777" w:rsidR="00B05041" w:rsidRPr="006C5400" w:rsidRDefault="00B05041" w:rsidP="00B05041">
      <w:pPr>
        <w:spacing w:line="480" w:lineRule="auto"/>
        <w:rPr>
          <w:rFonts w:cs="Arial"/>
          <w:color w:val="000000" w:themeColor="text1"/>
          <w:lang w:val="en-US"/>
        </w:rPr>
      </w:pPr>
      <w:r w:rsidRPr="006C5400">
        <w:rPr>
          <w:rFonts w:cs="Arial"/>
          <w:color w:val="000000" w:themeColor="text1"/>
          <w:lang w:val="en-US"/>
        </w:rPr>
        <w:t>Association of non-wine intake (g alcohol/d) in (a), (b) the total cohort, (c), (d) females, and (e), (f) males with all-cause mortality in (a), (c), (e) cohort S1 and (b), (d), (f) cohort S2. Data are adjusted and presented as indicated in Supplementary Figure 2.</w:t>
      </w:r>
    </w:p>
    <w:p w14:paraId="76702ABA" w14:textId="4F726763" w:rsidR="00B05041" w:rsidRPr="006C5400" w:rsidRDefault="00B05041">
      <w:pPr>
        <w:spacing w:line="240" w:lineRule="auto"/>
        <w:jc w:val="left"/>
        <w:rPr>
          <w:rFonts w:cs="Arial"/>
          <w:color w:val="000000" w:themeColor="text1"/>
          <w:lang w:val="en-US"/>
        </w:rPr>
      </w:pPr>
    </w:p>
    <w:sectPr w:rsidR="00B05041" w:rsidRPr="006C5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878B" w14:textId="77777777" w:rsidR="00C9454C" w:rsidRDefault="00C9454C" w:rsidP="002506CD">
      <w:pPr>
        <w:spacing w:line="240" w:lineRule="auto"/>
      </w:pPr>
      <w:r>
        <w:separator/>
      </w:r>
    </w:p>
  </w:endnote>
  <w:endnote w:type="continuationSeparator" w:id="0">
    <w:p w14:paraId="6193D54C" w14:textId="77777777" w:rsidR="00C9454C" w:rsidRDefault="00C9454C" w:rsidP="00250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F58E" w14:textId="77777777" w:rsidR="00C9454C" w:rsidRDefault="00C9454C" w:rsidP="002506CD">
      <w:pPr>
        <w:spacing w:line="240" w:lineRule="auto"/>
      </w:pPr>
      <w:r>
        <w:separator/>
      </w:r>
    </w:p>
  </w:footnote>
  <w:footnote w:type="continuationSeparator" w:id="0">
    <w:p w14:paraId="5DF52F4F" w14:textId="77777777" w:rsidR="00C9454C" w:rsidRDefault="00C9454C" w:rsidP="00250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643351"/>
      <w:docPartObj>
        <w:docPartGallery w:val="Page Numbers (Top of Page)"/>
        <w:docPartUnique/>
      </w:docPartObj>
    </w:sdtPr>
    <w:sdtEndPr/>
    <w:sdtContent>
      <w:p w14:paraId="60D566DD" w14:textId="77777777" w:rsidR="00EC6AA6" w:rsidRDefault="00EC6AA6">
        <w:pPr>
          <w:pStyle w:val="Kopfzeile"/>
          <w:jc w:val="right"/>
        </w:pPr>
      </w:p>
      <w:p w14:paraId="097EE33F" w14:textId="77777777" w:rsidR="00EC6AA6" w:rsidRDefault="00EC6AA6">
        <w:pPr>
          <w:pStyle w:val="Kopfzeile"/>
          <w:jc w:val="right"/>
        </w:pPr>
      </w:p>
      <w:p w14:paraId="2A9DC68D" w14:textId="1F5AFC27" w:rsidR="00EC6AA6" w:rsidRDefault="00EC6AA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62F">
          <w:rPr>
            <w:noProof/>
          </w:rPr>
          <w:t>8</w:t>
        </w:r>
        <w:r>
          <w:fldChar w:fldCharType="end"/>
        </w:r>
      </w:p>
    </w:sdtContent>
  </w:sdt>
  <w:p w14:paraId="75631D28" w14:textId="77777777" w:rsidR="00EC6AA6" w:rsidRDefault="00EC6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D0B8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29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10A0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5480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DA86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2831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28CF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2018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0416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AB6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8313D"/>
    <w:multiLevelType w:val="hybridMultilevel"/>
    <w:tmpl w:val="F7B4733A"/>
    <w:lvl w:ilvl="0" w:tplc="DDE8D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279EC"/>
    <w:multiLevelType w:val="multilevel"/>
    <w:tmpl w:val="6AA0180A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174F9E"/>
    <w:multiLevelType w:val="multilevel"/>
    <w:tmpl w:val="3ED4D7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FC6188"/>
    <w:multiLevelType w:val="hybridMultilevel"/>
    <w:tmpl w:val="5C883F10"/>
    <w:lvl w:ilvl="0" w:tplc="35F2F3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3EB"/>
    <w:multiLevelType w:val="multilevel"/>
    <w:tmpl w:val="B87E6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43630A"/>
    <w:multiLevelType w:val="hybridMultilevel"/>
    <w:tmpl w:val="ABF8B4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D39E1"/>
    <w:multiLevelType w:val="hybridMultilevel"/>
    <w:tmpl w:val="F78C7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5474"/>
    <w:multiLevelType w:val="hybridMultilevel"/>
    <w:tmpl w:val="76981F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93FDA"/>
    <w:multiLevelType w:val="hybridMultilevel"/>
    <w:tmpl w:val="5FE688CE"/>
    <w:lvl w:ilvl="0" w:tplc="FDF2B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972B0"/>
    <w:multiLevelType w:val="multilevel"/>
    <w:tmpl w:val="83863428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632D39"/>
    <w:multiLevelType w:val="hybridMultilevel"/>
    <w:tmpl w:val="CE4E1362"/>
    <w:lvl w:ilvl="0" w:tplc="195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60DC"/>
    <w:multiLevelType w:val="hybridMultilevel"/>
    <w:tmpl w:val="7B4CB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447D"/>
    <w:multiLevelType w:val="hybridMultilevel"/>
    <w:tmpl w:val="A47E0924"/>
    <w:lvl w:ilvl="0" w:tplc="7F94E55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F3341D"/>
    <w:multiLevelType w:val="multilevel"/>
    <w:tmpl w:val="E12E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30E57"/>
    <w:multiLevelType w:val="hybridMultilevel"/>
    <w:tmpl w:val="B622BFBC"/>
    <w:lvl w:ilvl="0" w:tplc="B0D8D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0C59"/>
    <w:multiLevelType w:val="multilevel"/>
    <w:tmpl w:val="B0BA8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3"/>
  </w:num>
  <w:num w:numId="17">
    <w:abstractNumId w:val="10"/>
  </w:num>
  <w:num w:numId="18">
    <w:abstractNumId w:val="22"/>
  </w:num>
  <w:num w:numId="19">
    <w:abstractNumId w:val="16"/>
  </w:num>
  <w:num w:numId="20">
    <w:abstractNumId w:val="19"/>
  </w:num>
  <w:num w:numId="21">
    <w:abstractNumId w:val="15"/>
  </w:num>
  <w:num w:numId="22">
    <w:abstractNumId w:val="20"/>
  </w:num>
  <w:num w:numId="23">
    <w:abstractNumId w:val="24"/>
  </w:num>
  <w:num w:numId="24">
    <w:abstractNumId w:val="2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MDA3M7CwtDQztDRU0lEKTi0uzszPAykwNKsFAGxHlWQtAAAA"/>
  </w:docVars>
  <w:rsids>
    <w:rsidRoot w:val="00F56079"/>
    <w:rsid w:val="00000F3D"/>
    <w:rsid w:val="0000352D"/>
    <w:rsid w:val="00004284"/>
    <w:rsid w:val="00005675"/>
    <w:rsid w:val="00005FB2"/>
    <w:rsid w:val="00010DCB"/>
    <w:rsid w:val="00010FFA"/>
    <w:rsid w:val="0001121E"/>
    <w:rsid w:val="0001337C"/>
    <w:rsid w:val="00013D2E"/>
    <w:rsid w:val="00017D47"/>
    <w:rsid w:val="000201CF"/>
    <w:rsid w:val="000221BD"/>
    <w:rsid w:val="0002266C"/>
    <w:rsid w:val="00022D21"/>
    <w:rsid w:val="00025805"/>
    <w:rsid w:val="00025EEE"/>
    <w:rsid w:val="000309B1"/>
    <w:rsid w:val="00032BA5"/>
    <w:rsid w:val="000336F5"/>
    <w:rsid w:val="00033EF3"/>
    <w:rsid w:val="000354A9"/>
    <w:rsid w:val="00035B3D"/>
    <w:rsid w:val="00035B90"/>
    <w:rsid w:val="0003674B"/>
    <w:rsid w:val="000374C9"/>
    <w:rsid w:val="000421DB"/>
    <w:rsid w:val="000432F4"/>
    <w:rsid w:val="00043386"/>
    <w:rsid w:val="000436D9"/>
    <w:rsid w:val="000437D2"/>
    <w:rsid w:val="0004492C"/>
    <w:rsid w:val="000452E4"/>
    <w:rsid w:val="00045512"/>
    <w:rsid w:val="00046E83"/>
    <w:rsid w:val="0004786D"/>
    <w:rsid w:val="00047F67"/>
    <w:rsid w:val="00050EAB"/>
    <w:rsid w:val="000536C6"/>
    <w:rsid w:val="0005423A"/>
    <w:rsid w:val="00054A66"/>
    <w:rsid w:val="00057526"/>
    <w:rsid w:val="00057C5C"/>
    <w:rsid w:val="0006004C"/>
    <w:rsid w:val="0006050F"/>
    <w:rsid w:val="00060992"/>
    <w:rsid w:val="00060BF4"/>
    <w:rsid w:val="000639DC"/>
    <w:rsid w:val="00063D74"/>
    <w:rsid w:val="000640D2"/>
    <w:rsid w:val="0006469C"/>
    <w:rsid w:val="00065CB8"/>
    <w:rsid w:val="00065E2F"/>
    <w:rsid w:val="00066C72"/>
    <w:rsid w:val="00067822"/>
    <w:rsid w:val="00070E36"/>
    <w:rsid w:val="00071201"/>
    <w:rsid w:val="000716B3"/>
    <w:rsid w:val="00072371"/>
    <w:rsid w:val="000738AB"/>
    <w:rsid w:val="00073A12"/>
    <w:rsid w:val="00074468"/>
    <w:rsid w:val="00075569"/>
    <w:rsid w:val="00075D07"/>
    <w:rsid w:val="00075DC1"/>
    <w:rsid w:val="000769D9"/>
    <w:rsid w:val="00076EB9"/>
    <w:rsid w:val="00080C36"/>
    <w:rsid w:val="0008142F"/>
    <w:rsid w:val="00083E2A"/>
    <w:rsid w:val="00084AD8"/>
    <w:rsid w:val="00084F1C"/>
    <w:rsid w:val="00086979"/>
    <w:rsid w:val="000873CE"/>
    <w:rsid w:val="00087777"/>
    <w:rsid w:val="000877EB"/>
    <w:rsid w:val="00091C34"/>
    <w:rsid w:val="000921F1"/>
    <w:rsid w:val="00093B50"/>
    <w:rsid w:val="000942F8"/>
    <w:rsid w:val="00094939"/>
    <w:rsid w:val="00095AB1"/>
    <w:rsid w:val="00097648"/>
    <w:rsid w:val="000A0BF2"/>
    <w:rsid w:val="000A12B1"/>
    <w:rsid w:val="000A18CD"/>
    <w:rsid w:val="000A2095"/>
    <w:rsid w:val="000A28DE"/>
    <w:rsid w:val="000A74F5"/>
    <w:rsid w:val="000B1D26"/>
    <w:rsid w:val="000B232A"/>
    <w:rsid w:val="000B33BD"/>
    <w:rsid w:val="000B3E00"/>
    <w:rsid w:val="000B401B"/>
    <w:rsid w:val="000B47AE"/>
    <w:rsid w:val="000C01C8"/>
    <w:rsid w:val="000C1D7A"/>
    <w:rsid w:val="000C245F"/>
    <w:rsid w:val="000C2BC3"/>
    <w:rsid w:val="000C4376"/>
    <w:rsid w:val="000C6DDD"/>
    <w:rsid w:val="000C7B74"/>
    <w:rsid w:val="000D319E"/>
    <w:rsid w:val="000D4903"/>
    <w:rsid w:val="000D56D8"/>
    <w:rsid w:val="000D6B64"/>
    <w:rsid w:val="000D7341"/>
    <w:rsid w:val="000D7403"/>
    <w:rsid w:val="000E1C88"/>
    <w:rsid w:val="000E3585"/>
    <w:rsid w:val="000E3EB7"/>
    <w:rsid w:val="000E3F86"/>
    <w:rsid w:val="000F09CD"/>
    <w:rsid w:val="000F15F5"/>
    <w:rsid w:val="000F2894"/>
    <w:rsid w:val="000F4BD4"/>
    <w:rsid w:val="000F5B17"/>
    <w:rsid w:val="000F65A5"/>
    <w:rsid w:val="001007B2"/>
    <w:rsid w:val="0010091A"/>
    <w:rsid w:val="00105ABE"/>
    <w:rsid w:val="00106AB8"/>
    <w:rsid w:val="00106D00"/>
    <w:rsid w:val="0011006E"/>
    <w:rsid w:val="001107CE"/>
    <w:rsid w:val="00110D78"/>
    <w:rsid w:val="00111FFF"/>
    <w:rsid w:val="001125B6"/>
    <w:rsid w:val="00112C56"/>
    <w:rsid w:val="00112F94"/>
    <w:rsid w:val="001142B2"/>
    <w:rsid w:val="00114E23"/>
    <w:rsid w:val="00114E81"/>
    <w:rsid w:val="00116184"/>
    <w:rsid w:val="001161A3"/>
    <w:rsid w:val="001167AB"/>
    <w:rsid w:val="00116CC4"/>
    <w:rsid w:val="001179FD"/>
    <w:rsid w:val="00117CD3"/>
    <w:rsid w:val="00121D9E"/>
    <w:rsid w:val="0012487E"/>
    <w:rsid w:val="001251C7"/>
    <w:rsid w:val="001253D2"/>
    <w:rsid w:val="00125654"/>
    <w:rsid w:val="00127013"/>
    <w:rsid w:val="001329C0"/>
    <w:rsid w:val="00132DCF"/>
    <w:rsid w:val="001333F1"/>
    <w:rsid w:val="00134078"/>
    <w:rsid w:val="0013448C"/>
    <w:rsid w:val="00136636"/>
    <w:rsid w:val="0014034E"/>
    <w:rsid w:val="001407E0"/>
    <w:rsid w:val="00140B3A"/>
    <w:rsid w:val="00140C0F"/>
    <w:rsid w:val="001419A8"/>
    <w:rsid w:val="00142931"/>
    <w:rsid w:val="00142B1B"/>
    <w:rsid w:val="00143595"/>
    <w:rsid w:val="0014455A"/>
    <w:rsid w:val="00146F0F"/>
    <w:rsid w:val="00150B69"/>
    <w:rsid w:val="00150BF2"/>
    <w:rsid w:val="00151D4C"/>
    <w:rsid w:val="00152050"/>
    <w:rsid w:val="0015239F"/>
    <w:rsid w:val="001529DA"/>
    <w:rsid w:val="00156C14"/>
    <w:rsid w:val="00156FD3"/>
    <w:rsid w:val="00163461"/>
    <w:rsid w:val="001640E6"/>
    <w:rsid w:val="00165993"/>
    <w:rsid w:val="001659FC"/>
    <w:rsid w:val="0016698D"/>
    <w:rsid w:val="00167675"/>
    <w:rsid w:val="00172AD8"/>
    <w:rsid w:val="00173BA2"/>
    <w:rsid w:val="0017441C"/>
    <w:rsid w:val="0017501B"/>
    <w:rsid w:val="00176246"/>
    <w:rsid w:val="0017636F"/>
    <w:rsid w:val="001776BC"/>
    <w:rsid w:val="0018155F"/>
    <w:rsid w:val="00183A98"/>
    <w:rsid w:val="00183E70"/>
    <w:rsid w:val="00185014"/>
    <w:rsid w:val="00185BA5"/>
    <w:rsid w:val="00186EF8"/>
    <w:rsid w:val="00187E10"/>
    <w:rsid w:val="00190116"/>
    <w:rsid w:val="001904FF"/>
    <w:rsid w:val="00190979"/>
    <w:rsid w:val="00191DDF"/>
    <w:rsid w:val="00194582"/>
    <w:rsid w:val="00195BA4"/>
    <w:rsid w:val="00195DBF"/>
    <w:rsid w:val="00196949"/>
    <w:rsid w:val="001976E3"/>
    <w:rsid w:val="001A101D"/>
    <w:rsid w:val="001A1719"/>
    <w:rsid w:val="001A20A8"/>
    <w:rsid w:val="001A4CD6"/>
    <w:rsid w:val="001A595A"/>
    <w:rsid w:val="001A5B72"/>
    <w:rsid w:val="001B074F"/>
    <w:rsid w:val="001B0797"/>
    <w:rsid w:val="001B177C"/>
    <w:rsid w:val="001B3742"/>
    <w:rsid w:val="001B531E"/>
    <w:rsid w:val="001B598B"/>
    <w:rsid w:val="001B6C67"/>
    <w:rsid w:val="001B6F2E"/>
    <w:rsid w:val="001B7035"/>
    <w:rsid w:val="001B7191"/>
    <w:rsid w:val="001B7E36"/>
    <w:rsid w:val="001C19BD"/>
    <w:rsid w:val="001C406C"/>
    <w:rsid w:val="001C74EC"/>
    <w:rsid w:val="001C7BDB"/>
    <w:rsid w:val="001D03E6"/>
    <w:rsid w:val="001D0480"/>
    <w:rsid w:val="001D12D6"/>
    <w:rsid w:val="001D2612"/>
    <w:rsid w:val="001D3664"/>
    <w:rsid w:val="001D3C1E"/>
    <w:rsid w:val="001D42E2"/>
    <w:rsid w:val="001D5CF9"/>
    <w:rsid w:val="001D6D8B"/>
    <w:rsid w:val="001D7FC1"/>
    <w:rsid w:val="001E0B13"/>
    <w:rsid w:val="001E2F01"/>
    <w:rsid w:val="001E708F"/>
    <w:rsid w:val="001F2658"/>
    <w:rsid w:val="001F2799"/>
    <w:rsid w:val="001F38F0"/>
    <w:rsid w:val="001F3F82"/>
    <w:rsid w:val="001F5AE4"/>
    <w:rsid w:val="00201185"/>
    <w:rsid w:val="002012AE"/>
    <w:rsid w:val="00201393"/>
    <w:rsid w:val="002019E6"/>
    <w:rsid w:val="0020391D"/>
    <w:rsid w:val="002046E3"/>
    <w:rsid w:val="00205516"/>
    <w:rsid w:val="00206535"/>
    <w:rsid w:val="002075DD"/>
    <w:rsid w:val="00211B64"/>
    <w:rsid w:val="00212481"/>
    <w:rsid w:val="00212B42"/>
    <w:rsid w:val="00213473"/>
    <w:rsid w:val="00214C2E"/>
    <w:rsid w:val="00217E7A"/>
    <w:rsid w:val="002211A0"/>
    <w:rsid w:val="002222F9"/>
    <w:rsid w:val="00225DDA"/>
    <w:rsid w:val="00230944"/>
    <w:rsid w:val="00231182"/>
    <w:rsid w:val="0023325D"/>
    <w:rsid w:val="00235E0B"/>
    <w:rsid w:val="00236499"/>
    <w:rsid w:val="00240628"/>
    <w:rsid w:val="002409E3"/>
    <w:rsid w:val="0024255D"/>
    <w:rsid w:val="00243882"/>
    <w:rsid w:val="00245102"/>
    <w:rsid w:val="00245827"/>
    <w:rsid w:val="00245C82"/>
    <w:rsid w:val="00245CBB"/>
    <w:rsid w:val="00246E3E"/>
    <w:rsid w:val="002472F3"/>
    <w:rsid w:val="00247B42"/>
    <w:rsid w:val="00250626"/>
    <w:rsid w:val="002506CD"/>
    <w:rsid w:val="002528F6"/>
    <w:rsid w:val="0025380A"/>
    <w:rsid w:val="002558C9"/>
    <w:rsid w:val="00260D8E"/>
    <w:rsid w:val="00261548"/>
    <w:rsid w:val="00261B9F"/>
    <w:rsid w:val="0026337A"/>
    <w:rsid w:val="00263405"/>
    <w:rsid w:val="00264EB1"/>
    <w:rsid w:val="00265CF0"/>
    <w:rsid w:val="002660B8"/>
    <w:rsid w:val="00266CC1"/>
    <w:rsid w:val="00266CC9"/>
    <w:rsid w:val="00270220"/>
    <w:rsid w:val="00271771"/>
    <w:rsid w:val="00272909"/>
    <w:rsid w:val="00272EBC"/>
    <w:rsid w:val="00275545"/>
    <w:rsid w:val="00276D3C"/>
    <w:rsid w:val="002772A2"/>
    <w:rsid w:val="00282C31"/>
    <w:rsid w:val="00283E03"/>
    <w:rsid w:val="0028408C"/>
    <w:rsid w:val="0028424A"/>
    <w:rsid w:val="00284E8B"/>
    <w:rsid w:val="0028665E"/>
    <w:rsid w:val="00287ABF"/>
    <w:rsid w:val="00287E3D"/>
    <w:rsid w:val="00290711"/>
    <w:rsid w:val="00290FB0"/>
    <w:rsid w:val="002919BD"/>
    <w:rsid w:val="002956E3"/>
    <w:rsid w:val="00296BD3"/>
    <w:rsid w:val="0029700D"/>
    <w:rsid w:val="00297A49"/>
    <w:rsid w:val="002A043E"/>
    <w:rsid w:val="002A2C5A"/>
    <w:rsid w:val="002A2D37"/>
    <w:rsid w:val="002A3267"/>
    <w:rsid w:val="002A3E5F"/>
    <w:rsid w:val="002A62C1"/>
    <w:rsid w:val="002A6D15"/>
    <w:rsid w:val="002A7019"/>
    <w:rsid w:val="002B0278"/>
    <w:rsid w:val="002B0A41"/>
    <w:rsid w:val="002B17E0"/>
    <w:rsid w:val="002B1F5D"/>
    <w:rsid w:val="002B32BD"/>
    <w:rsid w:val="002B6123"/>
    <w:rsid w:val="002B6C1B"/>
    <w:rsid w:val="002B7FC9"/>
    <w:rsid w:val="002C02A9"/>
    <w:rsid w:val="002C17CC"/>
    <w:rsid w:val="002C37AA"/>
    <w:rsid w:val="002C4926"/>
    <w:rsid w:val="002C7C0B"/>
    <w:rsid w:val="002D1D10"/>
    <w:rsid w:val="002D1F8F"/>
    <w:rsid w:val="002D2A5D"/>
    <w:rsid w:val="002D31D8"/>
    <w:rsid w:val="002D38DD"/>
    <w:rsid w:val="002D391B"/>
    <w:rsid w:val="002D4331"/>
    <w:rsid w:val="002D6745"/>
    <w:rsid w:val="002D6B2A"/>
    <w:rsid w:val="002D6C64"/>
    <w:rsid w:val="002D732A"/>
    <w:rsid w:val="002E193F"/>
    <w:rsid w:val="002E23DB"/>
    <w:rsid w:val="002E2EBC"/>
    <w:rsid w:val="002E34E4"/>
    <w:rsid w:val="002E66DD"/>
    <w:rsid w:val="002E6D3B"/>
    <w:rsid w:val="002E7F3A"/>
    <w:rsid w:val="002F1160"/>
    <w:rsid w:val="002F2258"/>
    <w:rsid w:val="00304AF6"/>
    <w:rsid w:val="003059A1"/>
    <w:rsid w:val="0030641F"/>
    <w:rsid w:val="00307A33"/>
    <w:rsid w:val="00312FD3"/>
    <w:rsid w:val="0031444B"/>
    <w:rsid w:val="00314FD6"/>
    <w:rsid w:val="003150ED"/>
    <w:rsid w:val="00316AA3"/>
    <w:rsid w:val="00321742"/>
    <w:rsid w:val="003229DD"/>
    <w:rsid w:val="00323D39"/>
    <w:rsid w:val="003240A8"/>
    <w:rsid w:val="00325821"/>
    <w:rsid w:val="003261FF"/>
    <w:rsid w:val="00326409"/>
    <w:rsid w:val="003265CE"/>
    <w:rsid w:val="003313C5"/>
    <w:rsid w:val="00331841"/>
    <w:rsid w:val="00332088"/>
    <w:rsid w:val="00333A22"/>
    <w:rsid w:val="00336A6E"/>
    <w:rsid w:val="00337CF0"/>
    <w:rsid w:val="00337D7D"/>
    <w:rsid w:val="003401EC"/>
    <w:rsid w:val="003410ED"/>
    <w:rsid w:val="003418DF"/>
    <w:rsid w:val="00343A4A"/>
    <w:rsid w:val="00343D09"/>
    <w:rsid w:val="0034469E"/>
    <w:rsid w:val="00345B6B"/>
    <w:rsid w:val="0034626F"/>
    <w:rsid w:val="00347332"/>
    <w:rsid w:val="00354248"/>
    <w:rsid w:val="00356A11"/>
    <w:rsid w:val="00357960"/>
    <w:rsid w:val="00360963"/>
    <w:rsid w:val="00360F0B"/>
    <w:rsid w:val="00362F24"/>
    <w:rsid w:val="00363A0B"/>
    <w:rsid w:val="00363ED8"/>
    <w:rsid w:val="003659B0"/>
    <w:rsid w:val="00370027"/>
    <w:rsid w:val="003729BE"/>
    <w:rsid w:val="00372DD7"/>
    <w:rsid w:val="0037360A"/>
    <w:rsid w:val="00373EBC"/>
    <w:rsid w:val="00377ED6"/>
    <w:rsid w:val="00380D06"/>
    <w:rsid w:val="00381603"/>
    <w:rsid w:val="00384C4C"/>
    <w:rsid w:val="003940AF"/>
    <w:rsid w:val="003940D6"/>
    <w:rsid w:val="003944BA"/>
    <w:rsid w:val="00394BF6"/>
    <w:rsid w:val="00396D95"/>
    <w:rsid w:val="00397A0A"/>
    <w:rsid w:val="003A072C"/>
    <w:rsid w:val="003A0972"/>
    <w:rsid w:val="003A215A"/>
    <w:rsid w:val="003A3043"/>
    <w:rsid w:val="003A4691"/>
    <w:rsid w:val="003A4CF3"/>
    <w:rsid w:val="003A5800"/>
    <w:rsid w:val="003A5D56"/>
    <w:rsid w:val="003A67C3"/>
    <w:rsid w:val="003B0171"/>
    <w:rsid w:val="003B38D0"/>
    <w:rsid w:val="003B3AF1"/>
    <w:rsid w:val="003B3C26"/>
    <w:rsid w:val="003B3E3F"/>
    <w:rsid w:val="003B47F1"/>
    <w:rsid w:val="003B4EC7"/>
    <w:rsid w:val="003B5575"/>
    <w:rsid w:val="003B5B53"/>
    <w:rsid w:val="003C0BBB"/>
    <w:rsid w:val="003C33FB"/>
    <w:rsid w:val="003C3DA0"/>
    <w:rsid w:val="003D0E8B"/>
    <w:rsid w:val="003D1852"/>
    <w:rsid w:val="003D1AA3"/>
    <w:rsid w:val="003D1FC3"/>
    <w:rsid w:val="003D2704"/>
    <w:rsid w:val="003D2995"/>
    <w:rsid w:val="003D3126"/>
    <w:rsid w:val="003D4206"/>
    <w:rsid w:val="003D4B66"/>
    <w:rsid w:val="003D534F"/>
    <w:rsid w:val="003D6AAE"/>
    <w:rsid w:val="003E11B0"/>
    <w:rsid w:val="003E1DF0"/>
    <w:rsid w:val="003E2129"/>
    <w:rsid w:val="003E2B9F"/>
    <w:rsid w:val="003E3CA7"/>
    <w:rsid w:val="003E6150"/>
    <w:rsid w:val="003F092E"/>
    <w:rsid w:val="003F4588"/>
    <w:rsid w:val="003F52C6"/>
    <w:rsid w:val="003F6ED7"/>
    <w:rsid w:val="003F7349"/>
    <w:rsid w:val="004002B0"/>
    <w:rsid w:val="004004D1"/>
    <w:rsid w:val="0040065E"/>
    <w:rsid w:val="00400707"/>
    <w:rsid w:val="0040132C"/>
    <w:rsid w:val="00402494"/>
    <w:rsid w:val="00403FAA"/>
    <w:rsid w:val="00405261"/>
    <w:rsid w:val="00406E0B"/>
    <w:rsid w:val="00411419"/>
    <w:rsid w:val="00415727"/>
    <w:rsid w:val="00417821"/>
    <w:rsid w:val="00417D79"/>
    <w:rsid w:val="004211F9"/>
    <w:rsid w:val="0042255D"/>
    <w:rsid w:val="004232C2"/>
    <w:rsid w:val="00424358"/>
    <w:rsid w:val="004248DB"/>
    <w:rsid w:val="00426925"/>
    <w:rsid w:val="00427F08"/>
    <w:rsid w:val="004309F2"/>
    <w:rsid w:val="004345BD"/>
    <w:rsid w:val="004345C0"/>
    <w:rsid w:val="0043531B"/>
    <w:rsid w:val="00435C38"/>
    <w:rsid w:val="0043614A"/>
    <w:rsid w:val="00436AB4"/>
    <w:rsid w:val="00437E71"/>
    <w:rsid w:val="00440F35"/>
    <w:rsid w:val="004415F3"/>
    <w:rsid w:val="00444B8A"/>
    <w:rsid w:val="004464B7"/>
    <w:rsid w:val="00447183"/>
    <w:rsid w:val="00447C6E"/>
    <w:rsid w:val="00450C4A"/>
    <w:rsid w:val="00450E8E"/>
    <w:rsid w:val="00451E95"/>
    <w:rsid w:val="004528BA"/>
    <w:rsid w:val="00452FE0"/>
    <w:rsid w:val="0045313E"/>
    <w:rsid w:val="00454EBD"/>
    <w:rsid w:val="004559AF"/>
    <w:rsid w:val="004565E5"/>
    <w:rsid w:val="0045686E"/>
    <w:rsid w:val="0046217E"/>
    <w:rsid w:val="0046254A"/>
    <w:rsid w:val="0046312E"/>
    <w:rsid w:val="00463612"/>
    <w:rsid w:val="004643FE"/>
    <w:rsid w:val="00464F18"/>
    <w:rsid w:val="00467C56"/>
    <w:rsid w:val="00471C38"/>
    <w:rsid w:val="00471CD8"/>
    <w:rsid w:val="00471DFD"/>
    <w:rsid w:val="00471E54"/>
    <w:rsid w:val="00471EEA"/>
    <w:rsid w:val="00472453"/>
    <w:rsid w:val="0047299C"/>
    <w:rsid w:val="00472EA3"/>
    <w:rsid w:val="00472F63"/>
    <w:rsid w:val="00472F7C"/>
    <w:rsid w:val="0047347E"/>
    <w:rsid w:val="00473757"/>
    <w:rsid w:val="00476473"/>
    <w:rsid w:val="0047702C"/>
    <w:rsid w:val="004779C7"/>
    <w:rsid w:val="00482224"/>
    <w:rsid w:val="004835B4"/>
    <w:rsid w:val="004855EC"/>
    <w:rsid w:val="00485FC5"/>
    <w:rsid w:val="00492FAA"/>
    <w:rsid w:val="00493C73"/>
    <w:rsid w:val="00494EA5"/>
    <w:rsid w:val="0049779A"/>
    <w:rsid w:val="004A1ADF"/>
    <w:rsid w:val="004A2299"/>
    <w:rsid w:val="004A4D9B"/>
    <w:rsid w:val="004A5723"/>
    <w:rsid w:val="004A7C54"/>
    <w:rsid w:val="004B0F42"/>
    <w:rsid w:val="004B0FB7"/>
    <w:rsid w:val="004B1907"/>
    <w:rsid w:val="004B38FA"/>
    <w:rsid w:val="004B3FA3"/>
    <w:rsid w:val="004B4F48"/>
    <w:rsid w:val="004B58B1"/>
    <w:rsid w:val="004B5F5D"/>
    <w:rsid w:val="004B707E"/>
    <w:rsid w:val="004B7B8D"/>
    <w:rsid w:val="004C0871"/>
    <w:rsid w:val="004C2570"/>
    <w:rsid w:val="004C30E7"/>
    <w:rsid w:val="004D0103"/>
    <w:rsid w:val="004D01C9"/>
    <w:rsid w:val="004D1EBE"/>
    <w:rsid w:val="004D2837"/>
    <w:rsid w:val="004D4181"/>
    <w:rsid w:val="004D55C4"/>
    <w:rsid w:val="004E0041"/>
    <w:rsid w:val="004E06F7"/>
    <w:rsid w:val="004E0729"/>
    <w:rsid w:val="004E0E1F"/>
    <w:rsid w:val="004E0FFA"/>
    <w:rsid w:val="004E1BBA"/>
    <w:rsid w:val="004E2CBE"/>
    <w:rsid w:val="004E35ED"/>
    <w:rsid w:val="004F17CF"/>
    <w:rsid w:val="004F1A04"/>
    <w:rsid w:val="004F2C15"/>
    <w:rsid w:val="004F2E19"/>
    <w:rsid w:val="004F2EE2"/>
    <w:rsid w:val="004F4513"/>
    <w:rsid w:val="004F4F36"/>
    <w:rsid w:val="004F5097"/>
    <w:rsid w:val="004F5971"/>
    <w:rsid w:val="004F6447"/>
    <w:rsid w:val="004F74EF"/>
    <w:rsid w:val="004F7745"/>
    <w:rsid w:val="005008EB"/>
    <w:rsid w:val="00501C31"/>
    <w:rsid w:val="005033D3"/>
    <w:rsid w:val="005033DB"/>
    <w:rsid w:val="00503439"/>
    <w:rsid w:val="0050370C"/>
    <w:rsid w:val="00504F4C"/>
    <w:rsid w:val="00507D83"/>
    <w:rsid w:val="00510EB1"/>
    <w:rsid w:val="00511E9C"/>
    <w:rsid w:val="005122B2"/>
    <w:rsid w:val="00513817"/>
    <w:rsid w:val="00514D1F"/>
    <w:rsid w:val="005153CB"/>
    <w:rsid w:val="00515AC7"/>
    <w:rsid w:val="00515C8C"/>
    <w:rsid w:val="0051649E"/>
    <w:rsid w:val="005170DF"/>
    <w:rsid w:val="005200C3"/>
    <w:rsid w:val="00520522"/>
    <w:rsid w:val="00521450"/>
    <w:rsid w:val="0052249C"/>
    <w:rsid w:val="005242ED"/>
    <w:rsid w:val="005256A0"/>
    <w:rsid w:val="0052664E"/>
    <w:rsid w:val="00527216"/>
    <w:rsid w:val="00527C3B"/>
    <w:rsid w:val="00531753"/>
    <w:rsid w:val="00532B3B"/>
    <w:rsid w:val="00533061"/>
    <w:rsid w:val="00533AB9"/>
    <w:rsid w:val="005348F8"/>
    <w:rsid w:val="00535495"/>
    <w:rsid w:val="00535FD5"/>
    <w:rsid w:val="00537594"/>
    <w:rsid w:val="0053771E"/>
    <w:rsid w:val="00537B71"/>
    <w:rsid w:val="00537D0D"/>
    <w:rsid w:val="00543F7E"/>
    <w:rsid w:val="00544942"/>
    <w:rsid w:val="00551F92"/>
    <w:rsid w:val="00552AC1"/>
    <w:rsid w:val="00553661"/>
    <w:rsid w:val="0055563E"/>
    <w:rsid w:val="005560C5"/>
    <w:rsid w:val="005570B3"/>
    <w:rsid w:val="005570FD"/>
    <w:rsid w:val="00557457"/>
    <w:rsid w:val="00561861"/>
    <w:rsid w:val="00562A8A"/>
    <w:rsid w:val="00562F54"/>
    <w:rsid w:val="00563424"/>
    <w:rsid w:val="00564AE9"/>
    <w:rsid w:val="00564D3C"/>
    <w:rsid w:val="005667E0"/>
    <w:rsid w:val="00570356"/>
    <w:rsid w:val="005707A8"/>
    <w:rsid w:val="005713F3"/>
    <w:rsid w:val="00572915"/>
    <w:rsid w:val="00573B27"/>
    <w:rsid w:val="00574E31"/>
    <w:rsid w:val="0057597F"/>
    <w:rsid w:val="00575D0A"/>
    <w:rsid w:val="00576996"/>
    <w:rsid w:val="00576FA0"/>
    <w:rsid w:val="005801F2"/>
    <w:rsid w:val="00582F10"/>
    <w:rsid w:val="0058398F"/>
    <w:rsid w:val="00583C30"/>
    <w:rsid w:val="005840AE"/>
    <w:rsid w:val="00584569"/>
    <w:rsid w:val="00584A53"/>
    <w:rsid w:val="0058520A"/>
    <w:rsid w:val="00585984"/>
    <w:rsid w:val="00586B56"/>
    <w:rsid w:val="005904C1"/>
    <w:rsid w:val="00590F9D"/>
    <w:rsid w:val="00591020"/>
    <w:rsid w:val="00591AB2"/>
    <w:rsid w:val="0059407F"/>
    <w:rsid w:val="00595E04"/>
    <w:rsid w:val="00595ED3"/>
    <w:rsid w:val="00595F8B"/>
    <w:rsid w:val="00596AD4"/>
    <w:rsid w:val="005A0976"/>
    <w:rsid w:val="005A1AB1"/>
    <w:rsid w:val="005A607C"/>
    <w:rsid w:val="005B3183"/>
    <w:rsid w:val="005B34EF"/>
    <w:rsid w:val="005B5758"/>
    <w:rsid w:val="005C2493"/>
    <w:rsid w:val="005D0306"/>
    <w:rsid w:val="005D1359"/>
    <w:rsid w:val="005D4030"/>
    <w:rsid w:val="005D62E6"/>
    <w:rsid w:val="005E258F"/>
    <w:rsid w:val="005E4EED"/>
    <w:rsid w:val="005F088E"/>
    <w:rsid w:val="005F25D9"/>
    <w:rsid w:val="005F284C"/>
    <w:rsid w:val="005F4DFD"/>
    <w:rsid w:val="005F50D4"/>
    <w:rsid w:val="005F5898"/>
    <w:rsid w:val="005F6425"/>
    <w:rsid w:val="00601962"/>
    <w:rsid w:val="00602C69"/>
    <w:rsid w:val="00604AED"/>
    <w:rsid w:val="00605850"/>
    <w:rsid w:val="00605C53"/>
    <w:rsid w:val="00605D9E"/>
    <w:rsid w:val="00606E29"/>
    <w:rsid w:val="00611B0B"/>
    <w:rsid w:val="00612F91"/>
    <w:rsid w:val="0061314C"/>
    <w:rsid w:val="0061356F"/>
    <w:rsid w:val="00616BB1"/>
    <w:rsid w:val="0061767A"/>
    <w:rsid w:val="006202A6"/>
    <w:rsid w:val="0062148B"/>
    <w:rsid w:val="00621B81"/>
    <w:rsid w:val="00622953"/>
    <w:rsid w:val="0062342F"/>
    <w:rsid w:val="00623FB6"/>
    <w:rsid w:val="00624B5D"/>
    <w:rsid w:val="006258C7"/>
    <w:rsid w:val="00631C56"/>
    <w:rsid w:val="0063237D"/>
    <w:rsid w:val="00632604"/>
    <w:rsid w:val="00634B3E"/>
    <w:rsid w:val="0063560E"/>
    <w:rsid w:val="006409AA"/>
    <w:rsid w:val="00641F36"/>
    <w:rsid w:val="006428C0"/>
    <w:rsid w:val="00643DF7"/>
    <w:rsid w:val="00644D9A"/>
    <w:rsid w:val="00645400"/>
    <w:rsid w:val="00647176"/>
    <w:rsid w:val="00652B8C"/>
    <w:rsid w:val="00652C39"/>
    <w:rsid w:val="00653E3E"/>
    <w:rsid w:val="00654CF9"/>
    <w:rsid w:val="006550A3"/>
    <w:rsid w:val="00657BB1"/>
    <w:rsid w:val="006609B6"/>
    <w:rsid w:val="00664311"/>
    <w:rsid w:val="00667B20"/>
    <w:rsid w:val="00667B44"/>
    <w:rsid w:val="00667F64"/>
    <w:rsid w:val="00672DC3"/>
    <w:rsid w:val="0067561E"/>
    <w:rsid w:val="00676781"/>
    <w:rsid w:val="0067678C"/>
    <w:rsid w:val="00676927"/>
    <w:rsid w:val="00680B50"/>
    <w:rsid w:val="00681D0D"/>
    <w:rsid w:val="00682278"/>
    <w:rsid w:val="00682995"/>
    <w:rsid w:val="006834A0"/>
    <w:rsid w:val="00684095"/>
    <w:rsid w:val="006842C3"/>
    <w:rsid w:val="006842D1"/>
    <w:rsid w:val="0068591F"/>
    <w:rsid w:val="00685C36"/>
    <w:rsid w:val="00686FCB"/>
    <w:rsid w:val="00686FCD"/>
    <w:rsid w:val="00690B21"/>
    <w:rsid w:val="0069138C"/>
    <w:rsid w:val="00691A3B"/>
    <w:rsid w:val="00691F0B"/>
    <w:rsid w:val="00692BEA"/>
    <w:rsid w:val="00694E41"/>
    <w:rsid w:val="00694E61"/>
    <w:rsid w:val="00695781"/>
    <w:rsid w:val="00695843"/>
    <w:rsid w:val="00696200"/>
    <w:rsid w:val="00697F3D"/>
    <w:rsid w:val="006A10BC"/>
    <w:rsid w:val="006A22E3"/>
    <w:rsid w:val="006A254A"/>
    <w:rsid w:val="006A3CAF"/>
    <w:rsid w:val="006A44B9"/>
    <w:rsid w:val="006A46CD"/>
    <w:rsid w:val="006A5F7D"/>
    <w:rsid w:val="006A60E0"/>
    <w:rsid w:val="006B004D"/>
    <w:rsid w:val="006B1174"/>
    <w:rsid w:val="006B3313"/>
    <w:rsid w:val="006B4312"/>
    <w:rsid w:val="006B4DF2"/>
    <w:rsid w:val="006B5B82"/>
    <w:rsid w:val="006B5D1B"/>
    <w:rsid w:val="006B6E1B"/>
    <w:rsid w:val="006B79AE"/>
    <w:rsid w:val="006C15D5"/>
    <w:rsid w:val="006C18D2"/>
    <w:rsid w:val="006C2CE6"/>
    <w:rsid w:val="006C5400"/>
    <w:rsid w:val="006C7733"/>
    <w:rsid w:val="006D133F"/>
    <w:rsid w:val="006D3408"/>
    <w:rsid w:val="006D39A6"/>
    <w:rsid w:val="006D4EE0"/>
    <w:rsid w:val="006D6611"/>
    <w:rsid w:val="006D6D80"/>
    <w:rsid w:val="006E1EB2"/>
    <w:rsid w:val="006E425C"/>
    <w:rsid w:val="006E55BA"/>
    <w:rsid w:val="006E582F"/>
    <w:rsid w:val="006E6D3B"/>
    <w:rsid w:val="006F07D0"/>
    <w:rsid w:val="006F7F38"/>
    <w:rsid w:val="007034A9"/>
    <w:rsid w:val="00704A17"/>
    <w:rsid w:val="0070664D"/>
    <w:rsid w:val="00706D82"/>
    <w:rsid w:val="00710616"/>
    <w:rsid w:val="00713343"/>
    <w:rsid w:val="00714C6D"/>
    <w:rsid w:val="00716E88"/>
    <w:rsid w:val="00717EF1"/>
    <w:rsid w:val="00720AD0"/>
    <w:rsid w:val="00723365"/>
    <w:rsid w:val="00723A27"/>
    <w:rsid w:val="00723E39"/>
    <w:rsid w:val="007257FB"/>
    <w:rsid w:val="007307D3"/>
    <w:rsid w:val="007369CE"/>
    <w:rsid w:val="007378A2"/>
    <w:rsid w:val="00740E62"/>
    <w:rsid w:val="00741A8C"/>
    <w:rsid w:val="007429F1"/>
    <w:rsid w:val="0074415D"/>
    <w:rsid w:val="00744FE9"/>
    <w:rsid w:val="007468D6"/>
    <w:rsid w:val="007469D7"/>
    <w:rsid w:val="00750C33"/>
    <w:rsid w:val="007516A1"/>
    <w:rsid w:val="0075714C"/>
    <w:rsid w:val="007604E4"/>
    <w:rsid w:val="0076073B"/>
    <w:rsid w:val="007608D9"/>
    <w:rsid w:val="00764D31"/>
    <w:rsid w:val="007659AD"/>
    <w:rsid w:val="007671B4"/>
    <w:rsid w:val="007672E0"/>
    <w:rsid w:val="00767D31"/>
    <w:rsid w:val="007701D7"/>
    <w:rsid w:val="00772402"/>
    <w:rsid w:val="00772432"/>
    <w:rsid w:val="00775077"/>
    <w:rsid w:val="0078289C"/>
    <w:rsid w:val="00782A71"/>
    <w:rsid w:val="007837C3"/>
    <w:rsid w:val="0078458D"/>
    <w:rsid w:val="0078468B"/>
    <w:rsid w:val="00785291"/>
    <w:rsid w:val="0078580C"/>
    <w:rsid w:val="00786182"/>
    <w:rsid w:val="00786610"/>
    <w:rsid w:val="0078716D"/>
    <w:rsid w:val="007874FF"/>
    <w:rsid w:val="007920AC"/>
    <w:rsid w:val="00794508"/>
    <w:rsid w:val="00794F7B"/>
    <w:rsid w:val="00795D50"/>
    <w:rsid w:val="00797E98"/>
    <w:rsid w:val="007A295A"/>
    <w:rsid w:val="007A3AAD"/>
    <w:rsid w:val="007A5760"/>
    <w:rsid w:val="007A6CF6"/>
    <w:rsid w:val="007A783D"/>
    <w:rsid w:val="007B05E3"/>
    <w:rsid w:val="007B0943"/>
    <w:rsid w:val="007B285F"/>
    <w:rsid w:val="007B2F85"/>
    <w:rsid w:val="007B5816"/>
    <w:rsid w:val="007C1889"/>
    <w:rsid w:val="007C2545"/>
    <w:rsid w:val="007C2C1F"/>
    <w:rsid w:val="007C6C05"/>
    <w:rsid w:val="007C7741"/>
    <w:rsid w:val="007D0773"/>
    <w:rsid w:val="007D1496"/>
    <w:rsid w:val="007D1A99"/>
    <w:rsid w:val="007D1F75"/>
    <w:rsid w:val="007D413B"/>
    <w:rsid w:val="007E070F"/>
    <w:rsid w:val="007E0AA1"/>
    <w:rsid w:val="007E2065"/>
    <w:rsid w:val="007E270D"/>
    <w:rsid w:val="007E2F1B"/>
    <w:rsid w:val="007E3161"/>
    <w:rsid w:val="007E5623"/>
    <w:rsid w:val="007E63A9"/>
    <w:rsid w:val="007F06E6"/>
    <w:rsid w:val="007F0F12"/>
    <w:rsid w:val="007F2692"/>
    <w:rsid w:val="007F3840"/>
    <w:rsid w:val="007F3ECE"/>
    <w:rsid w:val="007F488A"/>
    <w:rsid w:val="007F7D30"/>
    <w:rsid w:val="00800E38"/>
    <w:rsid w:val="00802D51"/>
    <w:rsid w:val="0080343A"/>
    <w:rsid w:val="00803647"/>
    <w:rsid w:val="00803D8D"/>
    <w:rsid w:val="0080579C"/>
    <w:rsid w:val="00806466"/>
    <w:rsid w:val="00810276"/>
    <w:rsid w:val="008104A6"/>
    <w:rsid w:val="0081174E"/>
    <w:rsid w:val="00811797"/>
    <w:rsid w:val="008140DA"/>
    <w:rsid w:val="00814D1B"/>
    <w:rsid w:val="008166A5"/>
    <w:rsid w:val="008169D0"/>
    <w:rsid w:val="00816D86"/>
    <w:rsid w:val="00817023"/>
    <w:rsid w:val="0081719F"/>
    <w:rsid w:val="00820451"/>
    <w:rsid w:val="008219E4"/>
    <w:rsid w:val="00822615"/>
    <w:rsid w:val="008231E6"/>
    <w:rsid w:val="0082334D"/>
    <w:rsid w:val="00823AED"/>
    <w:rsid w:val="008249B1"/>
    <w:rsid w:val="0082566E"/>
    <w:rsid w:val="008263BB"/>
    <w:rsid w:val="008274A8"/>
    <w:rsid w:val="008279F1"/>
    <w:rsid w:val="00830A02"/>
    <w:rsid w:val="00830AD3"/>
    <w:rsid w:val="00831593"/>
    <w:rsid w:val="00831820"/>
    <w:rsid w:val="00831922"/>
    <w:rsid w:val="008322AC"/>
    <w:rsid w:val="0083262A"/>
    <w:rsid w:val="00833A64"/>
    <w:rsid w:val="00833DDC"/>
    <w:rsid w:val="008352F6"/>
    <w:rsid w:val="0083638A"/>
    <w:rsid w:val="008410BE"/>
    <w:rsid w:val="008418C5"/>
    <w:rsid w:val="0084371B"/>
    <w:rsid w:val="0084399C"/>
    <w:rsid w:val="008448ED"/>
    <w:rsid w:val="00847919"/>
    <w:rsid w:val="008508D1"/>
    <w:rsid w:val="008518C6"/>
    <w:rsid w:val="00851DFE"/>
    <w:rsid w:val="0085251E"/>
    <w:rsid w:val="00855983"/>
    <w:rsid w:val="00855A66"/>
    <w:rsid w:val="00856709"/>
    <w:rsid w:val="00857CB0"/>
    <w:rsid w:val="00861998"/>
    <w:rsid w:val="0086210D"/>
    <w:rsid w:val="008634CC"/>
    <w:rsid w:val="008638BF"/>
    <w:rsid w:val="008654EA"/>
    <w:rsid w:val="00865B93"/>
    <w:rsid w:val="008662EB"/>
    <w:rsid w:val="0087095D"/>
    <w:rsid w:val="0087239E"/>
    <w:rsid w:val="0087398B"/>
    <w:rsid w:val="00874312"/>
    <w:rsid w:val="008749D0"/>
    <w:rsid w:val="00875AC6"/>
    <w:rsid w:val="00880228"/>
    <w:rsid w:val="008802AE"/>
    <w:rsid w:val="00880837"/>
    <w:rsid w:val="00880861"/>
    <w:rsid w:val="00880A0F"/>
    <w:rsid w:val="00881B0F"/>
    <w:rsid w:val="0088224E"/>
    <w:rsid w:val="008828E3"/>
    <w:rsid w:val="0088435B"/>
    <w:rsid w:val="00885B52"/>
    <w:rsid w:val="008864A3"/>
    <w:rsid w:val="00887D76"/>
    <w:rsid w:val="00890C7E"/>
    <w:rsid w:val="00890DF0"/>
    <w:rsid w:val="00891087"/>
    <w:rsid w:val="00891B5F"/>
    <w:rsid w:val="00892A39"/>
    <w:rsid w:val="00892CE9"/>
    <w:rsid w:val="008A7EF0"/>
    <w:rsid w:val="008B035F"/>
    <w:rsid w:val="008B230E"/>
    <w:rsid w:val="008B4289"/>
    <w:rsid w:val="008B61A8"/>
    <w:rsid w:val="008B63EC"/>
    <w:rsid w:val="008B6D2D"/>
    <w:rsid w:val="008C0166"/>
    <w:rsid w:val="008C1DE2"/>
    <w:rsid w:val="008C349E"/>
    <w:rsid w:val="008C6BAA"/>
    <w:rsid w:val="008D1A87"/>
    <w:rsid w:val="008D2430"/>
    <w:rsid w:val="008D27E4"/>
    <w:rsid w:val="008D4D71"/>
    <w:rsid w:val="008D4DDC"/>
    <w:rsid w:val="008D6FE6"/>
    <w:rsid w:val="008E10CC"/>
    <w:rsid w:val="008E20DF"/>
    <w:rsid w:val="008E3185"/>
    <w:rsid w:val="008E462F"/>
    <w:rsid w:val="008E4648"/>
    <w:rsid w:val="008E69A2"/>
    <w:rsid w:val="008E6A2D"/>
    <w:rsid w:val="008E7FE5"/>
    <w:rsid w:val="008F0779"/>
    <w:rsid w:val="008F2119"/>
    <w:rsid w:val="008F30E6"/>
    <w:rsid w:val="008F42B7"/>
    <w:rsid w:val="00903523"/>
    <w:rsid w:val="0090371F"/>
    <w:rsid w:val="0090644C"/>
    <w:rsid w:val="009069A1"/>
    <w:rsid w:val="00912571"/>
    <w:rsid w:val="009126B4"/>
    <w:rsid w:val="00914914"/>
    <w:rsid w:val="0091608F"/>
    <w:rsid w:val="009166CD"/>
    <w:rsid w:val="00917352"/>
    <w:rsid w:val="00917E28"/>
    <w:rsid w:val="00921C75"/>
    <w:rsid w:val="00922438"/>
    <w:rsid w:val="009254DB"/>
    <w:rsid w:val="00927537"/>
    <w:rsid w:val="009278D5"/>
    <w:rsid w:val="0093060B"/>
    <w:rsid w:val="00932005"/>
    <w:rsid w:val="00932DE6"/>
    <w:rsid w:val="009334BD"/>
    <w:rsid w:val="009340C7"/>
    <w:rsid w:val="009353C6"/>
    <w:rsid w:val="00936348"/>
    <w:rsid w:val="009363A7"/>
    <w:rsid w:val="00936CAC"/>
    <w:rsid w:val="009378E7"/>
    <w:rsid w:val="00941C2A"/>
    <w:rsid w:val="009455AF"/>
    <w:rsid w:val="00947865"/>
    <w:rsid w:val="009505B4"/>
    <w:rsid w:val="00951FFA"/>
    <w:rsid w:val="009525F2"/>
    <w:rsid w:val="00952D89"/>
    <w:rsid w:val="009531DD"/>
    <w:rsid w:val="00953ECF"/>
    <w:rsid w:val="009545AA"/>
    <w:rsid w:val="00955078"/>
    <w:rsid w:val="00956EC5"/>
    <w:rsid w:val="00960108"/>
    <w:rsid w:val="00960474"/>
    <w:rsid w:val="009604F3"/>
    <w:rsid w:val="00960850"/>
    <w:rsid w:val="00961A38"/>
    <w:rsid w:val="00961C4E"/>
    <w:rsid w:val="0096279A"/>
    <w:rsid w:val="0096374D"/>
    <w:rsid w:val="009639CB"/>
    <w:rsid w:val="00964A3C"/>
    <w:rsid w:val="00965C85"/>
    <w:rsid w:val="00965D2A"/>
    <w:rsid w:val="0097025B"/>
    <w:rsid w:val="009729DB"/>
    <w:rsid w:val="0097346A"/>
    <w:rsid w:val="009736AA"/>
    <w:rsid w:val="009736EB"/>
    <w:rsid w:val="0097508B"/>
    <w:rsid w:val="0097508C"/>
    <w:rsid w:val="0097529B"/>
    <w:rsid w:val="00975A9D"/>
    <w:rsid w:val="009768FC"/>
    <w:rsid w:val="00977030"/>
    <w:rsid w:val="0097712A"/>
    <w:rsid w:val="009771A4"/>
    <w:rsid w:val="00977247"/>
    <w:rsid w:val="00977636"/>
    <w:rsid w:val="0098048A"/>
    <w:rsid w:val="00981E77"/>
    <w:rsid w:val="00982205"/>
    <w:rsid w:val="00983923"/>
    <w:rsid w:val="00985235"/>
    <w:rsid w:val="009853A5"/>
    <w:rsid w:val="0098756B"/>
    <w:rsid w:val="00987B5C"/>
    <w:rsid w:val="00987F5F"/>
    <w:rsid w:val="00991095"/>
    <w:rsid w:val="00993085"/>
    <w:rsid w:val="00994731"/>
    <w:rsid w:val="00995274"/>
    <w:rsid w:val="00995D3A"/>
    <w:rsid w:val="00996B4F"/>
    <w:rsid w:val="00997A73"/>
    <w:rsid w:val="009A128D"/>
    <w:rsid w:val="009A2955"/>
    <w:rsid w:val="009A3178"/>
    <w:rsid w:val="009A45CA"/>
    <w:rsid w:val="009A69BC"/>
    <w:rsid w:val="009A79C7"/>
    <w:rsid w:val="009A7C85"/>
    <w:rsid w:val="009B10C8"/>
    <w:rsid w:val="009B1946"/>
    <w:rsid w:val="009B4623"/>
    <w:rsid w:val="009B4D71"/>
    <w:rsid w:val="009C30AF"/>
    <w:rsid w:val="009C3B39"/>
    <w:rsid w:val="009C536A"/>
    <w:rsid w:val="009C5D65"/>
    <w:rsid w:val="009C63B4"/>
    <w:rsid w:val="009C65FA"/>
    <w:rsid w:val="009C7107"/>
    <w:rsid w:val="009C7410"/>
    <w:rsid w:val="009D2574"/>
    <w:rsid w:val="009D274F"/>
    <w:rsid w:val="009D277C"/>
    <w:rsid w:val="009D2866"/>
    <w:rsid w:val="009D437C"/>
    <w:rsid w:val="009D51AA"/>
    <w:rsid w:val="009D538B"/>
    <w:rsid w:val="009E193E"/>
    <w:rsid w:val="009E3C70"/>
    <w:rsid w:val="009E402A"/>
    <w:rsid w:val="009E4E37"/>
    <w:rsid w:val="009E5543"/>
    <w:rsid w:val="009F0240"/>
    <w:rsid w:val="009F0A82"/>
    <w:rsid w:val="009F0B69"/>
    <w:rsid w:val="009F107E"/>
    <w:rsid w:val="009F1466"/>
    <w:rsid w:val="009F1789"/>
    <w:rsid w:val="009F309D"/>
    <w:rsid w:val="009F378F"/>
    <w:rsid w:val="009F3BF4"/>
    <w:rsid w:val="009F3F9D"/>
    <w:rsid w:val="009F6A96"/>
    <w:rsid w:val="00A00F54"/>
    <w:rsid w:val="00A02364"/>
    <w:rsid w:val="00A0448E"/>
    <w:rsid w:val="00A05F5D"/>
    <w:rsid w:val="00A060E5"/>
    <w:rsid w:val="00A07DCE"/>
    <w:rsid w:val="00A10F26"/>
    <w:rsid w:val="00A13EF9"/>
    <w:rsid w:val="00A16E28"/>
    <w:rsid w:val="00A21622"/>
    <w:rsid w:val="00A2294A"/>
    <w:rsid w:val="00A22FC9"/>
    <w:rsid w:val="00A2343E"/>
    <w:rsid w:val="00A248D6"/>
    <w:rsid w:val="00A25D70"/>
    <w:rsid w:val="00A2683D"/>
    <w:rsid w:val="00A30AF2"/>
    <w:rsid w:val="00A30CC8"/>
    <w:rsid w:val="00A33241"/>
    <w:rsid w:val="00A3422B"/>
    <w:rsid w:val="00A3457C"/>
    <w:rsid w:val="00A34D10"/>
    <w:rsid w:val="00A36934"/>
    <w:rsid w:val="00A41B1A"/>
    <w:rsid w:val="00A430E3"/>
    <w:rsid w:val="00A43CF2"/>
    <w:rsid w:val="00A43DBF"/>
    <w:rsid w:val="00A47AEF"/>
    <w:rsid w:val="00A47E3F"/>
    <w:rsid w:val="00A53165"/>
    <w:rsid w:val="00A54D7D"/>
    <w:rsid w:val="00A55E0C"/>
    <w:rsid w:val="00A568ED"/>
    <w:rsid w:val="00A57B83"/>
    <w:rsid w:val="00A6031D"/>
    <w:rsid w:val="00A6264C"/>
    <w:rsid w:val="00A628F5"/>
    <w:rsid w:val="00A63C4F"/>
    <w:rsid w:val="00A652A1"/>
    <w:rsid w:val="00A662CA"/>
    <w:rsid w:val="00A6757E"/>
    <w:rsid w:val="00A708DE"/>
    <w:rsid w:val="00A71FF9"/>
    <w:rsid w:val="00A725E2"/>
    <w:rsid w:val="00A72DCC"/>
    <w:rsid w:val="00A738D2"/>
    <w:rsid w:val="00A73CC0"/>
    <w:rsid w:val="00A743DB"/>
    <w:rsid w:val="00A76CDB"/>
    <w:rsid w:val="00A80CE6"/>
    <w:rsid w:val="00A85C8A"/>
    <w:rsid w:val="00A85D48"/>
    <w:rsid w:val="00A8619E"/>
    <w:rsid w:val="00A868D5"/>
    <w:rsid w:val="00A90CB9"/>
    <w:rsid w:val="00A933BB"/>
    <w:rsid w:val="00A93450"/>
    <w:rsid w:val="00A9514E"/>
    <w:rsid w:val="00A96B94"/>
    <w:rsid w:val="00AA0ECD"/>
    <w:rsid w:val="00AA23E2"/>
    <w:rsid w:val="00AA29F2"/>
    <w:rsid w:val="00AA67BB"/>
    <w:rsid w:val="00AA73B6"/>
    <w:rsid w:val="00AB3D27"/>
    <w:rsid w:val="00AB41DD"/>
    <w:rsid w:val="00AC10BF"/>
    <w:rsid w:val="00AC14CB"/>
    <w:rsid w:val="00AC18A0"/>
    <w:rsid w:val="00AC396F"/>
    <w:rsid w:val="00AC5B24"/>
    <w:rsid w:val="00AC72E7"/>
    <w:rsid w:val="00AD04E1"/>
    <w:rsid w:val="00AD07A4"/>
    <w:rsid w:val="00AD0E0F"/>
    <w:rsid w:val="00AD1025"/>
    <w:rsid w:val="00AD126F"/>
    <w:rsid w:val="00AD16A3"/>
    <w:rsid w:val="00AD2DEC"/>
    <w:rsid w:val="00AD43F3"/>
    <w:rsid w:val="00AD4B83"/>
    <w:rsid w:val="00AD5F0D"/>
    <w:rsid w:val="00AD61C4"/>
    <w:rsid w:val="00AD729D"/>
    <w:rsid w:val="00AD74C7"/>
    <w:rsid w:val="00AE0544"/>
    <w:rsid w:val="00AE25B1"/>
    <w:rsid w:val="00AE3B6F"/>
    <w:rsid w:val="00AE4A99"/>
    <w:rsid w:val="00AE6824"/>
    <w:rsid w:val="00AE6F98"/>
    <w:rsid w:val="00AF08B6"/>
    <w:rsid w:val="00AF1416"/>
    <w:rsid w:val="00AF23E0"/>
    <w:rsid w:val="00AF3895"/>
    <w:rsid w:val="00B01D2E"/>
    <w:rsid w:val="00B0479D"/>
    <w:rsid w:val="00B05041"/>
    <w:rsid w:val="00B06731"/>
    <w:rsid w:val="00B10DD3"/>
    <w:rsid w:val="00B142E9"/>
    <w:rsid w:val="00B205E4"/>
    <w:rsid w:val="00B20D69"/>
    <w:rsid w:val="00B21CC3"/>
    <w:rsid w:val="00B227A6"/>
    <w:rsid w:val="00B228B5"/>
    <w:rsid w:val="00B23FAB"/>
    <w:rsid w:val="00B32426"/>
    <w:rsid w:val="00B32D2C"/>
    <w:rsid w:val="00B3562C"/>
    <w:rsid w:val="00B35951"/>
    <w:rsid w:val="00B35F87"/>
    <w:rsid w:val="00B36FB7"/>
    <w:rsid w:val="00B37CC1"/>
    <w:rsid w:val="00B402FD"/>
    <w:rsid w:val="00B41681"/>
    <w:rsid w:val="00B44C34"/>
    <w:rsid w:val="00B45095"/>
    <w:rsid w:val="00B45B90"/>
    <w:rsid w:val="00B45D3F"/>
    <w:rsid w:val="00B464D8"/>
    <w:rsid w:val="00B47B5B"/>
    <w:rsid w:val="00B54A16"/>
    <w:rsid w:val="00B57BCF"/>
    <w:rsid w:val="00B60083"/>
    <w:rsid w:val="00B60F78"/>
    <w:rsid w:val="00B615C5"/>
    <w:rsid w:val="00B628DE"/>
    <w:rsid w:val="00B62B32"/>
    <w:rsid w:val="00B62E36"/>
    <w:rsid w:val="00B63EFE"/>
    <w:rsid w:val="00B63F95"/>
    <w:rsid w:val="00B647B2"/>
    <w:rsid w:val="00B70B93"/>
    <w:rsid w:val="00B72391"/>
    <w:rsid w:val="00B726C5"/>
    <w:rsid w:val="00B75539"/>
    <w:rsid w:val="00B773BD"/>
    <w:rsid w:val="00B810A5"/>
    <w:rsid w:val="00B81E01"/>
    <w:rsid w:val="00B85D6A"/>
    <w:rsid w:val="00B868E3"/>
    <w:rsid w:val="00B87E08"/>
    <w:rsid w:val="00B93E54"/>
    <w:rsid w:val="00B94415"/>
    <w:rsid w:val="00B95A4E"/>
    <w:rsid w:val="00BA02E8"/>
    <w:rsid w:val="00BA1804"/>
    <w:rsid w:val="00BA1B66"/>
    <w:rsid w:val="00BA26F6"/>
    <w:rsid w:val="00BA3947"/>
    <w:rsid w:val="00BB101B"/>
    <w:rsid w:val="00BB209C"/>
    <w:rsid w:val="00BB2D2B"/>
    <w:rsid w:val="00BB4581"/>
    <w:rsid w:val="00BB4A76"/>
    <w:rsid w:val="00BB4C0A"/>
    <w:rsid w:val="00BB5228"/>
    <w:rsid w:val="00BB60B1"/>
    <w:rsid w:val="00BB69D1"/>
    <w:rsid w:val="00BB71E5"/>
    <w:rsid w:val="00BB7460"/>
    <w:rsid w:val="00BB7505"/>
    <w:rsid w:val="00BB7C9A"/>
    <w:rsid w:val="00BB7E0C"/>
    <w:rsid w:val="00BC06BF"/>
    <w:rsid w:val="00BC335A"/>
    <w:rsid w:val="00BC547E"/>
    <w:rsid w:val="00BD0FBF"/>
    <w:rsid w:val="00BD163B"/>
    <w:rsid w:val="00BD182B"/>
    <w:rsid w:val="00BD321B"/>
    <w:rsid w:val="00BD596E"/>
    <w:rsid w:val="00BD5E37"/>
    <w:rsid w:val="00BD6504"/>
    <w:rsid w:val="00BE0F2D"/>
    <w:rsid w:val="00BE12B7"/>
    <w:rsid w:val="00BE1DDD"/>
    <w:rsid w:val="00BE30AD"/>
    <w:rsid w:val="00BE7604"/>
    <w:rsid w:val="00BE78B4"/>
    <w:rsid w:val="00BF20CD"/>
    <w:rsid w:val="00BF2A1C"/>
    <w:rsid w:val="00BF3420"/>
    <w:rsid w:val="00BF359C"/>
    <w:rsid w:val="00BF492D"/>
    <w:rsid w:val="00BF6A88"/>
    <w:rsid w:val="00BF7068"/>
    <w:rsid w:val="00C00360"/>
    <w:rsid w:val="00C01D33"/>
    <w:rsid w:val="00C05091"/>
    <w:rsid w:val="00C05B8E"/>
    <w:rsid w:val="00C07B15"/>
    <w:rsid w:val="00C107E7"/>
    <w:rsid w:val="00C108CD"/>
    <w:rsid w:val="00C124AE"/>
    <w:rsid w:val="00C13664"/>
    <w:rsid w:val="00C13B23"/>
    <w:rsid w:val="00C1442F"/>
    <w:rsid w:val="00C14461"/>
    <w:rsid w:val="00C15200"/>
    <w:rsid w:val="00C167BC"/>
    <w:rsid w:val="00C16AF7"/>
    <w:rsid w:val="00C20A94"/>
    <w:rsid w:val="00C21128"/>
    <w:rsid w:val="00C22F74"/>
    <w:rsid w:val="00C23E2B"/>
    <w:rsid w:val="00C25D50"/>
    <w:rsid w:val="00C27D6E"/>
    <w:rsid w:val="00C3142E"/>
    <w:rsid w:val="00C32B73"/>
    <w:rsid w:val="00C341C1"/>
    <w:rsid w:val="00C34B76"/>
    <w:rsid w:val="00C37503"/>
    <w:rsid w:val="00C41772"/>
    <w:rsid w:val="00C41FA2"/>
    <w:rsid w:val="00C43955"/>
    <w:rsid w:val="00C43C75"/>
    <w:rsid w:val="00C45798"/>
    <w:rsid w:val="00C45943"/>
    <w:rsid w:val="00C50C5C"/>
    <w:rsid w:val="00C527FC"/>
    <w:rsid w:val="00C53DD1"/>
    <w:rsid w:val="00C54C10"/>
    <w:rsid w:val="00C55C21"/>
    <w:rsid w:val="00C5685E"/>
    <w:rsid w:val="00C57EC9"/>
    <w:rsid w:val="00C6078E"/>
    <w:rsid w:val="00C61164"/>
    <w:rsid w:val="00C6129D"/>
    <w:rsid w:val="00C6382C"/>
    <w:rsid w:val="00C63A97"/>
    <w:rsid w:val="00C63F94"/>
    <w:rsid w:val="00C65AD5"/>
    <w:rsid w:val="00C664C8"/>
    <w:rsid w:val="00C672CF"/>
    <w:rsid w:val="00C70448"/>
    <w:rsid w:val="00C718BA"/>
    <w:rsid w:val="00C73052"/>
    <w:rsid w:val="00C740BF"/>
    <w:rsid w:val="00C74DE7"/>
    <w:rsid w:val="00C75D95"/>
    <w:rsid w:val="00C8056C"/>
    <w:rsid w:val="00C81D52"/>
    <w:rsid w:val="00C849C6"/>
    <w:rsid w:val="00C8567E"/>
    <w:rsid w:val="00C86CEE"/>
    <w:rsid w:val="00C87FC4"/>
    <w:rsid w:val="00C90CF1"/>
    <w:rsid w:val="00C915CD"/>
    <w:rsid w:val="00C93A85"/>
    <w:rsid w:val="00C94034"/>
    <w:rsid w:val="00C9454C"/>
    <w:rsid w:val="00C948C0"/>
    <w:rsid w:val="00C94DFC"/>
    <w:rsid w:val="00C97BC6"/>
    <w:rsid w:val="00CA0378"/>
    <w:rsid w:val="00CA0B22"/>
    <w:rsid w:val="00CA2072"/>
    <w:rsid w:val="00CA4C6A"/>
    <w:rsid w:val="00CA4E2A"/>
    <w:rsid w:val="00CA654B"/>
    <w:rsid w:val="00CB1868"/>
    <w:rsid w:val="00CC0994"/>
    <w:rsid w:val="00CC1062"/>
    <w:rsid w:val="00CC174B"/>
    <w:rsid w:val="00CC1D91"/>
    <w:rsid w:val="00CC3064"/>
    <w:rsid w:val="00CC6DA4"/>
    <w:rsid w:val="00CC747E"/>
    <w:rsid w:val="00CC7774"/>
    <w:rsid w:val="00CD0F1B"/>
    <w:rsid w:val="00CD105B"/>
    <w:rsid w:val="00CD1808"/>
    <w:rsid w:val="00CD3BAE"/>
    <w:rsid w:val="00CD4284"/>
    <w:rsid w:val="00CD45D9"/>
    <w:rsid w:val="00CD4F89"/>
    <w:rsid w:val="00CD5DF4"/>
    <w:rsid w:val="00CD64E3"/>
    <w:rsid w:val="00CD740E"/>
    <w:rsid w:val="00CE1EA1"/>
    <w:rsid w:val="00CE3106"/>
    <w:rsid w:val="00CE3BD4"/>
    <w:rsid w:val="00CE49E5"/>
    <w:rsid w:val="00CE517E"/>
    <w:rsid w:val="00CE5352"/>
    <w:rsid w:val="00CE5910"/>
    <w:rsid w:val="00CE6918"/>
    <w:rsid w:val="00CE72C6"/>
    <w:rsid w:val="00CF1C53"/>
    <w:rsid w:val="00CF1DB9"/>
    <w:rsid w:val="00CF1DBE"/>
    <w:rsid w:val="00CF2CB1"/>
    <w:rsid w:val="00CF2EBB"/>
    <w:rsid w:val="00CF43C4"/>
    <w:rsid w:val="00CF546B"/>
    <w:rsid w:val="00CF63FE"/>
    <w:rsid w:val="00CF6A67"/>
    <w:rsid w:val="00CF6BCB"/>
    <w:rsid w:val="00CF6F00"/>
    <w:rsid w:val="00D0006F"/>
    <w:rsid w:val="00D015E1"/>
    <w:rsid w:val="00D022A3"/>
    <w:rsid w:val="00D036C8"/>
    <w:rsid w:val="00D04883"/>
    <w:rsid w:val="00D049A9"/>
    <w:rsid w:val="00D0622E"/>
    <w:rsid w:val="00D102B8"/>
    <w:rsid w:val="00D10CDC"/>
    <w:rsid w:val="00D10DB5"/>
    <w:rsid w:val="00D11262"/>
    <w:rsid w:val="00D1177D"/>
    <w:rsid w:val="00D1343C"/>
    <w:rsid w:val="00D1536A"/>
    <w:rsid w:val="00D16416"/>
    <w:rsid w:val="00D16F5C"/>
    <w:rsid w:val="00D172F5"/>
    <w:rsid w:val="00D21524"/>
    <w:rsid w:val="00D2585E"/>
    <w:rsid w:val="00D2728B"/>
    <w:rsid w:val="00D306BD"/>
    <w:rsid w:val="00D30FAF"/>
    <w:rsid w:val="00D31681"/>
    <w:rsid w:val="00D323D2"/>
    <w:rsid w:val="00D33712"/>
    <w:rsid w:val="00D3513C"/>
    <w:rsid w:val="00D35E74"/>
    <w:rsid w:val="00D36294"/>
    <w:rsid w:val="00D36DB2"/>
    <w:rsid w:val="00D41EE6"/>
    <w:rsid w:val="00D42859"/>
    <w:rsid w:val="00D42CC7"/>
    <w:rsid w:val="00D43B5B"/>
    <w:rsid w:val="00D43F56"/>
    <w:rsid w:val="00D44175"/>
    <w:rsid w:val="00D44A1C"/>
    <w:rsid w:val="00D456C1"/>
    <w:rsid w:val="00D459BC"/>
    <w:rsid w:val="00D46F92"/>
    <w:rsid w:val="00D5164D"/>
    <w:rsid w:val="00D520A1"/>
    <w:rsid w:val="00D5340C"/>
    <w:rsid w:val="00D53F3C"/>
    <w:rsid w:val="00D63568"/>
    <w:rsid w:val="00D63961"/>
    <w:rsid w:val="00D63B57"/>
    <w:rsid w:val="00D66B00"/>
    <w:rsid w:val="00D67554"/>
    <w:rsid w:val="00D7192A"/>
    <w:rsid w:val="00D72406"/>
    <w:rsid w:val="00D74881"/>
    <w:rsid w:val="00D751D5"/>
    <w:rsid w:val="00D7719E"/>
    <w:rsid w:val="00D776FF"/>
    <w:rsid w:val="00D81343"/>
    <w:rsid w:val="00D8164E"/>
    <w:rsid w:val="00D817C1"/>
    <w:rsid w:val="00D8341A"/>
    <w:rsid w:val="00D84765"/>
    <w:rsid w:val="00D85F61"/>
    <w:rsid w:val="00D86DCA"/>
    <w:rsid w:val="00D86E99"/>
    <w:rsid w:val="00D86EFC"/>
    <w:rsid w:val="00D86F86"/>
    <w:rsid w:val="00D912DB"/>
    <w:rsid w:val="00D9179E"/>
    <w:rsid w:val="00D91FCF"/>
    <w:rsid w:val="00D92CE5"/>
    <w:rsid w:val="00D9420A"/>
    <w:rsid w:val="00D94EB0"/>
    <w:rsid w:val="00D963AB"/>
    <w:rsid w:val="00D964F8"/>
    <w:rsid w:val="00D96CDF"/>
    <w:rsid w:val="00D9716D"/>
    <w:rsid w:val="00D974F4"/>
    <w:rsid w:val="00DA36D6"/>
    <w:rsid w:val="00DA518C"/>
    <w:rsid w:val="00DB172D"/>
    <w:rsid w:val="00DB20B0"/>
    <w:rsid w:val="00DB284B"/>
    <w:rsid w:val="00DB36F6"/>
    <w:rsid w:val="00DB399E"/>
    <w:rsid w:val="00DB69DF"/>
    <w:rsid w:val="00DC023C"/>
    <w:rsid w:val="00DC262A"/>
    <w:rsid w:val="00DC2CA5"/>
    <w:rsid w:val="00DC2E93"/>
    <w:rsid w:val="00DC487E"/>
    <w:rsid w:val="00DC5EB3"/>
    <w:rsid w:val="00DC638A"/>
    <w:rsid w:val="00DC718D"/>
    <w:rsid w:val="00DC739F"/>
    <w:rsid w:val="00DD30C3"/>
    <w:rsid w:val="00DD5E2E"/>
    <w:rsid w:val="00DD6265"/>
    <w:rsid w:val="00DD7055"/>
    <w:rsid w:val="00DD734E"/>
    <w:rsid w:val="00DE0727"/>
    <w:rsid w:val="00DE0D5F"/>
    <w:rsid w:val="00DE291E"/>
    <w:rsid w:val="00DE3B7E"/>
    <w:rsid w:val="00DE3FE6"/>
    <w:rsid w:val="00DE6C1D"/>
    <w:rsid w:val="00DE7201"/>
    <w:rsid w:val="00DF3623"/>
    <w:rsid w:val="00DF3C53"/>
    <w:rsid w:val="00DF3E0E"/>
    <w:rsid w:val="00DF6444"/>
    <w:rsid w:val="00DF7BEF"/>
    <w:rsid w:val="00DF7F4C"/>
    <w:rsid w:val="00E0059B"/>
    <w:rsid w:val="00E00987"/>
    <w:rsid w:val="00E009E3"/>
    <w:rsid w:val="00E00D75"/>
    <w:rsid w:val="00E0189D"/>
    <w:rsid w:val="00E02950"/>
    <w:rsid w:val="00E036C1"/>
    <w:rsid w:val="00E03C4C"/>
    <w:rsid w:val="00E041FA"/>
    <w:rsid w:val="00E0549B"/>
    <w:rsid w:val="00E05836"/>
    <w:rsid w:val="00E06002"/>
    <w:rsid w:val="00E065A2"/>
    <w:rsid w:val="00E076FC"/>
    <w:rsid w:val="00E101B8"/>
    <w:rsid w:val="00E108BD"/>
    <w:rsid w:val="00E1133D"/>
    <w:rsid w:val="00E1251D"/>
    <w:rsid w:val="00E12A70"/>
    <w:rsid w:val="00E133A3"/>
    <w:rsid w:val="00E15D4A"/>
    <w:rsid w:val="00E16CFA"/>
    <w:rsid w:val="00E1720D"/>
    <w:rsid w:val="00E178C2"/>
    <w:rsid w:val="00E2535B"/>
    <w:rsid w:val="00E25A4E"/>
    <w:rsid w:val="00E30099"/>
    <w:rsid w:val="00E3168D"/>
    <w:rsid w:val="00E3319E"/>
    <w:rsid w:val="00E33C75"/>
    <w:rsid w:val="00E33EF8"/>
    <w:rsid w:val="00E363AE"/>
    <w:rsid w:val="00E37538"/>
    <w:rsid w:val="00E40F66"/>
    <w:rsid w:val="00E41F9E"/>
    <w:rsid w:val="00E41FA5"/>
    <w:rsid w:val="00E4203A"/>
    <w:rsid w:val="00E427AB"/>
    <w:rsid w:val="00E43D61"/>
    <w:rsid w:val="00E43F2B"/>
    <w:rsid w:val="00E45777"/>
    <w:rsid w:val="00E46C2E"/>
    <w:rsid w:val="00E46CE5"/>
    <w:rsid w:val="00E477C6"/>
    <w:rsid w:val="00E47B86"/>
    <w:rsid w:val="00E50C41"/>
    <w:rsid w:val="00E51268"/>
    <w:rsid w:val="00E540FC"/>
    <w:rsid w:val="00E5499F"/>
    <w:rsid w:val="00E54F2A"/>
    <w:rsid w:val="00E5691D"/>
    <w:rsid w:val="00E56B83"/>
    <w:rsid w:val="00E57BC8"/>
    <w:rsid w:val="00E60446"/>
    <w:rsid w:val="00E60EC1"/>
    <w:rsid w:val="00E61824"/>
    <w:rsid w:val="00E61B47"/>
    <w:rsid w:val="00E62A18"/>
    <w:rsid w:val="00E63D30"/>
    <w:rsid w:val="00E649F7"/>
    <w:rsid w:val="00E650FE"/>
    <w:rsid w:val="00E654A9"/>
    <w:rsid w:val="00E65F03"/>
    <w:rsid w:val="00E65F1D"/>
    <w:rsid w:val="00E67245"/>
    <w:rsid w:val="00E7028D"/>
    <w:rsid w:val="00E70AC2"/>
    <w:rsid w:val="00E70CA5"/>
    <w:rsid w:val="00E71754"/>
    <w:rsid w:val="00E71881"/>
    <w:rsid w:val="00E731AC"/>
    <w:rsid w:val="00E75862"/>
    <w:rsid w:val="00E75DDC"/>
    <w:rsid w:val="00E774A8"/>
    <w:rsid w:val="00E807A1"/>
    <w:rsid w:val="00E8088F"/>
    <w:rsid w:val="00E80CE8"/>
    <w:rsid w:val="00E821A4"/>
    <w:rsid w:val="00E82C77"/>
    <w:rsid w:val="00E82FE4"/>
    <w:rsid w:val="00E845D3"/>
    <w:rsid w:val="00E856B9"/>
    <w:rsid w:val="00E8666B"/>
    <w:rsid w:val="00E876D8"/>
    <w:rsid w:val="00E9023F"/>
    <w:rsid w:val="00E90ACB"/>
    <w:rsid w:val="00E941FA"/>
    <w:rsid w:val="00E94C30"/>
    <w:rsid w:val="00E95515"/>
    <w:rsid w:val="00E957B3"/>
    <w:rsid w:val="00E95D41"/>
    <w:rsid w:val="00E95E57"/>
    <w:rsid w:val="00E97117"/>
    <w:rsid w:val="00E976C3"/>
    <w:rsid w:val="00EA0AF1"/>
    <w:rsid w:val="00EA52C6"/>
    <w:rsid w:val="00EB1D97"/>
    <w:rsid w:val="00EB3C8D"/>
    <w:rsid w:val="00EB40CC"/>
    <w:rsid w:val="00EB6010"/>
    <w:rsid w:val="00EB7531"/>
    <w:rsid w:val="00EB7614"/>
    <w:rsid w:val="00EC0208"/>
    <w:rsid w:val="00EC0649"/>
    <w:rsid w:val="00EC2760"/>
    <w:rsid w:val="00EC410D"/>
    <w:rsid w:val="00EC4FC7"/>
    <w:rsid w:val="00EC50EC"/>
    <w:rsid w:val="00EC6AA6"/>
    <w:rsid w:val="00EC7B4D"/>
    <w:rsid w:val="00EC7C95"/>
    <w:rsid w:val="00EC7CD5"/>
    <w:rsid w:val="00ED0352"/>
    <w:rsid w:val="00ED1FC9"/>
    <w:rsid w:val="00ED3122"/>
    <w:rsid w:val="00ED4ED5"/>
    <w:rsid w:val="00ED514D"/>
    <w:rsid w:val="00ED54BA"/>
    <w:rsid w:val="00ED6AEB"/>
    <w:rsid w:val="00ED6C9D"/>
    <w:rsid w:val="00ED7717"/>
    <w:rsid w:val="00EE0921"/>
    <w:rsid w:val="00EE2299"/>
    <w:rsid w:val="00EE23BA"/>
    <w:rsid w:val="00EE242E"/>
    <w:rsid w:val="00EE2509"/>
    <w:rsid w:val="00EE35F1"/>
    <w:rsid w:val="00EE5B6D"/>
    <w:rsid w:val="00EE62BC"/>
    <w:rsid w:val="00EE7764"/>
    <w:rsid w:val="00EF0BD5"/>
    <w:rsid w:val="00EF1DCA"/>
    <w:rsid w:val="00EF5682"/>
    <w:rsid w:val="00EF7081"/>
    <w:rsid w:val="00F00061"/>
    <w:rsid w:val="00F009C1"/>
    <w:rsid w:val="00F01CFF"/>
    <w:rsid w:val="00F01D58"/>
    <w:rsid w:val="00F02968"/>
    <w:rsid w:val="00F0324E"/>
    <w:rsid w:val="00F0376B"/>
    <w:rsid w:val="00F06541"/>
    <w:rsid w:val="00F070E3"/>
    <w:rsid w:val="00F12236"/>
    <w:rsid w:val="00F12627"/>
    <w:rsid w:val="00F1433D"/>
    <w:rsid w:val="00F144F3"/>
    <w:rsid w:val="00F14507"/>
    <w:rsid w:val="00F16A17"/>
    <w:rsid w:val="00F20E9B"/>
    <w:rsid w:val="00F23B78"/>
    <w:rsid w:val="00F25651"/>
    <w:rsid w:val="00F26B57"/>
    <w:rsid w:val="00F32AAA"/>
    <w:rsid w:val="00F33467"/>
    <w:rsid w:val="00F342D5"/>
    <w:rsid w:val="00F358D9"/>
    <w:rsid w:val="00F35CD8"/>
    <w:rsid w:val="00F362C8"/>
    <w:rsid w:val="00F364B0"/>
    <w:rsid w:val="00F36DE2"/>
    <w:rsid w:val="00F37083"/>
    <w:rsid w:val="00F41C08"/>
    <w:rsid w:val="00F42D6E"/>
    <w:rsid w:val="00F43AFC"/>
    <w:rsid w:val="00F4624B"/>
    <w:rsid w:val="00F46919"/>
    <w:rsid w:val="00F50087"/>
    <w:rsid w:val="00F50FFE"/>
    <w:rsid w:val="00F511ED"/>
    <w:rsid w:val="00F523B6"/>
    <w:rsid w:val="00F56079"/>
    <w:rsid w:val="00F5765B"/>
    <w:rsid w:val="00F60CCA"/>
    <w:rsid w:val="00F62A00"/>
    <w:rsid w:val="00F62DAC"/>
    <w:rsid w:val="00F63511"/>
    <w:rsid w:val="00F63829"/>
    <w:rsid w:val="00F6518A"/>
    <w:rsid w:val="00F6683C"/>
    <w:rsid w:val="00F676E6"/>
    <w:rsid w:val="00F73B7D"/>
    <w:rsid w:val="00F73C9E"/>
    <w:rsid w:val="00F743FF"/>
    <w:rsid w:val="00F75B14"/>
    <w:rsid w:val="00F77426"/>
    <w:rsid w:val="00F778C2"/>
    <w:rsid w:val="00F77FD9"/>
    <w:rsid w:val="00F8287F"/>
    <w:rsid w:val="00F834B5"/>
    <w:rsid w:val="00F83E4D"/>
    <w:rsid w:val="00F8685A"/>
    <w:rsid w:val="00F908C0"/>
    <w:rsid w:val="00F9162D"/>
    <w:rsid w:val="00F91E70"/>
    <w:rsid w:val="00F91E9E"/>
    <w:rsid w:val="00F93D64"/>
    <w:rsid w:val="00F940C2"/>
    <w:rsid w:val="00F95C34"/>
    <w:rsid w:val="00F95CE9"/>
    <w:rsid w:val="00F964E9"/>
    <w:rsid w:val="00F9789E"/>
    <w:rsid w:val="00FA0046"/>
    <w:rsid w:val="00FA029A"/>
    <w:rsid w:val="00FA13A1"/>
    <w:rsid w:val="00FA195A"/>
    <w:rsid w:val="00FA19DE"/>
    <w:rsid w:val="00FA2052"/>
    <w:rsid w:val="00FA26B5"/>
    <w:rsid w:val="00FA2A92"/>
    <w:rsid w:val="00FA5BDE"/>
    <w:rsid w:val="00FA6046"/>
    <w:rsid w:val="00FB46BE"/>
    <w:rsid w:val="00FB5F52"/>
    <w:rsid w:val="00FB6CBE"/>
    <w:rsid w:val="00FC1E2A"/>
    <w:rsid w:val="00FC27B2"/>
    <w:rsid w:val="00FC7BAF"/>
    <w:rsid w:val="00FD2396"/>
    <w:rsid w:val="00FD3CED"/>
    <w:rsid w:val="00FD3F4C"/>
    <w:rsid w:val="00FD4634"/>
    <w:rsid w:val="00FD4E17"/>
    <w:rsid w:val="00FD5931"/>
    <w:rsid w:val="00FD5963"/>
    <w:rsid w:val="00FD6929"/>
    <w:rsid w:val="00FD7BB0"/>
    <w:rsid w:val="00FE02E0"/>
    <w:rsid w:val="00FE282F"/>
    <w:rsid w:val="00FE3545"/>
    <w:rsid w:val="00FE46FF"/>
    <w:rsid w:val="00FE4BCF"/>
    <w:rsid w:val="00FE7EDC"/>
    <w:rsid w:val="00FF041A"/>
    <w:rsid w:val="00FF0F4D"/>
    <w:rsid w:val="00FF1526"/>
    <w:rsid w:val="00FF29AA"/>
    <w:rsid w:val="00FF301C"/>
    <w:rsid w:val="00FF36A2"/>
    <w:rsid w:val="00FF37D8"/>
    <w:rsid w:val="00FF37E2"/>
    <w:rsid w:val="00FF3B92"/>
    <w:rsid w:val="00FF468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1EA3"/>
  <w15:docId w15:val="{1EA690C6-7B30-48D4-97A7-63080DC4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E68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uiPriority w:val="9"/>
    <w:qFormat/>
    <w:rsid w:val="00BC0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rsid w:val="00BC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BC03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BC03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8859D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qFormat/>
    <w:rsid w:val="00BC0358"/>
    <w:rPr>
      <w:color w:val="808080"/>
    </w:rPr>
  </w:style>
  <w:style w:type="character" w:customStyle="1" w:styleId="CitaviBibliographyEntryZchn">
    <w:name w:val="Citavi Bibliography Entry Zchn"/>
    <w:basedOn w:val="Absatz-Standardschriftart"/>
    <w:link w:val="CitaviBibliographyEntry"/>
    <w:qFormat/>
    <w:rsid w:val="008352F6"/>
    <w:rPr>
      <w:rFonts w:ascii="Times New Roman" w:hAnsi="Times New Roman"/>
      <w:sz w:val="24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qFormat/>
    <w:rsid w:val="008352F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erschrift1Zchn">
    <w:name w:val="Überschrift 1 Zchn"/>
    <w:basedOn w:val="Absatz-Standardschriftart"/>
    <w:uiPriority w:val="9"/>
    <w:qFormat/>
    <w:rsid w:val="00BC0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qFormat/>
    <w:rsid w:val="003F4588"/>
    <w:rPr>
      <w:rFonts w:asciiTheme="majorHAnsi" w:eastAsiaTheme="majorEastAsia" w:hAnsiTheme="majorHAnsi" w:cstheme="majorBidi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qFormat/>
    <w:rsid w:val="003F4588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qFormat/>
    <w:rsid w:val="00BC0358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qFormat/>
    <w:rsid w:val="00BC0358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qFormat/>
    <w:rsid w:val="00BC035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qFormat/>
    <w:rsid w:val="00BC035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qFormat/>
    <w:rsid w:val="00BC03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qFormat/>
    <w:rsid w:val="00BC03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BC03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esktop-title-subcontent">
    <w:name w:val="desktop-title-subcontent"/>
    <w:basedOn w:val="Absatz-Standardschriftart"/>
    <w:qFormat/>
    <w:rsid w:val="002C262D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A58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0F7B3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F7B34"/>
    <w:rPr>
      <w:rFonts w:ascii="Arial" w:hAnsi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0F7B34"/>
    <w:rPr>
      <w:rFonts w:ascii="Arial" w:hAnsi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37222E"/>
    <w:rPr>
      <w:rFonts w:ascii="Times New Roman" w:eastAsia="Times New Roman" w:hAnsi="Times New Roman" w:cs="Times New Roman"/>
      <w:b/>
      <w:sz w:val="32"/>
      <w:szCs w:val="20"/>
      <w:lang w:val="en-US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qFormat/>
    <w:rsid w:val="0037222E"/>
    <w:rPr>
      <w:rFonts w:ascii="Times New Roman" w:eastAsia="Times New Roman" w:hAnsi="Times New Roman" w:cs="Times New Roman"/>
      <w:sz w:val="32"/>
      <w:szCs w:val="20"/>
      <w:lang w:val="en-US"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qFormat/>
    <w:rsid w:val="00053494"/>
    <w:rPr>
      <w:rFonts w:ascii="Arial" w:hAnsi="Arial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Aria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7222E"/>
    <w:pPr>
      <w:spacing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de-DE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CitaviBibliographyEntry">
    <w:name w:val="Citavi Bibliography Entry"/>
    <w:basedOn w:val="Standard"/>
    <w:link w:val="CitaviBibliographyEntryZchn"/>
    <w:qFormat/>
    <w:rsid w:val="008352F6"/>
    <w:pPr>
      <w:tabs>
        <w:tab w:val="left" w:pos="454"/>
      </w:tabs>
      <w:ind w:left="454" w:hanging="454"/>
      <w:jc w:val="left"/>
    </w:pPr>
    <w:rPr>
      <w:rFonts w:ascii="Times New Roman" w:hAnsi="Times New Roman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qFormat/>
    <w:rsid w:val="008352F6"/>
    <w:pPr>
      <w:jc w:val="left"/>
    </w:pPr>
    <w:rPr>
      <w:rFonts w:ascii="Times New Roman" w:hAnsi="Times New Roman"/>
      <w:b/>
      <w:color w:val="auto"/>
      <w:sz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qFormat/>
    <w:rsid w:val="003F4588"/>
    <w:pPr>
      <w:spacing w:line="276" w:lineRule="auto"/>
      <w:jc w:val="left"/>
    </w:pPr>
    <w:rPr>
      <w:color w:val="auto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qFormat/>
    <w:rsid w:val="003F4588"/>
    <w:pPr>
      <w:spacing w:line="276" w:lineRule="auto"/>
      <w:jc w:val="left"/>
    </w:pPr>
    <w:rPr>
      <w:color w:val="auto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qFormat/>
    <w:rsid w:val="00BC0358"/>
    <w:pPr>
      <w:spacing w:line="276" w:lineRule="auto"/>
      <w:jc w:val="left"/>
    </w:pPr>
    <w:rPr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qFormat/>
    <w:rsid w:val="00BC0358"/>
    <w:pPr>
      <w:spacing w:line="276" w:lineRule="auto"/>
      <w:jc w:val="left"/>
    </w:pPr>
    <w:rPr>
      <w:lang w:val="en-US"/>
    </w:rPr>
  </w:style>
  <w:style w:type="paragraph" w:styleId="berarbeitung">
    <w:name w:val="Revision"/>
    <w:uiPriority w:val="99"/>
    <w:semiHidden/>
    <w:qFormat/>
    <w:rsid w:val="008A58D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A58D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0F7B3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0F7B34"/>
    <w:rPr>
      <w:b/>
      <w:bCs/>
    </w:rPr>
  </w:style>
  <w:style w:type="paragraph" w:styleId="Textkrper2">
    <w:name w:val="Body Text 2"/>
    <w:basedOn w:val="Standard"/>
    <w:link w:val="Textkrper2Zchn"/>
    <w:uiPriority w:val="99"/>
    <w:qFormat/>
    <w:rsid w:val="0037222E"/>
    <w:pPr>
      <w:spacing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qFormat/>
    <w:rsid w:val="00053494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8E16B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D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6A96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F6A96"/>
  </w:style>
  <w:style w:type="character" w:styleId="Buchtitel">
    <w:name w:val="Book Title"/>
    <w:basedOn w:val="Absatz-Standardschriftart"/>
    <w:uiPriority w:val="33"/>
    <w:qFormat/>
    <w:rsid w:val="009F6A9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9F6A96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9F6A9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9F6A96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9F6A9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6A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6A96"/>
    <w:rPr>
      <w:rFonts w:ascii="Arial" w:hAnsi="Arial"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9F6A9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6A96"/>
    <w:rPr>
      <w:rFonts w:ascii="Arial" w:hAnsi="Arial"/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F6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F6A9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F6A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F6A9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F6A9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F6A9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9F6A9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F6A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F6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F6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F6A9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9F6A9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F6A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F6A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9F6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F6A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F6A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9F6A96"/>
    <w:pPr>
      <w:jc w:val="both"/>
    </w:pPr>
    <w:rPr>
      <w:rFonts w:ascii="Arial" w:hAnsi="Arial"/>
    </w:rPr>
  </w:style>
  <w:style w:type="character" w:styleId="HTMLVariable">
    <w:name w:val="HTML Variable"/>
    <w:basedOn w:val="Absatz-Standardschriftart"/>
    <w:uiPriority w:val="99"/>
    <w:semiHidden/>
    <w:unhideWhenUsed/>
    <w:rsid w:val="009F6A9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F6A96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6A9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6A9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6A9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F6A96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9F6A9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F6A9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6A96"/>
    <w:rPr>
      <w:rFonts w:ascii="Arial" w:hAnsi="Arial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9F6A96"/>
  </w:style>
  <w:style w:type="paragraph" w:styleId="StandardWeb">
    <w:name w:val="Normal (Web)"/>
    <w:basedOn w:val="Standard"/>
    <w:uiPriority w:val="99"/>
    <w:semiHidden/>
    <w:unhideWhenUsed/>
    <w:rsid w:val="009F6A96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F6A9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6A96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6A9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6A96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F6A96"/>
    <w:rPr>
      <w:i/>
      <w:iCs/>
    </w:rPr>
  </w:style>
  <w:style w:type="character" w:styleId="Fett">
    <w:name w:val="Strong"/>
    <w:basedOn w:val="Absatz-Standardschriftart"/>
    <w:uiPriority w:val="22"/>
    <w:qFormat/>
    <w:rsid w:val="009F6A9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F6A96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9F6A96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9F6A9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6A9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6A96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6A9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6A96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6A9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6A96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6A9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6A96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6A9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6A96"/>
    <w:rPr>
      <w:rFonts w:ascii="Arial" w:hAnsi="Arial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6A96"/>
    <w:pPr>
      <w:spacing w:line="360" w:lineRule="auto"/>
      <w:ind w:firstLine="360"/>
      <w:jc w:val="both"/>
    </w:pPr>
    <w:rPr>
      <w:rFonts w:ascii="Arial" w:eastAsiaTheme="minorHAnsi" w:hAnsi="Arial" w:cstheme="minorBidi"/>
      <w:b w:val="0"/>
      <w:sz w:val="22"/>
      <w:szCs w:val="22"/>
      <w:lang w:val="de-DE"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6A96"/>
    <w:rPr>
      <w:rFonts w:ascii="Arial" w:eastAsia="Times New Roman" w:hAnsi="Arial" w:cs="Times New Roman"/>
      <w:b w:val="0"/>
      <w:sz w:val="32"/>
      <w:szCs w:val="20"/>
      <w:lang w:val="en-US"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6A96"/>
  </w:style>
  <w:style w:type="character" w:customStyle="1" w:styleId="DatumZchn">
    <w:name w:val="Datum Zchn"/>
    <w:basedOn w:val="Absatz-Standardschriftart"/>
    <w:link w:val="Datum"/>
    <w:uiPriority w:val="99"/>
    <w:semiHidden/>
    <w:rsid w:val="009F6A96"/>
    <w:rPr>
      <w:rFonts w:ascii="Arial" w:hAnsi="Arial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6A96"/>
  </w:style>
  <w:style w:type="character" w:customStyle="1" w:styleId="AnredeZchn">
    <w:name w:val="Anrede Zchn"/>
    <w:basedOn w:val="Absatz-Standardschriftart"/>
    <w:link w:val="Anrede"/>
    <w:uiPriority w:val="99"/>
    <w:semiHidden/>
    <w:rsid w:val="009F6A96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6A9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6A9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6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6A9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9F6A9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6A9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6A9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6A9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6A9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9F6A96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6A96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6A96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6A96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9F6A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6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9F6A96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6A96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6A96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6A96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6A96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6A96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6A96"/>
    <w:pPr>
      <w:numPr>
        <w:numId w:val="1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6A96"/>
    <w:pPr>
      <w:numPr>
        <w:numId w:val="1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9F6A9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6A9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6A9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6A9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6A96"/>
    <w:pPr>
      <w:numPr>
        <w:numId w:val="1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F6A96"/>
    <w:pPr>
      <w:numPr>
        <w:numId w:val="14"/>
      </w:numPr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F6A9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9F6A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6A96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6A96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9F6A96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6A96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F6A9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9F6A96"/>
  </w:style>
  <w:style w:type="character" w:styleId="Zeilennummer">
    <w:name w:val="line number"/>
    <w:basedOn w:val="Absatz-Standardschriftart"/>
    <w:uiPriority w:val="99"/>
    <w:semiHidden/>
    <w:unhideWhenUsed/>
    <w:rsid w:val="009F6A96"/>
  </w:style>
  <w:style w:type="character" w:styleId="Funotenzeichen">
    <w:name w:val="footnote reference"/>
    <w:basedOn w:val="Absatz-Standardschriftart"/>
    <w:uiPriority w:val="99"/>
    <w:semiHidden/>
    <w:unhideWhenUsed/>
    <w:rsid w:val="009F6A9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9F6A9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F6A96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6A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6A96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F6A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A96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9F6A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A96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6A9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6A96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9F6A96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6A9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6A9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6A9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6A9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6A9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6A9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6A9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6A9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6A96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6A96"/>
    <w:pPr>
      <w:spacing w:line="240" w:lineRule="auto"/>
      <w:ind w:left="440" w:hanging="220"/>
    </w:pPr>
  </w:style>
  <w:style w:type="character" w:customStyle="1" w:styleId="highlight">
    <w:name w:val="highlight"/>
    <w:basedOn w:val="Absatz-Standardschriftart"/>
    <w:rsid w:val="009E402A"/>
  </w:style>
  <w:style w:type="character" w:customStyle="1" w:styleId="gd15mcfceub">
    <w:name w:val="gd15mcfceub"/>
    <w:basedOn w:val="Absatz-Standardschriftart"/>
    <w:rsid w:val="000C6DDD"/>
  </w:style>
  <w:style w:type="character" w:customStyle="1" w:styleId="ListenabsatzZchn">
    <w:name w:val="Listenabsatz Zchn"/>
    <w:basedOn w:val="Absatz-Standardschriftart"/>
    <w:link w:val="Listenabsatz"/>
    <w:uiPriority w:val="34"/>
    <w:rsid w:val="001B531E"/>
    <w:rPr>
      <w:rFonts w:ascii="Arial" w:hAnsi="Arial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C97BC6"/>
    <w:pPr>
      <w:jc w:val="left"/>
    </w:p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C97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ation-doi">
    <w:name w:val="citation-doi"/>
    <w:basedOn w:val="Absatz-Standardschriftart"/>
    <w:rsid w:val="0067561E"/>
  </w:style>
  <w:style w:type="character" w:customStyle="1" w:styleId="hgkelc">
    <w:name w:val="hgkelc"/>
    <w:basedOn w:val="Absatz-Standardschriftart"/>
    <w:rsid w:val="00993085"/>
  </w:style>
  <w:style w:type="table" w:styleId="EinfacheTabelle1">
    <w:name w:val="Plain Table 1"/>
    <w:basedOn w:val="NormaleTabelle"/>
    <w:uiPriority w:val="41"/>
    <w:rsid w:val="00FE46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4A6A-7B6A-49DB-99FD-9B32D81B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2022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Behrendt, Inken</dc:creator>
  <cp:keywords/>
  <dc:description/>
  <cp:lastModifiedBy>Sylva Schäfer</cp:lastModifiedBy>
  <cp:revision>2</cp:revision>
  <cp:lastPrinted>2019-06-04T13:31:00Z</cp:lastPrinted>
  <dcterms:created xsi:type="dcterms:W3CDTF">2022-02-01T10:25:00Z</dcterms:created>
  <dcterms:modified xsi:type="dcterms:W3CDTF">2022-02-01T10:25:00Z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itaviDocumentProperty_7">
    <vt:lpwstr>Recherche UK Biobank</vt:lpwstr>
  </property>
  <property fmtid="{D5CDD505-2E9C-101B-9397-08002B2CF9AE}" pid="9" name="CitaviDocumentProperty_0">
    <vt:lpwstr>cbf05bbd-5f72-4323-a7bc-4565c08f6946</vt:lpwstr>
  </property>
  <property fmtid="{D5CDD505-2E9C-101B-9397-08002B2CF9AE}" pid="10" name="CitaviDocumentProperty_6">
    <vt:lpwstr>True</vt:lpwstr>
  </property>
  <property fmtid="{D5CDD505-2E9C-101B-9397-08002B2CF9AE}" pid="11" name="CitaviDocumentProperty_8">
    <vt:lpwstr>CloudProjectKey=c5zx1giym29fjzo0em58u8soeara9jy05dy9d; ProjectName=Recherche UK Biobank</vt:lpwstr>
  </property>
  <property fmtid="{D5CDD505-2E9C-101B-9397-08002B2CF9AE}" pid="12" name="CitaviDocumentProperty_1">
    <vt:lpwstr>6.10.0.0</vt:lpwstr>
  </property>
</Properties>
</file>