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56" w:rsidRPr="003C7F1D" w:rsidRDefault="006D6256" w:rsidP="006D62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bookmarkStart w:id="0" w:name="_GoBack"/>
      <w:r w:rsidRPr="003C7F1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Supplementary material 4: Risk of bias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600"/>
        <w:gridCol w:w="483"/>
        <w:gridCol w:w="620"/>
        <w:gridCol w:w="520"/>
        <w:gridCol w:w="560"/>
        <w:gridCol w:w="520"/>
        <w:gridCol w:w="560"/>
        <w:gridCol w:w="483"/>
        <w:gridCol w:w="483"/>
        <w:gridCol w:w="800"/>
        <w:gridCol w:w="1032"/>
        <w:gridCol w:w="1155"/>
      </w:tblGrid>
      <w:tr w:rsidR="003C7F1D" w:rsidRPr="003C7F1D" w:rsidTr="006D6256">
        <w:trPr>
          <w:trHeight w:val="52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Authors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, 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years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3C7F1D">
              <w:rPr>
                <w:rFonts w:asciiTheme="majorBidi" w:eastAsia="Times New Roman" w:hAnsiTheme="majorBidi" w:cstheme="majorBidi"/>
                <w:b/>
                <w:bCs/>
                <w:vertAlign w:val="superscript"/>
                <w:lang w:eastAsia="fr-FR"/>
              </w:rPr>
              <w:t>(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vertAlign w:val="superscript"/>
                <w:lang w:eastAsia="fr-FR"/>
              </w:rPr>
              <w:t>reference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Total 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yes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Score(%)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Risk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of 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bias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Raju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 (2020)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(55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Atasoy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 2019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(105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Farage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2019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(112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Raysova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2019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4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Moderate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Bianchi et al., 2018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9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Halmos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2018 a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(41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Halmos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2018 b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(113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Bustamante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2017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(3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8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Hassan et al., 2017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(106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Losio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2017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(107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Verma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2017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(98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Farage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2016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(108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Forbes &amp; 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Dods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, 2016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(50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55,56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Moderate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Fritz &amp; Chen, 2016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(109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Mattioni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2016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(99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Thompson et al., 2016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94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 xml:space="preserve">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Moderate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Vincentini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2016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(5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1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Sharma et al., 2015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2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61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Thompson &amp; Simon, 2015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(63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40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Lee et al., 2014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110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Oliveira et al., 2014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(40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Gibert et al., 2013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(52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Koerner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2013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(100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61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Thompson &amp; Grace, 2013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(95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Moderate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Agakidis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2011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(3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9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56" w:rsidRPr="003C7F1D" w:rsidRDefault="006D6256" w:rsidP="00C8351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Koerner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 (2011)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(5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3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McIntosh et al., 2011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(96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Moderate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Cawthorn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2010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(45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Daniewski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2010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(101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Laureano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&amp; 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Sliva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, 2010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(111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Plaza-Silva, 2010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97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66,67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Moderate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Thompson et al., 2010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102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256" w:rsidRPr="003C7F1D" w:rsidRDefault="006D6256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Gelinas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2008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</w:t>
            </w:r>
            <w:r w:rsidR="00C8351A"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6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56" w:rsidRPr="003C7F1D" w:rsidRDefault="006D6256" w:rsidP="006D6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lastRenderedPageBreak/>
              <w:t>Authors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, 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years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3C7F1D">
              <w:rPr>
                <w:rFonts w:asciiTheme="majorBidi" w:eastAsia="Times New Roman" w:hAnsiTheme="majorBidi" w:cstheme="majorBidi"/>
                <w:b/>
                <w:bCs/>
                <w:vertAlign w:val="superscript"/>
                <w:lang w:eastAsia="fr-FR"/>
              </w:rPr>
              <w:t>(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vertAlign w:val="superscript"/>
                <w:lang w:eastAsia="fr-FR"/>
              </w:rPr>
              <w:t>reference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vertAlign w:val="superscript"/>
                <w:lang w:eastAsia="fr-F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Q9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Total 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yes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Score(%)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Risk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of </w:t>
            </w:r>
            <w:proofErr w:type="spellStart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bias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Hernando et al., 2008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51A" w:rsidRPr="003C7F1D" w:rsidRDefault="00C8351A" w:rsidP="00C8351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Gabrovska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 2004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(54)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55,56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Moderate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Collin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2004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(93)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Thompson, 2004 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Storsrud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2003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(47)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Valdes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2003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(104)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  <w:tr w:rsidR="003C7F1D" w:rsidRPr="003C7F1D" w:rsidTr="006D6256">
        <w:trPr>
          <w:trHeight w:val="336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Dahinden</w:t>
            </w:r>
            <w:proofErr w:type="spellEnd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 xml:space="preserve"> et al., 2001</w:t>
            </w:r>
            <w:r w:rsidRPr="003C7F1D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(48)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yes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C7F1D">
              <w:rPr>
                <w:rFonts w:asciiTheme="majorBidi" w:eastAsia="Times New Roman" w:hAnsiTheme="majorBidi" w:cstheme="majorBidi"/>
                <w:lang w:eastAsia="fr-FR"/>
              </w:rPr>
              <w:t>77,78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1A" w:rsidRPr="003C7F1D" w:rsidRDefault="00C8351A" w:rsidP="00C835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3C7F1D">
              <w:rPr>
                <w:rFonts w:asciiTheme="majorBidi" w:eastAsia="Times New Roman" w:hAnsiTheme="majorBidi" w:cstheme="majorBidi"/>
                <w:lang w:eastAsia="fr-FR"/>
              </w:rPr>
              <w:t>Low</w:t>
            </w:r>
            <w:proofErr w:type="spellEnd"/>
          </w:p>
        </w:tc>
      </w:tr>
    </w:tbl>
    <w:p w:rsidR="006D6256" w:rsidRPr="003C7F1D" w:rsidRDefault="006D6256"/>
    <w:p w:rsidR="00EA70A4" w:rsidRPr="003C7F1D" w:rsidRDefault="00EA70A4" w:rsidP="00EA70A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Q1-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>Were gluten-free products, naturally gluten-free foods, and/or meals in food services indicated?</w:t>
      </w:r>
    </w:p>
    <w:p w:rsidR="00EA70A4" w:rsidRPr="003C7F1D" w:rsidRDefault="00EA70A4" w:rsidP="00EA70A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Q2-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 xml:space="preserve"> Was the method of analysis indicated?</w:t>
      </w:r>
    </w:p>
    <w:p w:rsidR="00EA70A4" w:rsidRPr="003C7F1D" w:rsidRDefault="00EA70A4" w:rsidP="00EA70A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Q3-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 xml:space="preserve"> Was the method used in the analysis required or validated by Codex </w:t>
      </w:r>
      <w:proofErr w:type="spellStart"/>
      <w:r w:rsidRPr="003C7F1D">
        <w:rPr>
          <w:rFonts w:asciiTheme="majorBidi" w:hAnsiTheme="majorBidi" w:cstheme="majorBidi"/>
          <w:sz w:val="24"/>
          <w:szCs w:val="24"/>
          <w:lang w:val="en-GB"/>
        </w:rPr>
        <w:t>Alimentarius</w:t>
      </w:r>
      <w:proofErr w:type="spellEnd"/>
      <w:r w:rsidRPr="003C7F1D">
        <w:rPr>
          <w:rFonts w:asciiTheme="majorBidi" w:hAnsiTheme="majorBidi" w:cstheme="majorBidi"/>
          <w:sz w:val="24"/>
          <w:szCs w:val="24"/>
          <w:lang w:val="en-GB"/>
        </w:rPr>
        <w:t>, FDA, AOCA and/or AACC?</w:t>
      </w:r>
    </w:p>
    <w:p w:rsidR="00EA70A4" w:rsidRPr="003C7F1D" w:rsidRDefault="00EA70A4" w:rsidP="00EA70A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Q4-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 xml:space="preserve"> Was the method of gluten extraction well described in the method section of the study ?</w:t>
      </w:r>
    </w:p>
    <w:p w:rsidR="00EA70A4" w:rsidRPr="003C7F1D" w:rsidRDefault="00EA70A4" w:rsidP="00EA70A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Q5-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 xml:space="preserve"> Was the prevalence of contaminated foods reported?</w:t>
      </w:r>
    </w:p>
    <w:p w:rsidR="00EA70A4" w:rsidRPr="003C7F1D" w:rsidRDefault="00EA70A4" w:rsidP="00EA70A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Q6-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 xml:space="preserve"> Was the prevalence of contaminated foods above 20 mg/kg reported?</w:t>
      </w:r>
    </w:p>
    <w:p w:rsidR="00EA70A4" w:rsidRPr="003C7F1D" w:rsidRDefault="00EA70A4" w:rsidP="00EA70A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Q7-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 xml:space="preserve"> Were the major types of contaminated foods reported?</w:t>
      </w:r>
    </w:p>
    <w:p w:rsidR="00EA70A4" w:rsidRPr="003C7F1D" w:rsidRDefault="00EA70A4" w:rsidP="00EA70A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Q8-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 xml:space="preserve"> Was the year of the study indicated in the full-text?</w:t>
      </w:r>
    </w:p>
    <w:p w:rsidR="00EA70A4" w:rsidRPr="003C7F1D" w:rsidRDefault="00EA70A4" w:rsidP="00EA70A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C7F1D">
        <w:rPr>
          <w:rFonts w:asciiTheme="majorBidi" w:hAnsiTheme="majorBidi" w:cstheme="majorBidi"/>
          <w:b/>
          <w:bCs/>
          <w:sz w:val="24"/>
          <w:szCs w:val="24"/>
          <w:lang w:val="en-GB"/>
        </w:rPr>
        <w:t>Q9-</w:t>
      </w:r>
      <w:r w:rsidRPr="003C7F1D">
        <w:rPr>
          <w:rFonts w:asciiTheme="majorBidi" w:hAnsiTheme="majorBidi" w:cstheme="majorBidi"/>
          <w:sz w:val="24"/>
          <w:szCs w:val="24"/>
          <w:lang w:val="en-GB"/>
        </w:rPr>
        <w:t xml:space="preserve"> Has the study received any funding source?</w:t>
      </w:r>
    </w:p>
    <w:bookmarkEnd w:id="0"/>
    <w:p w:rsidR="00AE210D" w:rsidRPr="003C7F1D" w:rsidRDefault="00AE210D">
      <w:pPr>
        <w:rPr>
          <w:lang w:val="en-GB"/>
        </w:rPr>
      </w:pPr>
    </w:p>
    <w:sectPr w:rsidR="00AE210D" w:rsidRPr="003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56"/>
    <w:rsid w:val="003C7F1D"/>
    <w:rsid w:val="004833C7"/>
    <w:rsid w:val="006D6256"/>
    <w:rsid w:val="009F2A3E"/>
    <w:rsid w:val="00A95FCC"/>
    <w:rsid w:val="00AE210D"/>
    <w:rsid w:val="00C8351A"/>
    <w:rsid w:val="00EA70A4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F467D-6AC6-4828-9145-9ED6243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Alison Sage</cp:lastModifiedBy>
  <cp:revision>2</cp:revision>
  <dcterms:created xsi:type="dcterms:W3CDTF">2021-06-23T11:56:00Z</dcterms:created>
  <dcterms:modified xsi:type="dcterms:W3CDTF">2021-06-23T11:56:00Z</dcterms:modified>
</cp:coreProperties>
</file>