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8" w:rsidRPr="00893448" w:rsidRDefault="00893448" w:rsidP="00893448">
      <w:pPr>
        <w:spacing w:after="0"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893448">
        <w:rPr>
          <w:rFonts w:asciiTheme="majorBidi" w:hAnsiTheme="majorBidi" w:cstheme="majorBidi"/>
          <w:b/>
          <w:bCs/>
          <w:sz w:val="24"/>
          <w:szCs w:val="24"/>
          <w:lang w:bidi="fa-IR"/>
        </w:rPr>
        <w:t>Supplementary table 1.</w:t>
      </w:r>
      <w:r w:rsidRPr="00893448">
        <w:rPr>
          <w:rFonts w:asciiTheme="majorBidi" w:hAnsiTheme="majorBidi" w:cstheme="majorBidi"/>
          <w:sz w:val="24"/>
          <w:szCs w:val="24"/>
          <w:lang w:bidi="fa-IR"/>
        </w:rPr>
        <w:t xml:space="preserve">  Quality assessment of studies</w:t>
      </w:r>
    </w:p>
    <w:tbl>
      <w:tblPr>
        <w:tblStyle w:val="TableGrid"/>
        <w:tblpPr w:leftFromText="180" w:rightFromText="180" w:vertAnchor="text" w:tblpY="125"/>
        <w:tblW w:w="13433" w:type="dxa"/>
        <w:tblLook w:val="04A0" w:firstRow="1" w:lastRow="0" w:firstColumn="1" w:lastColumn="0" w:noHBand="0" w:noVBand="1"/>
      </w:tblPr>
      <w:tblGrid>
        <w:gridCol w:w="1542"/>
        <w:gridCol w:w="1683"/>
        <w:gridCol w:w="1283"/>
        <w:gridCol w:w="987"/>
        <w:gridCol w:w="1559"/>
        <w:gridCol w:w="1418"/>
        <w:gridCol w:w="1275"/>
        <w:gridCol w:w="1418"/>
        <w:gridCol w:w="1276"/>
        <w:gridCol w:w="992"/>
      </w:tblGrid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First author (year)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Random sequence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generation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Allocation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concealment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Blinding</w:t>
            </w: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Blinding of outcome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assessment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Incomplete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outcome data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Selective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reporting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Other sources 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of bias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Score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Overall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fa-IR"/>
              </w:rPr>
              <w:t>quality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Abenavoli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(2017)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Abenavoli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(2015)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Biolato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(2019)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Kastagoni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(2018)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5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Fraser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(2008)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Properzi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(2018)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6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Georgoulis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(2020)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5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lastRenderedPageBreak/>
              <w:t>Ryan et al.</w:t>
            </w:r>
          </w:p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(2013)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Pinto et al. (2019)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  <w:tr w:rsidR="00893448" w:rsidRPr="00893448" w:rsidTr="005328D6">
        <w:trPr>
          <w:trHeight w:val="657"/>
        </w:trPr>
        <w:tc>
          <w:tcPr>
            <w:tcW w:w="154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Cueto-Galan et al. (2017)</w:t>
            </w:r>
          </w:p>
        </w:tc>
        <w:tc>
          <w:tcPr>
            <w:tcW w:w="16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83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987" w:type="dxa"/>
            <w:shd w:val="clear" w:color="auto" w:fill="E7E6E6" w:themeFill="background2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U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1275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H</w:t>
            </w:r>
          </w:p>
        </w:tc>
        <w:tc>
          <w:tcPr>
            <w:tcW w:w="1418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L</w:t>
            </w:r>
          </w:p>
        </w:tc>
        <w:tc>
          <w:tcPr>
            <w:tcW w:w="1276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3</w:t>
            </w:r>
          </w:p>
        </w:tc>
        <w:tc>
          <w:tcPr>
            <w:tcW w:w="992" w:type="dxa"/>
          </w:tcPr>
          <w:p w:rsidR="00893448" w:rsidRPr="00893448" w:rsidRDefault="00893448" w:rsidP="0089344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893448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Good</w:t>
            </w:r>
          </w:p>
        </w:tc>
      </w:tr>
    </w:tbl>
    <w:p w:rsidR="00893448" w:rsidRPr="00893448" w:rsidRDefault="00893448" w:rsidP="00893448">
      <w:pPr>
        <w:spacing w:after="0" w:line="480" w:lineRule="auto"/>
        <w:jc w:val="both"/>
        <w:rPr>
          <w:rFonts w:asciiTheme="majorBidi" w:hAnsiTheme="majorBidi" w:cstheme="majorBidi"/>
          <w:sz w:val="24"/>
        </w:rPr>
        <w:sectPr w:rsidR="00893448" w:rsidRPr="00893448" w:rsidSect="00F04A7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47519" w:rsidRDefault="00347519" w:rsidP="0034751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7519"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31510" cy="1832204"/>
            <wp:effectExtent l="0" t="0" r="2540" b="0"/>
            <wp:docPr id="1" name="Picture 1" descr="C:\Users\p\Desktop\MED diet and Liver Enzyme\Results\Figure\edited figure\Supplementary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MED diet and Liver Enzyme\Results\Figure\edited figure\Supplementary figure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19" w:rsidRDefault="00347519" w:rsidP="0034751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Figure </w:t>
      </w:r>
      <w:r w:rsidRPr="00452C2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52C26">
        <w:rPr>
          <w:rFonts w:asciiTheme="majorBidi" w:hAnsiTheme="majorBidi" w:cstheme="majorBidi"/>
          <w:sz w:val="24"/>
          <w:szCs w:val="24"/>
        </w:rPr>
        <w:t xml:space="preserve">. </w:t>
      </w:r>
      <w:r w:rsidRPr="00347519">
        <w:rPr>
          <w:rFonts w:asciiTheme="majorBidi" w:hAnsiTheme="majorBidi" w:cstheme="majorBidi"/>
          <w:sz w:val="24"/>
          <w:szCs w:val="24"/>
        </w:rPr>
        <w:t xml:space="preserve">Sensitivity analysis was conducted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347519">
        <w:rPr>
          <w:rFonts w:asciiTheme="majorBidi" w:hAnsiTheme="majorBidi" w:cstheme="majorBidi"/>
          <w:sz w:val="24"/>
          <w:szCs w:val="24"/>
        </w:rPr>
        <w:t xml:space="preserve"> </w:t>
      </w:r>
      <w:r w:rsidRPr="00347519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 xml:space="preserve">AST level </w:t>
      </w:r>
      <w:r w:rsidRPr="00347519">
        <w:rPr>
          <w:rFonts w:asciiTheme="majorBidi" w:hAnsiTheme="majorBidi" w:cstheme="majorBidi"/>
          <w:sz w:val="24"/>
          <w:szCs w:val="24"/>
        </w:rPr>
        <w:t>to determine whether a specific study or a particular group of studies have affected the conclusions.</w:t>
      </w:r>
    </w:p>
    <w:p w:rsidR="00893448" w:rsidRDefault="00893448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47519" w:rsidRDefault="00347519" w:rsidP="00301CC1">
      <w:pPr>
        <w:spacing w:line="360" w:lineRule="auto"/>
        <w:jc w:val="both"/>
        <w:rPr>
          <w:rStyle w:val="shorttext"/>
          <w:rFonts w:asciiTheme="majorBidi" w:hAnsiTheme="majorBidi" w:cstheme="majorBidi"/>
          <w:sz w:val="24"/>
          <w:szCs w:val="24"/>
        </w:rPr>
      </w:pPr>
      <w:r w:rsidRPr="00347519">
        <w:rPr>
          <w:rFonts w:asciiTheme="majorBidi" w:hAnsiTheme="majorBidi" w:cstheme="majorBidi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6027987" cy="2456815"/>
            <wp:effectExtent l="0" t="0" r="0" b="635"/>
            <wp:docPr id="2" name="Picture 2" descr="C:\Users\p\Desktop\MED diet and Liver Enzyme\Results\Figure\edited figure\Supplementary 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\Desktop\MED diet and Liver Enzyme\Results\Figure\edited figure\Supplementary figur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48" cy="24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Supplementary Figure 2</w:t>
      </w:r>
      <w:r w:rsidRPr="00452C26">
        <w:rPr>
          <w:rFonts w:asciiTheme="majorBidi" w:hAnsiTheme="majorBidi" w:cstheme="majorBidi"/>
          <w:sz w:val="24"/>
          <w:szCs w:val="24"/>
        </w:rPr>
        <w:t xml:space="preserve">.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 xml:space="preserve">Forest plot illustrates weighted mean difference (represented by the black square) and 95 % CI (represented by horizontal line) for </w:t>
      </w:r>
      <w:r w:rsidR="00301CC1">
        <w:rPr>
          <w:rStyle w:val="shorttext"/>
          <w:rFonts w:asciiTheme="majorBidi" w:hAnsiTheme="majorBidi" w:cstheme="majorBidi"/>
          <w:sz w:val="24"/>
          <w:szCs w:val="24"/>
          <w:lang w:bidi="fa-IR"/>
        </w:rPr>
        <w:t>GGT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 xml:space="preserve">concentration and </w:t>
      </w:r>
      <w:r w:rsidR="00301CC1" w:rsidRPr="00C47137">
        <w:rPr>
          <w:rFonts w:ascii="Times New Roman" w:eastAsia="Calibri" w:hAnsi="Times New Roman" w:cs="Times New Roman"/>
          <w:color w:val="000000" w:themeColor="text1"/>
          <w:szCs w:val="24"/>
          <w:lang w:bidi="fa-IR"/>
        </w:rPr>
        <w:t>Mediterranean diet</w:t>
      </w:r>
      <w:r w:rsidR="00301CC1" w:rsidRPr="00301CC1">
        <w:rPr>
          <w:rStyle w:val="Heading1Char"/>
          <w:rFonts w:asciiTheme="majorBidi" w:hAnsiTheme="majorBidi"/>
          <w:sz w:val="24"/>
          <w:szCs w:val="24"/>
        </w:rPr>
        <w:t xml:space="preserve"> </w:t>
      </w:r>
      <w:r w:rsidR="00301CC1" w:rsidRPr="00B94C18">
        <w:rPr>
          <w:rStyle w:val="shorttext"/>
          <w:rFonts w:asciiTheme="majorBidi" w:hAnsiTheme="majorBidi" w:cstheme="majorBidi"/>
          <w:sz w:val="24"/>
          <w:szCs w:val="24"/>
          <w:lang w:bidi="fa-IR"/>
        </w:rPr>
        <w:t xml:space="preserve">based on </w:t>
      </w:r>
      <w:r w:rsidR="00301CC1" w:rsidRPr="00B94C18">
        <w:rPr>
          <w:rFonts w:asciiTheme="majorBidi" w:hAnsiTheme="majorBidi" w:cstheme="majorBidi"/>
          <w:sz w:val="24"/>
          <w:szCs w:val="24"/>
        </w:rPr>
        <w:t xml:space="preserve">the </w:t>
      </w:r>
      <w:r w:rsidR="00301CC1">
        <w:rPr>
          <w:rFonts w:asciiTheme="majorBidi" w:hAnsiTheme="majorBidi" w:cstheme="majorBidi"/>
          <w:sz w:val="24"/>
          <w:szCs w:val="24"/>
        </w:rPr>
        <w:t>control group diet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>. Weights are from random effects analysis. The area of the black square is proportional to the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>specific study weight to the overall meta-analysis. The centre of the diamond displays the pool weighted mean difference and its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width shows the pooled95%CI.</w:t>
      </w:r>
    </w:p>
    <w:p w:rsidR="00893448" w:rsidRDefault="00893448">
      <w:pPr>
        <w:spacing w:after="160" w:line="259" w:lineRule="auto"/>
        <w:rPr>
          <w:rStyle w:val="shorttext"/>
          <w:rFonts w:asciiTheme="majorBidi" w:hAnsiTheme="majorBidi" w:cstheme="majorBidi"/>
          <w:sz w:val="24"/>
          <w:szCs w:val="24"/>
        </w:rPr>
      </w:pPr>
      <w:r>
        <w:rPr>
          <w:rStyle w:val="shorttext"/>
          <w:rFonts w:asciiTheme="majorBidi" w:hAnsiTheme="majorBidi" w:cstheme="majorBidi"/>
          <w:sz w:val="24"/>
          <w:szCs w:val="24"/>
        </w:rPr>
        <w:br w:type="page"/>
      </w:r>
    </w:p>
    <w:p w:rsidR="00347519" w:rsidRDefault="00347519" w:rsidP="00347519">
      <w:pPr>
        <w:spacing w:line="360" w:lineRule="auto"/>
        <w:jc w:val="both"/>
        <w:rPr>
          <w:rStyle w:val="shorttext"/>
          <w:lang w:bidi="fa-IR"/>
        </w:rPr>
      </w:pPr>
      <w:r w:rsidRPr="00347519">
        <w:rPr>
          <w:rStyle w:val="shorttext"/>
          <w:noProof/>
          <w:lang w:val="en-GB" w:eastAsia="en-GB"/>
        </w:rPr>
        <w:lastRenderedPageBreak/>
        <w:drawing>
          <wp:inline distT="0" distB="0" distL="0" distR="0">
            <wp:extent cx="5730579" cy="2143125"/>
            <wp:effectExtent l="0" t="0" r="3810" b="0"/>
            <wp:docPr id="3" name="Picture 3" descr="C:\Users\p\Desktop\MED diet and Liver Enzyme\Results\Figure\edited figure\Supplementary 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Desktop\MED diet and Liver Enzyme\Results\Figure\edited figure\Supplementary figure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17" cy="21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19" w:rsidRDefault="00347519" w:rsidP="0034751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Figure 3</w:t>
      </w:r>
      <w:r w:rsidRPr="00452C26">
        <w:rPr>
          <w:rFonts w:asciiTheme="majorBidi" w:hAnsiTheme="majorBidi" w:cstheme="majorBidi"/>
          <w:sz w:val="24"/>
          <w:szCs w:val="24"/>
        </w:rPr>
        <w:t>.</w:t>
      </w:r>
      <w:r w:rsidRPr="00347519">
        <w:rPr>
          <w:rFonts w:asciiTheme="majorBidi" w:hAnsiTheme="majorBidi" w:cstheme="majorBidi"/>
          <w:sz w:val="24"/>
          <w:szCs w:val="24"/>
        </w:rPr>
        <w:t xml:space="preserve"> Sensitivity analysis was conducted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3475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>GGT</w:t>
      </w:r>
      <w:r w:rsidRPr="00347519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 xml:space="preserve"> level </w:t>
      </w:r>
      <w:r w:rsidRPr="00347519">
        <w:rPr>
          <w:rFonts w:asciiTheme="majorBidi" w:hAnsiTheme="majorBidi" w:cstheme="majorBidi"/>
          <w:sz w:val="24"/>
          <w:szCs w:val="24"/>
        </w:rPr>
        <w:t>to determine whether a specific study or a particular group of studies have affected the conclusions.</w:t>
      </w:r>
    </w:p>
    <w:p w:rsidR="00893448" w:rsidRDefault="00893448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47519" w:rsidRPr="00347519" w:rsidRDefault="00347519" w:rsidP="0034751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7519">
        <w:rPr>
          <w:rStyle w:val="shorttext"/>
          <w:noProof/>
          <w:lang w:val="en-GB" w:eastAsia="en-GB"/>
        </w:rPr>
        <w:lastRenderedPageBreak/>
        <w:drawing>
          <wp:inline distT="0" distB="0" distL="0" distR="0">
            <wp:extent cx="5902325" cy="2504892"/>
            <wp:effectExtent l="0" t="0" r="3175" b="0"/>
            <wp:docPr id="5" name="Picture 5" descr="C:\Users\p\Desktop\MED diet and Liver Enzyme\Results\Figure\edited figure\Supplementary fig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\Desktop\MED diet and Liver Enzyme\Results\Figure\edited figure\Supplementary figure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61" cy="25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C1" w:rsidRDefault="00347519" w:rsidP="00301CC1">
      <w:pPr>
        <w:spacing w:line="360" w:lineRule="auto"/>
        <w:jc w:val="both"/>
        <w:rPr>
          <w:rStyle w:val="shorttext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Figure 4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.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 xml:space="preserve">Forest plot illustrates weighted mean difference (represented by the black square) and 95 % CI (represented by horizontal line) for </w:t>
      </w:r>
      <w:r w:rsidR="00301CC1" w:rsidRPr="00B94C18">
        <w:rPr>
          <w:rStyle w:val="shorttext"/>
          <w:rFonts w:asciiTheme="majorBidi" w:hAnsiTheme="majorBidi" w:cstheme="majorBidi"/>
          <w:sz w:val="24"/>
          <w:szCs w:val="24"/>
          <w:lang w:bidi="fa-IR"/>
        </w:rPr>
        <w:t>ALT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 xml:space="preserve">concentration and </w:t>
      </w:r>
      <w:r w:rsidR="00301CC1" w:rsidRPr="00C47137">
        <w:rPr>
          <w:rFonts w:ascii="Times New Roman" w:eastAsia="Calibri" w:hAnsi="Times New Roman" w:cs="Times New Roman"/>
          <w:color w:val="000000" w:themeColor="text1"/>
          <w:szCs w:val="24"/>
          <w:lang w:bidi="fa-IR"/>
        </w:rPr>
        <w:t>Mediterranean diet</w:t>
      </w:r>
      <w:r w:rsidR="00301CC1" w:rsidRPr="00301CC1">
        <w:rPr>
          <w:rStyle w:val="Heading1Char"/>
          <w:rFonts w:asciiTheme="majorBidi" w:hAnsiTheme="majorBidi"/>
          <w:sz w:val="24"/>
          <w:szCs w:val="24"/>
        </w:rPr>
        <w:t xml:space="preserve"> </w:t>
      </w:r>
      <w:r w:rsidR="00301CC1" w:rsidRPr="00B94C18">
        <w:rPr>
          <w:rStyle w:val="shorttext"/>
          <w:rFonts w:asciiTheme="majorBidi" w:hAnsiTheme="majorBidi" w:cstheme="majorBidi"/>
          <w:sz w:val="24"/>
          <w:szCs w:val="24"/>
          <w:lang w:bidi="fa-IR"/>
        </w:rPr>
        <w:t xml:space="preserve">based on </w:t>
      </w:r>
      <w:r w:rsidR="00301CC1" w:rsidRPr="00B94C18">
        <w:rPr>
          <w:rFonts w:asciiTheme="majorBidi" w:hAnsiTheme="majorBidi" w:cstheme="majorBidi"/>
          <w:sz w:val="24"/>
          <w:szCs w:val="24"/>
        </w:rPr>
        <w:t xml:space="preserve">the </w:t>
      </w:r>
      <w:r w:rsidR="00301CC1">
        <w:rPr>
          <w:rFonts w:asciiTheme="majorBidi" w:hAnsiTheme="majorBidi" w:cstheme="majorBidi"/>
          <w:sz w:val="24"/>
          <w:szCs w:val="24"/>
        </w:rPr>
        <w:t>control group diet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>. Weights are from random effects analysis. The area of the black square is proportional to the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>specific study weight to the overall meta-analysis. The centre of the diamond displays the pool weighted mean difference and its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width shows the pooled95%CI.</w:t>
      </w:r>
    </w:p>
    <w:p w:rsidR="00893448" w:rsidRDefault="00893448">
      <w:pPr>
        <w:spacing w:after="160" w:line="259" w:lineRule="auto"/>
        <w:rPr>
          <w:rStyle w:val="shorttext"/>
          <w:rFonts w:asciiTheme="majorBidi" w:hAnsiTheme="majorBidi" w:cstheme="majorBidi"/>
          <w:sz w:val="24"/>
          <w:szCs w:val="24"/>
        </w:rPr>
      </w:pPr>
      <w:r>
        <w:rPr>
          <w:rStyle w:val="shorttext"/>
          <w:rFonts w:asciiTheme="majorBidi" w:hAnsiTheme="majorBidi" w:cstheme="majorBidi"/>
          <w:sz w:val="24"/>
          <w:szCs w:val="24"/>
        </w:rPr>
        <w:br w:type="page"/>
      </w:r>
    </w:p>
    <w:p w:rsidR="00B94C18" w:rsidRDefault="00B94C18" w:rsidP="00301CC1">
      <w:pPr>
        <w:spacing w:line="360" w:lineRule="auto"/>
        <w:jc w:val="both"/>
        <w:rPr>
          <w:rStyle w:val="shorttext"/>
          <w:rFonts w:asciiTheme="majorBidi" w:hAnsiTheme="majorBidi" w:cstheme="majorBidi"/>
          <w:sz w:val="24"/>
          <w:szCs w:val="24"/>
        </w:rPr>
      </w:pPr>
      <w:r w:rsidRPr="00B94C18">
        <w:rPr>
          <w:rStyle w:val="shorttext"/>
          <w:rFonts w:asciiTheme="majorBidi" w:hAnsiTheme="majorBidi" w:cstheme="majorBidi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1BF21CD" wp14:editId="0C809037">
            <wp:simplePos x="914400" y="4019550"/>
            <wp:positionH relativeFrom="column">
              <wp:align>left</wp:align>
            </wp:positionH>
            <wp:positionV relativeFrom="paragraph">
              <wp:align>top</wp:align>
            </wp:positionV>
            <wp:extent cx="5729972" cy="2333625"/>
            <wp:effectExtent l="0" t="0" r="4445" b="0"/>
            <wp:wrapSquare wrapText="bothSides"/>
            <wp:docPr id="6" name="Picture 6" descr="C:\Users\p\Desktop\MED diet and Liver Enzyme\Results\Figure\edited figure\Supplemetary fig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\Desktop\MED diet and Liver Enzyme\Results\Figure\edited figure\Supplemetary figure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72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Supplementary Figure 5</w:t>
      </w:r>
      <w:r w:rsidRPr="00452C26">
        <w:rPr>
          <w:rFonts w:asciiTheme="majorBidi" w:hAnsiTheme="majorBidi" w:cstheme="majorBidi"/>
          <w:sz w:val="24"/>
          <w:szCs w:val="24"/>
        </w:rPr>
        <w:t>.</w:t>
      </w:r>
      <w: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 xml:space="preserve">Forest plot illustrates weighted mean difference (represented by the black square) and 95 % CI (represented by horizontal line) for </w:t>
      </w:r>
      <w:r w:rsidR="00301CC1" w:rsidRPr="00B94C18">
        <w:rPr>
          <w:rStyle w:val="shorttext"/>
          <w:rFonts w:asciiTheme="majorBidi" w:hAnsiTheme="majorBidi" w:cstheme="majorBidi"/>
          <w:sz w:val="24"/>
          <w:szCs w:val="24"/>
          <w:lang w:bidi="fa-IR"/>
        </w:rPr>
        <w:t>ALT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 xml:space="preserve">concentration and </w:t>
      </w:r>
      <w:r w:rsidR="00301CC1" w:rsidRPr="00C47137">
        <w:rPr>
          <w:rFonts w:ascii="Times New Roman" w:eastAsia="Calibri" w:hAnsi="Times New Roman" w:cs="Times New Roman"/>
          <w:color w:val="000000" w:themeColor="text1"/>
          <w:szCs w:val="24"/>
          <w:lang w:bidi="fa-IR"/>
        </w:rPr>
        <w:t>Mediterranean diet</w:t>
      </w:r>
      <w:r w:rsidR="00301CC1" w:rsidRPr="00301CC1">
        <w:rPr>
          <w:rStyle w:val="Heading1Char"/>
          <w:rFonts w:asciiTheme="majorBidi" w:hAnsiTheme="majorBidi"/>
          <w:sz w:val="24"/>
          <w:szCs w:val="24"/>
        </w:rPr>
        <w:t xml:space="preserve"> </w:t>
      </w:r>
      <w:r w:rsidR="00301CC1" w:rsidRPr="00B94C18">
        <w:rPr>
          <w:rStyle w:val="shorttext"/>
          <w:rFonts w:asciiTheme="majorBidi" w:hAnsiTheme="majorBidi" w:cstheme="majorBidi"/>
          <w:sz w:val="24"/>
          <w:szCs w:val="24"/>
          <w:lang w:bidi="fa-IR"/>
        </w:rPr>
        <w:t xml:space="preserve">based on </w:t>
      </w:r>
      <w:r w:rsidR="00301CC1" w:rsidRPr="00B94C18">
        <w:rPr>
          <w:rFonts w:asciiTheme="majorBidi" w:hAnsiTheme="majorBidi" w:cstheme="majorBidi"/>
          <w:sz w:val="24"/>
          <w:szCs w:val="24"/>
        </w:rPr>
        <w:t xml:space="preserve">the </w:t>
      </w:r>
      <w:r w:rsidR="00301CC1" w:rsidRPr="00B94C18">
        <w:rPr>
          <w:rFonts w:ascii="Times New Roman" w:eastAsia="Calibri" w:hAnsi="Times New Roman" w:cs="Times New Roman"/>
          <w:sz w:val="24"/>
          <w:szCs w:val="24"/>
          <w:lang w:bidi="fa-IR"/>
        </w:rPr>
        <w:t>participants' health status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>. Weights are from random effects analysis. The area of the black square is proportional to the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Style w:val="shorttext"/>
          <w:rFonts w:asciiTheme="majorBidi" w:hAnsiTheme="majorBidi" w:cstheme="majorBidi"/>
          <w:sz w:val="24"/>
          <w:szCs w:val="24"/>
        </w:rPr>
        <w:t>specific study weight to the overall meta-analysis. The centre of the diamond displays the pool weighted mean difference and its</w:t>
      </w:r>
      <w:r w:rsidR="00301CC1">
        <w:rPr>
          <w:rStyle w:val="shorttext"/>
          <w:rFonts w:asciiTheme="majorBidi" w:hAnsiTheme="majorBidi" w:cstheme="majorBidi"/>
          <w:sz w:val="24"/>
          <w:szCs w:val="24"/>
        </w:rPr>
        <w:t xml:space="preserve"> width shows the pooled95%CI.</w:t>
      </w:r>
    </w:p>
    <w:p w:rsidR="00893448" w:rsidRDefault="00893448">
      <w:pPr>
        <w:spacing w:after="160" w:line="259" w:lineRule="auto"/>
        <w:rPr>
          <w:rStyle w:val="shorttext"/>
          <w:rFonts w:asciiTheme="majorBidi" w:hAnsiTheme="majorBidi" w:cstheme="majorBidi"/>
          <w:sz w:val="24"/>
          <w:szCs w:val="24"/>
        </w:rPr>
      </w:pPr>
      <w:r>
        <w:rPr>
          <w:rStyle w:val="shorttext"/>
          <w:rFonts w:asciiTheme="majorBidi" w:hAnsiTheme="majorBidi" w:cstheme="majorBidi"/>
          <w:sz w:val="24"/>
          <w:szCs w:val="24"/>
        </w:rPr>
        <w:br w:type="page"/>
      </w:r>
    </w:p>
    <w:p w:rsidR="00B94C18" w:rsidRDefault="00B94C18" w:rsidP="00B94C18">
      <w:pPr>
        <w:spacing w:line="360" w:lineRule="auto"/>
        <w:jc w:val="both"/>
        <w:rPr>
          <w:rStyle w:val="shorttext"/>
          <w:rFonts w:asciiTheme="majorBidi" w:hAnsiTheme="majorBidi" w:cstheme="majorBidi"/>
          <w:sz w:val="24"/>
          <w:szCs w:val="24"/>
        </w:rPr>
      </w:pPr>
      <w:r w:rsidRPr="00B94C18">
        <w:rPr>
          <w:rStyle w:val="shorttext"/>
          <w:rFonts w:asciiTheme="majorBidi" w:hAnsiTheme="majorBidi" w:cstheme="majorBidi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30511" cy="2085975"/>
            <wp:effectExtent l="0" t="0" r="3810" b="0"/>
            <wp:docPr id="7" name="Picture 7" descr="C:\Users\p\Desktop\MED diet and Liver Enzyme\Results\Figure\edited figure\Supplementary fig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\Desktop\MED diet and Liver Enzyme\Results\Figure\edited figure\Supplementary figure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91" cy="20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18" w:rsidRDefault="00B94C18" w:rsidP="00B94C1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Figure 6</w:t>
      </w:r>
      <w:r w:rsidRPr="00452C26">
        <w:rPr>
          <w:rFonts w:asciiTheme="majorBidi" w:hAnsiTheme="majorBidi" w:cstheme="majorBidi"/>
          <w:sz w:val="24"/>
          <w:szCs w:val="24"/>
        </w:rPr>
        <w:t>.</w:t>
      </w:r>
      <w:r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  <w:r w:rsidRPr="00347519">
        <w:rPr>
          <w:rFonts w:asciiTheme="majorBidi" w:hAnsiTheme="majorBidi" w:cstheme="majorBidi"/>
          <w:sz w:val="24"/>
          <w:szCs w:val="24"/>
        </w:rPr>
        <w:t xml:space="preserve">Sensitivity analysis was conducted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3475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>ALT</w:t>
      </w:r>
      <w:r w:rsidRPr="00347519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 xml:space="preserve"> level </w:t>
      </w:r>
      <w:r w:rsidRPr="00347519">
        <w:rPr>
          <w:rFonts w:asciiTheme="majorBidi" w:hAnsiTheme="majorBidi" w:cstheme="majorBidi"/>
          <w:sz w:val="24"/>
          <w:szCs w:val="24"/>
        </w:rPr>
        <w:t>to determine whether a specific study or a particular group of studies have affected the conclusions.</w:t>
      </w:r>
    </w:p>
    <w:p w:rsidR="00893448" w:rsidRDefault="00893448">
      <w:pPr>
        <w:spacing w:after="160" w:line="259" w:lineRule="auto"/>
        <w:rPr>
          <w:rStyle w:val="shorttext"/>
          <w:rFonts w:asciiTheme="majorBidi" w:hAnsiTheme="majorBidi" w:cstheme="majorBidi"/>
          <w:sz w:val="24"/>
          <w:szCs w:val="24"/>
        </w:rPr>
      </w:pPr>
      <w:r>
        <w:rPr>
          <w:rStyle w:val="shorttext"/>
          <w:rFonts w:asciiTheme="majorBidi" w:hAnsiTheme="majorBidi" w:cstheme="majorBidi"/>
          <w:sz w:val="24"/>
          <w:szCs w:val="24"/>
        </w:rPr>
        <w:br w:type="page"/>
      </w:r>
    </w:p>
    <w:p w:rsidR="00053651" w:rsidRDefault="00B94C18" w:rsidP="00B94C18">
      <w:pPr>
        <w:spacing w:line="360" w:lineRule="auto"/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E1A84" wp14:editId="5F1C1E95">
                <wp:simplePos x="0" y="0"/>
                <wp:positionH relativeFrom="column">
                  <wp:posOffset>3724275</wp:posOffset>
                </wp:positionH>
                <wp:positionV relativeFrom="paragraph">
                  <wp:posOffset>2581276</wp:posOffset>
                </wp:positionV>
                <wp:extent cx="25241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62AE" id="Rectangle 12" o:spid="_x0000_s1026" style="position:absolute;left:0;text-align:left;margin-left:293.25pt;margin-top:203.25pt;width:198.7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E834" wp14:editId="0938BFB4">
                <wp:simplePos x="0" y="0"/>
                <wp:positionH relativeFrom="margin">
                  <wp:align>left</wp:align>
                </wp:positionH>
                <wp:positionV relativeFrom="paragraph">
                  <wp:posOffset>2714626</wp:posOffset>
                </wp:positionV>
                <wp:extent cx="60388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D9A46" id="Rectangle 10" o:spid="_x0000_s1026" style="position:absolute;left:0;text-align:left;margin-left:0;margin-top:213.75pt;width:475.5pt;height: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F0155" wp14:editId="7D82F966">
                <wp:simplePos x="0" y="0"/>
                <wp:positionH relativeFrom="column">
                  <wp:posOffset>28575</wp:posOffset>
                </wp:positionH>
                <wp:positionV relativeFrom="paragraph">
                  <wp:posOffset>2533650</wp:posOffset>
                </wp:positionV>
                <wp:extent cx="23526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53F1" id="Rectangle 11" o:spid="_x0000_s1026" style="position:absolute;left:0;text-align:left;margin-left:2.25pt;margin-top:199.5pt;width:185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" fillcolor="white [3212]" strokecolor="white [3212]" strokeweight="1pt"/>
            </w:pict>
          </mc:Fallback>
        </mc:AlternateContent>
      </w:r>
      <w:r w:rsidRPr="00B94C18">
        <w:rPr>
          <w:noProof/>
          <w:lang w:val="en-GB" w:eastAsia="en-GB"/>
        </w:rPr>
        <w:drawing>
          <wp:inline distT="0" distB="0" distL="0" distR="0">
            <wp:extent cx="5731215" cy="2724150"/>
            <wp:effectExtent l="0" t="0" r="3175" b="0"/>
            <wp:docPr id="8" name="Picture 8" descr="C:\Users\p\Desktop\MED diet and Liver Enzyme\Results\Figure\edited figure\Supplementary fig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\Desktop\MED diet and Liver Enzyme\Results\Figure\edited figure\Supplementary figure 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50" cy="27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18" w:rsidRDefault="00B94C18" w:rsidP="00301CC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4C18">
        <w:rPr>
          <w:rFonts w:asciiTheme="majorBidi" w:hAnsiTheme="majorBidi" w:cstheme="majorBidi"/>
          <w:b/>
          <w:bCs/>
          <w:sz w:val="24"/>
          <w:szCs w:val="24"/>
        </w:rPr>
        <w:t>Supplementary Figure 7</w:t>
      </w:r>
      <w:r w:rsidRPr="00B94C18">
        <w:rPr>
          <w:rFonts w:asciiTheme="majorBidi" w:hAnsiTheme="majorBidi" w:cstheme="majorBidi"/>
          <w:sz w:val="24"/>
          <w:szCs w:val="24"/>
        </w:rPr>
        <w:t>. Meta-regression plots of the association between standardized mean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4C18">
        <w:rPr>
          <w:rFonts w:asciiTheme="majorBidi" w:hAnsiTheme="majorBidi" w:cstheme="majorBidi"/>
          <w:sz w:val="24"/>
          <w:szCs w:val="24"/>
        </w:rPr>
        <w:t>difference in</w:t>
      </w:r>
      <w:r w:rsidR="00301CC1">
        <w:rPr>
          <w:rFonts w:asciiTheme="majorBidi" w:hAnsiTheme="majorBidi" w:cstheme="majorBidi"/>
          <w:sz w:val="24"/>
          <w:szCs w:val="24"/>
        </w:rPr>
        <w:t xml:space="preserve"> </w:t>
      </w:r>
      <w:r w:rsidR="00301CC1" w:rsidRPr="00301CC1">
        <w:rPr>
          <w:rFonts w:asciiTheme="majorBidi" w:hAnsiTheme="majorBidi" w:cstheme="majorBidi"/>
          <w:sz w:val="24"/>
          <w:szCs w:val="24"/>
        </w:rPr>
        <w:t xml:space="preserve">plasma </w:t>
      </w:r>
      <w:r w:rsidR="00301CC1">
        <w:rPr>
          <w:rFonts w:asciiTheme="majorBidi" w:hAnsiTheme="majorBidi" w:cstheme="majorBidi"/>
          <w:sz w:val="24"/>
          <w:szCs w:val="24"/>
        </w:rPr>
        <w:t>AST</w:t>
      </w:r>
      <w:r w:rsidR="00301CC1" w:rsidRPr="00301CC1">
        <w:rPr>
          <w:rFonts w:asciiTheme="majorBidi" w:hAnsiTheme="majorBidi" w:cstheme="majorBidi"/>
          <w:sz w:val="24"/>
          <w:szCs w:val="24"/>
        </w:rPr>
        <w:t xml:space="preserve"> concentrations values</w:t>
      </w:r>
      <w:r w:rsidRPr="00B94C18">
        <w:rPr>
          <w:rFonts w:asciiTheme="majorBidi" w:hAnsiTheme="majorBidi" w:cstheme="majorBidi"/>
          <w:sz w:val="24"/>
          <w:szCs w:val="24"/>
        </w:rPr>
        <w:t xml:space="preserve"> with duration of trail. The size of each circle is inversely proportional to the variance of change. </w:t>
      </w:r>
    </w:p>
    <w:p w:rsidR="00893448" w:rsidRDefault="00893448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94C18" w:rsidRDefault="00B94C18" w:rsidP="00B94C18">
      <w:pPr>
        <w:spacing w:line="360" w:lineRule="auto"/>
        <w:jc w:val="both"/>
      </w:pPr>
      <w:r w:rsidRPr="00B94C18">
        <w:rPr>
          <w:noProof/>
          <w:lang w:val="en-GB" w:eastAsia="en-GB"/>
        </w:rPr>
        <w:lastRenderedPageBreak/>
        <w:drawing>
          <wp:inline distT="0" distB="0" distL="0" distR="0">
            <wp:extent cx="5731510" cy="2812189"/>
            <wp:effectExtent l="0" t="0" r="2540" b="7620"/>
            <wp:docPr id="9" name="Picture 9" descr="C:\Users\p\Desktop\MED diet and Liver Enzyme\Results\Figure\edited figure\Supplementary fig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\Desktop\MED diet and Liver Enzyme\Results\Figure\edited figure\Supplementary figure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C1" w:rsidRPr="00B94C18" w:rsidRDefault="00B94C18" w:rsidP="00301CC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Figure 8</w:t>
      </w:r>
      <w:r w:rsidRPr="00452C26">
        <w:rPr>
          <w:rFonts w:asciiTheme="majorBidi" w:hAnsiTheme="majorBidi" w:cstheme="majorBidi"/>
          <w:sz w:val="24"/>
          <w:szCs w:val="24"/>
        </w:rPr>
        <w:t>.</w:t>
      </w:r>
      <w:r w:rsidR="00301CC1" w:rsidRPr="00301CC1">
        <w:rPr>
          <w:rFonts w:asciiTheme="majorBidi" w:hAnsiTheme="majorBidi" w:cstheme="majorBidi"/>
          <w:sz w:val="24"/>
          <w:szCs w:val="24"/>
        </w:rPr>
        <w:t xml:space="preserve"> </w:t>
      </w:r>
      <w:r w:rsidR="00301CC1" w:rsidRPr="00B94C18">
        <w:rPr>
          <w:rFonts w:asciiTheme="majorBidi" w:hAnsiTheme="majorBidi" w:cstheme="majorBidi"/>
          <w:sz w:val="24"/>
          <w:szCs w:val="24"/>
        </w:rPr>
        <w:t>Meta-regression plots of the association between standardized mean</w:t>
      </w:r>
      <w:r w:rsidR="00301CC1">
        <w:rPr>
          <w:rFonts w:asciiTheme="majorBidi" w:hAnsiTheme="majorBidi" w:cstheme="majorBidi"/>
          <w:sz w:val="24"/>
          <w:szCs w:val="24"/>
        </w:rPr>
        <w:t xml:space="preserve"> </w:t>
      </w:r>
      <w:r w:rsidR="00301CC1" w:rsidRPr="00B94C18">
        <w:rPr>
          <w:rFonts w:asciiTheme="majorBidi" w:hAnsiTheme="majorBidi" w:cstheme="majorBidi"/>
          <w:sz w:val="24"/>
          <w:szCs w:val="24"/>
        </w:rPr>
        <w:t xml:space="preserve">difference in </w:t>
      </w:r>
      <w:r w:rsidR="00301CC1">
        <w:rPr>
          <w:rFonts w:asciiTheme="majorBidi" w:hAnsiTheme="majorBidi" w:cstheme="majorBidi"/>
          <w:sz w:val="24"/>
          <w:szCs w:val="24"/>
        </w:rPr>
        <w:t>plasma</w:t>
      </w:r>
      <w:r w:rsidR="00301CC1" w:rsidRPr="00301CC1">
        <w:rPr>
          <w:rFonts w:asciiTheme="majorBidi" w:hAnsiTheme="majorBidi" w:cstheme="majorBidi"/>
          <w:sz w:val="24"/>
          <w:szCs w:val="24"/>
        </w:rPr>
        <w:t xml:space="preserve"> </w:t>
      </w:r>
      <w:r w:rsidR="00301CC1">
        <w:rPr>
          <w:rFonts w:asciiTheme="majorBidi" w:hAnsiTheme="majorBidi" w:cstheme="majorBidi"/>
          <w:sz w:val="24"/>
          <w:szCs w:val="24"/>
        </w:rPr>
        <w:t>GGT</w:t>
      </w:r>
      <w:r w:rsidR="00301CC1" w:rsidRPr="00301CC1">
        <w:rPr>
          <w:rFonts w:asciiTheme="majorBidi" w:hAnsiTheme="majorBidi" w:cstheme="majorBidi"/>
          <w:sz w:val="24"/>
          <w:szCs w:val="24"/>
        </w:rPr>
        <w:t xml:space="preserve"> concentrations values</w:t>
      </w:r>
      <w:r w:rsidR="00301CC1" w:rsidRPr="00B94C18">
        <w:rPr>
          <w:rFonts w:asciiTheme="majorBidi" w:hAnsiTheme="majorBidi" w:cstheme="majorBidi"/>
          <w:sz w:val="24"/>
          <w:szCs w:val="24"/>
        </w:rPr>
        <w:t xml:space="preserve"> with duration of trail. The size of each circle is inversely proportional to the variance of change. </w:t>
      </w:r>
    </w:p>
    <w:p w:rsidR="00B94C18" w:rsidRDefault="00B94C18" w:rsidP="00B94C18">
      <w:pPr>
        <w:spacing w:line="360" w:lineRule="auto"/>
        <w:jc w:val="both"/>
      </w:pPr>
      <w:bookmarkStart w:id="0" w:name="_GoBack"/>
      <w:bookmarkEnd w:id="0"/>
    </w:p>
    <w:sectPr w:rsidR="00B94C18" w:rsidSect="00E855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9"/>
    <w:rsid w:val="00053651"/>
    <w:rsid w:val="00301CC1"/>
    <w:rsid w:val="00347519"/>
    <w:rsid w:val="00893448"/>
    <w:rsid w:val="00B94C18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0AE3"/>
  <w15:chartTrackingRefBased/>
  <w15:docId w15:val="{1020C55D-F835-4C61-80E6-41D9372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19"/>
    <w:pPr>
      <w:spacing w:after="200"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C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47519"/>
  </w:style>
  <w:style w:type="character" w:customStyle="1" w:styleId="Heading1Char">
    <w:name w:val="Heading 1 Char"/>
    <w:basedOn w:val="DefaultParagraphFont"/>
    <w:link w:val="Heading1"/>
    <w:uiPriority w:val="9"/>
    <w:rsid w:val="00301C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89344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Alison Sage</cp:lastModifiedBy>
  <cp:revision>2</cp:revision>
  <dcterms:created xsi:type="dcterms:W3CDTF">2021-06-16T12:02:00Z</dcterms:created>
  <dcterms:modified xsi:type="dcterms:W3CDTF">2021-06-16T12:02:00Z</dcterms:modified>
</cp:coreProperties>
</file>