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5B" w:rsidRPr="004D5599" w:rsidRDefault="00F2405B" w:rsidP="00F2405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lang w:val="en-US"/>
        </w:rPr>
        <w:t>Appendix 1.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Odds ratios (OR) and 95% confidence intervals (CI) for being in the groups of vegetarians (self-defined), low red and processed meat (RPM) consumption, or high RPM consumption in the FINRISK 2007 (n=4874) and </w:t>
      </w:r>
      <w:proofErr w:type="spellStart"/>
      <w:r w:rsidRPr="004D5599">
        <w:rPr>
          <w:rFonts w:ascii="Times New Roman" w:hAnsi="Times New Roman" w:cs="Times New Roman"/>
          <w:sz w:val="24"/>
          <w:szCs w:val="24"/>
          <w:lang w:val="en-US"/>
        </w:rPr>
        <w:t>FinHealth</w:t>
      </w:r>
      <w:proofErr w:type="spell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2017 (n= 4442) </w:t>
      </w:r>
      <w:proofErr w:type="spellStart"/>
      <w:r w:rsidRPr="004D5599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4D55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2"/>
        <w:gridCol w:w="2303"/>
        <w:gridCol w:w="2016"/>
        <w:gridCol w:w="2013"/>
        <w:gridCol w:w="1962"/>
        <w:gridCol w:w="2027"/>
        <w:gridCol w:w="2025"/>
      </w:tblGrid>
      <w:tr w:rsidR="004D5599" w:rsidRPr="004D5599" w:rsidTr="00F2405B">
        <w:trPr>
          <w:trHeight w:val="392"/>
        </w:trPr>
        <w:tc>
          <w:tcPr>
            <w:tcW w:w="658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pct"/>
            <w:gridSpan w:val="2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Vegetarians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RPM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RPM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 (n=45)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(n=97)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 (n=890)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(n=754)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 (n=913)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(n=844)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(95% CI)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810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599" w:rsidRPr="004D5599" w:rsidTr="00F2405B">
        <w:trPr>
          <w:trHeight w:val="309"/>
        </w:trPr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5.53 (2.33-13.15)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2.00 (1.28-3.12)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Δ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4.00 (3.33-4.69)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3.82 (3.16-4.61)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0.19 (0.16-0.22)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0.17 (0.14-0.21)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group, years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25-34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35-44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0.19 (0.07-0.58)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 (0.54-1.67)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Δ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0.74 (0.55-0.99)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0.68 (0.50-0.94)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1.49 (1.11-1.99)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 (0.79-1.44)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45-54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0.38 (0.17-0.84)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0.50 (0.26-0.95)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 (0.68-1.19)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0.80 (0.59-1.09)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1.39 (1.05-1.84)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1.41 (1.06-1.88)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55-64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0.23 (0.09-0.58)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0.39 (0.21-0.75)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1.39 (1.07-1.81)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1.17 (0.89-1.54)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1.28 (0.97-1.69)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1.27 (0.96-1.67)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65-74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0.23 (0.09-0.55)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0.29 (0.14-0.57)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1.61 (1.24-2.09)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1.48 (1.13-1.94)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 (0.68-1.20)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 (0.56-1.00)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level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4.08 (1.34-12.19)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1.31 (0.73-2.36)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1.33 (1.09-1.62)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1.18 </w:t>
            </w:r>
            <w:r w:rsidRPr="004D5599">
              <w:rPr>
                <w:rFonts w:ascii="Times New Roman" w:hAnsi="Times New Roman" w:cs="Times New Roman"/>
                <w:sz w:val="24"/>
                <w:szCs w:val="24"/>
              </w:rPr>
              <w:t>(0.95-1.46)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 (0.72-1.05)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</w:rPr>
              <w:t>0.96 (0.79-1.17)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6.63 (2.27-19.38)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</w:rPr>
              <w:t>2.51 (1.46-4.31)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1.44 (1.18-1.77)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1.69 (1.36-2.10)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0.71 (0.58-0.86)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0.63 (0.51-0.78)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Relative 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Household Income (€/year)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599" w:rsidRPr="004D5599" w:rsidTr="00F2405B">
        <w:trPr>
          <w:trHeight w:val="74"/>
        </w:trPr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quintile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quintile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 (0.20-1.32)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 (0.5</w:t>
            </w:r>
            <w:r w:rsidRPr="004D5599">
              <w:rPr>
                <w:rFonts w:ascii="Times New Roman" w:hAnsi="Times New Roman" w:cs="Times New Roman"/>
                <w:sz w:val="24"/>
                <w:szCs w:val="24"/>
              </w:rPr>
              <w:t>0-1.66)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 (0.71-1.15)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</w:rPr>
              <w:t>0.88 (0.69-1.13)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 (0.65-1.07)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 (0.81-1.35)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quintile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 (0.36-1.73)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</w:rPr>
              <w:t>0.70 (0.35-1.43)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 (0.69-1.12)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0.74 (0.55-0.99)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 (0.65-1.06)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 (0.91-1.57)</w:t>
            </w:r>
          </w:p>
        </w:tc>
      </w:tr>
      <w:tr w:rsidR="004D5599" w:rsidRPr="004D5599" w:rsidTr="00F2405B">
        <w:tc>
          <w:tcPr>
            <w:tcW w:w="658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quintile</w:t>
            </w:r>
          </w:p>
        </w:tc>
        <w:tc>
          <w:tcPr>
            <w:tcW w:w="81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0.28 (0.09-0.83)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09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</w:rPr>
              <w:t>0.90 (0.49-1.66)</w:t>
            </w:r>
          </w:p>
        </w:tc>
        <w:tc>
          <w:tcPr>
            <w:tcW w:w="708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 (0.66-1.12)</w:t>
            </w:r>
          </w:p>
        </w:tc>
        <w:tc>
          <w:tcPr>
            <w:tcW w:w="690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(0.77-1.30)</w:t>
            </w:r>
          </w:p>
        </w:tc>
        <w:tc>
          <w:tcPr>
            <w:tcW w:w="71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 (0.71-1.17)</w:t>
            </w:r>
          </w:p>
        </w:tc>
        <w:tc>
          <w:tcPr>
            <w:tcW w:w="712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 (0.79-1.34)</w:t>
            </w:r>
          </w:p>
        </w:tc>
      </w:tr>
      <w:tr w:rsidR="004D5599" w:rsidRPr="004D5599" w:rsidTr="00F2405B">
        <w:tc>
          <w:tcPr>
            <w:tcW w:w="658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quintile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0.38 (0.14-0.99)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 (0.30-1.16)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 (0.60-1.01)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 (0.59-1.05)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0.71 (0.55-0.92)</w:t>
            </w:r>
            <w:r w:rsidRPr="004D5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 (0.73-1.26)</w:t>
            </w:r>
          </w:p>
        </w:tc>
      </w:tr>
    </w:tbl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Separate analyses for 2007 and for 2017 were conducted so that vegetarians were compared to non-vegetarians (i.e. meat-eaters), the low-RPM group was compared to other meat-eaters (excluding vegetarians), and the high-RPM group was compared to other meat-eaters (excluding vegetarians). All analyses include the following variables simultaneously in the model: gender (man/woman), age group, education level group, and relative household income group.</w:t>
      </w:r>
    </w:p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The lowest RPM consumption quintile in the year 2007 (cutoff point 76 g/day) and in 2017 (cutoff point 54 g/day), excluding vegetarians.</w:t>
      </w:r>
    </w:p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The highest RPM consumption quintile in the year 2007 (cutoff point 210 g/day) and in 2017 (cutoff point 160 g/day).</w:t>
      </w:r>
    </w:p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Statistically significant at level </w:t>
      </w:r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p &lt;.05; </w:t>
      </w:r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p &lt;.01; </w:t>
      </w:r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 w:rsidRPr="004D5599">
        <w:rPr>
          <w:rFonts w:ascii="Times New Roman" w:hAnsi="Times New Roman" w:cs="Times New Roman"/>
          <w:sz w:val="24"/>
          <w:szCs w:val="24"/>
          <w:lang w:val="en-US"/>
        </w:rPr>
        <w:t>p&lt;.001.</w:t>
      </w:r>
      <w:proofErr w:type="gramEnd"/>
    </w:p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599">
        <w:rPr>
          <w:rFonts w:ascii="Times New Roman" w:hAnsi="Times New Roman" w:cs="Times New Roman"/>
          <w:sz w:val="24"/>
          <w:szCs w:val="24"/>
          <w:vertAlign w:val="superscript"/>
        </w:rPr>
        <w:t>Δ</w:t>
      </w:r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change between 2007 and 2017 in the importance of the independent variable for the dependent variable.</w:t>
      </w:r>
    </w:p>
    <w:p w:rsidR="00F2405B" w:rsidRPr="004D5599" w:rsidRDefault="00F2405B" w:rsidP="00F2405B">
      <w:pPr>
        <w:rPr>
          <w:lang w:val="en-US"/>
        </w:rPr>
      </w:pPr>
    </w:p>
    <w:p w:rsidR="00F2405B" w:rsidRPr="004D5599" w:rsidRDefault="00F2405B" w:rsidP="00F2405B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D5599">
        <w:rPr>
          <w:lang w:val="en-US"/>
        </w:rPr>
        <w:br w:type="page"/>
      </w:r>
    </w:p>
    <w:p w:rsidR="00F2405B" w:rsidRPr="004D5599" w:rsidRDefault="00F2405B" w:rsidP="00F2405B">
      <w:pPr>
        <w:pStyle w:val="NormalWeb"/>
        <w:spacing w:line="360" w:lineRule="auto"/>
        <w:rPr>
          <w:lang w:val="en-US"/>
        </w:rPr>
        <w:sectPr w:rsidR="00F2405B" w:rsidRPr="004D5599" w:rsidSect="004D5599">
          <w:footerReference w:type="default" r:id="rId7"/>
          <w:pgSz w:w="16838" w:h="11906" w:orient="landscape"/>
          <w:pgMar w:top="1134" w:right="1418" w:bottom="1134" w:left="1418" w:header="708" w:footer="708" w:gutter="0"/>
          <w:cols w:space="708"/>
          <w:docGrid w:linePitch="360"/>
        </w:sectPr>
      </w:pPr>
    </w:p>
    <w:p w:rsidR="00F2405B" w:rsidRPr="004D5599" w:rsidRDefault="00F2405B" w:rsidP="00F2405B">
      <w:pPr>
        <w:pStyle w:val="NormalWeb"/>
        <w:spacing w:line="360" w:lineRule="auto"/>
        <w:rPr>
          <w:lang w:val="en-US"/>
        </w:rPr>
      </w:pPr>
      <w:proofErr w:type="gramStart"/>
      <w:r w:rsidRPr="004D5599">
        <w:rPr>
          <w:lang w:val="en-US"/>
        </w:rPr>
        <w:lastRenderedPageBreak/>
        <w:t>Appendix 2.</w:t>
      </w:r>
      <w:proofErr w:type="gramEnd"/>
      <w:r w:rsidRPr="004D5599">
        <w:rPr>
          <w:lang w:val="en-US"/>
        </w:rPr>
        <w:t xml:space="preserve"> Adjusted means and 95% confidence intervals (CI)</w:t>
      </w:r>
      <w:r w:rsidRPr="004D5599">
        <w:rPr>
          <w:vertAlign w:val="superscript"/>
          <w:lang w:val="en-US"/>
        </w:rPr>
        <w:t>a</w:t>
      </w:r>
      <w:r w:rsidRPr="004D5599">
        <w:rPr>
          <w:lang w:val="en-US"/>
        </w:rPr>
        <w:t xml:space="preserve"> for consumption (g/day) of selected foods in the year 2017 in the groups of vegetarians (self-defined), low red and processed meat (RPM) consumption, or high RPM consumption.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3043"/>
        <w:gridCol w:w="1015"/>
        <w:gridCol w:w="1884"/>
        <w:gridCol w:w="1908"/>
        <w:gridCol w:w="2004"/>
      </w:tblGrid>
      <w:tr w:rsidR="004D5599" w:rsidRPr="004D5599" w:rsidTr="00F2405B">
        <w:tc>
          <w:tcPr>
            <w:tcW w:w="297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05B" w:rsidRPr="004D5599" w:rsidRDefault="00F2405B" w:rsidP="00F2405B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Vegetarians  (n=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9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8)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05B" w:rsidRPr="004D5599" w:rsidRDefault="00F2405B" w:rsidP="00F2405B">
            <w:pPr>
              <w:spacing w:before="120"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Low-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RPM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b</w:t>
            </w:r>
            <w:proofErr w:type="spellEnd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group (n=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799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05B" w:rsidRPr="004D5599" w:rsidRDefault="00F2405B" w:rsidP="00F2405B">
            <w:pPr>
              <w:spacing w:before="120"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High-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RPM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c</w:t>
            </w:r>
            <w:proofErr w:type="spellEnd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group (n=888)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05B" w:rsidRPr="004D5599" w:rsidRDefault="00F2405B" w:rsidP="00F2405B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Mean (95% CI)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05B" w:rsidRPr="004D5599" w:rsidRDefault="00F2405B" w:rsidP="00F2405B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Mean (95% CI)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05B" w:rsidRPr="004D5599" w:rsidRDefault="00F2405B" w:rsidP="00F2405B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Mean (95% CI)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RPM</w:t>
            </w:r>
            <w:r w:rsidR="00F92675" w:rsidRPr="004D5599">
              <w:rPr>
                <w:vertAlign w:val="superscript"/>
              </w:rPr>
              <w:t>†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12 (11-14)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34 (33-36)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v,h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200 (192-208)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Poultry</w:t>
            </w:r>
            <w:r w:rsidR="00F92675" w:rsidRPr="004D5599">
              <w:rPr>
                <w:vertAlign w:val="superscript"/>
              </w:rPr>
              <w:t>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 (2-4)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23 (21-25)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27 (25-29)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Fish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15 (13-18)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41 (38-44)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39 (36-41)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Eggs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 (18-25)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 (21-24)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29 (27-31)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Liquid dairy products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308 (262-361)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406 (380-433)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v,h</w:t>
            </w:r>
            <w:proofErr w:type="spellEnd"/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305 (287-325)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Cheese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41 (35-49)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42 (39-44)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33 (31-35)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Butter and butter-based fat spreads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 (5-8)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 (7-8)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 (9-10)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Vegetable margarine and oil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15 (13-18)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16 (15-17)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14 (13-15)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FV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585 (516-662)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443 (421-466)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v,h</w:t>
            </w:r>
            <w:proofErr w:type="spellEnd"/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307 (293-321)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Legumes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39 (33-46)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 (10-11)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 (9-10)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Nuts and seeds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 (8-12)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 (5-6)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v,h</w:t>
            </w:r>
            <w:proofErr w:type="spellEnd"/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 (2-2)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Cereal products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117 (108-128)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123 (119-128)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103 (10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-106)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ind w:left="283"/>
            </w:pP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Rye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e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29 (23-36)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31 (29-34)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25 (23-27)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Sweets and chocolate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1785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15 (12-18)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zh-CN"/>
              </w:rPr>
              <w:t>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 (8-10)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 (8-10)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</w:tr>
      <w:tr w:rsidR="004D5599" w:rsidRPr="004D5599" w:rsidTr="00F2405B">
        <w:tc>
          <w:tcPr>
            <w:tcW w:w="29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Sugary beverages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28 (21-38)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 (19-24)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37 (33-42)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</w:p>
        </w:tc>
      </w:tr>
    </w:tbl>
    <w:p w:rsidR="00C73447" w:rsidRPr="004D5599" w:rsidRDefault="00C73447" w:rsidP="00C7344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D5599">
        <w:rPr>
          <w:rFonts w:ascii="Times New Roman" w:hAnsi="Times New Roman" w:cs="Times New Roman"/>
          <w:sz w:val="24"/>
          <w:szCs w:val="24"/>
          <w:lang w:val="en-US"/>
        </w:rPr>
        <w:t>FV, Fruit and vegetables; RPM, Red and processed meat</w:t>
      </w:r>
    </w:p>
    <w:p w:rsidR="00C73447" w:rsidRPr="004D5599" w:rsidRDefault="00C73447" w:rsidP="00C73447">
      <w:pPr>
        <w:spacing w:after="0"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Geometric means and 95% CIs for LG10 transformed and back-transformed food consumption variables, which were analyzed with analyses of covariance (</w:t>
      </w:r>
      <w:proofErr w:type="spellStart"/>
      <w:r w:rsidRPr="004D5599">
        <w:rPr>
          <w:rFonts w:ascii="Times New Roman" w:hAnsi="Times New Roman" w:cs="Times New Roman"/>
          <w:sz w:val="24"/>
          <w:szCs w:val="24"/>
          <w:lang w:val="en-US"/>
        </w:rPr>
        <w:t>Bonferroni</w:t>
      </w:r>
      <w:proofErr w:type="spell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corrections), adjusted for daily energy intake.</w:t>
      </w:r>
    </w:p>
    <w:p w:rsidR="00C73447" w:rsidRPr="004D5599" w:rsidRDefault="00C73447" w:rsidP="00C73447">
      <w:pPr>
        <w:spacing w:after="0"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The lowest red and processed meat consumption quintile in the year 2017: cutoff point 54 g/day, excluding vegetarians.</w:t>
      </w:r>
    </w:p>
    <w:p w:rsidR="00C73447" w:rsidRPr="004D5599" w:rsidRDefault="00C73447" w:rsidP="00C73447">
      <w:pPr>
        <w:spacing w:after="0"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The highest red and processed meat consumption quintile in the year 2017: cutoff point 160 g/day.</w:t>
      </w:r>
    </w:p>
    <w:p w:rsidR="00C73447" w:rsidRPr="004D5599" w:rsidRDefault="00C73447" w:rsidP="00C73447">
      <w:pPr>
        <w:spacing w:after="0"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5599">
        <w:rPr>
          <w:rFonts w:ascii="Times New Roman" w:hAnsi="Times New Roman" w:cs="Times New Roman"/>
          <w:sz w:val="24"/>
          <w:szCs w:val="24"/>
          <w:lang w:val="en-GB"/>
        </w:rPr>
        <w:t>Rye is the most important determinant of whole grain intake in Finland.</w:t>
      </w:r>
    </w:p>
    <w:p w:rsidR="00C73447" w:rsidRPr="004D5599" w:rsidRDefault="00C73447" w:rsidP="00C73447">
      <w:pPr>
        <w:spacing w:after="0"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v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vegetarians.</w:t>
      </w:r>
    </w:p>
    <w:p w:rsidR="00C73447" w:rsidRPr="004D5599" w:rsidRDefault="00C73447" w:rsidP="00C73447">
      <w:pPr>
        <w:spacing w:after="0"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l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the low-RPM group.</w:t>
      </w:r>
    </w:p>
    <w:p w:rsidR="00F92675" w:rsidRPr="004D5599" w:rsidRDefault="00C73447" w:rsidP="00C73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the high-RPM group.</w:t>
      </w:r>
    </w:p>
    <w:p w:rsidR="00F2405B" w:rsidRPr="004D5599" w:rsidRDefault="00F92675" w:rsidP="00C73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599">
        <w:rPr>
          <w:vertAlign w:val="superscript"/>
          <w:lang w:val="en-US"/>
        </w:rPr>
        <w:t>†</w:t>
      </w:r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Gender interaction</w:t>
      </w:r>
      <w:r w:rsidR="005817ED" w:rsidRPr="004D55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E59E7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895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="00C46601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daily </w:t>
      </w:r>
      <w:r w:rsidR="002D2933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consumption of </w:t>
      </w:r>
      <w:r w:rsidR="005817ED" w:rsidRPr="004D5599">
        <w:rPr>
          <w:rFonts w:ascii="Times New Roman" w:hAnsi="Times New Roman" w:cs="Times New Roman"/>
          <w:sz w:val="24"/>
          <w:szCs w:val="24"/>
          <w:lang w:val="en-US"/>
        </w:rPr>
        <w:t>RPM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among self-defined vegetarians</w:t>
      </w:r>
      <w:r w:rsidR="005817ED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601" w:rsidRPr="004D55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men: </w:t>
      </w:r>
      <w:r w:rsidR="00C46601" w:rsidRPr="004D5599">
        <w:rPr>
          <w:rFonts w:ascii="Times New Roman" w:hAnsi="Times New Roman" w:cs="Times New Roman"/>
          <w:sz w:val="24"/>
          <w:szCs w:val="24"/>
          <w:lang w:val="en-US"/>
        </w:rPr>
        <w:t>22 g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757895" w:rsidRPr="004D5599">
        <w:rPr>
          <w:rFonts w:ascii="Times New Roman" w:hAnsi="Times New Roman" w:cs="Times New Roman"/>
          <w:sz w:val="24"/>
          <w:szCs w:val="24"/>
          <w:lang w:val="en-US"/>
        </w:rPr>
        <w:t>95% CI: 19-26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vs</w:t>
      </w:r>
      <w:r w:rsidR="0030047F" w:rsidRPr="004D55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women: 11 g 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>95% CI: 9-12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46601" w:rsidRPr="004D55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>, in the low-RPM group</w:t>
      </w:r>
      <w:r w:rsidR="00C46601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(men: 39 g 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>95% CI: 36-43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vs</w:t>
      </w:r>
      <w:r w:rsidR="0030047F" w:rsidRPr="004D55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women: 33 g 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>95% CI: 31-35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), and in the high-RPM group (men: 218 g 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>95% CI: 211-224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vs</w:t>
      </w:r>
      <w:r w:rsidR="0030047F" w:rsidRPr="004D55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women: 182 g 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>95% CI: 165-200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59E7" w:rsidRPr="004D55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>s well as</w:t>
      </w:r>
      <w:r w:rsidR="009E59E7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mean daily consumption of </w:t>
      </w:r>
      <w:r w:rsidR="009E59E7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poultry 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among self-defined vegetarians </w:t>
      </w:r>
      <w:r w:rsidR="00C46601" w:rsidRPr="004D55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men: </w:t>
      </w:r>
      <w:r w:rsidR="00C46601" w:rsidRPr="004D5599">
        <w:rPr>
          <w:rFonts w:ascii="Times New Roman" w:hAnsi="Times New Roman" w:cs="Times New Roman"/>
          <w:sz w:val="24"/>
          <w:szCs w:val="24"/>
          <w:lang w:val="en-US"/>
        </w:rPr>
        <w:t>8 g</w:t>
      </w:r>
      <w:r w:rsidR="00757895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57895" w:rsidRPr="004D5599">
        <w:rPr>
          <w:rFonts w:ascii="Times New Roman" w:hAnsi="Times New Roman" w:cs="Times New Roman"/>
          <w:sz w:val="24"/>
          <w:szCs w:val="24"/>
          <w:lang w:val="en-US"/>
        </w:rPr>
        <w:t>95% CI: 5-12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vs</w:t>
      </w:r>
      <w:r w:rsidR="0030047F" w:rsidRPr="004D55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7CA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women:</w:t>
      </w:r>
      <w:r w:rsidR="00C46601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3 g</w:t>
      </w:r>
      <w:r w:rsidR="00757895"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57895" w:rsidRPr="004D5599">
        <w:rPr>
          <w:rFonts w:ascii="Times New Roman" w:hAnsi="Times New Roman" w:cs="Times New Roman"/>
          <w:sz w:val="24"/>
          <w:szCs w:val="24"/>
          <w:lang w:val="en-US"/>
        </w:rPr>
        <w:t>95% CI: 2-3</w:t>
      </w:r>
      <w:r w:rsidR="00CA2512" w:rsidRPr="004D559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46601" w:rsidRPr="004D55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5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405B" w:rsidRPr="004D559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2405B" w:rsidRPr="004D5599" w:rsidRDefault="00F2405B" w:rsidP="00F2405B">
      <w:pPr>
        <w:pStyle w:val="NormalWeb"/>
        <w:spacing w:line="360" w:lineRule="auto"/>
        <w:rPr>
          <w:lang w:val="en-US"/>
        </w:rPr>
      </w:pPr>
      <w:proofErr w:type="gramStart"/>
      <w:r w:rsidRPr="004D5599">
        <w:rPr>
          <w:lang w:val="en-US"/>
        </w:rPr>
        <w:lastRenderedPageBreak/>
        <w:t>Appendix 3.</w:t>
      </w:r>
      <w:proofErr w:type="gramEnd"/>
      <w:r w:rsidRPr="004D5599">
        <w:rPr>
          <w:lang w:val="en-US"/>
        </w:rPr>
        <w:t xml:space="preserve"> Adjusted means and 95% confidence intervals (CI)</w:t>
      </w:r>
      <w:r w:rsidRPr="004D5599">
        <w:rPr>
          <w:vertAlign w:val="superscript"/>
          <w:lang w:val="en-US"/>
        </w:rPr>
        <w:t>a</w:t>
      </w:r>
      <w:r w:rsidRPr="004D5599">
        <w:rPr>
          <w:lang w:val="en-US"/>
        </w:rPr>
        <w:t xml:space="preserve"> for consumption (g/day) of selected foods in the year 2017 in the groups of vegetarians (cutoff point &lt;</w:t>
      </w:r>
      <w:r w:rsidR="000E4EF9" w:rsidRPr="004D5599">
        <w:rPr>
          <w:lang w:val="en-US"/>
        </w:rPr>
        <w:t xml:space="preserve"> </w:t>
      </w:r>
      <w:r w:rsidRPr="004D5599">
        <w:rPr>
          <w:lang w:val="en-US"/>
        </w:rPr>
        <w:t>50</w:t>
      </w:r>
      <w:r w:rsidR="000E4EF9" w:rsidRPr="004D5599">
        <w:rPr>
          <w:lang w:val="en-US"/>
        </w:rPr>
        <w:t xml:space="preserve"> </w:t>
      </w:r>
      <w:r w:rsidRPr="004D5599">
        <w:rPr>
          <w:lang w:val="en-US"/>
        </w:rPr>
        <w:t>g/day of RPM, poultry, or fish), low red and processed meat (RPM) consumption, or high RPM consumption.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3043"/>
        <w:gridCol w:w="1015"/>
        <w:gridCol w:w="1884"/>
        <w:gridCol w:w="1908"/>
        <w:gridCol w:w="2004"/>
      </w:tblGrid>
      <w:tr w:rsidR="004D5599" w:rsidRPr="004D5599" w:rsidTr="00F2405B">
        <w:tc>
          <w:tcPr>
            <w:tcW w:w="297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05B" w:rsidRPr="004D5599" w:rsidRDefault="00F2405B" w:rsidP="00F2405B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Vegetarians  (n=6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0)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05B" w:rsidRPr="004D5599" w:rsidRDefault="00F2405B" w:rsidP="00F2405B">
            <w:pPr>
              <w:spacing w:before="120"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Low-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RPM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b</w:t>
            </w:r>
            <w:proofErr w:type="spellEnd"/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group (n=8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8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05B" w:rsidRPr="004D5599" w:rsidRDefault="00F2405B" w:rsidP="00F2405B">
            <w:pPr>
              <w:spacing w:before="120"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High-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RPM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c</w:t>
            </w:r>
            <w:proofErr w:type="spellEnd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group (n=888)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05B" w:rsidRPr="004D5599" w:rsidRDefault="00F2405B" w:rsidP="00F2405B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Mean (95% CI)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05B" w:rsidRPr="004D5599" w:rsidRDefault="00F2405B" w:rsidP="00F2405B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Mean (95% CI)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05B" w:rsidRPr="004D5599" w:rsidRDefault="00F2405B" w:rsidP="00F2405B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Mean (95% CI)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RPM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 (7-10)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33 (32-34)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v,h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202 (194-210)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Poultry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 (1-2)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 (20-24)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zh-CN"/>
              </w:rPr>
              <w:t>,h</w:t>
            </w:r>
            <w:proofErr w:type="spellEnd"/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27 (25-30)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zh-CN"/>
              </w:rPr>
              <w:t>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Fish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 (5-8)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41 (38-4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39 (37-42)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Eggs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15 (12-19)</w:t>
            </w:r>
            <w:proofErr w:type="spellStart"/>
            <w:r w:rsidRPr="004D55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23 (21-24)</w:t>
            </w:r>
            <w:proofErr w:type="spellStart"/>
            <w:r w:rsidRPr="004D55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zh-CN"/>
              </w:rPr>
              <w:t>v,h</w:t>
            </w:r>
            <w:proofErr w:type="spellEnd"/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29 (27-31)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Liquid dairy products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282 (230-345)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403 (378-429)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v,h</w:t>
            </w:r>
            <w:proofErr w:type="spellEnd"/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306 (288-326)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Cheese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39 (3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-49)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42 (39-45)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33 (31-35)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Butter and butter-based fat spreads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 (5-8)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 (7-8)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 (9-10)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Vegetable margarine and oil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15 (12-18)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16 (15-17)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14 (13-15)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FV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574 (490-673)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450 (428-473)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v,h</w:t>
            </w:r>
            <w:proofErr w:type="spellEnd"/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307 (292-322)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Legumes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41 (33-51)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 (10-11)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 (9-10)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Nuts and seeds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 (8-15)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 (5-6)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v,h</w:t>
            </w:r>
            <w:proofErr w:type="spellEnd"/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 (2-2)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Cereal products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120 (108-133)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122 (119-126)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103 (100-106)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ind w:left="283"/>
            </w:pP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Rye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e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28 (21-38)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31 (29-34)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25 (23-27)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</w:p>
        </w:tc>
      </w:tr>
      <w:tr w:rsidR="004D5599" w:rsidRPr="004D5599" w:rsidTr="00F2405B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Sweets and chocolate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17 (14-22)</w:t>
            </w:r>
            <w:proofErr w:type="spellStart"/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zh-CN"/>
              </w:rPr>
              <w:t>,h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 (9-10)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 (8-10)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zh-CN"/>
              </w:rPr>
              <w:t>v</w:t>
            </w:r>
          </w:p>
        </w:tc>
      </w:tr>
      <w:tr w:rsidR="004D5599" w:rsidRPr="004D5599" w:rsidTr="00F2405B">
        <w:tc>
          <w:tcPr>
            <w:tcW w:w="29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Sugary beverages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1751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30 (2</w:t>
            </w: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-43)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21 (19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-24)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h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5B" w:rsidRPr="004D5599" w:rsidRDefault="00F2405B" w:rsidP="00F2405B">
            <w:pPr>
              <w:spacing w:after="0" w:line="360" w:lineRule="auto"/>
              <w:jc w:val="center"/>
            </w:pP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37 (33-42)</w:t>
            </w:r>
            <w:r w:rsidRPr="004D55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l</w:t>
            </w:r>
          </w:p>
        </w:tc>
      </w:tr>
    </w:tbl>
    <w:p w:rsidR="00F2405B" w:rsidRPr="004D5599" w:rsidRDefault="00F2405B" w:rsidP="005D5EC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D5599">
        <w:rPr>
          <w:rFonts w:ascii="Times New Roman" w:hAnsi="Times New Roman" w:cs="Times New Roman"/>
          <w:sz w:val="24"/>
          <w:szCs w:val="24"/>
          <w:lang w:val="en-US"/>
        </w:rPr>
        <w:t>FV, Fruit and vegetables; RPM, Red and processed meat</w:t>
      </w:r>
    </w:p>
    <w:p w:rsidR="00F2405B" w:rsidRPr="004D5599" w:rsidRDefault="00F2405B" w:rsidP="005D5EC5">
      <w:pPr>
        <w:spacing w:after="0"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Geometric means and 95% CIs for LG10 transformed and back-transformed food consumption variables, which were analyzed with analyses of covariance (</w:t>
      </w:r>
      <w:proofErr w:type="spellStart"/>
      <w:r w:rsidRPr="004D5599">
        <w:rPr>
          <w:rFonts w:ascii="Times New Roman" w:hAnsi="Times New Roman" w:cs="Times New Roman"/>
          <w:sz w:val="24"/>
          <w:szCs w:val="24"/>
          <w:lang w:val="en-US"/>
        </w:rPr>
        <w:t>Bonferroni</w:t>
      </w:r>
      <w:proofErr w:type="spell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corrections), adjusted for daily energy intake.</w:t>
      </w:r>
    </w:p>
    <w:p w:rsidR="00F2405B" w:rsidRPr="004D5599" w:rsidRDefault="00F2405B" w:rsidP="005D5EC5">
      <w:pPr>
        <w:spacing w:after="0"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The lowest red and processed meat consumption quintile in the year 2017: cutoff point 54 g/day, excluding vegetarians.</w:t>
      </w:r>
    </w:p>
    <w:p w:rsidR="00F2405B" w:rsidRPr="004D5599" w:rsidRDefault="00F2405B" w:rsidP="005D5EC5">
      <w:pPr>
        <w:spacing w:after="0"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The highest red and processed meat consumption quintile in the year 2017: cutoff point 160 g/day.</w:t>
      </w:r>
    </w:p>
    <w:p w:rsidR="00F2405B" w:rsidRPr="004D5599" w:rsidRDefault="00F2405B" w:rsidP="005D5EC5">
      <w:pPr>
        <w:spacing w:after="0"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5599">
        <w:rPr>
          <w:rFonts w:ascii="Times New Roman" w:hAnsi="Times New Roman" w:cs="Times New Roman"/>
          <w:sz w:val="24"/>
          <w:szCs w:val="24"/>
          <w:lang w:val="en-GB"/>
        </w:rPr>
        <w:t>Rye is the most important determinant of whole grain intake in Finland.</w:t>
      </w:r>
    </w:p>
    <w:p w:rsidR="00F2405B" w:rsidRPr="004D5599" w:rsidRDefault="00F2405B" w:rsidP="005D5EC5">
      <w:pPr>
        <w:spacing w:after="0"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v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vegetarians.</w:t>
      </w:r>
    </w:p>
    <w:p w:rsidR="00F2405B" w:rsidRPr="004D5599" w:rsidRDefault="00F2405B" w:rsidP="005D5EC5">
      <w:pPr>
        <w:spacing w:after="0"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l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the low-RPM group.</w:t>
      </w:r>
    </w:p>
    <w:p w:rsidR="00F2405B" w:rsidRPr="004D5599" w:rsidRDefault="00F2405B" w:rsidP="005D5EC5">
      <w:pPr>
        <w:spacing w:line="360" w:lineRule="auto"/>
        <w:rPr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the high-RPM group.</w:t>
      </w:r>
      <w:r w:rsidRPr="004D5599">
        <w:rPr>
          <w:lang w:val="en-US"/>
        </w:rPr>
        <w:br w:type="page"/>
      </w:r>
    </w:p>
    <w:p w:rsidR="00F2405B" w:rsidRPr="004D5599" w:rsidRDefault="00F2405B" w:rsidP="00F2405B">
      <w:pPr>
        <w:pStyle w:val="NormalWeb"/>
        <w:spacing w:before="0" w:beforeAutospacing="0" w:after="240" w:afterAutospacing="0" w:line="360" w:lineRule="auto"/>
        <w:rPr>
          <w:lang w:val="en-US"/>
        </w:rPr>
      </w:pPr>
      <w:proofErr w:type="gramStart"/>
      <w:r w:rsidRPr="004D5599">
        <w:rPr>
          <w:lang w:val="en-US"/>
        </w:rPr>
        <w:lastRenderedPageBreak/>
        <w:t>Appendix 4.</w:t>
      </w:r>
      <w:proofErr w:type="gramEnd"/>
      <w:r w:rsidRPr="004D5599">
        <w:rPr>
          <w:lang w:val="en-US"/>
        </w:rPr>
        <w:t xml:space="preserve"> Percentages of food choice motives, BMI, and lifestyle factors and adjusted mean and 95% confidence intervals (CI)</w:t>
      </w:r>
      <w:r w:rsidRPr="004D5599">
        <w:rPr>
          <w:vertAlign w:val="superscript"/>
          <w:lang w:val="en-US"/>
        </w:rPr>
        <w:t>a</w:t>
      </w:r>
      <w:r w:rsidRPr="004D5599">
        <w:rPr>
          <w:lang w:val="en-US"/>
        </w:rPr>
        <w:t xml:space="preserve"> for alcohol consumption (g/day) in the year 2017 in the groups of vegetarians (self-defined), low red and processed meat (RPM) consumption, or high RPM consumption.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5"/>
        <w:gridCol w:w="873"/>
        <w:gridCol w:w="1886"/>
        <w:gridCol w:w="1815"/>
        <w:gridCol w:w="1805"/>
      </w:tblGrid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Vegetarians  (n=98)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RPM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(n=799)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RPM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</w:t>
            </w:r>
          </w:p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(n=888)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choice motives: Important that food…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high in meat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1751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l,h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13.8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62.1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high in FV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1754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99.0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l,h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90.6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78.4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low in fat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1753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60.2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69.0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50.3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high in fiber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1752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84.2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low in salt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1758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64.3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76.0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low in carbohydrates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1749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30.6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28.4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23.2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contains no additives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1753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80.6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75.8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59.0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comforts when sad or stressed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1757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27.6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l,h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Possibility to eat in workplace/school canteen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1762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43.2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35.3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Eats lunch in workplace/school canteen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1774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23.7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13.8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&lt;25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1759</w:t>
            </w:r>
          </w:p>
        </w:tc>
        <w:tc>
          <w:tcPr>
            <w:tcW w:w="95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44.4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25.6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Leisure-time PA: inactive 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1770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21.6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22.4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Commuting PA: inactive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30.3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37.3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63.6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Work-related PA: inactive</w:t>
            </w:r>
          </w:p>
        </w:tc>
        <w:tc>
          <w:tcPr>
            <w:tcW w:w="443" w:type="pct"/>
          </w:tcPr>
          <w:p w:rsidR="00F2405B" w:rsidRPr="004D5599" w:rsidDel="002319AE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1750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68.3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55.7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Smoking regularly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1764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12.9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pct"/>
            <w:tcBorders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pct"/>
            <w:tcBorders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  <w:tcBorders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pct"/>
            <w:tcBorders>
              <w:top w:val="nil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(95% CI)</w:t>
            </w:r>
          </w:p>
        </w:tc>
        <w:tc>
          <w:tcPr>
            <w:tcW w:w="921" w:type="pct"/>
            <w:tcBorders>
              <w:top w:val="nil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(95% CI)</w:t>
            </w:r>
          </w:p>
        </w:tc>
        <w:tc>
          <w:tcPr>
            <w:tcW w:w="916" w:type="pct"/>
            <w:tcBorders>
              <w:top w:val="nil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(95% CI)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 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consumption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D5599">
              <w:rPr>
                <w:vertAlign w:val="superscript"/>
              </w:rPr>
              <w:t>†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1785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(2-3)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(2-3)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(5-6)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  <w:proofErr w:type="spellEnd"/>
          </w:p>
        </w:tc>
      </w:tr>
    </w:tbl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599">
        <w:rPr>
          <w:rFonts w:ascii="Times New Roman" w:hAnsi="Times New Roman" w:cs="Times New Roman"/>
          <w:sz w:val="24"/>
          <w:szCs w:val="24"/>
          <w:lang w:val="en-US"/>
        </w:rPr>
        <w:t>BMI, Body mass index; PA, Physical activity; RPM, Red and processed meat</w:t>
      </w:r>
    </w:p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a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Geometric mean and 95% CIs for LG10 transformed and back-transformed alcohol consumption variable, which was analyzed with analyses of covariance (</w:t>
      </w:r>
      <w:proofErr w:type="spellStart"/>
      <w:r w:rsidRPr="004D5599">
        <w:rPr>
          <w:rFonts w:ascii="Times New Roman" w:hAnsi="Times New Roman" w:cs="Times New Roman"/>
          <w:sz w:val="24"/>
          <w:szCs w:val="24"/>
          <w:lang w:val="en-US"/>
        </w:rPr>
        <w:t>Bonferroni</w:t>
      </w:r>
      <w:proofErr w:type="spell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corrections), adjusted for daily energy intake. All other variables were analyzed unadjusted (Chi-square test).</w:t>
      </w:r>
    </w:p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The lowest red and processed meat consumption quintile in the year 2017: cutoff point 54 g/day, excluding vegetarians.</w:t>
      </w:r>
    </w:p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The highest red and processed meat consumption quintile in the year 2017: cutoff point 160 g/day.</w:t>
      </w:r>
    </w:p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Measured as ethanol g/day.</w:t>
      </w:r>
    </w:p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v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vegetarians.</w:t>
      </w:r>
    </w:p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the low-RPM group.</w:t>
      </w:r>
    </w:p>
    <w:p w:rsidR="00F92675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the high-RPM group.</w:t>
      </w:r>
    </w:p>
    <w:p w:rsidR="00F2405B" w:rsidRPr="004D5599" w:rsidRDefault="00F92675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599">
        <w:rPr>
          <w:vertAlign w:val="superscript"/>
          <w:lang w:val="en-US"/>
        </w:rPr>
        <w:t>†</w:t>
      </w:r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Gender interaction</w:t>
      </w:r>
      <w:r w:rsidR="009E59E7" w:rsidRPr="004D55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E59E7" w:rsidRPr="004D559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men in the high-RPM group consumed more alcohol than those in the low-RPM group, </w:t>
      </w:r>
      <w:r w:rsidR="00804E1B" w:rsidRPr="004D559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no differences</w:t>
      </w:r>
      <w:r w:rsidR="009E59E7" w:rsidRPr="004D559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804E1B" w:rsidRPr="004D559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between groups </w:t>
      </w:r>
      <w:r w:rsidR="009E59E7" w:rsidRPr="004D559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among women</w:t>
      </w:r>
      <w:r w:rsidRPr="004D55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405B" w:rsidRPr="004D559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2405B" w:rsidRPr="004D5599" w:rsidRDefault="00F2405B" w:rsidP="00F2405B">
      <w:pPr>
        <w:pStyle w:val="NormalWeb"/>
        <w:spacing w:before="0" w:beforeAutospacing="0" w:after="240" w:afterAutospacing="0" w:line="360" w:lineRule="auto"/>
        <w:rPr>
          <w:lang w:val="en-US"/>
        </w:rPr>
      </w:pPr>
      <w:proofErr w:type="gramStart"/>
      <w:r w:rsidRPr="004D5599">
        <w:rPr>
          <w:lang w:val="en-US"/>
        </w:rPr>
        <w:lastRenderedPageBreak/>
        <w:t>Appendix 5.</w:t>
      </w:r>
      <w:proofErr w:type="gramEnd"/>
      <w:r w:rsidRPr="004D5599">
        <w:rPr>
          <w:lang w:val="en-US"/>
        </w:rPr>
        <w:t xml:space="preserve"> Percentages of food choice motives, BMI, and lifestyle factors and adjusted mean and 95% confidence intervals (CI)</w:t>
      </w:r>
      <w:r w:rsidRPr="004D5599">
        <w:rPr>
          <w:vertAlign w:val="superscript"/>
          <w:lang w:val="en-US"/>
        </w:rPr>
        <w:t>a</w:t>
      </w:r>
      <w:r w:rsidRPr="004D5599">
        <w:rPr>
          <w:lang w:val="en-US"/>
        </w:rPr>
        <w:t xml:space="preserve"> for alcohol consumption (g/day) in the year 2017 in the groups of vegetarians (cutoff point &lt;</w:t>
      </w:r>
      <w:r w:rsidR="000E4EF9" w:rsidRPr="004D5599">
        <w:rPr>
          <w:lang w:val="en-US"/>
        </w:rPr>
        <w:t xml:space="preserve"> </w:t>
      </w:r>
      <w:r w:rsidRPr="004D5599">
        <w:rPr>
          <w:lang w:val="en-US"/>
        </w:rPr>
        <w:t>50</w:t>
      </w:r>
      <w:r w:rsidR="000E4EF9" w:rsidRPr="004D5599">
        <w:rPr>
          <w:lang w:val="en-US"/>
        </w:rPr>
        <w:t xml:space="preserve"> </w:t>
      </w:r>
      <w:r w:rsidRPr="004D5599">
        <w:rPr>
          <w:lang w:val="en-US"/>
        </w:rPr>
        <w:t>g/day of RPM, poultry, or fish), low red and processed meat (RPM) consumption, or high RPM consumption.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5"/>
        <w:gridCol w:w="873"/>
        <w:gridCol w:w="1886"/>
        <w:gridCol w:w="1815"/>
        <w:gridCol w:w="1805"/>
      </w:tblGrid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Vegetarians  (n=60)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RPM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(n=828)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RPM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</w:t>
            </w:r>
          </w:p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(n=888)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choice motives: Important that food…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high in meat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1742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l,h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62.1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high in FV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1745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l,h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90.9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78.4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low in fat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1744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58.3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68.6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50.3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high in fiber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1752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84.2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low in salt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1749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63.3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75.6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low in carbohydrates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1740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21.7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23.2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contains no additives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1744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76.2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59.0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comforts when sad or stressed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1748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33.3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l,h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15.7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Possibility to eat in workplace/school canteen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1753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41.4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32.1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35.3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Eats lunch in workplace/school canteen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1765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25.4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&lt;25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1750</w:t>
            </w:r>
          </w:p>
        </w:tc>
        <w:tc>
          <w:tcPr>
            <w:tcW w:w="95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53.4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44.4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25.6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Leisure-time PA: inactive 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1761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25.4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22.2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Commuting PA: inactive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1094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23.7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37.1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63.6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Work-related PA: inactive</w:t>
            </w:r>
          </w:p>
        </w:tc>
        <w:tc>
          <w:tcPr>
            <w:tcW w:w="443" w:type="pct"/>
          </w:tcPr>
          <w:p w:rsidR="00F2405B" w:rsidRPr="004D5599" w:rsidDel="002319AE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1741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64.9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55.7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Smoking regularly</w:t>
            </w:r>
          </w:p>
        </w:tc>
        <w:tc>
          <w:tcPr>
            <w:tcW w:w="443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1755</w:t>
            </w:r>
          </w:p>
        </w:tc>
        <w:tc>
          <w:tcPr>
            <w:tcW w:w="957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</w:p>
        </w:tc>
        <w:tc>
          <w:tcPr>
            <w:tcW w:w="921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12.9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pct"/>
            <w:tcBorders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pct"/>
            <w:tcBorders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  <w:tcBorders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pct"/>
            <w:tcBorders>
              <w:top w:val="nil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(95% CI)</w:t>
            </w:r>
          </w:p>
        </w:tc>
        <w:tc>
          <w:tcPr>
            <w:tcW w:w="921" w:type="pct"/>
            <w:tcBorders>
              <w:top w:val="nil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(95% CI)</w:t>
            </w:r>
          </w:p>
        </w:tc>
        <w:tc>
          <w:tcPr>
            <w:tcW w:w="916" w:type="pct"/>
            <w:tcBorders>
              <w:top w:val="nil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(95% CI)</w:t>
            </w:r>
          </w:p>
        </w:tc>
      </w:tr>
      <w:tr w:rsidR="004D5599" w:rsidRPr="004D5599" w:rsidTr="00F2405B">
        <w:tc>
          <w:tcPr>
            <w:tcW w:w="1763" w:type="pct"/>
          </w:tcPr>
          <w:p w:rsidR="00F2405B" w:rsidRPr="004D5599" w:rsidRDefault="00F2405B" w:rsidP="00F2405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 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consumption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D5599">
              <w:rPr>
                <w:vertAlign w:val="superscript"/>
              </w:rPr>
              <w:t>†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1776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(2-3)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(2-3)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(5-6)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  <w:proofErr w:type="spellEnd"/>
          </w:p>
        </w:tc>
      </w:tr>
    </w:tbl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599">
        <w:rPr>
          <w:rFonts w:ascii="Times New Roman" w:hAnsi="Times New Roman" w:cs="Times New Roman"/>
          <w:sz w:val="24"/>
          <w:szCs w:val="24"/>
          <w:lang w:val="en-US"/>
        </w:rPr>
        <w:t>BMI, Body mass index; PA, Physical activity; RPM, Red and processed meat</w:t>
      </w:r>
    </w:p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a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Geometric mean and 95% CIs for LG10 transformed and back-transformed alcohol consumption variable, which was analyzed with analyses of covariance (</w:t>
      </w:r>
      <w:proofErr w:type="spellStart"/>
      <w:r w:rsidRPr="004D5599">
        <w:rPr>
          <w:rFonts w:ascii="Times New Roman" w:hAnsi="Times New Roman" w:cs="Times New Roman"/>
          <w:sz w:val="24"/>
          <w:szCs w:val="24"/>
          <w:lang w:val="en-US"/>
        </w:rPr>
        <w:t>Bonferroni</w:t>
      </w:r>
      <w:proofErr w:type="spell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corrections), adjusted for daily energy intake. All other variables were analyzed unadjusted (Chi-square test).</w:t>
      </w:r>
    </w:p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The lowest red and processed meat consumption quintile in the year 2017: cutoff point 54 g/day, excluding vegetarians.</w:t>
      </w:r>
    </w:p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The highest red and processed meat consumption quintile in the year 2017: cutoff point 160 g/day.</w:t>
      </w:r>
    </w:p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Measured as ethanol g/day.</w:t>
      </w:r>
    </w:p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v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vegetarians.</w:t>
      </w:r>
    </w:p>
    <w:p w:rsidR="00F2405B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the low-RPM group.</w:t>
      </w:r>
    </w:p>
    <w:p w:rsidR="005447E2" w:rsidRPr="004D5599" w:rsidRDefault="00F2405B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the high-RPM group.</w:t>
      </w:r>
    </w:p>
    <w:p w:rsidR="00F2405B" w:rsidRPr="004D5599" w:rsidRDefault="005447E2" w:rsidP="005D5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599">
        <w:rPr>
          <w:vertAlign w:val="superscript"/>
          <w:lang w:val="en-US"/>
        </w:rPr>
        <w:t>†</w:t>
      </w:r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Gender interaction</w:t>
      </w:r>
      <w:r w:rsidR="009E59E7" w:rsidRPr="004D55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E59E7" w:rsidRPr="004D559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men in the high-RPM group consumed more alcohol than those in the low-RPM group, </w:t>
      </w:r>
      <w:r w:rsidR="00F1419B" w:rsidRPr="004D559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no differences between groups among women</w:t>
      </w:r>
      <w:r w:rsidR="009E59E7" w:rsidRPr="004D559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.</w:t>
      </w:r>
    </w:p>
    <w:p w:rsidR="00F2405B" w:rsidRPr="004D5599" w:rsidRDefault="00F2405B" w:rsidP="00F2405B">
      <w:pPr>
        <w:pStyle w:val="NormalWeb"/>
        <w:spacing w:before="0" w:beforeAutospacing="0" w:after="240" w:afterAutospacing="0" w:line="360" w:lineRule="auto"/>
        <w:rPr>
          <w:lang w:val="en-US"/>
        </w:rPr>
      </w:pPr>
      <w:proofErr w:type="gramStart"/>
      <w:r w:rsidRPr="004D5599">
        <w:rPr>
          <w:lang w:val="en-US"/>
        </w:rPr>
        <w:t>Appendix 6.</w:t>
      </w:r>
      <w:proofErr w:type="gramEnd"/>
      <w:r w:rsidRPr="004D5599">
        <w:rPr>
          <w:lang w:val="en-US"/>
        </w:rPr>
        <w:t xml:space="preserve"> Adjusted means and 95% confidence intervals (CI)</w:t>
      </w:r>
      <w:r w:rsidRPr="004D5599">
        <w:rPr>
          <w:vertAlign w:val="superscript"/>
          <w:lang w:val="en-US"/>
        </w:rPr>
        <w:t>a</w:t>
      </w:r>
      <w:r w:rsidRPr="004D5599">
        <w:rPr>
          <w:lang w:val="en-US"/>
        </w:rPr>
        <w:t xml:space="preserve"> for consumption (g/day) of selected foods in the year 2017 in the groups of vegetarians, low red and processed meat (RPM) consumption, or high RPM consumption.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3"/>
        <w:gridCol w:w="1015"/>
        <w:gridCol w:w="1884"/>
        <w:gridCol w:w="1908"/>
        <w:gridCol w:w="2004"/>
      </w:tblGrid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pct"/>
            <w:tcBorders>
              <w:bottom w:val="nil"/>
            </w:tcBorders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Vegetarians  (n=80)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RPM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(n=812)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RPM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(n=888)</w:t>
            </w:r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(95% CI)</w:t>
            </w:r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(95% CI)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  <w:vAlign w:val="center"/>
          </w:tcPr>
          <w:p w:rsidR="00F2405B" w:rsidRPr="004D5599" w:rsidRDefault="00F2405B" w:rsidP="00F2405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(95% CI)</w:t>
            </w:r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RPM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single" w:sz="4" w:space="0" w:color="auto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(10-13)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l,h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(33-36)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v,h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 (187-203)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Poultry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(1-3)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l,h</w:t>
            </w:r>
            <w:proofErr w:type="spellEnd"/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(21-26)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(26-31)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(9-14)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l,h</w:t>
            </w:r>
            <w:proofErr w:type="spellEnd"/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(37-43)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(37-42)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(15-21)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(21-24)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(28-32)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Liquid dairy products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 (248-357)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 (367-422)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v,h</w:t>
            </w:r>
            <w:proofErr w:type="spellEnd"/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 (291-333)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(33-48)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(39-45)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(32-37)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 and butter-based fat spreads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(5-8)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(7-8)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(9-10)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 margarine and oil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(13-19)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(15-17)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(14-16)</w:t>
            </w:r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FV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533 (468-608)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l,h</w:t>
            </w:r>
            <w:proofErr w:type="spellEnd"/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 (381-422)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v,h</w:t>
            </w:r>
            <w:proofErr w:type="spellEnd"/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 (331-366)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Legumes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(31-44)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l,h</w:t>
            </w:r>
            <w:proofErr w:type="spellEnd"/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(9-11)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(9-11)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Nuts and seeds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(6-10)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l,h</w:t>
            </w:r>
            <w:proofErr w:type="spellEnd"/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(5-6)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v,h</w:t>
            </w:r>
            <w:proofErr w:type="spellEnd"/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(2-3)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Cereal products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 (113-136)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 (117-126)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 (101-109)</w:t>
            </w: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v,l</w:t>
            </w:r>
            <w:proofErr w:type="spellEnd"/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Rye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1689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(26-42)</w:t>
            </w:r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(28-34)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(23-27)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Sweets and chocolate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956" w:type="pct"/>
            <w:tcBorders>
              <w:top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(10-15)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  <w:tc>
          <w:tcPr>
            <w:tcW w:w="968" w:type="pct"/>
            <w:tcBorders>
              <w:top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(8-10)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</w:p>
        </w:tc>
        <w:tc>
          <w:tcPr>
            <w:tcW w:w="1017" w:type="pct"/>
            <w:tcBorders>
              <w:top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(9-11)</w:t>
            </w:r>
          </w:p>
        </w:tc>
      </w:tr>
      <w:tr w:rsidR="004D5599" w:rsidRPr="004D5599" w:rsidTr="00F2405B">
        <w:tc>
          <w:tcPr>
            <w:tcW w:w="1544" w:type="pct"/>
          </w:tcPr>
          <w:p w:rsidR="00F2405B" w:rsidRPr="004D5599" w:rsidRDefault="00F2405B" w:rsidP="00F24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Sugary beverages</w:t>
            </w:r>
          </w:p>
        </w:tc>
        <w:tc>
          <w:tcPr>
            <w:tcW w:w="515" w:type="pct"/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</w:t>
            </w:r>
          </w:p>
        </w:tc>
        <w:tc>
          <w:tcPr>
            <w:tcW w:w="956" w:type="pct"/>
            <w:tcBorders>
              <w:top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(22-43)</w:t>
            </w:r>
          </w:p>
        </w:tc>
        <w:tc>
          <w:tcPr>
            <w:tcW w:w="968" w:type="pct"/>
            <w:tcBorders>
              <w:top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(21-27)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1017" w:type="pct"/>
            <w:tcBorders>
              <w:top w:val="nil"/>
            </w:tcBorders>
          </w:tcPr>
          <w:p w:rsidR="00F2405B" w:rsidRPr="004D5599" w:rsidRDefault="00F2405B" w:rsidP="00F24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(31-40)</w:t>
            </w:r>
            <w:r w:rsidRPr="004D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</w:t>
            </w:r>
          </w:p>
        </w:tc>
      </w:tr>
    </w:tbl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599">
        <w:rPr>
          <w:rFonts w:ascii="Times New Roman" w:hAnsi="Times New Roman" w:cs="Times New Roman"/>
          <w:sz w:val="24"/>
          <w:szCs w:val="24"/>
          <w:lang w:val="en-US"/>
        </w:rPr>
        <w:t>FV, Fruit and vegetables; RPM, Red and processed meat</w:t>
      </w:r>
    </w:p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Geometric means and 95% CIs for LG10 transformed and back-transformed food consumption variables, which were analyzed with analyses of covariance (</w:t>
      </w:r>
      <w:proofErr w:type="spellStart"/>
      <w:r w:rsidRPr="004D5599">
        <w:rPr>
          <w:rFonts w:ascii="Times New Roman" w:hAnsi="Times New Roman" w:cs="Times New Roman"/>
          <w:sz w:val="24"/>
          <w:szCs w:val="24"/>
          <w:lang w:val="en-US"/>
        </w:rPr>
        <w:t>Bonferroni</w:t>
      </w:r>
      <w:proofErr w:type="spell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corrections), adjusted for daily energy intake, gender, age, education level and relative household income.</w:t>
      </w:r>
    </w:p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The lowest red and processed meat consumption quintile in the year 2017: cutoff point 54 g/day, excluding vegetarians.</w:t>
      </w:r>
    </w:p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The highest red and processed meat consumption quintile in the year 2017: cutoff point 160 g/day.</w:t>
      </w:r>
    </w:p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5599">
        <w:rPr>
          <w:rFonts w:ascii="Times New Roman" w:hAnsi="Times New Roman" w:cs="Times New Roman"/>
          <w:sz w:val="24"/>
          <w:szCs w:val="24"/>
          <w:lang w:val="en-GB"/>
        </w:rPr>
        <w:t>Rye is the most important determinant of whole grain intake in Finland.</w:t>
      </w:r>
    </w:p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v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vegetarians.</w:t>
      </w:r>
    </w:p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the low-RPM group.</w:t>
      </w:r>
    </w:p>
    <w:p w:rsidR="00F2405B" w:rsidRPr="004D5599" w:rsidRDefault="00F2405B" w:rsidP="00F24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5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proofErr w:type="gramEnd"/>
      <w:r w:rsidRPr="004D5599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difference at level p &lt;.05 with the high-RPM group.</w:t>
      </w:r>
    </w:p>
    <w:p w:rsidR="00FA3903" w:rsidRPr="004D5599" w:rsidRDefault="00FA3903" w:rsidP="001C213F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bookmarkStart w:id="0" w:name="_GoBack"/>
      <w:bookmarkEnd w:id="0"/>
    </w:p>
    <w:sectPr w:rsidR="00FA3903" w:rsidRPr="004D5599" w:rsidSect="004D559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42" w:rsidRDefault="001A1242" w:rsidP="00312B0F">
      <w:pPr>
        <w:spacing w:after="0" w:line="240" w:lineRule="auto"/>
      </w:pPr>
      <w:r>
        <w:separator/>
      </w:r>
    </w:p>
  </w:endnote>
  <w:endnote w:type="continuationSeparator" w:id="0">
    <w:p w:rsidR="001A1242" w:rsidRDefault="001A1242" w:rsidP="0031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0068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675" w:rsidRDefault="005C468B">
        <w:pPr>
          <w:pStyle w:val="Footer"/>
          <w:jc w:val="center"/>
        </w:pPr>
        <w:r>
          <w:fldChar w:fldCharType="begin"/>
        </w:r>
        <w:r w:rsidR="00F92675">
          <w:instrText xml:space="preserve"> PAGE   \* MERGEFORMAT </w:instrText>
        </w:r>
        <w:r>
          <w:fldChar w:fldCharType="separate"/>
        </w:r>
        <w:r w:rsidR="001C213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2675" w:rsidRDefault="00F92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42" w:rsidRDefault="001A1242" w:rsidP="00312B0F">
      <w:pPr>
        <w:spacing w:after="0" w:line="240" w:lineRule="auto"/>
      </w:pPr>
      <w:r>
        <w:separator/>
      </w:r>
    </w:p>
  </w:footnote>
  <w:footnote w:type="continuationSeparator" w:id="0">
    <w:p w:rsidR="001A1242" w:rsidRDefault="001A1242" w:rsidP="0031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D1E"/>
    <w:rsid w:val="000037B0"/>
    <w:rsid w:val="00022EB9"/>
    <w:rsid w:val="00027BAF"/>
    <w:rsid w:val="00032D96"/>
    <w:rsid w:val="00034070"/>
    <w:rsid w:val="00034BBB"/>
    <w:rsid w:val="00040A07"/>
    <w:rsid w:val="00046E64"/>
    <w:rsid w:val="00053C74"/>
    <w:rsid w:val="00054638"/>
    <w:rsid w:val="00057C53"/>
    <w:rsid w:val="00061D15"/>
    <w:rsid w:val="00061F29"/>
    <w:rsid w:val="00073573"/>
    <w:rsid w:val="000941BD"/>
    <w:rsid w:val="000972CC"/>
    <w:rsid w:val="000A1B85"/>
    <w:rsid w:val="000A2988"/>
    <w:rsid w:val="000B4F20"/>
    <w:rsid w:val="000C331E"/>
    <w:rsid w:val="000C5283"/>
    <w:rsid w:val="000D0912"/>
    <w:rsid w:val="000D5514"/>
    <w:rsid w:val="000D5FFA"/>
    <w:rsid w:val="000E1577"/>
    <w:rsid w:val="000E4EF9"/>
    <w:rsid w:val="000E6084"/>
    <w:rsid w:val="000E6563"/>
    <w:rsid w:val="000F3C9C"/>
    <w:rsid w:val="00102DC8"/>
    <w:rsid w:val="0010616B"/>
    <w:rsid w:val="001067AB"/>
    <w:rsid w:val="00133EB6"/>
    <w:rsid w:val="00137CA5"/>
    <w:rsid w:val="001406B5"/>
    <w:rsid w:val="00142280"/>
    <w:rsid w:val="001476B2"/>
    <w:rsid w:val="00166BBE"/>
    <w:rsid w:val="00167E12"/>
    <w:rsid w:val="00175F2D"/>
    <w:rsid w:val="001760F1"/>
    <w:rsid w:val="00180343"/>
    <w:rsid w:val="0018297C"/>
    <w:rsid w:val="0018340F"/>
    <w:rsid w:val="00184F3C"/>
    <w:rsid w:val="001850C4"/>
    <w:rsid w:val="00195228"/>
    <w:rsid w:val="001A1242"/>
    <w:rsid w:val="001A17D5"/>
    <w:rsid w:val="001A5194"/>
    <w:rsid w:val="001C213F"/>
    <w:rsid w:val="001C681F"/>
    <w:rsid w:val="001D0D52"/>
    <w:rsid w:val="001D2B85"/>
    <w:rsid w:val="001E3374"/>
    <w:rsid w:val="001E4950"/>
    <w:rsid w:val="001E7256"/>
    <w:rsid w:val="001E7FDC"/>
    <w:rsid w:val="001F43FC"/>
    <w:rsid w:val="001F5BCF"/>
    <w:rsid w:val="002041C0"/>
    <w:rsid w:val="0020568E"/>
    <w:rsid w:val="00210E32"/>
    <w:rsid w:val="0021371F"/>
    <w:rsid w:val="0021453F"/>
    <w:rsid w:val="0022256C"/>
    <w:rsid w:val="00224726"/>
    <w:rsid w:val="0022535D"/>
    <w:rsid w:val="002303D2"/>
    <w:rsid w:val="00230495"/>
    <w:rsid w:val="00232A3E"/>
    <w:rsid w:val="00234AAC"/>
    <w:rsid w:val="002355C6"/>
    <w:rsid w:val="00237A95"/>
    <w:rsid w:val="00241C67"/>
    <w:rsid w:val="002423B4"/>
    <w:rsid w:val="00246CB3"/>
    <w:rsid w:val="002504A5"/>
    <w:rsid w:val="00262728"/>
    <w:rsid w:val="002634AE"/>
    <w:rsid w:val="00264D8D"/>
    <w:rsid w:val="0026679C"/>
    <w:rsid w:val="00266B28"/>
    <w:rsid w:val="00271F7D"/>
    <w:rsid w:val="00274911"/>
    <w:rsid w:val="0027532A"/>
    <w:rsid w:val="00285243"/>
    <w:rsid w:val="00290B49"/>
    <w:rsid w:val="00295C59"/>
    <w:rsid w:val="002A4950"/>
    <w:rsid w:val="002A6138"/>
    <w:rsid w:val="002B06EF"/>
    <w:rsid w:val="002C2F5A"/>
    <w:rsid w:val="002C3B17"/>
    <w:rsid w:val="002C68B2"/>
    <w:rsid w:val="002D2933"/>
    <w:rsid w:val="002D7637"/>
    <w:rsid w:val="002E1A6B"/>
    <w:rsid w:val="002E1D45"/>
    <w:rsid w:val="002E36A9"/>
    <w:rsid w:val="002E7975"/>
    <w:rsid w:val="002F22EB"/>
    <w:rsid w:val="002F6A3C"/>
    <w:rsid w:val="0030047F"/>
    <w:rsid w:val="00303EE0"/>
    <w:rsid w:val="00304553"/>
    <w:rsid w:val="0030526C"/>
    <w:rsid w:val="00312B0F"/>
    <w:rsid w:val="00317A7B"/>
    <w:rsid w:val="00323432"/>
    <w:rsid w:val="003261B4"/>
    <w:rsid w:val="00327E79"/>
    <w:rsid w:val="00336891"/>
    <w:rsid w:val="00342B1E"/>
    <w:rsid w:val="00353CDC"/>
    <w:rsid w:val="00354F38"/>
    <w:rsid w:val="003604FC"/>
    <w:rsid w:val="00360B04"/>
    <w:rsid w:val="0036598C"/>
    <w:rsid w:val="00365DCA"/>
    <w:rsid w:val="003711E8"/>
    <w:rsid w:val="00373F81"/>
    <w:rsid w:val="00385057"/>
    <w:rsid w:val="00385777"/>
    <w:rsid w:val="00385947"/>
    <w:rsid w:val="003A6638"/>
    <w:rsid w:val="003B14B9"/>
    <w:rsid w:val="003C764C"/>
    <w:rsid w:val="003E422F"/>
    <w:rsid w:val="003E7F58"/>
    <w:rsid w:val="003F5239"/>
    <w:rsid w:val="003F65AF"/>
    <w:rsid w:val="003F7CA8"/>
    <w:rsid w:val="0040019F"/>
    <w:rsid w:val="004016F1"/>
    <w:rsid w:val="00402246"/>
    <w:rsid w:val="004024CC"/>
    <w:rsid w:val="00403234"/>
    <w:rsid w:val="00405BC5"/>
    <w:rsid w:val="0040734F"/>
    <w:rsid w:val="00410000"/>
    <w:rsid w:val="00413514"/>
    <w:rsid w:val="00413C53"/>
    <w:rsid w:val="00414C4E"/>
    <w:rsid w:val="00416A3D"/>
    <w:rsid w:val="004251FC"/>
    <w:rsid w:val="004260D5"/>
    <w:rsid w:val="00430ABE"/>
    <w:rsid w:val="00430F65"/>
    <w:rsid w:val="0043242F"/>
    <w:rsid w:val="004360D3"/>
    <w:rsid w:val="00446391"/>
    <w:rsid w:val="00446838"/>
    <w:rsid w:val="00450414"/>
    <w:rsid w:val="00453CD4"/>
    <w:rsid w:val="00457F85"/>
    <w:rsid w:val="00460C12"/>
    <w:rsid w:val="00461AA6"/>
    <w:rsid w:val="00461CA0"/>
    <w:rsid w:val="00467150"/>
    <w:rsid w:val="004671DC"/>
    <w:rsid w:val="00470456"/>
    <w:rsid w:val="00476FD6"/>
    <w:rsid w:val="00477211"/>
    <w:rsid w:val="00477995"/>
    <w:rsid w:val="004804F5"/>
    <w:rsid w:val="0048553B"/>
    <w:rsid w:val="004876A5"/>
    <w:rsid w:val="00492382"/>
    <w:rsid w:val="00496E07"/>
    <w:rsid w:val="0049787F"/>
    <w:rsid w:val="004A356C"/>
    <w:rsid w:val="004A35C3"/>
    <w:rsid w:val="004A6957"/>
    <w:rsid w:val="004B4D7C"/>
    <w:rsid w:val="004C0D34"/>
    <w:rsid w:val="004D2BE8"/>
    <w:rsid w:val="004D5599"/>
    <w:rsid w:val="004E0124"/>
    <w:rsid w:val="004E22BF"/>
    <w:rsid w:val="004E23C3"/>
    <w:rsid w:val="004F0463"/>
    <w:rsid w:val="004F51FE"/>
    <w:rsid w:val="00502950"/>
    <w:rsid w:val="005067CA"/>
    <w:rsid w:val="00506AF3"/>
    <w:rsid w:val="0050721D"/>
    <w:rsid w:val="005132C2"/>
    <w:rsid w:val="0051684E"/>
    <w:rsid w:val="00520AE4"/>
    <w:rsid w:val="00523D8C"/>
    <w:rsid w:val="00531814"/>
    <w:rsid w:val="0053472C"/>
    <w:rsid w:val="00534F0E"/>
    <w:rsid w:val="00542057"/>
    <w:rsid w:val="005447E2"/>
    <w:rsid w:val="00554C39"/>
    <w:rsid w:val="0055778E"/>
    <w:rsid w:val="005677B6"/>
    <w:rsid w:val="005727BE"/>
    <w:rsid w:val="005727C8"/>
    <w:rsid w:val="005755A4"/>
    <w:rsid w:val="005817ED"/>
    <w:rsid w:val="0058529A"/>
    <w:rsid w:val="0058562A"/>
    <w:rsid w:val="005931A5"/>
    <w:rsid w:val="005A1EE4"/>
    <w:rsid w:val="005A761C"/>
    <w:rsid w:val="005B3106"/>
    <w:rsid w:val="005B5CA2"/>
    <w:rsid w:val="005B789C"/>
    <w:rsid w:val="005C468B"/>
    <w:rsid w:val="005D02CB"/>
    <w:rsid w:val="005D5EC5"/>
    <w:rsid w:val="005E3B92"/>
    <w:rsid w:val="005F139E"/>
    <w:rsid w:val="005F2B92"/>
    <w:rsid w:val="005F2FD2"/>
    <w:rsid w:val="00603DA5"/>
    <w:rsid w:val="006051E3"/>
    <w:rsid w:val="00606FD5"/>
    <w:rsid w:val="006167D9"/>
    <w:rsid w:val="00621DAF"/>
    <w:rsid w:val="00623751"/>
    <w:rsid w:val="00624FC5"/>
    <w:rsid w:val="00642404"/>
    <w:rsid w:val="00647CB7"/>
    <w:rsid w:val="006570EC"/>
    <w:rsid w:val="00660455"/>
    <w:rsid w:val="006670A3"/>
    <w:rsid w:val="00667C25"/>
    <w:rsid w:val="00672B7B"/>
    <w:rsid w:val="006804BE"/>
    <w:rsid w:val="006829C5"/>
    <w:rsid w:val="00684845"/>
    <w:rsid w:val="006A15A4"/>
    <w:rsid w:val="006A3A13"/>
    <w:rsid w:val="006A6033"/>
    <w:rsid w:val="006A7C32"/>
    <w:rsid w:val="006B32E5"/>
    <w:rsid w:val="006B7810"/>
    <w:rsid w:val="006C404D"/>
    <w:rsid w:val="006C534B"/>
    <w:rsid w:val="006C68F3"/>
    <w:rsid w:val="006D1254"/>
    <w:rsid w:val="006E397F"/>
    <w:rsid w:val="006E4DD2"/>
    <w:rsid w:val="006F1ABF"/>
    <w:rsid w:val="006F65FE"/>
    <w:rsid w:val="006F7867"/>
    <w:rsid w:val="007067D0"/>
    <w:rsid w:val="00715131"/>
    <w:rsid w:val="00715D1E"/>
    <w:rsid w:val="0072071F"/>
    <w:rsid w:val="00722073"/>
    <w:rsid w:val="007245C7"/>
    <w:rsid w:val="007261BF"/>
    <w:rsid w:val="00733161"/>
    <w:rsid w:val="00733E79"/>
    <w:rsid w:val="007356C7"/>
    <w:rsid w:val="007459D2"/>
    <w:rsid w:val="007467FA"/>
    <w:rsid w:val="00753538"/>
    <w:rsid w:val="00755BC1"/>
    <w:rsid w:val="00757895"/>
    <w:rsid w:val="00771CFB"/>
    <w:rsid w:val="00776E0D"/>
    <w:rsid w:val="00792438"/>
    <w:rsid w:val="007932D0"/>
    <w:rsid w:val="0079493F"/>
    <w:rsid w:val="007A6025"/>
    <w:rsid w:val="007B0764"/>
    <w:rsid w:val="007B08EC"/>
    <w:rsid w:val="007B0D4F"/>
    <w:rsid w:val="007B62E1"/>
    <w:rsid w:val="007B6734"/>
    <w:rsid w:val="007C2845"/>
    <w:rsid w:val="007D20BE"/>
    <w:rsid w:val="007D524D"/>
    <w:rsid w:val="007D65D0"/>
    <w:rsid w:val="007E4FC4"/>
    <w:rsid w:val="007F3831"/>
    <w:rsid w:val="007F40C6"/>
    <w:rsid w:val="007F5A28"/>
    <w:rsid w:val="00804E1B"/>
    <w:rsid w:val="00806886"/>
    <w:rsid w:val="0081134B"/>
    <w:rsid w:val="00815D2A"/>
    <w:rsid w:val="008269B3"/>
    <w:rsid w:val="008315B1"/>
    <w:rsid w:val="00845A0C"/>
    <w:rsid w:val="0085053F"/>
    <w:rsid w:val="008535DD"/>
    <w:rsid w:val="008553D2"/>
    <w:rsid w:val="00867B84"/>
    <w:rsid w:val="0087357D"/>
    <w:rsid w:val="00873B7B"/>
    <w:rsid w:val="00884AF3"/>
    <w:rsid w:val="00886413"/>
    <w:rsid w:val="008901E7"/>
    <w:rsid w:val="00890379"/>
    <w:rsid w:val="00890991"/>
    <w:rsid w:val="00893828"/>
    <w:rsid w:val="00894448"/>
    <w:rsid w:val="008A1129"/>
    <w:rsid w:val="008B03D8"/>
    <w:rsid w:val="008B5B51"/>
    <w:rsid w:val="008B6E8E"/>
    <w:rsid w:val="008C7D4A"/>
    <w:rsid w:val="008D2974"/>
    <w:rsid w:val="008D385F"/>
    <w:rsid w:val="008D4D43"/>
    <w:rsid w:val="008D6404"/>
    <w:rsid w:val="008E098B"/>
    <w:rsid w:val="008F30A9"/>
    <w:rsid w:val="008F403E"/>
    <w:rsid w:val="008F4E87"/>
    <w:rsid w:val="008F5FB5"/>
    <w:rsid w:val="009009A2"/>
    <w:rsid w:val="0091040B"/>
    <w:rsid w:val="00945FC5"/>
    <w:rsid w:val="00956EAE"/>
    <w:rsid w:val="009669DA"/>
    <w:rsid w:val="00966D95"/>
    <w:rsid w:val="00974A27"/>
    <w:rsid w:val="009770FC"/>
    <w:rsid w:val="0098116C"/>
    <w:rsid w:val="0098539E"/>
    <w:rsid w:val="00995AC6"/>
    <w:rsid w:val="009962A5"/>
    <w:rsid w:val="009A2D35"/>
    <w:rsid w:val="009A436C"/>
    <w:rsid w:val="009B5506"/>
    <w:rsid w:val="009B7758"/>
    <w:rsid w:val="009C530F"/>
    <w:rsid w:val="009D29C9"/>
    <w:rsid w:val="009D6B28"/>
    <w:rsid w:val="009E242C"/>
    <w:rsid w:val="009E3600"/>
    <w:rsid w:val="009E4145"/>
    <w:rsid w:val="009E59E7"/>
    <w:rsid w:val="009E5B58"/>
    <w:rsid w:val="009E6686"/>
    <w:rsid w:val="009F0FBD"/>
    <w:rsid w:val="009F59D8"/>
    <w:rsid w:val="009F617C"/>
    <w:rsid w:val="00A029F8"/>
    <w:rsid w:val="00A02B76"/>
    <w:rsid w:val="00A0689B"/>
    <w:rsid w:val="00A069E3"/>
    <w:rsid w:val="00A0706B"/>
    <w:rsid w:val="00A10F6D"/>
    <w:rsid w:val="00A12CD6"/>
    <w:rsid w:val="00A13B74"/>
    <w:rsid w:val="00A374A8"/>
    <w:rsid w:val="00A40C81"/>
    <w:rsid w:val="00A43E85"/>
    <w:rsid w:val="00A502BD"/>
    <w:rsid w:val="00A5373D"/>
    <w:rsid w:val="00A53E11"/>
    <w:rsid w:val="00A5693E"/>
    <w:rsid w:val="00A64491"/>
    <w:rsid w:val="00A66506"/>
    <w:rsid w:val="00A76B02"/>
    <w:rsid w:val="00A818EA"/>
    <w:rsid w:val="00A81A1D"/>
    <w:rsid w:val="00A84E5B"/>
    <w:rsid w:val="00A92C89"/>
    <w:rsid w:val="00A96560"/>
    <w:rsid w:val="00A967AE"/>
    <w:rsid w:val="00AB0453"/>
    <w:rsid w:val="00AB4E46"/>
    <w:rsid w:val="00AC379B"/>
    <w:rsid w:val="00AC4BF2"/>
    <w:rsid w:val="00AD10A4"/>
    <w:rsid w:val="00AD1114"/>
    <w:rsid w:val="00AD6D3A"/>
    <w:rsid w:val="00AD7C0F"/>
    <w:rsid w:val="00AE0A06"/>
    <w:rsid w:val="00AE3868"/>
    <w:rsid w:val="00AE6AD3"/>
    <w:rsid w:val="00AF6BED"/>
    <w:rsid w:val="00B02350"/>
    <w:rsid w:val="00B179F9"/>
    <w:rsid w:val="00B22DB0"/>
    <w:rsid w:val="00B26E83"/>
    <w:rsid w:val="00B4396C"/>
    <w:rsid w:val="00B43DB0"/>
    <w:rsid w:val="00B46E9C"/>
    <w:rsid w:val="00B50365"/>
    <w:rsid w:val="00B52FF5"/>
    <w:rsid w:val="00B55646"/>
    <w:rsid w:val="00B55C7C"/>
    <w:rsid w:val="00B6484A"/>
    <w:rsid w:val="00B71BAD"/>
    <w:rsid w:val="00B71F47"/>
    <w:rsid w:val="00B727FA"/>
    <w:rsid w:val="00B76BD8"/>
    <w:rsid w:val="00B8241F"/>
    <w:rsid w:val="00B83BFB"/>
    <w:rsid w:val="00B83E70"/>
    <w:rsid w:val="00B87E21"/>
    <w:rsid w:val="00B94BB4"/>
    <w:rsid w:val="00BA0763"/>
    <w:rsid w:val="00BA0F9B"/>
    <w:rsid w:val="00BA49DC"/>
    <w:rsid w:val="00BA706F"/>
    <w:rsid w:val="00BC3F84"/>
    <w:rsid w:val="00BD180F"/>
    <w:rsid w:val="00BD2056"/>
    <w:rsid w:val="00BD67B4"/>
    <w:rsid w:val="00BD6CD5"/>
    <w:rsid w:val="00BE10F9"/>
    <w:rsid w:val="00BE3ABC"/>
    <w:rsid w:val="00BE4421"/>
    <w:rsid w:val="00BF2FA9"/>
    <w:rsid w:val="00BF5441"/>
    <w:rsid w:val="00C02B3A"/>
    <w:rsid w:val="00C101DE"/>
    <w:rsid w:val="00C162CA"/>
    <w:rsid w:val="00C16E98"/>
    <w:rsid w:val="00C16EC4"/>
    <w:rsid w:val="00C16EF6"/>
    <w:rsid w:val="00C1773A"/>
    <w:rsid w:val="00C20A77"/>
    <w:rsid w:val="00C249B4"/>
    <w:rsid w:val="00C2619F"/>
    <w:rsid w:val="00C26869"/>
    <w:rsid w:val="00C31BCD"/>
    <w:rsid w:val="00C37DF4"/>
    <w:rsid w:val="00C40BB8"/>
    <w:rsid w:val="00C42AEE"/>
    <w:rsid w:val="00C43148"/>
    <w:rsid w:val="00C43B30"/>
    <w:rsid w:val="00C44AC8"/>
    <w:rsid w:val="00C46601"/>
    <w:rsid w:val="00C46CC3"/>
    <w:rsid w:val="00C638F5"/>
    <w:rsid w:val="00C668DD"/>
    <w:rsid w:val="00C72754"/>
    <w:rsid w:val="00C73447"/>
    <w:rsid w:val="00C73AE0"/>
    <w:rsid w:val="00C81755"/>
    <w:rsid w:val="00C86F76"/>
    <w:rsid w:val="00C906D9"/>
    <w:rsid w:val="00CA2512"/>
    <w:rsid w:val="00CA3B8D"/>
    <w:rsid w:val="00CB262B"/>
    <w:rsid w:val="00CB4BDD"/>
    <w:rsid w:val="00CC257A"/>
    <w:rsid w:val="00CC2ABE"/>
    <w:rsid w:val="00CC7199"/>
    <w:rsid w:val="00CD00CE"/>
    <w:rsid w:val="00CD36A8"/>
    <w:rsid w:val="00CD44DD"/>
    <w:rsid w:val="00CD7B49"/>
    <w:rsid w:val="00CE45C8"/>
    <w:rsid w:val="00D00700"/>
    <w:rsid w:val="00D02B0B"/>
    <w:rsid w:val="00D10E63"/>
    <w:rsid w:val="00D12952"/>
    <w:rsid w:val="00D202ED"/>
    <w:rsid w:val="00D24A64"/>
    <w:rsid w:val="00D353B1"/>
    <w:rsid w:val="00D43EB7"/>
    <w:rsid w:val="00D452EE"/>
    <w:rsid w:val="00D514B1"/>
    <w:rsid w:val="00D52444"/>
    <w:rsid w:val="00D533B9"/>
    <w:rsid w:val="00D55E10"/>
    <w:rsid w:val="00D56D8E"/>
    <w:rsid w:val="00D673AB"/>
    <w:rsid w:val="00D704B3"/>
    <w:rsid w:val="00D71347"/>
    <w:rsid w:val="00D7404B"/>
    <w:rsid w:val="00D8206A"/>
    <w:rsid w:val="00D946B9"/>
    <w:rsid w:val="00DA58BF"/>
    <w:rsid w:val="00DA6462"/>
    <w:rsid w:val="00DB2360"/>
    <w:rsid w:val="00DB2DF2"/>
    <w:rsid w:val="00DB587F"/>
    <w:rsid w:val="00DC0BD6"/>
    <w:rsid w:val="00DD4145"/>
    <w:rsid w:val="00DE1D9F"/>
    <w:rsid w:val="00E01F8C"/>
    <w:rsid w:val="00E0284C"/>
    <w:rsid w:val="00E261A5"/>
    <w:rsid w:val="00E30D13"/>
    <w:rsid w:val="00E33E3B"/>
    <w:rsid w:val="00E410FD"/>
    <w:rsid w:val="00E46F51"/>
    <w:rsid w:val="00E61154"/>
    <w:rsid w:val="00E746C9"/>
    <w:rsid w:val="00E77532"/>
    <w:rsid w:val="00E84317"/>
    <w:rsid w:val="00E8518C"/>
    <w:rsid w:val="00E852A9"/>
    <w:rsid w:val="00E86B09"/>
    <w:rsid w:val="00E97DE3"/>
    <w:rsid w:val="00EA3A41"/>
    <w:rsid w:val="00EA7A15"/>
    <w:rsid w:val="00EC478C"/>
    <w:rsid w:val="00ED29E1"/>
    <w:rsid w:val="00EF03B1"/>
    <w:rsid w:val="00EF179C"/>
    <w:rsid w:val="00F03988"/>
    <w:rsid w:val="00F049E6"/>
    <w:rsid w:val="00F06911"/>
    <w:rsid w:val="00F11870"/>
    <w:rsid w:val="00F1419B"/>
    <w:rsid w:val="00F21076"/>
    <w:rsid w:val="00F2405B"/>
    <w:rsid w:val="00F30EA9"/>
    <w:rsid w:val="00F34747"/>
    <w:rsid w:val="00F44CC2"/>
    <w:rsid w:val="00F45BD9"/>
    <w:rsid w:val="00F46F62"/>
    <w:rsid w:val="00F64CAE"/>
    <w:rsid w:val="00F66BE3"/>
    <w:rsid w:val="00F716EC"/>
    <w:rsid w:val="00F71A17"/>
    <w:rsid w:val="00F7241E"/>
    <w:rsid w:val="00F72AD6"/>
    <w:rsid w:val="00F8073A"/>
    <w:rsid w:val="00F874E9"/>
    <w:rsid w:val="00F92675"/>
    <w:rsid w:val="00F956E2"/>
    <w:rsid w:val="00FA1AD8"/>
    <w:rsid w:val="00FA3903"/>
    <w:rsid w:val="00FA7740"/>
    <w:rsid w:val="00FB1399"/>
    <w:rsid w:val="00FB258D"/>
    <w:rsid w:val="00FC2022"/>
    <w:rsid w:val="00FC3E9F"/>
    <w:rsid w:val="00FC4E4B"/>
    <w:rsid w:val="00FD3DE1"/>
    <w:rsid w:val="00FD5119"/>
    <w:rsid w:val="00FD51E2"/>
    <w:rsid w:val="00FE13FF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E8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032D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0F"/>
  </w:style>
  <w:style w:type="paragraph" w:styleId="Footer">
    <w:name w:val="footer"/>
    <w:basedOn w:val="Normal"/>
    <w:link w:val="FooterChar"/>
    <w:uiPriority w:val="99"/>
    <w:unhideWhenUsed/>
    <w:rsid w:val="00312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0F"/>
  </w:style>
  <w:style w:type="character" w:styleId="LineNumber">
    <w:name w:val="line number"/>
    <w:basedOn w:val="DefaultParagraphFont"/>
    <w:uiPriority w:val="99"/>
    <w:semiHidden/>
    <w:unhideWhenUsed/>
    <w:rsid w:val="00EF179C"/>
  </w:style>
  <w:style w:type="paragraph" w:styleId="BalloonText">
    <w:name w:val="Balloon Text"/>
    <w:basedOn w:val="Normal"/>
    <w:link w:val="BalloonTextChar"/>
    <w:uiPriority w:val="99"/>
    <w:semiHidden/>
    <w:unhideWhenUsed/>
    <w:rsid w:val="0045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C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30A9"/>
    <w:pPr>
      <w:ind w:left="720"/>
      <w:contextualSpacing/>
    </w:pPr>
  </w:style>
  <w:style w:type="paragraph" w:styleId="Revision">
    <w:name w:val="Revision"/>
    <w:hidden/>
    <w:uiPriority w:val="99"/>
    <w:semiHidden/>
    <w:rsid w:val="00323432"/>
    <w:pPr>
      <w:spacing w:after="0" w:line="240" w:lineRule="auto"/>
    </w:pPr>
  </w:style>
  <w:style w:type="character" w:customStyle="1" w:styleId="value">
    <w:name w:val="value"/>
    <w:basedOn w:val="DefaultParagraphFont"/>
    <w:rsid w:val="00D8206A"/>
  </w:style>
  <w:style w:type="paragraph" w:styleId="PlainText">
    <w:name w:val="Plain Text"/>
    <w:basedOn w:val="Normal"/>
    <w:link w:val="PlainTextChar"/>
    <w:uiPriority w:val="99"/>
    <w:semiHidden/>
    <w:unhideWhenUsed/>
    <w:rsid w:val="00B824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41F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577A-477B-4684-AAAA-57E22A1B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Lehto, H Elviira</dc:creator>
  <cp:lastModifiedBy>angaleswari.m</cp:lastModifiedBy>
  <cp:revision>2</cp:revision>
  <dcterms:created xsi:type="dcterms:W3CDTF">2021-06-24T10:11:00Z</dcterms:created>
  <dcterms:modified xsi:type="dcterms:W3CDTF">2021-06-24T10:11:00Z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user:5e9d590ee4b0cb73c59f352f</vt:lpwstr>
  </property>
  <property fmtid="{D5CDD505-2E9C-101B-9397-08002B2CF9AE}" pid="3" name="WnCSubscriberId">
    <vt:lpwstr>0</vt:lpwstr>
  </property>
  <property fmtid="{D5CDD505-2E9C-101B-9397-08002B2CF9AE}" pid="4" name="WnCOutputStyleId">
    <vt:lpwstr>256</vt:lpwstr>
  </property>
  <property fmtid="{D5CDD505-2E9C-101B-9397-08002B2CF9AE}" pid="5" name="RWProductId">
    <vt:lpwstr>Flow</vt:lpwstr>
  </property>
  <property fmtid="{D5CDD505-2E9C-101B-9397-08002B2CF9AE}" pid="6" name="RWProjectId">
    <vt:lpwstr>ap:5e9d590ee4b0cb73c59f3530</vt:lpwstr>
  </property>
  <property fmtid="{D5CDD505-2E9C-101B-9397-08002B2CF9AE}" pid="7" name="WnC4Folder">
    <vt:lpwstr>Documents///Vegetarian_RPM_Manuscript_Lehto_E_24112020</vt:lpwstr>
  </property>
</Properties>
</file>