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3C" w:rsidRDefault="00624D7A">
      <w:pPr>
        <w:widowControl/>
        <w:suppressLineNumbers/>
        <w:jc w:val="left"/>
        <w:rPr>
          <w:rFonts w:ascii="Times New Roman" w:eastAsia="SabonLTStd-Roman" w:hAnsi="Times New Roman" w:cs="Times New Roman"/>
          <w:b/>
          <w:bCs/>
          <w:color w:val="231F20"/>
          <w:kern w:val="0"/>
          <w:sz w:val="24"/>
        </w:rPr>
      </w:pPr>
      <w:r>
        <w:rPr>
          <w:rFonts w:ascii="Times New Roman" w:eastAsia="SabonLTStd-Roman" w:hAnsi="Times New Roman" w:cs="Times New Roman"/>
          <w:b/>
          <w:bCs/>
          <w:color w:val="231F20"/>
          <w:kern w:val="0"/>
          <w:sz w:val="24"/>
        </w:rPr>
        <w:t>Supplement</w:t>
      </w:r>
    </w:p>
    <w:p w:rsidR="00EE533C" w:rsidRDefault="00624D7A">
      <w:pPr>
        <w:suppressLineNumbers/>
        <w:snapToGrid w:val="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Table</w:t>
      </w:r>
      <w:r>
        <w:rPr>
          <w:rFonts w:ascii="Times New Roman" w:hAnsi="Times New Roman" w:cs="Times New Roman"/>
          <w:sz w:val="24"/>
        </w:rPr>
        <w:t xml:space="preserve"> S1. SES evaluation of each variable assignment criteria</w:t>
      </w:r>
    </w:p>
    <w:tbl>
      <w:tblPr>
        <w:tblStyle w:val="TableGrid"/>
        <w:tblpPr w:leftFromText="180" w:rightFromText="180" w:vertAnchor="text" w:horzAnchor="page" w:tblpXSpec="center" w:tblpY="61"/>
        <w:tblOverlap w:val="never"/>
        <w:tblW w:w="8329" w:type="dxa"/>
        <w:jc w:val="center"/>
        <w:tblLayout w:type="fixed"/>
        <w:tblLook w:val="04A0" w:firstRow="1" w:lastRow="0" w:firstColumn="1" w:lastColumn="0" w:noHBand="0" w:noVBand="1"/>
      </w:tblPr>
      <w:tblGrid>
        <w:gridCol w:w="2692"/>
        <w:gridCol w:w="1707"/>
        <w:gridCol w:w="1888"/>
        <w:gridCol w:w="1414"/>
        <w:gridCol w:w="628"/>
      </w:tblGrid>
      <w:tr w:rsidR="00EE533C" w:rsidTr="00624D7A">
        <w:trPr>
          <w:jc w:val="center"/>
        </w:trPr>
        <w:tc>
          <w:tcPr>
            <w:tcW w:w="2692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Occupation</w:t>
            </w:r>
          </w:p>
        </w:tc>
        <w:tc>
          <w:tcPr>
            <w:tcW w:w="1707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Education</w:t>
            </w:r>
          </w:p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Annual  income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Yuan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）</w:t>
            </w:r>
          </w:p>
        </w:tc>
        <w:tc>
          <w:tcPr>
            <w:tcW w:w="1414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Household  assets</w:t>
            </w:r>
          </w:p>
        </w:tc>
        <w:tc>
          <w:tcPr>
            <w:tcW w:w="628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score</w:t>
            </w:r>
          </w:p>
        </w:tc>
      </w:tr>
      <w:tr w:rsidR="00EE533C" w:rsidTr="00624D7A">
        <w:trPr>
          <w:jc w:val="center"/>
        </w:trPr>
        <w:tc>
          <w:tcPr>
            <w:tcW w:w="2692" w:type="dxa"/>
            <w:tcBorders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unemployed / laid-off / housework</w:t>
            </w: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ind w:firstLineChars="100" w:firstLine="15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never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＜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10000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0~1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E533C" w:rsidTr="00624D7A"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farmer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ind w:firstLineChars="100" w:firstLine="15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elementary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10000~34999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2~3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EE533C" w:rsidTr="00624D7A"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sales and service staff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/ workers / other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ind w:leftChars="100" w:left="2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middle school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≥34999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≥4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EE533C" w:rsidTr="00624D7A"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private owners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ind w:leftChars="100" w:left="2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high school or higher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E533C" w:rsidTr="00624D7A">
        <w:trPr>
          <w:jc w:val="center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professional skill worker / administrative and management  personnel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EE533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EE533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EE533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</w:tbl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/>
    <w:p w:rsidR="00EE533C" w:rsidRDefault="00EE533C">
      <w:pPr>
        <w:sectPr w:rsidR="00EE533C">
          <w:pgSz w:w="11906" w:h="16838"/>
          <w:pgMar w:top="1440" w:right="1803" w:bottom="1440" w:left="1803" w:header="851" w:footer="992" w:gutter="0"/>
          <w:lnNumType w:countBy="1" w:restart="continuous"/>
          <w:cols w:space="0"/>
          <w:docGrid w:type="lines" w:linePitch="319"/>
        </w:sectPr>
      </w:pPr>
    </w:p>
    <w:p w:rsidR="00EE533C" w:rsidRPr="00624D7A" w:rsidRDefault="00624D7A">
      <w:pPr>
        <w:widowControl/>
        <w:suppressLineNumbers/>
        <w:spacing w:after="0" w:line="240" w:lineRule="auto"/>
        <w:jc w:val="center"/>
        <w:rPr>
          <w:rFonts w:asciiTheme="minorEastAsia" w:hAnsiTheme="minorEastAsia" w:cstheme="minorEastAsia"/>
          <w:b/>
          <w:bCs/>
          <w:kern w:val="0"/>
          <w:sz w:val="24"/>
        </w:rPr>
      </w:pPr>
      <w:r w:rsidRPr="00624D7A">
        <w:rPr>
          <w:rFonts w:ascii="Times New Roman" w:hAnsi="Times New Roman" w:cs="Times New Roman"/>
          <w:b/>
          <w:bCs/>
          <w:kern w:val="0"/>
          <w:sz w:val="24"/>
        </w:rPr>
        <w:lastRenderedPageBreak/>
        <w:t xml:space="preserve">Table </w:t>
      </w:r>
      <w:r w:rsidRPr="00624D7A">
        <w:rPr>
          <w:rFonts w:ascii="Times New Roman" w:hAnsi="Times New Roman" w:cs="Times New Roman" w:hint="eastAsia"/>
          <w:b/>
          <w:bCs/>
          <w:kern w:val="0"/>
          <w:sz w:val="24"/>
        </w:rPr>
        <w:t>S2</w:t>
      </w:r>
      <w:r w:rsidRPr="00624D7A">
        <w:rPr>
          <w:rFonts w:ascii="Times New Roman" w:hAnsi="Times New Roman" w:cs="Times New Roman"/>
          <w:b/>
          <w:bCs/>
          <w:kern w:val="0"/>
          <w:sz w:val="24"/>
        </w:rPr>
        <w:t xml:space="preserve"> Characteristics and biomarkers by quartiles of DP score in participants from the three study sites</w:t>
      </w:r>
    </w:p>
    <w:tbl>
      <w:tblPr>
        <w:tblStyle w:val="TableGrid"/>
        <w:tblW w:w="14053" w:type="dxa"/>
        <w:tblLayout w:type="fixed"/>
        <w:tblLook w:val="04A0" w:firstRow="1" w:lastRow="0" w:firstColumn="1" w:lastColumn="0" w:noHBand="0" w:noVBand="1"/>
      </w:tblPr>
      <w:tblGrid>
        <w:gridCol w:w="1605"/>
        <w:gridCol w:w="860"/>
        <w:gridCol w:w="890"/>
        <w:gridCol w:w="910"/>
        <w:gridCol w:w="912"/>
        <w:gridCol w:w="580"/>
        <w:gridCol w:w="870"/>
        <w:gridCol w:w="870"/>
        <w:gridCol w:w="840"/>
        <w:gridCol w:w="920"/>
        <w:gridCol w:w="640"/>
        <w:gridCol w:w="880"/>
        <w:gridCol w:w="900"/>
        <w:gridCol w:w="910"/>
        <w:gridCol w:w="860"/>
        <w:gridCol w:w="606"/>
      </w:tblGrid>
      <w:tr w:rsidR="00EE533C">
        <w:trPr>
          <w:trHeight w:val="256"/>
        </w:trPr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52" w:type="dxa"/>
            <w:gridSpan w:val="5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Quartile of the DP score (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Urunqi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4140" w:type="dxa"/>
            <w:gridSpan w:val="5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Quartile of the DP score (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Huo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Cheng)</w:t>
            </w:r>
          </w:p>
        </w:tc>
        <w:tc>
          <w:tcPr>
            <w:tcW w:w="4156" w:type="dxa"/>
            <w:gridSpan w:val="5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Quartile of the DP score ( Mo Yu)</w:t>
            </w:r>
          </w:p>
        </w:tc>
      </w:tr>
      <w:tr w:rsidR="00EE533C">
        <w:tc>
          <w:tcPr>
            <w:tcW w:w="1605" w:type="dxa"/>
            <w:tcBorders>
              <w:left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890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912" w:type="dxa"/>
            <w:tcBorders>
              <w:left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-for trend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-for trend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-for trend</w:t>
            </w:r>
          </w:p>
        </w:tc>
      </w:tr>
      <w:tr w:rsidR="00EE533C">
        <w:trPr>
          <w:trHeight w:val="32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RRR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E533C">
        <w:trPr>
          <w:trHeight w:val="328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Age (years)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58.00 ±9.41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58.85 ± 9.67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60.33 ± 9.64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62.33 ± 8.39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51.57±10.06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50.55 ± 9.86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49.02 ± 9.65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49.49 ± 9.31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50.23±9.79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50.44 ± 9.99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52.48 ± 10.15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55.63 ± 10.18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Sex (female)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776 (72.4)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654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(62.2)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639 (59.4)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566 (53.0)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445 (51.6)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399 (45.7)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464 (53.8)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537 (51.8)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1083 (60.0)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1133 (62.0)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1104 (61.1)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1084 (59.8)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0.510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Current smoking status,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114 (10.6)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146 (13.9)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159 (14.8)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197 (18.5)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157 (18.2)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237 (27.1)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238 (27.6)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229 (26.4)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189 (10.5)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154 (8.4)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154 (8.5)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140 (7.7)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0.027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Alcohol drinking status,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49 (4.6)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 (4.8)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45 (4.2)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64 (6.0)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0.437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110 (12.7)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149 (17.1)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142 (16.5)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149 (17.1)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47 (2.6)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49 (2.7)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 (4.2)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56 (3.1)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0.049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Physical activity,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555 (51.8)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417 (39.7)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358 (33.3)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380 (35.6)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43 (5.0)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 (2.6)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43 (5.0)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40 (4.6)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27 (1.5)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 (0.8)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 (0.8)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29 (1.6)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0.026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Very low SES,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56 (5.2)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 (11.4)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209 (19.4)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331 (31.0)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488 (56.5)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458 (52.5)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481 (55.8)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450 (51.8)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978 (54.2)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1056 (57.8)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1180 (65.3)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1214 (67.0)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SBP (mmHg)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126.03 ±18.04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129.13 ±17.95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131.86 ± 18.89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133.38 ± 19.17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132.20±24.01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128.55±22.55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125.36±22.40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125.03 ± 20.99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119.63 ±21.49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121.07 ± 22.48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122.38 ± 22.79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126.16 ±25.12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DBP (mmHg)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75.41 ± 10.35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77.99 ± 10.82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78.95 ± 10.98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80.54 ± 11.36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77.39 ± 12.07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76.47 ± 10.66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75.14 ± 11.04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73.46 ± 11.58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72.71 ± 13.02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73.71 ± 13.24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74.91 ± 13.34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77.25 ± 13.84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rPr>
          <w:trHeight w:val="316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WC (cm)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86.43 ± 9.39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88.85 ± 9.68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89.18 ± 9.75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90.65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± 10.21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87.95 ± 10.29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87.99 ± 11.11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89.45 ± 11.97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91.93 ± 11.84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89.15 ± 11.60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90.88 ± 11.51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91.68 ± 11.48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94.20 ± 11.41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FBG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5.80 ± 1.62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5.87 ± 1.71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5.95 ± 1.97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5.93 ± 1.89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0.049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5.50 ± 1.21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5.36 ± 1.09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5.46 ± 1.36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5.60 ± 1.29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5.14 ± 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5.23 ± 1.08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5.23 ± 1.11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5.22 ± 1.16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0.030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TG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1.87 ± 0.43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1.78 ± 0.45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1.73 ± 0.14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1.76 ± 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0.043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1.58 ± 0.14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1.46 ± 0.98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1.38 ± 0.94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1.41 ± 0.83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1.23 ± 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1.33 ± 0.97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1.42 ± 0.15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1.51 ±0.29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HDL-C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± 0.59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1.51 ± 0.50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1.51 ± 0.50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1.46 ± 0.48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1.24 ± 0.77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1.21 ± 0.69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1.28 ± 0.92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1.60 ± 0.53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1.30 ± 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1.31 ± 0.64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1.35 ± 0.50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1.39 ± 0.48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PCA </w:t>
            </w:r>
            <w:r>
              <w:rPr>
                <w:rFonts w:ascii="Times New Roman" w:hAnsi="Times New Roman" w:cs="Times New Roman" w:hint="eastAsia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DP1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Age (years)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58.93± 9.75   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60.89± 9.48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59.86± 9.45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59.88± 9.43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0.205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50.19± 9.72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50.75± 9.95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50.50± 9.84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49.</w:t>
            </w:r>
            <w:r>
              <w:rPr>
                <w:rFonts w:ascii="Times New Roman" w:hAnsi="Times New Roman" w:cs="Times New Roman"/>
                <w:sz w:val="11"/>
                <w:szCs w:val="11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± 9.54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52.55 ± 10.19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54.28 ± 10.73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51.88 ± 10.03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50.06 ± 9.62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Sex (female)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616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23.4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635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24.1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667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25.3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717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27.2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505(27.4)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461(25.0)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431(23.4)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448(24.3)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1084(24.6)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1098(24.9)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1189(27.0)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1033(23.5)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0.574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Current smoking status,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29.5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28.2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21.6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20.6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249(28.9)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240(27.9)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199(23.1)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173(20.1)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172(27.0)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146(22.9)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120(18.8)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199(31.2)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0.296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Alcohol drinking status,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22.2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273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29.2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23.1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25.5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174(29.1)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153(25.6)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151(25.3)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119(19.9)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128(30.8)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113(27.2)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70(16.9)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104(25.1)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0.010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Physical activity,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571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22.6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613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24.2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635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25.1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712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28.1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174(25.9)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171(25.4)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172(25.6)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156(23.2)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0.684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83(26.9)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62(20.1)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70(22.7)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93(30.2)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0.314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Very low SES,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168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23.5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32.8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24.7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19.0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488(26.0)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464(24.7)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436(23.2)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489(26.1)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1140(25.7)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1200(27.1)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1111(25.1)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977(22.1)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SBP (mmHg)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129.63± 17.84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131.98± 19.51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130.33± 18.18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128.47± 18.18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0.046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126.02± 21.15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128.20± 23.33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129.41±23.47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127.48± 22.60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121.88± 22.91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123.35 ± 23.81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122.69 ± 23.41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121.33± 22.34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0.344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DBP (mmHg)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78.27± 10.63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79.24± 11.20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78.51± 11.10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76.88± 11.10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74.41± 11.37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75.53± 11.39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75.92± 11.62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76.59± 11.29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75.37 ± 13.13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76.00 ± 13.49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74.12 ± 13.60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73.11 ± 13.47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WC (cm)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89.36± 9.42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89.25± 9.90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88.8± 9.821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87.69± 10.26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90.78± 11.76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89.07± 11.52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89.22± 11.03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88.27± 11.28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93.28 ± 11.33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93.06 ± 11.47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89.83 ± 11.89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89.74 ± 11.38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FBG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5.94± 1.72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5.99± 1.96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5.89± 1.85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5.73± 1.66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5.48± 1.15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5.49± 1.30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5.49± 1.21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5.48± 1.24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0.729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5.20 ± 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5.25 ± 1.14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5.21 ± 0.99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5.17 ± 1.12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0.244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TG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1.70± 0.12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1.77± 0.29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1.82± 0.29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1.85± 1.48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1.36± 0.80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1.44± 0.94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1.52± 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1.51± 0.03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1.44 ± 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1.49 ± 0.15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1.28 ± 0.93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1.29 ± 0.10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HDL-C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1.49± 0.49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1.51± 0.53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1.52± 0.49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1.52± 0.56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1.47± 0.63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1.33± 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1.29±0.68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1.23± 0.92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1.35 ± 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1.38 ± 0.52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1.30± 0.53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1.31 ± 0.60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PCA DP2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EE5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Age (years)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59.67± 9.40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59.97± 9.40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60.13± 9.21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59.83± 9.63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0.597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51.10±9.75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52.12±10.09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50.17±9.82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48.90±9.45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52.89 ± 10.36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52.25 ± 10.43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52.81 ± 10.35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51.19 ± 9.94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Sex (female)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616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23.4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28.3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459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17.4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813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30.9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371(20.1)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259(14.0)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514(27.9)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701(38.0)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ind w:firstLineChars="150" w:firstLine="165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1526(34.7)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860(19.5)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618(14.0)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1400(31.8)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0.008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Current smoking status,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29.5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29.5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100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16.2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24.7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189(22.0)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104(12.1)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228(26.5)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340(39.5)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173(27.2)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117(18.4)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96(15.1)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251(39.4)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Alcohol drinking status,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223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23.9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261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27.9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166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17.8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284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30.4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0.102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138(23.1)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77(12.9)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159(26.6)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223(37.4)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107(25.8)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55(13.3)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62(14.9)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191(46.0)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Physical activity,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598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23.6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652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25.8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458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18.1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823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32.5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120(17.8)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78(11.6)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180(26.7)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295(43.8)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108(35.1)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50(16.2)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31(10.1)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119(38.6)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0.379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Very low SES, n (%)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214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29.9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35.3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108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15.1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141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（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19.7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366(19.5)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259(13.8)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536(28.6)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716(38.1)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0.297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1631(36.8)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878(19.8)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638(14.4)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1281(28.9)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SBP (mmHg)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130.97± 19.24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130.55± 18.41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130.27± 19.00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128.80± 18.38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130.87±23.34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130.73±23.58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127.24±22.21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125.39±22.03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123.88± 23.61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123.02 ± 23.61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122.10 ± 22.23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120.37± 22.23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DBP (mmHg)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79.61± 11.29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78.63± 11.21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77.73± 10.57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76.88± 10.74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76.38±11.83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76.08±11.79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76.21±11.13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74.58±11.25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74.39 ± 13.78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74.42 ± 13.74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74.35 ± 13.49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75.18 ± 12.95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0.074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WC (cm)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89.19± 10.27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88.98± 9.91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88.12± 9.56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88.19± 9.64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89.16±10.65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89.72±11.62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88.87±11.04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89.63±12.04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0.753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90.91 ± 11.80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90.01 ± 11.88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91.15 ± 11.38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93.07 ± 11.26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FBG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5.59± 1.28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5.75± 1.49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5.83± 1.69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6.31± 2.38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5.49±1.09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5.12±1.22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5.47±1.34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5.47±1.25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0.488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5.22 ± 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5.20 ± 1.14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5.23 ± 1.05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5.19 ± 1.14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0.498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TG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1.86± 0.43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1.78± 0.30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1.76± 0.21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1.73± 0.24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1.50±0.92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1.50±0.88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1.49±0.14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1.39±0.92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1.33±0.07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1.27±0.97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1.45±0.88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1.45±0.08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  <w:tr w:rsidR="00EE533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HDL-C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/L)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1.51± 0.48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1.50± 0.47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1.48± 0.49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1.54± 0.61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0.226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1.36±0.66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1.33±0.60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1.28±0.78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1.35±0.84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0.438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1.31± 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1.31 ± 0.52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1.34 ± 0.50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1.37± 0.51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C" w:rsidRDefault="00624D7A">
            <w:pPr>
              <w:snapToGrid w:val="0"/>
              <w:spacing w:after="0" w:line="240" w:lineRule="exac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＜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0.001</w:t>
            </w:r>
          </w:p>
        </w:tc>
      </w:tr>
    </w:tbl>
    <w:p w:rsidR="00EE533C" w:rsidRPr="00624D7A" w:rsidRDefault="00624D7A">
      <w:pPr>
        <w:pStyle w:val="NormalWeb"/>
        <w:widowControl/>
        <w:suppressLineNumbers/>
        <w:snapToGrid w:val="0"/>
        <w:spacing w:beforeAutospacing="0" w:afterAutospacing="0" w:line="240" w:lineRule="exact"/>
        <w:rPr>
          <w:rFonts w:ascii="Times New Roman" w:hAnsi="Times New Roman"/>
          <w:kern w:val="2"/>
          <w:sz w:val="13"/>
          <w:szCs w:val="13"/>
        </w:rPr>
      </w:pPr>
      <w:r w:rsidRPr="00624D7A">
        <w:rPr>
          <w:rFonts w:ascii="Times New Roman" w:hAnsi="Times New Roman"/>
          <w:kern w:val="2"/>
          <w:sz w:val="13"/>
          <w:szCs w:val="13"/>
        </w:rPr>
        <w:t xml:space="preserve">SES, social economic status; WC, waist </w:t>
      </w:r>
      <w:r w:rsidRPr="00624D7A">
        <w:rPr>
          <w:rFonts w:ascii="Times New Roman" w:hAnsi="Times New Roman" w:hint="eastAsia"/>
          <w:kern w:val="2"/>
          <w:sz w:val="13"/>
          <w:szCs w:val="13"/>
        </w:rPr>
        <w:t>circumference</w:t>
      </w:r>
      <w:r w:rsidRPr="00624D7A">
        <w:rPr>
          <w:rFonts w:ascii="Times New Roman" w:hAnsi="Times New Roman"/>
          <w:kern w:val="2"/>
          <w:sz w:val="13"/>
          <w:szCs w:val="13"/>
        </w:rPr>
        <w:t xml:space="preserve">; SBP, systolic blood pressure; DBP, diastolic blood pressure; FBG, fasting blood glucose; TG, triglyceride; HDL-C, high </w:t>
      </w:r>
      <w:r w:rsidRPr="00624D7A">
        <w:rPr>
          <w:rFonts w:ascii="Times New Roman" w:hAnsi="Times New Roman"/>
          <w:kern w:val="2"/>
          <w:sz w:val="13"/>
          <w:szCs w:val="13"/>
        </w:rPr>
        <w:t>density lipoprotein.</w:t>
      </w:r>
    </w:p>
    <w:p w:rsidR="00EE533C" w:rsidRDefault="00EE533C">
      <w:pPr>
        <w:sectPr w:rsidR="00EE533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E533C" w:rsidRDefault="00624D7A">
      <w:pPr>
        <w:rPr>
          <w:rFonts w:ascii="SimSun" w:hAnsi="SimSun" w:cs="SimSun"/>
          <w:b/>
          <w:bCs/>
          <w:color w:val="000000"/>
          <w:kern w:val="0"/>
          <w:sz w:val="18"/>
          <w:szCs w:val="18"/>
        </w:rPr>
      </w:pPr>
      <w:r>
        <w:rPr>
          <w:rFonts w:ascii="SimSun" w:hAnsi="SimSun" w:cs="SimSun" w:hint="eastAsia"/>
          <w:b/>
          <w:bCs/>
          <w:noProof/>
          <w:color w:val="000000"/>
          <w:kern w:val="0"/>
          <w:sz w:val="18"/>
          <w:szCs w:val="18"/>
          <w:lang w:val="en-GB" w:eastAsia="en-GB"/>
        </w:rPr>
        <w:lastRenderedPageBreak/>
        <w:drawing>
          <wp:inline distT="0" distB="0" distL="114300" distR="114300">
            <wp:extent cx="4686935" cy="3331210"/>
            <wp:effectExtent l="0" t="0" r="6985" b="6350"/>
            <wp:docPr id="23" name="图片 1" descr="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 descr="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533C" w:rsidRPr="00624D7A" w:rsidRDefault="00624D7A">
      <w:pPr>
        <w:suppressLineNumbers/>
        <w:jc w:val="center"/>
        <w:rPr>
          <w:rFonts w:ascii="Times New Roman" w:hAnsi="Times New Roman" w:cs="Times New Roman"/>
          <w:b/>
          <w:bCs/>
          <w:kern w:val="0"/>
          <w:sz w:val="24"/>
          <w:highlight w:val="yellow"/>
        </w:rPr>
      </w:pPr>
      <w:bookmarkStart w:id="0" w:name="_GoBack"/>
      <w:r w:rsidRPr="00624D7A">
        <w:rPr>
          <w:rFonts w:ascii="Times New Roman" w:hAnsi="Times New Roman" w:cs="Times New Roman"/>
          <w:b/>
          <w:bCs/>
          <w:kern w:val="0"/>
          <w:sz w:val="24"/>
        </w:rPr>
        <w:t xml:space="preserve">Figure </w:t>
      </w:r>
      <w:r w:rsidRPr="00624D7A">
        <w:rPr>
          <w:rFonts w:ascii="Times New Roman" w:hAnsi="Times New Roman" w:cs="Times New Roman" w:hint="eastAsia"/>
          <w:b/>
          <w:bCs/>
          <w:kern w:val="0"/>
          <w:sz w:val="24"/>
        </w:rPr>
        <w:t>S1</w:t>
      </w:r>
      <w:r w:rsidRPr="00624D7A">
        <w:rPr>
          <w:rFonts w:ascii="Times New Roman" w:hAnsi="Times New Roman" w:cs="Times New Roman"/>
          <w:b/>
          <w:bCs/>
          <w:kern w:val="0"/>
          <w:sz w:val="24"/>
        </w:rPr>
        <w:t xml:space="preserve"> Association between </w:t>
      </w:r>
      <w:proofErr w:type="spellStart"/>
      <w:r w:rsidRPr="00624D7A">
        <w:rPr>
          <w:rFonts w:ascii="Times New Roman" w:hAnsi="Times New Roman" w:cs="Times New Roman"/>
          <w:b/>
          <w:bCs/>
          <w:kern w:val="0"/>
          <w:sz w:val="24"/>
        </w:rPr>
        <w:t>MetS</w:t>
      </w:r>
      <w:proofErr w:type="spellEnd"/>
      <w:r w:rsidRPr="00624D7A">
        <w:rPr>
          <w:rFonts w:ascii="Times New Roman" w:hAnsi="Times New Roman" w:cs="Times New Roman"/>
          <w:b/>
          <w:bCs/>
          <w:kern w:val="0"/>
          <w:sz w:val="24"/>
        </w:rPr>
        <w:t xml:space="preserve"> components and increased risk of ASCVD</w:t>
      </w:r>
    </w:p>
    <w:bookmarkEnd w:id="0"/>
    <w:p w:rsidR="00EE533C" w:rsidRDefault="00EE533C">
      <w:pPr>
        <w:rPr>
          <w:rFonts w:ascii="SimSun" w:hAnsi="SimSun" w:cs="SimSun"/>
          <w:b/>
          <w:bCs/>
          <w:color w:val="000000"/>
          <w:kern w:val="0"/>
          <w:sz w:val="18"/>
          <w:szCs w:val="18"/>
        </w:rPr>
      </w:pPr>
    </w:p>
    <w:sectPr w:rsidR="00EE533C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LTStd-Roman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2A2990"/>
    <w:rsid w:val="00624D7A"/>
    <w:rsid w:val="00EE533C"/>
    <w:rsid w:val="5C2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F183E-4E5E-482B-9151-7B756E3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62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Gulsiya</dc:creator>
  <cp:lastModifiedBy>Juanita Goossens-Roach</cp:lastModifiedBy>
  <cp:revision>2</cp:revision>
  <dcterms:created xsi:type="dcterms:W3CDTF">2020-11-26T16:15:00Z</dcterms:created>
  <dcterms:modified xsi:type="dcterms:W3CDTF">2020-11-26T16:15:00Z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