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15" w:rsidRDefault="00F1418E">
      <w:pPr>
        <w:rPr>
          <w:rFonts w:ascii="Times New Roman" w:hAnsi="Times New Roman" w:cs="Times New Roman"/>
        </w:rPr>
      </w:pPr>
      <w:r>
        <w:rPr>
          <w:rFonts w:ascii="Times New Roman" w:hAnsi="Times New Roman" w:cs="Times New Roman"/>
        </w:rPr>
        <w:t>Supplementary material</w:t>
      </w:r>
      <w:r w:rsidR="00AC2E60">
        <w:rPr>
          <w:rFonts w:ascii="Times New Roman" w:hAnsi="Times New Roman" w:cs="Times New Roman"/>
        </w:rPr>
        <w:br/>
      </w:r>
    </w:p>
    <w:p w:rsidR="00AC2E60" w:rsidRPr="00E34D7A" w:rsidRDefault="00AC2E60" w:rsidP="00AC2E60">
      <w:pPr>
        <w:spacing w:line="360" w:lineRule="auto"/>
        <w:rPr>
          <w:rFonts w:ascii="Times New Roman" w:hAnsi="Times New Roman" w:cs="Times New Roman"/>
          <w:b/>
          <w:sz w:val="24"/>
          <w:szCs w:val="24"/>
        </w:rPr>
      </w:pPr>
      <w:r w:rsidRPr="00AC2E60">
        <w:rPr>
          <w:rFonts w:ascii="Times New Roman" w:hAnsi="Times New Roman" w:cs="Times New Roman"/>
          <w:b/>
          <w:sz w:val="24"/>
          <w:szCs w:val="24"/>
        </w:rPr>
        <w:t>Exploring trajectories in dietary adequacy of the B vitamins folate, riboflavin, vitamins B</w:t>
      </w:r>
      <w:r w:rsidRPr="00AC2E60">
        <w:rPr>
          <w:rFonts w:ascii="Times New Roman" w:hAnsi="Times New Roman" w:cs="Times New Roman"/>
          <w:b/>
          <w:sz w:val="24"/>
          <w:szCs w:val="24"/>
          <w:vertAlign w:val="subscript"/>
        </w:rPr>
        <w:t>6</w:t>
      </w:r>
      <w:r w:rsidRPr="00AC2E60">
        <w:rPr>
          <w:rFonts w:ascii="Times New Roman" w:hAnsi="Times New Roman" w:cs="Times New Roman"/>
          <w:b/>
          <w:sz w:val="24"/>
          <w:szCs w:val="24"/>
        </w:rPr>
        <w:t xml:space="preserve"> and B</w:t>
      </w:r>
      <w:r w:rsidRPr="00AC2E60">
        <w:rPr>
          <w:rFonts w:ascii="Times New Roman" w:hAnsi="Times New Roman" w:cs="Times New Roman"/>
          <w:b/>
          <w:sz w:val="24"/>
          <w:szCs w:val="24"/>
          <w:vertAlign w:val="subscript"/>
        </w:rPr>
        <w:t>12</w:t>
      </w:r>
      <w:r w:rsidRPr="00AC2E60">
        <w:rPr>
          <w:rFonts w:ascii="Times New Roman" w:hAnsi="Times New Roman" w:cs="Times New Roman"/>
          <w:b/>
          <w:sz w:val="24"/>
          <w:szCs w:val="24"/>
        </w:rPr>
        <w:t>,</w:t>
      </w:r>
      <w:r w:rsidRPr="00AC2E60">
        <w:rPr>
          <w:rFonts w:ascii="Times New Roman" w:hAnsi="Times New Roman" w:cs="Times New Roman"/>
          <w:b/>
          <w:sz w:val="24"/>
          <w:szCs w:val="24"/>
          <w:vertAlign w:val="subscript"/>
        </w:rPr>
        <w:t xml:space="preserve"> </w:t>
      </w:r>
      <w:r w:rsidRPr="00AC2E60">
        <w:rPr>
          <w:rFonts w:ascii="Times New Roman" w:hAnsi="Times New Roman" w:cs="Times New Roman"/>
          <w:b/>
          <w:sz w:val="24"/>
          <w:szCs w:val="24"/>
        </w:rPr>
        <w:t>with advancing older age</w:t>
      </w:r>
      <w:r w:rsidRPr="00E34D7A">
        <w:rPr>
          <w:rFonts w:ascii="Times New Roman" w:hAnsi="Times New Roman" w:cs="Times New Roman"/>
          <w:b/>
          <w:sz w:val="24"/>
          <w:szCs w:val="24"/>
        </w:rPr>
        <w:t>: a systematic review</w:t>
      </w:r>
    </w:p>
    <w:p w:rsidR="00AC2E60" w:rsidRPr="00567E29" w:rsidRDefault="00BA1910" w:rsidP="00AC2E60">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Nicola Gillies</w:t>
      </w:r>
      <w:r w:rsidR="00AC2E60" w:rsidRPr="00E95571">
        <w:rPr>
          <w:rFonts w:ascii="Times New Roman" w:hAnsi="Times New Roman" w:cs="Times New Roman"/>
          <w:sz w:val="24"/>
          <w:szCs w:val="24"/>
        </w:rPr>
        <w:t xml:space="preserve">; </w:t>
      </w:r>
      <w:r>
        <w:rPr>
          <w:rFonts w:ascii="Times New Roman" w:hAnsi="Times New Roman" w:cs="Times New Roman"/>
          <w:sz w:val="24"/>
          <w:szCs w:val="24"/>
        </w:rPr>
        <w:t xml:space="preserve">David </w:t>
      </w:r>
      <w:r w:rsidR="00AC2E60" w:rsidRPr="00E95571">
        <w:rPr>
          <w:rFonts w:ascii="Times New Roman" w:hAnsi="Times New Roman" w:cs="Times New Roman"/>
          <w:sz w:val="24"/>
          <w:szCs w:val="24"/>
        </w:rPr>
        <w:t xml:space="preserve">Cameron-Smith; </w:t>
      </w:r>
      <w:r>
        <w:rPr>
          <w:rFonts w:ascii="Times New Roman" w:hAnsi="Times New Roman" w:cs="Times New Roman"/>
          <w:sz w:val="24"/>
          <w:szCs w:val="24"/>
        </w:rPr>
        <w:t>Shikha Pundir</w:t>
      </w:r>
      <w:r w:rsidR="00AC2E60" w:rsidRPr="00E95571">
        <w:rPr>
          <w:rFonts w:ascii="Times New Roman" w:hAnsi="Times New Roman" w:cs="Times New Roman"/>
          <w:sz w:val="24"/>
          <w:szCs w:val="24"/>
        </w:rPr>
        <w:t xml:space="preserve">; </w:t>
      </w:r>
      <w:r>
        <w:rPr>
          <w:rFonts w:ascii="Times New Roman" w:hAnsi="Times New Roman" w:cs="Times New Roman"/>
          <w:sz w:val="24"/>
          <w:szCs w:val="24"/>
        </w:rPr>
        <w:t>Clare R. Wall</w:t>
      </w:r>
      <w:r w:rsidR="00AC2E60" w:rsidRPr="00E95571">
        <w:rPr>
          <w:rFonts w:ascii="Times New Roman" w:hAnsi="Times New Roman" w:cs="Times New Roman"/>
          <w:sz w:val="24"/>
          <w:szCs w:val="24"/>
        </w:rPr>
        <w:t xml:space="preserve">; </w:t>
      </w:r>
      <w:r>
        <w:rPr>
          <w:rFonts w:ascii="Times New Roman" w:hAnsi="Times New Roman" w:cs="Times New Roman"/>
          <w:sz w:val="24"/>
          <w:szCs w:val="24"/>
        </w:rPr>
        <w:t xml:space="preserve">Amber M Milan. </w:t>
      </w:r>
      <w:r>
        <w:rPr>
          <w:rFonts w:ascii="Times New Roman" w:hAnsi="Times New Roman" w:cs="Times New Roman"/>
          <w:sz w:val="24"/>
          <w:szCs w:val="24"/>
        </w:rPr>
        <w:br/>
      </w:r>
      <w:r>
        <w:rPr>
          <w:rFonts w:ascii="Times New Roman" w:hAnsi="Times New Roman" w:cs="Times New Roman"/>
          <w:sz w:val="24"/>
          <w:szCs w:val="24"/>
        </w:rPr>
        <w:br/>
      </w:r>
    </w:p>
    <w:p w:rsidR="00BA1910" w:rsidRPr="00BA1910" w:rsidRDefault="00DF44CA" w:rsidP="00BA1910">
      <w:pPr>
        <w:spacing w:after="0" w:line="360" w:lineRule="auto"/>
        <w:rPr>
          <w:rFonts w:ascii="Times New Roman" w:hAnsi="Times New Roman" w:cs="Times New Roman"/>
          <w:sz w:val="24"/>
          <w:szCs w:val="24"/>
        </w:rPr>
      </w:pPr>
      <w:r>
        <w:rPr>
          <w:rFonts w:ascii="Times New Roman" w:hAnsi="Times New Roman" w:cs="Times New Roman"/>
          <w:b/>
        </w:rPr>
        <w:t>Supplementary Table 1</w:t>
      </w:r>
      <w:r w:rsidR="00BA1910">
        <w:rPr>
          <w:rFonts w:ascii="Times New Roman" w:hAnsi="Times New Roman" w:cs="Times New Roman"/>
          <w:b/>
        </w:rPr>
        <w:t>:</w:t>
      </w:r>
      <w:r w:rsidR="00AC2E60">
        <w:rPr>
          <w:rFonts w:ascii="Times New Roman" w:hAnsi="Times New Roman" w:cs="Times New Roman"/>
        </w:rPr>
        <w:t xml:space="preserve"> </w:t>
      </w:r>
      <w:r w:rsidR="00BA1910" w:rsidRPr="00BA1910">
        <w:rPr>
          <w:rFonts w:ascii="Times New Roman" w:hAnsi="Times New Roman" w:cs="Times New Roman"/>
          <w:sz w:val="24"/>
          <w:szCs w:val="24"/>
        </w:rPr>
        <w:t xml:space="preserve">Search strategy as applied to Medline </w:t>
      </w:r>
      <w:r w:rsidR="00BA1910">
        <w:rPr>
          <w:rFonts w:ascii="Times New Roman" w:hAnsi="Times New Roman" w:cs="Times New Roman"/>
          <w:sz w:val="24"/>
          <w:szCs w:val="24"/>
        </w:rPr>
        <w:tab/>
      </w:r>
      <w:r w:rsidR="00BA1910">
        <w:rPr>
          <w:rFonts w:ascii="Times New Roman" w:hAnsi="Times New Roman" w:cs="Times New Roman"/>
          <w:sz w:val="24"/>
          <w:szCs w:val="24"/>
        </w:rPr>
        <w:tab/>
      </w:r>
      <w:r w:rsidR="00BA1910">
        <w:rPr>
          <w:rFonts w:ascii="Times New Roman" w:hAnsi="Times New Roman" w:cs="Times New Roman"/>
          <w:sz w:val="24"/>
          <w:szCs w:val="24"/>
        </w:rPr>
        <w:tab/>
      </w:r>
      <w:r w:rsidR="00BA1910">
        <w:rPr>
          <w:rFonts w:ascii="Times New Roman" w:hAnsi="Times New Roman" w:cs="Times New Roman"/>
          <w:sz w:val="24"/>
          <w:szCs w:val="24"/>
        </w:rPr>
        <w:tab/>
      </w:r>
      <w:r w:rsidR="00BA1910" w:rsidRPr="00BA1910">
        <w:rPr>
          <w:rFonts w:ascii="Times New Roman" w:hAnsi="Times New Roman" w:cs="Times New Roman"/>
          <w:b/>
          <w:sz w:val="24"/>
          <w:szCs w:val="24"/>
        </w:rPr>
        <w:t>2</w:t>
      </w:r>
    </w:p>
    <w:p w:rsidR="00BA1910" w:rsidRPr="00BA1910" w:rsidRDefault="00BA1910">
      <w:pPr>
        <w:rPr>
          <w:rFonts w:ascii="Times New Roman" w:hAnsi="Times New Roman" w:cs="Times New Roman"/>
          <w:b/>
        </w:rPr>
      </w:pPr>
      <w:r>
        <w:rPr>
          <w:rFonts w:ascii="Times New Roman" w:hAnsi="Times New Roman" w:cs="Times New Roman"/>
          <w:b/>
        </w:rPr>
        <w:br/>
      </w:r>
      <w:r w:rsidR="00DF44CA">
        <w:rPr>
          <w:rFonts w:ascii="Times New Roman" w:hAnsi="Times New Roman" w:cs="Times New Roman"/>
          <w:b/>
        </w:rPr>
        <w:t>Supplementary Table 2</w:t>
      </w:r>
      <w:r>
        <w:rPr>
          <w:rFonts w:ascii="Times New Roman" w:hAnsi="Times New Roman" w:cs="Times New Roman"/>
        </w:rPr>
        <w:t xml:space="preserve">: </w:t>
      </w:r>
      <w:r w:rsidRPr="00BA1910">
        <w:rPr>
          <w:rFonts w:ascii="Times New Roman" w:hAnsi="Times New Roman" w:cs="Times New Roman"/>
        </w:rPr>
        <w:t xml:space="preserve">Reference list of studies excluded from full text review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5</w:t>
      </w:r>
    </w:p>
    <w:p w:rsidR="00DA30EC" w:rsidRDefault="00BA1910">
      <w:pPr>
        <w:rPr>
          <w:rFonts w:ascii="Times New Roman" w:hAnsi="Times New Roman" w:cs="Times New Roman"/>
          <w:b/>
        </w:rPr>
      </w:pPr>
      <w:r>
        <w:rPr>
          <w:rFonts w:ascii="Times New Roman" w:hAnsi="Times New Roman" w:cs="Times New Roman"/>
          <w:b/>
        </w:rPr>
        <w:br/>
      </w:r>
      <w:r w:rsidR="00DF44CA">
        <w:rPr>
          <w:rFonts w:ascii="Times New Roman" w:hAnsi="Times New Roman" w:cs="Times New Roman"/>
          <w:b/>
        </w:rPr>
        <w:t>Supplementary Table 3</w:t>
      </w:r>
      <w:r w:rsidR="00AC2E60">
        <w:rPr>
          <w:rFonts w:ascii="Times New Roman" w:hAnsi="Times New Roman" w:cs="Times New Roman"/>
        </w:rPr>
        <w:t xml:space="preserve"> </w:t>
      </w:r>
      <w:r w:rsidR="00DA30EC" w:rsidRPr="00DA30EC">
        <w:rPr>
          <w:rFonts w:ascii="Times New Roman" w:hAnsi="Times New Roman" w:cs="Times New Roman"/>
        </w:rPr>
        <w:t>Details of funding sources and po</w:t>
      </w:r>
      <w:r w:rsidR="00DA30EC">
        <w:rPr>
          <w:rFonts w:ascii="Times New Roman" w:hAnsi="Times New Roman" w:cs="Times New Roman"/>
        </w:rPr>
        <w:t xml:space="preserve">tential conflict of interest of </w:t>
      </w:r>
      <w:r w:rsidR="00DA30EC">
        <w:rPr>
          <w:rFonts w:ascii="Times New Roman" w:hAnsi="Times New Roman" w:cs="Times New Roman"/>
        </w:rPr>
        <w:br/>
      </w:r>
      <w:r w:rsidR="00DA30EC" w:rsidRPr="00DA30EC">
        <w:rPr>
          <w:rFonts w:ascii="Times New Roman" w:hAnsi="Times New Roman" w:cs="Times New Roman"/>
        </w:rPr>
        <w:t>included studies</w:t>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rPr>
        <w:tab/>
      </w:r>
      <w:r w:rsidR="00DA30EC">
        <w:rPr>
          <w:rFonts w:ascii="Times New Roman" w:hAnsi="Times New Roman" w:cs="Times New Roman"/>
          <w:b/>
        </w:rPr>
        <w:t>6</w:t>
      </w:r>
      <w:r w:rsidR="00DA30EC">
        <w:rPr>
          <w:rFonts w:ascii="Times New Roman" w:hAnsi="Times New Roman" w:cs="Times New Roman"/>
          <w:b/>
        </w:rPr>
        <w:br/>
      </w:r>
    </w:p>
    <w:p w:rsidR="00BA1910" w:rsidRPr="00BA1910" w:rsidRDefault="00BA1910">
      <w:pPr>
        <w:rPr>
          <w:rFonts w:ascii="Times New Roman" w:hAnsi="Times New Roman" w:cs="Times New Roman"/>
        </w:rPr>
        <w:sectPr w:rsidR="00BA1910" w:rsidRPr="00BA1910" w:rsidSect="00BA1910">
          <w:footerReference w:type="default" r:id="rId7"/>
          <w:pgSz w:w="11906" w:h="16838"/>
          <w:pgMar w:top="1440" w:right="1440" w:bottom="1440" w:left="1440" w:header="708" w:footer="708" w:gutter="0"/>
          <w:cols w:space="708"/>
          <w:docGrid w:linePitch="360"/>
        </w:sectPr>
      </w:pPr>
      <w:r>
        <w:rPr>
          <w:rFonts w:ascii="Times New Roman" w:hAnsi="Times New Roman" w:cs="Times New Roman"/>
          <w:b/>
        </w:rPr>
        <w:t>References:</w:t>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r>
      <w:r w:rsidR="00DA30EC">
        <w:rPr>
          <w:rFonts w:ascii="Times New Roman" w:hAnsi="Times New Roman" w:cs="Times New Roman"/>
          <w:b/>
        </w:rPr>
        <w:tab/>
        <w:t>7</w:t>
      </w:r>
    </w:p>
    <w:p w:rsidR="00BA1910" w:rsidRPr="00BA1910" w:rsidRDefault="00BA1910" w:rsidP="00BA1910">
      <w:pPr>
        <w:spacing w:after="0" w:line="360" w:lineRule="auto"/>
        <w:rPr>
          <w:rFonts w:ascii="Times New Roman" w:hAnsi="Times New Roman" w:cs="Times New Roman"/>
          <w:sz w:val="24"/>
          <w:szCs w:val="24"/>
        </w:rPr>
      </w:pPr>
      <w:r w:rsidRPr="00577E98">
        <w:rPr>
          <w:rFonts w:ascii="Times New Roman" w:hAnsi="Times New Roman" w:cs="Times New Roman"/>
          <w:b/>
          <w:sz w:val="24"/>
          <w:szCs w:val="24"/>
        </w:rPr>
        <w:lastRenderedPageBreak/>
        <w:t xml:space="preserve">Supplemental Table 1: </w:t>
      </w:r>
      <w:r w:rsidRPr="00BA1910">
        <w:rPr>
          <w:rFonts w:ascii="Times New Roman" w:hAnsi="Times New Roman" w:cs="Times New Roman"/>
          <w:sz w:val="24"/>
          <w:szCs w:val="24"/>
        </w:rPr>
        <w:t xml:space="preserve">Search strategy as applied to Medline </w:t>
      </w:r>
    </w:p>
    <w:tbl>
      <w:tblPr>
        <w:tblW w:w="9169"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1"/>
        <w:gridCol w:w="7751"/>
        <w:gridCol w:w="1017"/>
      </w:tblGrid>
      <w:tr w:rsidR="00BA1910" w:rsidRPr="00E34D7A" w:rsidTr="00FF7C77">
        <w:trPr>
          <w:tblCellSpacing w:w="0" w:type="dxa"/>
        </w:trPr>
        <w:tc>
          <w:tcPr>
            <w:tcW w:w="9169" w:type="dxa"/>
            <w:gridSpan w:val="3"/>
            <w:tcBorders>
              <w:top w:val="nil"/>
              <w:left w:val="nil"/>
              <w:bottom w:val="nil"/>
              <w:right w:val="nil"/>
            </w:tcBorders>
            <w:vAlign w:val="center"/>
            <w:hideMark/>
          </w:tcPr>
          <w:p w:rsidR="00BA1910" w:rsidRPr="00163A93" w:rsidRDefault="00BA1910"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Ovid MEDLINE(R) </w:t>
            </w:r>
            <w:proofErr w:type="spellStart"/>
            <w:r w:rsidRPr="00163A93">
              <w:rPr>
                <w:rFonts w:ascii="Times New Roman" w:eastAsia="Times New Roman" w:hAnsi="Times New Roman" w:cs="Times New Roman"/>
                <w:sz w:val="24"/>
                <w:szCs w:val="24"/>
              </w:rPr>
              <w:t>Epub</w:t>
            </w:r>
            <w:proofErr w:type="spellEnd"/>
            <w:r w:rsidRPr="00163A93">
              <w:rPr>
                <w:rFonts w:ascii="Times New Roman" w:eastAsia="Times New Roman" w:hAnsi="Times New Roman" w:cs="Times New Roman"/>
                <w:sz w:val="24"/>
                <w:szCs w:val="24"/>
              </w:rPr>
              <w:t xml:space="preserve"> Ahead of Print, In Process &amp; Other Non-Indexed Citations, Ovid MEDLINE (R) Daily, and Ovid MEDLINE (R) 1946-Present</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b/>
                <w:bCs/>
                <w:sz w:val="24"/>
                <w:szCs w:val="24"/>
              </w:rPr>
            </w:pPr>
            <w:r w:rsidRPr="00163A93">
              <w:rPr>
                <w:rFonts w:ascii="Times New Roman" w:eastAsia="Times New Roman" w:hAnsi="Times New Roman" w:cs="Times New Roman"/>
                <w:b/>
                <w:bCs/>
                <w:sz w:val="24"/>
                <w:szCs w:val="24"/>
              </w:rPr>
              <w:t>#</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b/>
                <w:bCs/>
                <w:sz w:val="24"/>
                <w:szCs w:val="24"/>
              </w:rPr>
            </w:pPr>
            <w:r w:rsidRPr="00163A93">
              <w:rPr>
                <w:rFonts w:ascii="Times New Roman" w:eastAsia="Times New Roman" w:hAnsi="Times New Roman" w:cs="Times New Roman"/>
                <w:b/>
                <w:bCs/>
                <w:sz w:val="24"/>
                <w:szCs w:val="24"/>
              </w:rPr>
              <w:t>Search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b/>
                <w:bCs/>
                <w:sz w:val="24"/>
                <w:szCs w:val="24"/>
              </w:rPr>
            </w:pPr>
            <w:bookmarkStart w:id="0" w:name="_GoBack"/>
            <w:bookmarkEnd w:id="0"/>
            <w:r w:rsidRPr="00163A93">
              <w:rPr>
                <w:rFonts w:ascii="Times New Roman" w:eastAsia="Times New Roman" w:hAnsi="Times New Roman" w:cs="Times New Roman"/>
                <w:b/>
                <w:bCs/>
                <w:sz w:val="24"/>
                <w:szCs w:val="24"/>
              </w:rPr>
              <w:t>Results</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vitamin b complex/ or folic acid/ or riboflavin/ or vitamin b 12/ or vitamin b 6/</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53160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vitamin B complex.mp.</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8560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(folic acid or folate* or vitamin b9 or vitamin b 9 or </w:t>
            </w:r>
            <w:proofErr w:type="spellStart"/>
            <w:r w:rsidRPr="00163A93">
              <w:rPr>
                <w:rFonts w:ascii="Times New Roman" w:eastAsia="Times New Roman" w:hAnsi="Times New Roman" w:cs="Times New Roman"/>
                <w:sz w:val="24"/>
                <w:szCs w:val="24"/>
              </w:rPr>
              <w:t>folvite</w:t>
            </w:r>
            <w:proofErr w:type="spellEnd"/>
            <w:r w:rsidRPr="00163A93">
              <w:rPr>
                <w:rFonts w:ascii="Times New Roman" w:eastAsia="Times New Roman" w:hAnsi="Times New Roman" w:cs="Times New Roman"/>
                <w:sz w:val="24"/>
                <w:szCs w:val="24"/>
              </w:rPr>
              <w:t>*).</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47327</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4</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(riboflavin or vitamin b2 or vitamin b 2 or vitamin g).</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12721</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5</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(vitamin b6 or vitamin b 6 or pyridoxine).</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14510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6</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(vitamin b12 or vitamin b 12 or cobalamin* or cyanocobalamin* or </w:t>
            </w:r>
            <w:proofErr w:type="spellStart"/>
            <w:r w:rsidRPr="00163A93">
              <w:rPr>
                <w:rFonts w:ascii="Times New Roman" w:eastAsia="Times New Roman" w:hAnsi="Times New Roman" w:cs="Times New Roman"/>
                <w:sz w:val="24"/>
                <w:szCs w:val="24"/>
              </w:rPr>
              <w:t>eritron</w:t>
            </w:r>
            <w:proofErr w:type="spellEnd"/>
            <w:r w:rsidRPr="00163A93">
              <w:rPr>
                <w:rFonts w:ascii="Times New Roman" w:eastAsia="Times New Roman" w:hAnsi="Times New Roman" w:cs="Times New Roman"/>
                <w:sz w:val="24"/>
                <w:szCs w:val="24"/>
              </w:rPr>
              <w:t>*).</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30325</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7</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micronutrient*.</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14353</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8</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or/1-7</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104313</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9</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Energy Intake/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37738</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10</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((energy or vitamin) </w:t>
            </w:r>
            <w:proofErr w:type="spellStart"/>
            <w:r w:rsidRPr="00163A93">
              <w:rPr>
                <w:rFonts w:ascii="Times New Roman" w:eastAsia="Times New Roman" w:hAnsi="Times New Roman" w:cs="Times New Roman"/>
                <w:sz w:val="24"/>
                <w:szCs w:val="24"/>
              </w:rPr>
              <w:t>adj</w:t>
            </w:r>
            <w:proofErr w:type="spellEnd"/>
            <w:r w:rsidRPr="00163A93">
              <w:rPr>
                <w:rFonts w:ascii="Times New Roman" w:eastAsia="Times New Roman" w:hAnsi="Times New Roman" w:cs="Times New Roman"/>
                <w:sz w:val="24"/>
                <w:szCs w:val="24"/>
              </w:rPr>
              <w:t xml:space="preserve"> intake*).</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48407</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11</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(diet* </w:t>
            </w:r>
            <w:proofErr w:type="spellStart"/>
            <w:r w:rsidRPr="00163A93">
              <w:rPr>
                <w:rFonts w:ascii="Times New Roman" w:eastAsia="Times New Roman" w:hAnsi="Times New Roman" w:cs="Times New Roman"/>
                <w:sz w:val="24"/>
                <w:szCs w:val="24"/>
              </w:rPr>
              <w:t>adj</w:t>
            </w:r>
            <w:proofErr w:type="spellEnd"/>
            <w:r w:rsidRPr="00163A93">
              <w:rPr>
                <w:rFonts w:ascii="Times New Roman" w:eastAsia="Times New Roman" w:hAnsi="Times New Roman" w:cs="Times New Roman"/>
                <w:sz w:val="24"/>
                <w:szCs w:val="24"/>
              </w:rPr>
              <w:t xml:space="preserve"> (intake* or status)).</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25199</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12</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Nutritional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38720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13</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((nutrient or nutrition*) </w:t>
            </w:r>
            <w:proofErr w:type="spellStart"/>
            <w:r w:rsidRPr="00163A93">
              <w:rPr>
                <w:rFonts w:ascii="Times New Roman" w:eastAsia="Times New Roman" w:hAnsi="Times New Roman" w:cs="Times New Roman"/>
                <w:sz w:val="24"/>
                <w:szCs w:val="24"/>
              </w:rPr>
              <w:t>adj</w:t>
            </w:r>
            <w:proofErr w:type="spellEnd"/>
            <w:r w:rsidRPr="00163A93">
              <w:rPr>
                <w:rFonts w:ascii="Times New Roman" w:eastAsia="Times New Roman" w:hAnsi="Times New Roman" w:cs="Times New Roman"/>
                <w:sz w:val="24"/>
                <w:szCs w:val="24"/>
              </w:rPr>
              <w:t xml:space="preserve"> (intake* or status or assess*)).</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73621</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14</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Nutrition Assessment/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13274</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lastRenderedPageBreak/>
              <w:t>15</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(diet* </w:t>
            </w:r>
            <w:proofErr w:type="spellStart"/>
            <w:r w:rsidRPr="00163A93">
              <w:rPr>
                <w:rFonts w:ascii="Times New Roman" w:eastAsia="Times New Roman" w:hAnsi="Times New Roman" w:cs="Times New Roman"/>
                <w:sz w:val="24"/>
                <w:szCs w:val="24"/>
              </w:rPr>
              <w:t>adj</w:t>
            </w:r>
            <w:proofErr w:type="spellEnd"/>
            <w:r w:rsidRPr="00163A93">
              <w:rPr>
                <w:rFonts w:ascii="Times New Roman" w:eastAsia="Times New Roman" w:hAnsi="Times New Roman" w:cs="Times New Roman"/>
                <w:sz w:val="24"/>
                <w:szCs w:val="24"/>
              </w:rPr>
              <w:t xml:space="preserve"> (adequacy or adequate or inadequacy or inadequate or </w:t>
            </w:r>
            <w:proofErr w:type="spellStart"/>
            <w:r w:rsidRPr="00163A93">
              <w:rPr>
                <w:rFonts w:ascii="Times New Roman" w:eastAsia="Times New Roman" w:hAnsi="Times New Roman" w:cs="Times New Roman"/>
                <w:sz w:val="24"/>
                <w:szCs w:val="24"/>
              </w:rPr>
              <w:t>deficien</w:t>
            </w:r>
            <w:proofErr w:type="spellEnd"/>
            <w:r w:rsidRPr="00163A93">
              <w:rPr>
                <w:rFonts w:ascii="Times New Roman" w:eastAsia="Times New Roman" w:hAnsi="Times New Roman" w:cs="Times New Roman"/>
                <w:sz w:val="24"/>
                <w:szCs w:val="24"/>
              </w:rPr>
              <w:t xml:space="preserve">* or </w:t>
            </w:r>
            <w:proofErr w:type="spellStart"/>
            <w:r w:rsidRPr="00163A93">
              <w:rPr>
                <w:rFonts w:ascii="Times New Roman" w:eastAsia="Times New Roman" w:hAnsi="Times New Roman" w:cs="Times New Roman"/>
                <w:sz w:val="24"/>
                <w:szCs w:val="24"/>
              </w:rPr>
              <w:t>sufficien</w:t>
            </w:r>
            <w:proofErr w:type="spellEnd"/>
            <w:r w:rsidRPr="00163A93">
              <w:rPr>
                <w:rFonts w:ascii="Times New Roman" w:eastAsia="Times New Roman" w:hAnsi="Times New Roman" w:cs="Times New Roman"/>
                <w:sz w:val="24"/>
                <w:szCs w:val="24"/>
              </w:rPr>
              <w:t>*)).</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2789</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16</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(nutrition* </w:t>
            </w:r>
            <w:proofErr w:type="spellStart"/>
            <w:r w:rsidRPr="00163A93">
              <w:rPr>
                <w:rFonts w:ascii="Times New Roman" w:eastAsia="Times New Roman" w:hAnsi="Times New Roman" w:cs="Times New Roman"/>
                <w:sz w:val="24"/>
                <w:szCs w:val="24"/>
              </w:rPr>
              <w:t>adj</w:t>
            </w:r>
            <w:proofErr w:type="spellEnd"/>
            <w:r w:rsidRPr="00163A93">
              <w:rPr>
                <w:rFonts w:ascii="Times New Roman" w:eastAsia="Times New Roman" w:hAnsi="Times New Roman" w:cs="Times New Roman"/>
                <w:sz w:val="24"/>
                <w:szCs w:val="24"/>
              </w:rPr>
              <w:t xml:space="preserve"> (adequacy or adequate or inadequacy or inadequate or </w:t>
            </w:r>
            <w:proofErr w:type="spellStart"/>
            <w:r w:rsidRPr="00163A93">
              <w:rPr>
                <w:rFonts w:ascii="Times New Roman" w:eastAsia="Times New Roman" w:hAnsi="Times New Roman" w:cs="Times New Roman"/>
                <w:sz w:val="24"/>
                <w:szCs w:val="24"/>
              </w:rPr>
              <w:t>deficien</w:t>
            </w:r>
            <w:proofErr w:type="spellEnd"/>
            <w:r w:rsidRPr="00163A93">
              <w:rPr>
                <w:rFonts w:ascii="Times New Roman" w:eastAsia="Times New Roman" w:hAnsi="Times New Roman" w:cs="Times New Roman"/>
                <w:sz w:val="24"/>
                <w:szCs w:val="24"/>
              </w:rPr>
              <w:t xml:space="preserve">* or </w:t>
            </w:r>
            <w:proofErr w:type="spellStart"/>
            <w:r w:rsidRPr="00163A93">
              <w:rPr>
                <w:rFonts w:ascii="Times New Roman" w:eastAsia="Times New Roman" w:hAnsi="Times New Roman" w:cs="Times New Roman"/>
                <w:sz w:val="24"/>
                <w:szCs w:val="24"/>
              </w:rPr>
              <w:t>sufficien</w:t>
            </w:r>
            <w:proofErr w:type="spellEnd"/>
            <w:r w:rsidRPr="00163A93">
              <w:rPr>
                <w:rFonts w:ascii="Times New Roman" w:eastAsia="Times New Roman" w:hAnsi="Times New Roman" w:cs="Times New Roman"/>
                <w:sz w:val="24"/>
                <w:szCs w:val="24"/>
              </w:rPr>
              <w:t>*)).</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5994</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17</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(nutrient* </w:t>
            </w:r>
            <w:proofErr w:type="spellStart"/>
            <w:r w:rsidRPr="00163A93">
              <w:rPr>
                <w:rFonts w:ascii="Times New Roman" w:eastAsia="Times New Roman" w:hAnsi="Times New Roman" w:cs="Times New Roman"/>
                <w:sz w:val="24"/>
                <w:szCs w:val="24"/>
              </w:rPr>
              <w:t>adj</w:t>
            </w:r>
            <w:proofErr w:type="spellEnd"/>
            <w:r w:rsidRPr="00163A93">
              <w:rPr>
                <w:rFonts w:ascii="Times New Roman" w:eastAsia="Times New Roman" w:hAnsi="Times New Roman" w:cs="Times New Roman"/>
                <w:sz w:val="24"/>
                <w:szCs w:val="24"/>
              </w:rPr>
              <w:t xml:space="preserve"> (adequacy or adequate or inadequacy or inadequate or </w:t>
            </w:r>
            <w:proofErr w:type="spellStart"/>
            <w:r w:rsidRPr="00163A93">
              <w:rPr>
                <w:rFonts w:ascii="Times New Roman" w:eastAsia="Times New Roman" w:hAnsi="Times New Roman" w:cs="Times New Roman"/>
                <w:sz w:val="24"/>
                <w:szCs w:val="24"/>
              </w:rPr>
              <w:t>deficien</w:t>
            </w:r>
            <w:proofErr w:type="spellEnd"/>
            <w:r w:rsidRPr="00163A93">
              <w:rPr>
                <w:rFonts w:ascii="Times New Roman" w:eastAsia="Times New Roman" w:hAnsi="Times New Roman" w:cs="Times New Roman"/>
                <w:sz w:val="24"/>
                <w:szCs w:val="24"/>
              </w:rPr>
              <w:t xml:space="preserve">* or </w:t>
            </w:r>
            <w:proofErr w:type="spellStart"/>
            <w:r w:rsidRPr="00163A93">
              <w:rPr>
                <w:rFonts w:ascii="Times New Roman" w:eastAsia="Times New Roman" w:hAnsi="Times New Roman" w:cs="Times New Roman"/>
                <w:sz w:val="24"/>
                <w:szCs w:val="24"/>
              </w:rPr>
              <w:t>sufficien</w:t>
            </w:r>
            <w:proofErr w:type="spellEnd"/>
            <w:r w:rsidRPr="00163A93">
              <w:rPr>
                <w:rFonts w:ascii="Times New Roman" w:eastAsia="Times New Roman" w:hAnsi="Times New Roman" w:cs="Times New Roman"/>
                <w:sz w:val="24"/>
                <w:szCs w:val="24"/>
              </w:rPr>
              <w:t>*)).</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2176</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18</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or/9-17</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137750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19</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AGED/ or "AGED, 80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2826085</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20</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(elderly or geriatric*).</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294260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21</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AGING/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215327</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22</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(aging or ageing).</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337560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23</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((aged or ages or over) adj2 ("65" or </w:t>
            </w:r>
            <w:proofErr w:type="gramStart"/>
            <w:r w:rsidRPr="00163A93">
              <w:rPr>
                <w:rFonts w:ascii="Times New Roman" w:eastAsia="Times New Roman" w:hAnsi="Times New Roman" w:cs="Times New Roman"/>
                <w:sz w:val="24"/>
                <w:szCs w:val="24"/>
              </w:rPr>
              <w:t>sixty five</w:t>
            </w:r>
            <w:proofErr w:type="gramEnd"/>
            <w:r w:rsidRPr="00163A93">
              <w:rPr>
                <w:rFonts w:ascii="Times New Roman" w:eastAsia="Times New Roman" w:hAnsi="Times New Roman" w:cs="Times New Roman"/>
                <w:sz w:val="24"/>
                <w:szCs w:val="24"/>
              </w:rPr>
              <w:t xml:space="preserve"> or "80" or eighty)).</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839043</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24</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proofErr w:type="spellStart"/>
            <w:r w:rsidRPr="00163A93">
              <w:rPr>
                <w:rFonts w:ascii="Times New Roman" w:eastAsia="Times New Roman" w:hAnsi="Times New Roman" w:cs="Times New Roman"/>
                <w:sz w:val="24"/>
                <w:szCs w:val="24"/>
              </w:rPr>
              <w:t>older.ti</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76512</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25</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advanced age*.</w:t>
            </w:r>
            <w:proofErr w:type="spellStart"/>
            <w:r w:rsidRPr="00163A93">
              <w:rPr>
                <w:rFonts w:ascii="Times New Roman" w:eastAsia="Times New Roman" w:hAnsi="Times New Roman" w:cs="Times New Roman"/>
                <w:sz w:val="24"/>
                <w:szCs w:val="24"/>
              </w:rPr>
              <w:t>ti,ab</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14769</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26</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or/19-25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3156164</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27</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cohort studies/ or follow-up studies/ or longitudinal studies/ or prospective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1237147</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28</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observational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49518</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29</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(cohort or longitudinal or observation*).</w:t>
            </w:r>
            <w:proofErr w:type="spellStart"/>
            <w:r w:rsidRPr="00163A93">
              <w:rPr>
                <w:rFonts w:ascii="Times New Roman" w:eastAsia="Times New Roman" w:hAnsi="Times New Roman" w:cs="Times New Roman"/>
                <w:sz w:val="24"/>
                <w:szCs w:val="24"/>
              </w:rPr>
              <w:t>mp</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1474309</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30</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w:t>
            </w:r>
            <w:proofErr w:type="spellStart"/>
            <w:r w:rsidRPr="00163A93">
              <w:rPr>
                <w:rFonts w:ascii="Times New Roman" w:eastAsia="Times New Roman" w:hAnsi="Times New Roman" w:cs="Times New Roman"/>
                <w:sz w:val="24"/>
                <w:szCs w:val="24"/>
              </w:rPr>
              <w:t>followup</w:t>
            </w:r>
            <w:proofErr w:type="spellEnd"/>
            <w:r w:rsidRPr="00163A93">
              <w:rPr>
                <w:rFonts w:ascii="Times New Roman" w:eastAsia="Times New Roman" w:hAnsi="Times New Roman" w:cs="Times New Roman"/>
                <w:sz w:val="24"/>
                <w:szCs w:val="24"/>
              </w:rPr>
              <w:t xml:space="preserve"> or follow-up or prospective).</w:t>
            </w:r>
            <w:proofErr w:type="spellStart"/>
            <w:r w:rsidRPr="00163A93">
              <w:rPr>
                <w:rFonts w:ascii="Times New Roman" w:eastAsia="Times New Roman" w:hAnsi="Times New Roman" w:cs="Times New Roman"/>
                <w:sz w:val="24"/>
                <w:szCs w:val="24"/>
              </w:rPr>
              <w:t>tw</w:t>
            </w:r>
            <w:proofErr w:type="spellEnd"/>
            <w:r w:rsidRPr="00163A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1248042</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lastRenderedPageBreak/>
              <w:t>31</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or/27-30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2820523</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32</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8 and 18 and 26 and 31</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730</w:t>
            </w:r>
          </w:p>
        </w:tc>
      </w:tr>
      <w:tr w:rsidR="00FF7C77" w:rsidRPr="00E34D7A" w:rsidTr="00FF7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jc w:val="center"/>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33</w:t>
            </w:r>
          </w:p>
        </w:tc>
        <w:tc>
          <w:tcPr>
            <w:tcW w:w="7545" w:type="dxa"/>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 xml:space="preserve">limit 32 to </w:t>
            </w:r>
            <w:proofErr w:type="spellStart"/>
            <w:r w:rsidRPr="00163A93">
              <w:rPr>
                <w:rFonts w:ascii="Times New Roman" w:eastAsia="Times New Roman" w:hAnsi="Times New Roman" w:cs="Times New Roman"/>
                <w:sz w:val="24"/>
                <w:szCs w:val="24"/>
              </w:rPr>
              <w:t>yr</w:t>
            </w:r>
            <w:proofErr w:type="spellEnd"/>
            <w:r w:rsidRPr="00163A93">
              <w:rPr>
                <w:rFonts w:ascii="Times New Roman" w:eastAsia="Times New Roman" w:hAnsi="Times New Roman" w:cs="Times New Roman"/>
                <w:sz w:val="24"/>
                <w:szCs w:val="24"/>
              </w:rPr>
              <w:t>="1990 -Current"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C77" w:rsidRPr="00163A93" w:rsidRDefault="00FF7C77" w:rsidP="004F68B7">
            <w:pPr>
              <w:spacing w:line="360" w:lineRule="auto"/>
              <w:rPr>
                <w:rFonts w:ascii="Times New Roman" w:eastAsia="Times New Roman" w:hAnsi="Times New Roman" w:cs="Times New Roman"/>
                <w:sz w:val="24"/>
                <w:szCs w:val="24"/>
              </w:rPr>
            </w:pPr>
            <w:r w:rsidRPr="00163A93">
              <w:rPr>
                <w:rFonts w:ascii="Times New Roman" w:eastAsia="Times New Roman" w:hAnsi="Times New Roman" w:cs="Times New Roman"/>
                <w:sz w:val="24"/>
                <w:szCs w:val="24"/>
              </w:rPr>
              <w:t>701</w:t>
            </w:r>
          </w:p>
        </w:tc>
      </w:tr>
    </w:tbl>
    <w:p w:rsidR="00BA1910" w:rsidRPr="00163A93" w:rsidRDefault="00BA1910" w:rsidP="00BA1910">
      <w:pPr>
        <w:spacing w:line="360" w:lineRule="auto"/>
        <w:rPr>
          <w:rFonts w:ascii="Times New Roman" w:hAnsi="Times New Roman" w:cs="Times New Roman"/>
          <w:sz w:val="24"/>
          <w:szCs w:val="24"/>
        </w:rPr>
        <w:sectPr w:rsidR="00BA1910" w:rsidRPr="00163A93" w:rsidSect="00BA1910">
          <w:pgSz w:w="11906" w:h="16838"/>
          <w:pgMar w:top="1440" w:right="1440" w:bottom="1440" w:left="1440" w:header="708" w:footer="708" w:gutter="0"/>
          <w:cols w:space="708"/>
          <w:docGrid w:linePitch="360"/>
        </w:sectPr>
      </w:pPr>
    </w:p>
    <w:p w:rsidR="00BA1910" w:rsidRDefault="00BA1910" w:rsidP="00BA1910"/>
    <w:p w:rsidR="00BA1910" w:rsidRPr="00BA1910" w:rsidRDefault="00BA1910" w:rsidP="00BA1910">
      <w:pPr>
        <w:rPr>
          <w:rFonts w:ascii="Times New Roman" w:hAnsi="Times New Roman" w:cs="Times New Roman"/>
        </w:rPr>
      </w:pPr>
      <w:r>
        <w:rPr>
          <w:rFonts w:ascii="Times New Roman" w:hAnsi="Times New Roman" w:cs="Times New Roman"/>
          <w:b/>
        </w:rPr>
        <w:t>Supplemental Table 2.</w:t>
      </w:r>
      <w:r>
        <w:rPr>
          <w:rFonts w:ascii="Times New Roman" w:hAnsi="Times New Roman" w:cs="Times New Roman"/>
        </w:rPr>
        <w:t xml:space="preserve"> </w:t>
      </w:r>
      <w:r w:rsidRPr="00BA1910">
        <w:rPr>
          <w:rFonts w:ascii="Times New Roman" w:hAnsi="Times New Roman" w:cs="Times New Roman"/>
        </w:rPr>
        <w:t xml:space="preserve">Reference list of studies excluded from full text review </w:t>
      </w:r>
    </w:p>
    <w:tbl>
      <w:tblPr>
        <w:tblStyle w:val="TableGrid"/>
        <w:tblW w:w="15375" w:type="dxa"/>
        <w:tblInd w:w="-5" w:type="dxa"/>
        <w:tblLook w:val="04A0" w:firstRow="1" w:lastRow="0" w:firstColumn="1" w:lastColumn="0" w:noHBand="0" w:noVBand="1"/>
      </w:tblPr>
      <w:tblGrid>
        <w:gridCol w:w="2683"/>
        <w:gridCol w:w="2111"/>
        <w:gridCol w:w="2111"/>
        <w:gridCol w:w="2111"/>
        <w:gridCol w:w="2111"/>
        <w:gridCol w:w="2111"/>
        <w:gridCol w:w="2137"/>
      </w:tblGrid>
      <w:tr w:rsidR="00BA1910" w:rsidTr="00BA1910">
        <w:trPr>
          <w:trHeight w:val="480"/>
        </w:trPr>
        <w:tc>
          <w:tcPr>
            <w:tcW w:w="2683" w:type="dxa"/>
            <w:vMerge w:val="restart"/>
            <w:tcBorders>
              <w:top w:val="single" w:sz="4" w:space="0" w:color="auto"/>
              <w:left w:val="single" w:sz="4" w:space="0" w:color="auto"/>
              <w:bottom w:val="single" w:sz="4" w:space="0" w:color="auto"/>
              <w:right w:val="single" w:sz="4" w:space="0" w:color="auto"/>
            </w:tcBorders>
            <w:hideMark/>
          </w:tcPr>
          <w:p w:rsidR="00BA1910" w:rsidRDefault="00BA1910">
            <w:pPr>
              <w:rPr>
                <w:rFonts w:ascii="Times New Roman" w:hAnsi="Times New Roman" w:cs="Times New Roman"/>
              </w:rPr>
            </w:pPr>
            <w:r>
              <w:rPr>
                <w:rFonts w:ascii="Times New Roman" w:hAnsi="Times New Roman" w:cs="Times New Roman"/>
              </w:rPr>
              <w:t>Author, date</w:t>
            </w:r>
          </w:p>
        </w:tc>
        <w:tc>
          <w:tcPr>
            <w:tcW w:w="12692" w:type="dxa"/>
            <w:gridSpan w:val="6"/>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Reason for exclusion</w:t>
            </w:r>
          </w:p>
        </w:tc>
      </w:tr>
      <w:tr w:rsidR="00BA1910" w:rsidTr="00BA1910">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910" w:rsidRDefault="00BA1910">
            <w:pP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Age of participants at follow-up</w:t>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Full text not available</w:t>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Full text not available in English</w:t>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Nutrient intake not reported at follow-up</w:t>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Nutrients of interest not reported</w:t>
            </w: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t>Presentation of nutrient intake data</w:t>
            </w:r>
          </w:p>
        </w:tc>
      </w:tr>
      <w:tr w:rsidR="00BA1910" w:rsidTr="00BA1910">
        <w:trPr>
          <w:trHeight w:val="247"/>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Amorim Cruz </w:t>
            </w:r>
            <w:r>
              <w:rPr>
                <w:rFonts w:ascii="Times New Roman" w:hAnsi="Times New Roman" w:cs="Times New Roman"/>
                <w:i/>
              </w:rPr>
              <w:t>et al</w:t>
            </w:r>
            <w:r>
              <w:rPr>
                <w:rFonts w:ascii="Times New Roman" w:hAnsi="Times New Roman" w:cs="Times New Roman"/>
              </w:rPr>
              <w:t>, 1996</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{"citationItems":[{"id":"ITEM-1","itemData":{"PMID":"8841787","author":[{"dropping-particle":"","family":"Amorim Cruz","given":"J A","non-dropping-particle":"","parse-names":false,"suffix":""},{"dropping-particle":"","family":"Moreiras","given":"O","non-dropping-particle":"","parse-names":false,"suffix":""},{"dropping-particle":"","family":"Brzozowska","given":"A","non-dropping-particle":"","parse-names":false,"suffix":""}],"container-title":"European Journal of Clinical Nutrition","id":"ITEM-1","issued":{"date-parts":[["1996"]]},"note":"From Duplicate 1 (Longitudinal changes in the intake of vitamins and minerals of elderly Europeans. SENECA Investigators - Amorim Cruz, J A; Moreiras, O; Brzozowska, A)\n\nAmorim Cruz, J A\nMoreiras, O\nBrzozowska, A","page":"S77-85","title":"Longitudinal changes in the intake of vitamins and minerals of elderly Europeans.","type":"article-journal","volume":"50"},"uris":["http://www.mendeley.com/documents/?uuid=f39c3973-a70e-4865-90f9-4868ff9e08af"]}],"mendeley":{"formattedCitation":"&lt;sup&gt;(1)&lt;/sup&gt;","plainTextFormattedCitation":"(1)","previouslyFormattedCitation":"[1]"},"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Bailey </w:t>
            </w:r>
            <w:r>
              <w:rPr>
                <w:rFonts w:ascii="Times New Roman" w:hAnsi="Times New Roman" w:cs="Times New Roman"/>
                <w:i/>
              </w:rPr>
              <w:t>et al</w:t>
            </w:r>
            <w:r>
              <w:rPr>
                <w:rFonts w:ascii="Times New Roman" w:hAnsi="Times New Roman" w:cs="Times New Roman"/>
              </w:rPr>
              <w:t>, 1997</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{"citationItems":[{"id":"ITEM-1","itemData":{"DOI":"10.1079/BJN19970026","ISBN":"doi:10.1079/BJN19970026","ISSN":"0007-1145","PMID":"9135369","abstract":"Nutritional assessments are frequently based on amounts of nutrients consumed. In the present paper the usefulness of nutrient intake data for assessing nutrient adequacy is examined in an elderly British population. Subjects were \"free-living' elderly aged 68-90 years (sixty men, eighty-five women) in Norwich. Forty-two of forty-nine surviving males and sixty-seven of seventy-nine surviving females were reassessed after 2 years. With few exceptions, estimated micronutrient intake was not statistically predictive of biochemical measures of nutrient adequacy. Initial biochemical measures of nutritional adequacy were compared with those found 2 years later in an attempt to assess whether initial biochemical assessment was predictive of the \"longer term' situation. Biochemical measurements at the start of the study were correlated to the same measurements made 2 years later for: serum ferritin, haemoglobin and erythrocyte count, whole-blood Se-glutathione peroxidase (EC 1.11.1.9; males only), plasma Cu, alkaline phosphatase (EC 3.1.3.1), ascorbic acid, vitamin B6 (pyridoxal-5-phosphate), folate and vitamin B12, total erythrocyte thiamin (males only), riboflavin (erythrocyte glutathione reductase (EC 1.6.4.1) activation coefficient): but not for: erythrocyte Cu-superoxide dismutase (EC 1.15.1.1) or plasma Zn. Either only small changes, or no changes, in mean values were seen over the 2 years for most of the biochemical measures. One exception was a large increase in plasma folate. The only important \"negative' features seen at 2-year follow up were a large fall in serum ferritin concentration and a large increase in the activity of two antioxidant defence enzymes, superoxide dismutase and glutathione peroxidase. As judged by currently accepted biochemical deficiency threshold values, a small proportion of subjects were possibly at risk of Fe (3% men; 1% women), folate (7%, 3%), thiamin (12%; 3%) and vitamin C (15%; 17%) deficiency. Many more appeared to be at risk of vitamin B6 (42%; 47%) and riboflavin (77%; 79%) deficiency. It was concluded that the requirements of the elderly for vitamins B1, B2 and C, and the biochemical deficiency threshold values used to indicate vitamin B6 deficiency, need review.","author":[{"dropping-particle":"","family":"Bailey","given":"Angela L","non-dropping-particle":"","parse-names":false,"suffix":""},{"dropping-particle":"","family":"Maisey","given":"Susan","non-dropping-particle":"","parse-names":false,"suffix":""},{"dropping-particle":"","family":"Southon","given":"Susan","non-dropping-particle":"","parse-names":false,"suffix":""},{"dropping-particle":"","family":"Wright","given":"Anthony J A","non-dropping-particle":"","parse-names":false,"suffix":""},{"dropping-particle":"","family":"Finglas","given":"Paul M","non-dropping-particle":"","parse-names":false,"suffix":""},{"dropping-particle":"","family":"Fulcher","given":"Robert A","non-dropping-particle":"","parse-names":false,"suffix":""}],"container-title":"The British Journal of Nutrition","id":"ITEM-1","issue":"2","issued":{"date-parts":[["1997"]]},"page":"225-242","title":"Relationships between micronutrient intake and biochemical indicators of nutrient adequacy in a 'free-living' elderly UK population","type":"article-journal","volume":"77"},"uris":["http://www.mendeley.com/documents/?uuid=26e633ec-12a5-4ddb-b1ce-86ee60b03d74"]}],"mendeley":{"formattedCitation":"&lt;sup&gt;(2)&lt;/sup&gt;","plainTextFormattedCitation":"(2)","previouslyFormattedCitation":"[2]"},"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47"/>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Beydoun</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2018</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{"citationItems":[{"id":"ITEM-1","itemData":{"DOI":"10.1371/journal.pone.0204141","ISSN":"19326203","PMID":"30312298","abstract":"Reducing diet costs may lead to the selection of energy-dense foods, such as refined grains or foods high in added sugars and/or fats, which can lower overall dietary quality. We examined the longitudinal association between the monetary value of the diet (MVD) and the overall dietary quality across sex, race and income groups. Methods and findings Longitudinal data from 1,466 adult urban participants from Healthy Aging in Neighborhoods of Diversity across the Life Span (HANDLS) study were used. Healthy Eating Index-2010 (HEI-2010) and Mean Adequacy Ratio (MAR) were computed and a national food price database was used to estimate MVD. Multiple linear regression analyses were conducted linking annual rates of change (Δ) in MVD to ΔHEI-2010 and ΔMAR, stratifying by sex, race and income groups. Among key findings, ΔHEI-2010 was comparable across socio-demographic groups, while ΔMAR was higher among women and individuals above poverty. Adjusting for key covariates, ΔMVD was positively associated with both ΔHEI-2010 and ΔMAR, and with a consistently stronger association among individuals above poverty, specifically for the total proteins and empty calories components of HEI-2010 and several nutrient adequacy ratios (NARs: Vitamins C, E, B-6 and Zinc). ΔMVD-ΔMAR association was stronger in women, mainly influenced by ΔMVD's positive associations with B-vitamins, copper, calcium, magnesium and phosphorus NARs. ΔMVD-Δvitamin D NAR's positive relationship was stronger among Whites, while ΔMVD-Δvitamin B-12 NAR's association was stronger among African-Americans. Conclusions In sum, a potential increase in MVD may have a stronger impact on dietary quality among urban adult women and above-poverty individuals.","author":[{"dropping-particle":"","family":"Beydoun","given":"May A.","non-dropping-particle":"","parse-names":false,"suffix":""},{"dropping-particle":"","family":"Fanelli-Kuczmarski","given":"Marie T.","non-dropping-particle":"","parse-names":false,"suffix":""},{"dropping-particle":"","family":"Poti","given":"Jennifer","non-dropping-particle":"","parse-names":false,"suffix":""},{"dropping-particle":"","family":"Allen","given":"Allyssa","non-dropping-particle":"","parse-names":false,"suffix":""},{"dropping-particle":"","family":"Beydoun","given":"Hind A.","non-dropping-particle":"","parse-names":false,"suffix":""},{"dropping-particle":"","family":"Evans","given":"Michele K.","non-dropping-particle":"","parse-names":false,"suffix":""},{"dropping-particle":"","family":"Zonderman","given":"Alan B.","non-dropping-particle":"","parse-names":false,"suffix":""}],"container-title":"PLoS ONE","id":"ITEM-1","issue":"10","issued":{"date-parts":[["2018"]]},"page":"e204141","title":"Longitudinal change in the diet's monetary value is associated with its change in quality and micronutrient adequacy among urban adults","type":"article-journal","volume":"13"},"uris":["http://www.mendeley.com/documents/?uuid=79402cff-e23e-4dfe-8b48-22b0bec6c3e2"]}],"mendeley":{"formattedCitation":"&lt;sup&gt;(3)&lt;/sup&gt;","plainTextFormattedCitation":"(3)","previouslyFormattedCitation":"[3]"},"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(3)</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Decarli</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1998</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{"citationItems":[{"id":"ITEM-1","itemData":{"ISSN":"0035-3655","abstract":"In Switzerland the longitudinal SENECA study (Survey in Europe on Nutrition and the Elderly, a Concerted Action of the 31d European Framework Programme) was implemented in the city of Yverdon-les-Bains. The study investigated the nutritional and health status of 70 to 75-year old elderly living at home, in relation with their food habits, life style, social network and physical activity with a follow-up study 4 years later. Results of the follow-up study, with the subjects aged 74 to 79 years, and changes observed over the 4 years are presented here. The participants reported a rather good self-assessed health and were quite independent in their daily activities. Food and nutrient intakes decreased over the 4-year follow-up, as did physical activity, independence in daily activities and height. However, biological markers (haemoglobin, haematocrit, albumin, lipids and vitamins) of nutritional status showed little change and remained mostly in the normal range. Low energy intake was measured in 21 % of the men (&lt; 1500 kcal/d) and in 24% of the women (&lt; 1200 kcal). This is a source of concern since such low energy intakes make it difficult to cover micronutrient requirements. It is therefore important to find ways to maintain or increase the quality of the diet and adequate nutrient intakes.","author":[{"dropping-particle":"","family":"Decarli","given":"B","non-dropping-particle":"","parse-names":false,"suffix":""},{"dropping-particle":"","family":"Dirren","given":"H","non-dropping-particle":"","parse-names":false,"suffix":""}],"container-title":"Revue Medicale de la Suisse Romande","id":"ITEM-1","issue":"8","issued":{"date-parts":[["1998"]]},"note":"TA - Yes","page":"701-707","publisher":"Societe Medicale de la Suisse Romande (2 rue Bellefontaine, P.O. Box 3093, Lausanne CH-1002, Switzerland)","publisher-place":"B. DeCarli, Centre de Recherche Nestle, Vers-Chez-les-Blanc, Case Postale 44, CH-1000 Lausanne 26, Switzerland","title":"The Swiss SENECA study: Nutritional status of Yverdon population aged 74 to 79 years and its follow-up over a period of 4 years","type":"article-journal","volume":"118"},"uris":["http://www.mendeley.com/documents/?uuid=de82477f-9f72-4d35-af71-3b215375b355"]}],"mendeley":{"formattedCitation":"&lt;sup&gt;(4)&lt;/sup&gt;","plainTextFormattedCitation":"(4)","previouslyFormattedCitation":"[4]"},"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(4)</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47"/>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del </w:t>
            </w:r>
            <w:proofErr w:type="spellStart"/>
            <w:r>
              <w:rPr>
                <w:rFonts w:ascii="Times New Roman" w:hAnsi="Times New Roman" w:cs="Times New Roman"/>
              </w:rPr>
              <w:t>Pozo</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2003</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{"citationItems":[{"id":"ITEM-1","itemData":{"DOI":"10.3305/nutr","ISSN":"0212-1611","abstract":"There are few longitudinal studies linking eating habits, diets, nutritional content and their repercussions on health. For this reason, the European Union's Concerted Action on Nutrition and Health, Euronut, organized an international, multi-centric longitudinal cohort study in 1988 in an attempt to analyze these factors in various food cultures of Europe. This study was given the name SENECA (Survey in Europe on Nutrition and the Elderly: a Concerted Action). To this end, several types of tests were performed: a general questionnaire (collecting information on: personal details, social and demographic status, socio-economic situation, lifestyle and physical activity and dietary or other living habits), a dietary study, anthropometric and biochemical parameters. The present paper has attempted to assess the differences due to gender and age (in the same subjects), for which purpose data has been collated from a group of individuals between 71 and 80 years of age on the quantitative and qualitative food consumption, energy and nutrient intake and their contribution to the recommended daily intake. The four groups of foods most consumed in both parts of the study were: fruit, milk and its derivatives, vegetables, and cereals and their derivatives, during the four years that have elapsed, a significant reduction was seen in the consumption of certain foods, both in the total of the sample and for the distribution by gender. As a result, with a four-year increase in age, i.e. in the second part of the study, a reduction in energy intake was observed to have a considerable impact on the intake of most micronutrients. The percentile distribution shows that there are individuals who consume very small amounts (or nothing at all) of certain foods. High percentages of individuals were seen not to cover the recommended intake.","author":[{"dropping-particle":"","family":"Pozo","given":"S.","non-dropping-particle":"Del","parse-names":false,"suffix":""},{"dropping-particle":"","family":"Cuadrado","given":"C.","non-dropping-particle":"","parse-names":false,"suffix":""},{"dropping-particle":"","family":"Moreiras","given":"O.","non-dropping-particle":"","parse-names":false,"suffix":""}],"container-title":"Nutricion Hospitalaria","id":"ITEM-1","issue":"6","issued":{"date-parts":[["2003"]]},"page":"348-52","title":"Are-related changes in the dietary intake of elderly individuals. Euronut-SENECA study","type":"article-journal","volume":"18"},"uris":["http://www.mendeley.com/documents/?uuid=629c371b-11ee-42e0-bff4-8ad62fab3b24"]}],"mendeley":{"formattedCitation":"&lt;sup&gt;(5)&lt;/sup&gt;","plainTextFormattedCitation":"(5)","previouslyFormattedCitation":"[5]"},"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(5)</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Fidanza </w:t>
            </w:r>
            <w:r>
              <w:rPr>
                <w:rFonts w:ascii="Times New Roman" w:hAnsi="Times New Roman" w:cs="Times New Roman"/>
                <w:i/>
              </w:rPr>
              <w:t>et al</w:t>
            </w:r>
            <w:r>
              <w:rPr>
                <w:rFonts w:ascii="Times New Roman" w:hAnsi="Times New Roman" w:cs="Times New Roman"/>
              </w:rPr>
              <w:t>, 1991</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{"citationItems":[{"id":"ITEM-1","itemData":{"ISSN":"0300-9831","abstract":"The nutritional status of 93 noninstitutionalized elderly of the city of Perugia, mostly of them examined longitudinally, was assessed at the eleventh year follow-up. Diet is still rather rich and unbalanced. Alcohol intake in men is very high. Biological dietary errors have an impact on the nutritional status, particularly for folates, of the individual. But in this regard it is interesting to note that in some cases vitamin and mineral nutriture has improved at this follow-up. In addition the distribution of malnutrition is rather different from that of the previous follow-up. As on previous occasions, no correlation was observed between vitamin intake and corresponding nutritional status (with the exception of riboflavin). Obesity is rather common among women; men present a higher muscular area and hand muscular strength. The clinical evaluation of nutritional status evidences principally changes which are mostly ascribable to old age. Among the pathologies, chronic ischemic heart disease, hypertension, chronic respiratory diseases, osteoarthrosis and diabetes occur most frequently.","author":[{"dropping-particle":"","family":"Fidanza","given":"F","non-dropping-particle":"","parse-names":false,"suffix":""},{"dropping-particle":"","family":"Coli","given":"R","non-dropping-particle":"","parse-names":false,"suffix":""},{"dropping-particle":"","family":"Fiorucci","given":"G","non-dropping-particle":"","parse-names":false,"suffix":""},{"dropping-particle":"","family":"Coli","given":"A M","non-dropping-particle":"","parse-names":false,"suffix":""},{"dropping-particle":"","family":"Sarchielli","given":"P","non-dropping-particle":"","parse-names":false,"suffix":""}],"container-title":"International journal for vitamin and nutrition research. Internationale Zeitschrift fur Vitamin- und Ernahrungsforschung. Journal international de vitaminologie et de nutrition","id":"ITEM-1","issue":"4","issued":{"date-parts":[["1991"]]},"note":"TA - Yes","page":"346-355","publisher-place":"F. Fidanza, Istituto di Scienza dell'Alimentazione, Universita degli Studi, Perugia, Italy.","title":"Nutritional status of the elderly V). Dietary and biochemical data and anthropometry of noninstitutionalized elderly in Perugia at the eleventh year follow-up","type":"article-journal","volume":"61"},"uris":["http://www.mendeley.com/documents/?uuid=3a6c38a6-e579-4708-b815-6c521c79b1b7"]}],"mendeley":{"formattedCitation":"&lt;sup&gt;(6)&lt;/sup&gt;","plainTextFormattedCitation":"(6)","previouslyFormattedCitation":"[6]"},"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(6)</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Flynn </w:t>
            </w:r>
            <w:r>
              <w:rPr>
                <w:rFonts w:ascii="Times New Roman" w:hAnsi="Times New Roman" w:cs="Times New Roman"/>
                <w:i/>
              </w:rPr>
              <w:t>et al</w:t>
            </w:r>
            <w:r>
              <w:rPr>
                <w:rFonts w:ascii="Times New Roman" w:hAnsi="Times New Roman" w:cs="Times New Roman"/>
              </w:rPr>
              <w:t>, 1992</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{"citationItems":[{"id":"ITEM-1","itemData":{"DOI":"10.1080/07315724.1992.10718265","ISBN":"0731-5724 (Print)\\r0731-5724 (Linking)","ISSN":"15411087","PMID":"1460180","abstract":"The old adage, ``You are what you eat,{''} is not always reliable, as\\ndemonstrated in this mixed-longitudinal study of men that began in 1969.\\nMean values of percent body fat, total body potassium (TBK), and total\\nserum cholesterol (SCHOL) did not show changes that correlated with any\\nstudied nutrient from repeated 4-day diet records. Mean blood pressure\\nincreased with increased body weight as age increased. High-density\\nlipoprotein cholesterol decreased when polyunsaturated fat intake\\nincreased. The men had decreased mean height, TBK and increase in\\npercent body fat as age increased. Food energy intake decreased equally\\nfrom carbohydrates, protein and fat as age increased. Large standard\\ndeviations of values of measured parameters document heterogeneity of\\nthese subjects. A subset of 144 male cohorts was studied serially for 20\\nyears in time-age, cross-sectional and longitudinal series. As they\\naged, height and TBK decreased (p less-than-or-equal-to 0.05), percent\\nbody fat and blood pressure increased (p less-than-or-equal-to 0.04) and\\nSCHOL had no significant change. Intake of all nutrients significantly\\n(p less-than-or-equal-to 0.03) longitudinally and with time, showing a\\ntime effect.","author":[{"dropping-particle":"","family":"Flynn","given":"Margaret A.","non-dropping-particle":"","parse-names":false,"suffix":""},{"dropping-particle":"","family":"Nolph","given":"Georgia B.","non-dropping-particle":"","parse-names":false,"suffix":""},{"dropping-particle":"","family":"Baker","given":"A. Sherwood","non-dropping-particle":"","parse-names":false,"suffix":""},{"dropping-particle":"","family":"Krause","given":"Gary","non-dropping-particle":"","parse-names":false,"suffix":""}],"container-title":"Journal of the American College of Nutrition","id":"ITEM-1","issue":"6","issued":{"date-parts":[["1992"]]},"page":"660-672","title":"Aging in humans: A continuous 20-year study of physiologic and dietary parameters","type":"article-journal","volume":"11"},"uris":["http://www.mendeley.com/documents/?uuid=c7c75c00-a5e9-47ab-a827-1a7edaad8715"]}],"mendeley":{"formattedCitation":"&lt;sup&gt;(7)&lt;/sup&gt;","plainTextFormattedCitation":"(7)","previouslyFormattedCitation":"[7]"},"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(7)</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Forman </w:t>
            </w:r>
            <w:r>
              <w:rPr>
                <w:rFonts w:ascii="Times New Roman" w:hAnsi="Times New Roman" w:cs="Times New Roman"/>
                <w:i/>
              </w:rPr>
              <w:t xml:space="preserve">et al, </w:t>
            </w:r>
            <w:r>
              <w:rPr>
                <w:rFonts w:ascii="Times New Roman" w:hAnsi="Times New Roman" w:cs="Times New Roman"/>
              </w:rPr>
              <w:t>2005</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{"citationItems":[{"id":"ITEM-1","itemData":{"DOI":"http://dx.doi.org/10.1001/jama.293.3.320","ISSN":"0098-7484","abstract":"Context Folate has important beneficial effects on endothelial function, but there is limited information about folate intake and risk of incident hypertension. Objective To determine whether higher folate intake is associated with a lower risk of incident hypertension. Design, Setting, and Participants Two prospective cohort studies of 93803 younger women aged 27 to 44 years in the Nurses' Health Study II (1991-1999) and 62260 older women aged 43 to 70 years in the Nurses' Health Study I (1990-1998), who did not have a history of hypertension. Baseline information on dietary folate and supplemental folic acid intake was derived from semiquantitative food frequency questionnaires and was updated every 4 years. Main Outcome Measure Relative risk of incident self-reported hypertension during 8 years of follow-up. Results We identified 7373 incident cases of hypertension in younger women and 12347 cases in older women. After adjusting for multiple potential confounders, younger women who consumed at least 1000 mug/d of total folate (dietary plus supplemental) had a decreased risk of hypertension (relative risk (RR), 0.54; 95% confidence interval (CI), 0.45-0.66; P for trend .001) compared with those who consumed less than 200 mug/d. Younger women's absolute risk reduction (ARR) was approximately 8 cases per,1000 person-years (6.7 vs 14.8 cases). The multivariable RR for the same comparison in older women was 0.82 (95% CI, 0.69-0.97; P for trend =.05). Older women's ARR was approximately 6 cases per 1000 person-years (34.7 vs 40.4 cases). When the analysis was restricted to women with low dietary folate intake (200 mug/d), the multivariable RR for younger women with total folate intake at least 800 mug/d compared with less than 200 mug/d was 0.55 (95% CI, 0.32-0.94; P for trend =.03), and 0.61 (95% CI, 0.34-1.11; P for trend =.05) in the older cohort. Among women who did not take folic acid-containing supplements, dietary folate intake of 400 mug/d or more was not significantly associated with risk of hypertension. Conclusion Higher total folate intake was associated with a decreased risk of incident hypertension, particularly in younger women.","author":[{"dropping-particle":"","family":"Forman","given":"John P","non-dropping-particle":"","parse-names":false,"suffix":""},{"dropping-particle":"","family":"Rimm","given":"Eric B","non-dropping-particle":"","parse-names":false,"suffix":""},{"dropping-particle":"","family":"Stampfer","given":"Meir J","non-dropping-particle":"","parse-names":false,"suffix":""},{"dropping-particle":"","family":"Curhan","given":"Gary C","non-dropping-particle":"","parse-names":false,"suffix":""}],"container-title":"Journal of the American Medical Association","id":"ITEM-1","issue":"3","issued":{"date-parts":[["2005"]]},"note":"From Duplicate 2 (Folate intake and the risk of incident hypertension among US women. - JP, Forman; EB, Rimm; MJ, Stampfer; GC, Curhan; Forman, John P; Rimm, Eric B; Stampfer, Meir J; Curhan, Gary C)\n\nAccession Number: 106508601. Language: English. Entry Date: 20050902. Revision Date: 20161112. Publication Type: journal article; research; tables/charts. Commentary: Folate and hypertension. (ACOG CLIN REV) 2005 Jul-Aug; 10 (4): 10-11. Journal Subset: Biomedical; Editorial Board Reviewed; Expert Peer Reviewed; Peer Reviewed; USA. Grant Information: CA87969/CA/NCI NIH HHS/United States. NLM UID: 7501160.\n\nTA - No (I)","page":"320-329","title":"Folate intake and the risk of incident hypertension among US women","type":"article-journal","volume":"293"},"uris":["http://www.mendeley.com/documents/?uuid=2ca7550c-ec82-4952-9643-c30c5e11961c"]}],"mendeley":{"formattedCitation":"&lt;sup&gt;(8)&lt;/sup&gt;","plainTextFormattedCitation":"(8)","previouslyFormattedCitation":"[8]"},"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(8)</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Fung </w:t>
            </w:r>
            <w:r>
              <w:rPr>
                <w:rFonts w:ascii="Times New Roman" w:hAnsi="Times New Roman" w:cs="Times New Roman"/>
                <w:i/>
              </w:rPr>
              <w:t>et al</w:t>
            </w:r>
            <w:r>
              <w:rPr>
                <w:rFonts w:ascii="Times New Roman" w:hAnsi="Times New Roman" w:cs="Times New Roman"/>
              </w:rPr>
              <w:t>, 2003</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{"citationItems":[{"id":"ITEM-1","itemData":{"DOI":"10.1002/ijc.10798","ISSN":"00207136","abstract":"Our objective was to examine prospectively the intake of vitamins A (including retinol and total vitamin A), C and E; folate; total carotene; and several individual carotenoids (α-carotene, β-carotene, β-cryptoxanthin and lutein/zeaxanthin) in relation to incidence of SCC of the skin in 2 large cohorts of men and women. We used a prospective cohort study design with up to 14 years of follow-up in women and 10 years in men. Diet was measured with FFQs every 2-4 years; cases of SCC of the skin were ascertained on biennial questionnaires and confirmed by medical records. Participants were female nurses and male health professionals, from the Nurses' Healthy Study and the Health Professionals Follow-up Study in the United States, without a history of any cancer in 1982 (n = 85,944 women) and 1986 (n = 43,867 men). Follow-up response was achieved for over 90% of potential person-years. Relative risks and 95% confidence intervals for development of SCC of the skin are reported. We recorded 369 cases of SCC in women and 305 cases in men. After multivariate adjustment for various known behavioral, sun-exposure and sun-sensitivity risk factors for SCC, there were no significant inverse associations between these dietary factors and SCC incidence. No evidence was found that vitamins A, C and E; folate; or carotenoids play an important protective role against incident SCC. © 2002 Wiley-Liss, Inc.","author":[{"dropping-particle":"","family":"Fung","given":"Teresa T.","non-dropping-particle":"","parse-names":false,"suffix":""},{"dropping-particle":"","family":"Spiegelman","given":"Donna","non-dropping-particle":"","parse-names":false,"suffix":""},{"dropping-particle":"","family":"Egan","given":"Kathleen M.","non-dropping-particle":"","parse-names":false,"suffix":""},{"dropping-particle":"","family":"Giovannucci","given":"Edward","non-dropping-particle":"","parse-names":false,"suffix":""},{"dropping-particle":"","family":"Hunter","given":"David J.","non-dropping-particle":"","parse-names":false,"suffix":""},{"dropping-particle":"","family":"Willett","given":"Walter C.","non-dropping-particle":"","parse-names":false,"suffix":""}],"container-title":"International Journal of Cancer","id":"ITEM-1","issue":"1","issued":{"date-parts":[["2003"]]},"page":"110-15","title":"Vitamin and carotenoid intake and risk of squamous cell carcinoma of the skin","type":"article-journal","volume":"103"},"uris":["http://www.mendeley.com/documents/?uuid=c546386e-878d-4f5c-8b96-80809cc6993d"]}],"mendeley":{"formattedCitation":"&lt;sup&gt;(9)&lt;/sup&gt;","plainTextFormattedCitation":"(9)","previouslyFormattedCitation":"[9]"},"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(9)</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Gose</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2016</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{"citationItems":[{"id":"ITEM-1","itemData":{"DOI":"http://dx.doi.org/10.1017/S0007114516000544","ISBN":"0007114516","ISSN":"14752662","PMID":"26934826","abstract":"The German National Nutrition Monitoring (NEMONIT) is a longitudinal and nationwide study to assess changes in food consumption and nutrient intake in Germany. A sample of 1840 participants (baseline age: 14-80 years) was drawn from the nationally representative German National Nutrition Survey (NVS) II (2005-2007). The participants have been interviewed by telephone annually since 2008. Food consumption was assessed by two 24-h recalls in the NVS II and the 4 years of NEMONIT (2008-2012/2013), respectively. Energy and nutrient intakes were calculated using the German Nutrient Database 3.02. Diet quality was evaluated using the Healthy Eating Index-NVS (HEI-NVS) II. Time trends were analysed by generalised estimating equation. Consumption of fruit/fruit products and fruit juice/nectar among men and women decreased, whereas consumption of water, soft drinks and coffee/tea increased over the 6-year period. Furthermore, increased consumption of confectionery and animal fats was observed among women. HEI-NVS II did not change since NVS II in both sexes. There were no changes in energy and protein intakes, but carbohydrate intake declined while fat intake increased over time. Regarding micronutrients, a decreasing intake of thiamin, riboflavin and vitamin B6 was observed in both sexes, but intake of Mg, Fe and niacin increased among women over time. In conclusion, food consumption and nutrient intake remained relatively stable between 2005-2007 and 2012/2013 within this German cohort. A few favourable and unfavourable changes were observed. Compared with national dietary guidelines, consumption of food of plant origin remained too low and consumption of meat/meat products remained too high in Germany.Copyright © The Authors 2016.","author":[{"dropping-particle":"","family":"Gose","given":"Maria","non-dropping-particle":"","parse-names":false,"suffix":""},{"dropping-particle":"","family":"Krems","given":"Carolin","non-dropping-particle":"","parse-names":false,"suffix":""},{"dropping-particle":"","family":"Heuer","given":"Thorsten","non-dropping-particle":"","parse-names":false,"suffix":""},{"dropping-particle":"","family":"Hoffmann","given":"Ingrid","non-dropping-particle":"","parse-names":false,"suffix":""}],"container-title":"British Journal of Nutrition","id":"ITEM-1","issue":"8","issued":{"date-parts":[["2016"]]},"note":"From Duplicate 1 (Trends in food consumption and nutrient intake in Germany between 2006 and 2012: Results of the German National Nutrition Monitoring (NEMONIT) - M., Gose; C., Krems; T., Heuer; Gose, Maria; Krems, Carolin; Heuer, Thorsten; Hoffmann, Ingrid)\n\nTA - Yes","page":"1498-1507","publisher":"Cambridge University Press (E-mail: Journals_subscriptions@cup.cam.ac.uk)","publisher-place":"I. Hoffmann, Department of Nutritional Behaviour, Max Rubner-Institut, Federal Research Institute of Nutrition and Food, Haid-und-Neu-Strasse 9, Karlsruhe 76131, Germany. E-mail: ingrid.hoffmann@mri.bund.de","title":"Trends in food consumption and nutrient intake in Germany between 2006 and 2012: Results of the German National Nutrition Monitoring (NEMONIT)","type":"article-journal","volume":"115"},"uris":["http://www.mendeley.com/documents/?uuid=d796e6a7-5ef9-4bd5-bbeb-ebbb6a9ffa23"]}],"mendeley":{"formattedCitation":"&lt;sup&gt;(10)&lt;/sup&gt;","plainTextFormattedCitation":"(10)","previouslyFormattedCitation":"[10]"},"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(10)</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Hughes </w:t>
            </w:r>
            <w:r>
              <w:rPr>
                <w:rFonts w:ascii="Times New Roman" w:hAnsi="Times New Roman" w:cs="Times New Roman"/>
                <w:i/>
              </w:rPr>
              <w:t xml:space="preserve">et al, </w:t>
            </w:r>
            <w:r>
              <w:rPr>
                <w:rFonts w:ascii="Times New Roman" w:hAnsi="Times New Roman" w:cs="Times New Roman"/>
              </w:rPr>
              <w:t>2017</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{"citationItems":[{"id":"ITEM-1","itemData":{"DOI":"http://dx.doi.org/10.3390/nu9010053","ISSN":"2072-6643(print), 2072-6643(electronic)","abstract":"Advancing age can be associated with an increase in cognitive dysfunction, a spectrum of disability that ranges in severity from mild cognitive impairment to dementia. Folate and the other B-vitamins involved in one-carbon metabolism are associated with cognition in ageing but the evidence is not entirely clear. The hypothesis addressed in this study was that lower dietary intake or biomarker status of folate and/or the metabolically related B-vitamins would be associated with a greater than expected rate of cognitive decline over a 4-year follow-up period in healthy older adults. Participants (aged 60-88 years; n = 155) who had been previously screened for cognitive function were reassessed four years after initial investigation using the Mini-Mental State Examination (MMSE). At the 4-year follow-up assessment when participants were aged 73.4 +/- 7.1 years, mean cognitive MMSE scores had declined from 29.1 +/- 1.3 at baseline to 27.5 +/- 2.4 (p &lt; 0.001), but some 27% of participants showed a greater than expected rate of cognitive decline (i.e., decrease in MMSE &gt; 0.56 points per year). Lower vitamin B6 status, as measured using pyridoxal-5-phosphate (PLP; &lt; 43 nmol/L) was associated with a 3.5 times higher risk of accelerated cognitive decline, after adjustment for age and baseline MMSE score (OR, 3.48; 95% CI, 1.58 to 7.63; p &lt; 0.05). Correspondingly, lower dietary intake (0.9-1.4 mg/day) of vitamin B6 was also associated with a greater rate of cognitive decline (OR, 4.22; 95% CI, 1.28-13.90; p &lt; 0.05). No significant relationships of dietary intake or biomarker status with cognitive decline were observed for the other B-vitamins. In conclusion, lower dietary and biomarker status of vitamin B6 at baseline predicted a greater than expected rate of cognitive decline over a 4-year period in healthy older adults. Vitamin B6 may be an important protective factor in helping maintain cognitive health in ageing.","author":[{"dropping-particle":"","family":"Hughes","given":"CF","non-dropping-particle":"","parse-names":false,"suffix":""},{"dropping-particle":"","family":"Ward","given":"M","non-dropping-particle":"","parse-names":false,"suffix":""},{"dropping-particle":"","family":"Tracey","given":"F","non-dropping-particle":"","parse-names":false,"suffix":""},{"dropping-particle":"","family":"Molloy","given":"AM","non-dropping-particle":"","parse-names":false,"suffix":""},{"dropping-particle":"","family":"Pentieva","given":"K","non-dropping-particle":"","parse-names":false,"suffix":""},{"dropping-particle":"","family":"McNulty","given":"H","non-dropping-particle":"","parse-names":false,"suffix":""}],"container-title":"Nutrients","id":"ITEM-1","issue":"1","issued":{"date-parts":[["2017"]]},"page":"53","title":"B-Vitamin Intake and Biomarker Status in Relation to Cognitive Decline in Healthy Older Adults in a 4-Year Follow-Up Study","type":"article-journal","volume":"9"},"uris":["http://www.mendeley.com/documents/?uuid=1f2f1519-7d97-4a67-b902-671fdd24e2a7"]}],"mendeley":{"formattedCitation":"&lt;sup&gt;(11)&lt;/sup&gt;","plainTextFormattedCitation":"(11)","previouslyFormattedCitation":"[11]"},"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(11)</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Jacques </w:t>
            </w:r>
            <w:r>
              <w:rPr>
                <w:rFonts w:ascii="Times New Roman" w:hAnsi="Times New Roman" w:cs="Times New Roman"/>
                <w:i/>
              </w:rPr>
              <w:t>et al</w:t>
            </w:r>
            <w:r>
              <w:rPr>
                <w:rFonts w:ascii="Times New Roman" w:hAnsi="Times New Roman" w:cs="Times New Roman"/>
              </w:rPr>
              <w:t>, 2005</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{"citationItems":[{"id":"ITEM-1","itemData":{"DOI":"http://dx.doi.org/10.1001/archopht.123.4.517","ISSN":"0003-9950","PMID":"15824226","abstract":"Objective: To determine if usual nutrient intake is related to a 5-year change in the amount of lens nuclear opacification assessed by computer-assisted image analysis. Design: A sample of 408 Boston, Mass-area women from the Nurses' Health Study aged 52 to 74 years at baseline participated in a 5-year study related to nutrition and vision. Usual nutrient intake was calculated as the average intake from 5 food frequency questionnaires that were collected over a 13- to 15-year period before the baseline evaluation of lens nuclear density. Duration of vitamin supplement use before baseline was determined from 7 questionnaires collected during this same period. We assessed the degree of nuclear density (opacification) using computer-assisted image analysis of digital lens images with amount of nuclear density measured as a function of average pixel gray scale, ranging from 0 (clear) to 255 (black). Results: Median (range) baseline and follow-up nuclear densities were 44 (19 to 102) and 63 (32 to 213). The median (range) 5-year change in nuclear density was 18 (-29 to 134) and was positively correlated with the amount of opacification at baseline (Spearman correlation coefficient = 0.35; P&lt;.001). Geometric mean 5-year change in nuclear density was inversely associated with the intake of riboflavin (P trend = .03) and thiamin (P trend = .04) and duration of vitamin E supplement use (P trend = .006). Conclusion: Our results suggest that long-term use of vitamin E supplements and higher riboflavin and/or thiamin intake may reduce the progression of age-related lens opacification.","author":[{"dropping-particle":"","family":"Jacques","given":"P F","non-dropping-particle":"","parse-names":false,"suffix":""},{"dropping-particle":"","family":"Taylor","given":"A","non-dropping-particle":"","parse-names":false,"suffix":""},{"dropping-particle":"","family":"Moeller","given":"S","non-dropping-particle":"","parse-names":false,"suffix":""},{"dropping-particle":"","family":"Hankinson","given":"S E","non-dropping-particle":"","parse-names":false,"suffix":""},{"dropping-particle":"","family":"Rogers","given":"G","non-dropping-particle":"","parse-names":false,"suffix":""},{"dropping-particle":"","family":"Tung","given":"W","non-dropping-particle":"","parse-names":false,"suffix":""},{"dropping-particle":"","family":"Ludovico","given":"J","non-dropping-particle":"","parse-names":false,"suffix":""},{"dropping-particle":"","family":"Willett","given":"W C","non-dropping-particle":"","parse-names":false,"suffix":""},{"dropping-particle":"","family":"Chylack Jr.","given":"L T","non-dropping-particle":"","parse-names":false,"suffix":""},{"dropping-particle":"","family":"P.F.","given":"Jacques","non-dropping-particle":"","parse-names":false,"suffix":""},{"dropping-particle":"","family":"A.","given":"Taylor","non-dropping-particle":"","parse-names":false,"suffix":""},{"dropping-particle":"","family":"S.","given":"Moeller","non-dropping-particle":"","parse-names":false,"suffix":""},{"dropping-particle":"","family":"S.E.","given":"Hankinson","non-dropping-particle":"","parse-names":false,"suffix":""},{"dropping-particle":"","family":"G.","given":"Rogers","non-dropping-particle":"","parse-names":false,"suffix":""},{"dropping-particle":"","family":"W.","given":"Tung","non-dropping-particle":"","parse-names":false,"suffix":""},{"dropping-particle":"","family":"J.","given":"Ludovico","non-dropping-particle":"","parse-names":false,"suffix":""},{"dropping-particle":"","family":"W.C.","given":"Willett","non-dropping-particle":"","parse-names":false,"suffix":""}],"container-title":"Archives of Ophthalmology","id":"ITEM-1","issue":"4","issued":{"date-parts":[["2005"]]},"note":"From Duplicate 1 (Long-term nutrient intake and 5-year change in nuclear lens opacities - Jacques, P F; Taylor, A; Moeller, S; Hankinson, S E; Rogers, G; Tung, W; Ludovico, J; Willett, W C; Chylack Jr., L T)\n\nJacques, Paul F\nTaylor, Allen\nMoeller, Suzen\nHankinson, Susan E\nRogers, Gail\nTung, William\nLudovico, Jose\nWillett, Walter C\nChylack, Leo T Jr\n\nFrom Duplicate 2 (Long-term nutrient intake and 5-year change in nuclear lens opacities - Jacques, P F; Taylor, A; Moeller, S; Hankinson, S E; Rogers, G; Tung, W; Ludovico, J; Willett, W C; Chylack Jr., L T; P.F., Jacques; A., Taylor; S., Moeller; S.E., Hankinson; G., Rogers; W., Tung; J., Ludovico; W.C., Willett)\n\nTA unclear - just average or would all 5 be recorded?From Duplicate 2 (Long-term nutrient intake and 5-year change in nuclear lens opacities - Jacques, P F; Taylor, A; Moeller, S; Hankinson, S E; Rogers, G; Tung, W; Ludovico, J; Willett, W C; Chylack Jr., L T)\n\nJacques, Paul F\nTaylor, Allen\nMoeller, Suzen\nHankinson, Susan E\nRogers, Gail\nTung, William\nLudovico, Jose\nWillett, Walter C\nChylack, Leo T Jr","page":"517-526","publisher":"American Medical Association (515 North State Street, Chicago IL 60654, United States)","publisher-place":"A. Taylor, 711 Washington St, Boston, MA 02111, United States. E-mail: allen.taylor@tufts.edu","title":"Long-term nutrient intake and 5-year change in nuclear lens opacities","type":"article-journal","volume":"123"},"uris":["http://www.mendeley.com/documents/?uuid=5154d800-db09-4c88-8ac8-c2fe088ffc10"]}],"mendeley":{"formattedCitation":"&lt;sup&gt;(12)&lt;/sup&gt;","plainTextFormattedCitation":"(12)","previouslyFormattedCitation":"[12]"},"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(12)</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Kang </w:t>
            </w:r>
            <w:r>
              <w:rPr>
                <w:rFonts w:ascii="Times New Roman" w:hAnsi="Times New Roman" w:cs="Times New Roman"/>
                <w:i/>
              </w:rPr>
              <w:t>et al</w:t>
            </w:r>
            <w:r>
              <w:rPr>
                <w:rFonts w:ascii="Times New Roman" w:hAnsi="Times New Roman" w:cs="Times New Roman"/>
              </w:rPr>
              <w:t>, 2014</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{"citationItems":[{"id":"ITEM-1","itemData":{"DOI":"http://dx.doi.org/10.1001/jamaophthalmol.2014.100","ISSN":"2168-6165","abstract":"OBJECTIVE To examine the association between B vitamin intake and EG or suspected EG (EG/SEG) risk. DESIGN, SETTING, AND PARTICIPANTS National prospective cohort study using more than 20 years of follow-up data from the Nurses' Health Study (all female registered nurses) and the Health Professionals Follow-up Study (all male health professionals) from June 1, 1980, to May 31, 2010 (Nurses' Health Study) and January 1, 1986, to December 31, 2010 (Health Professionals Follow-up Study).We included a subset of 78 980 Nurses' Health Study women and 41 221 Health Professionals Follow-up Study men who were 40 years or older, free of glaucoma, had completed diet questionnaires, and reported eye examinations (follow-up rate, &gt;85%). EXPOSURES Cumulatively updated intake of B vitamins (folate, vitamin BB6, and vitamin BB12) as ascertained by repeated administration of validated questionnaires. MAIN OUTCOMES AND MEASURES Incident cases of EG/SEG, totaling 399 (329 women and 70 men), were first identified with the questionnaires and were subsequently confirmed with medical records. Multivariable relative risks for EG/SEG were calculated in each cohort and then pooled with meta-analysis. RESULTS Vitamin B6 and vitamin B12 intake was not associated with EG/SEG risk in pooled analyses (P = .52 and P = .99 for linear trend, respectively). However, a suggestive trend of a reduced risk was observed with higher intake of folate: compared with the lowest quintile of cumulatively averaged updated total folate intake, the multivariable relative risk for EG/SEG for the highest quintile (&gt;=654 mug/d) was 0.75 (95%CI, 0.54-1.04; P = .02 for linear trend). These results were not materially altered after adjustment for vitamin B6 and vitamin BB12 intake. An association was observed for supplemental folate intake but not for dietary folate only (P = .03 and P = .64 for linear trend, respectively). Greater frequency of multivitamin use showed a modest suggestive inverse association (current multivitamin use of&gt;=6 times per week vs nonuse multivariable relative risk, 0.84; 95%CI, 0.64-1.11; P = .06 for linear trend). CONCLUSIONS AND RELEVANCE Higher total folate intake was associated with a suggestive lower risk for EG/SEG, supporting a possible causal role of homocysteine in EG/SEG. © 2014 American Medical Association.","author":[{"dropping-particle":"","family":"Kang","given":"J H","non-dropping-particle":"","parse-names":false,"suffix":""},{"dropping-particle":"","family":"Loomis","given":"S J","non-dropping-particle":"","parse-names":false,"suffix":""},{"dropping-particle":"","family":"Wiggs","given":"J L","non-dropping-particle":"","parse-names":false,"suffix":""},{"dropping-particle":"","family":"Willett","given":"W C","non-dropping-particle":"","parse-names":false,"suffix":""}],"container-title":"JAMA Ophthalmology","id":"ITEM-1","issue":"5","issued":{"date-parts":[["2014"]]},"note":"TA - Yes","page":"549-559","publisher":"American Medical Association (E-mail: smcleod@itsa.ucsf.edu)","publisher-place":"J.H. Kang, Channing Division of Network Medicine, Department of Medicine, Brigham and Women's Hospital, 181 Longwood Ave, Boston, MA 02115, United States","title":"A prospective study of folate, vitamin B6, and vitamin B12 intake in relation to exfoliation glaucoma or suspected exfoliation glaucoma","type":"article-journal","volume":"132"},"uris":["http://www.mendeley.com/documents/?uuid=7c551104-e5c3-409e-9205-942eab080c97"]}],"mendeley":{"formattedCitation":"&lt;sup&gt;(13)&lt;/sup&gt;","plainTextFormattedCitation":"(13)","previouslyFormattedCitation":"[13]"},"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(13)</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La Rue </w:t>
            </w:r>
            <w:r>
              <w:rPr>
                <w:rFonts w:ascii="Times New Roman" w:hAnsi="Times New Roman" w:cs="Times New Roman"/>
                <w:i/>
              </w:rPr>
              <w:t>et al</w:t>
            </w:r>
            <w:r>
              <w:rPr>
                <w:rFonts w:ascii="Times New Roman" w:hAnsi="Times New Roman" w:cs="Times New Roman"/>
              </w:rPr>
              <w:t>, 1997</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{"citationItems":[{"id":"ITEM-1","itemData":{"DOI":"10.1093/ajcn/65.1.20","ISSN":"00029165","abstract":"Associations between nutritional status and cognitive performance were examined in 137 elderly (aged 66-90 y) community residents. Participants were well-educated, adequately nourished, and free of significant cognitive impairment. Performance on cognitive tests in 1986 was related to both past (1980) and concurrent (1986) nutritional status. Several significant associations (P &lt; 0.05) were observed between cognition and concurrent vitamin status, including better abstraction performance with higher biochemical status and dietary intake of thiamine, riboflavin, niacin, and folate (r(s) = 0.19-0.29) and better visuospatial performance with higher plasma ascorbate (r = 0.22). Concurrent dietary protein in 1986 correlated significantly (r(s) = 0.25-0.26) with memory scores, and serum albumin or transferrin with memory, visuospatial, or abstraction scores (r(s) = 0.18- 0.22). Higher past intake of vitamins E, A, B-6, and B-12 was related to better performance on visuospatial recall and/or abstraction tests (r(s) = 0.19-0.28). Use of self-selected vitamin supplements was associated with better performance on a difficult visuospatial test and an abstraction test. Although associations were relatively weak in this well-nourished and cognitively intact sample, the pattern of outcomes suggests some directions for further research on cognition-nutrition associations in aging.","author":[{"dropping-particle":"","family":"Rue","given":"Asenath","non-dropping-particle":"La","parse-names":false,"suffix":""},{"dropping-particle":"","family":"Koehler","given":"Kathleen M.","non-dropping-particle":"","parse-names":false,"suffix":""},{"dropping-particle":"","family":"Wayne","given":"Sharon J.","non-dropping-particle":"","parse-names":false,"suffix":""},{"dropping-particle":"","family":"Chiulli","given":"Stephen J.","non-dropping-particle":"","parse-names":false,"suffix":""},{"dropping-particle":"","family":"Haaland","given":"Kathleen Y.","non-dropping-particle":"","parse-names":false,"suffix":""},{"dropping-particle":"","family":"Garry","given":"Philip J.","non-dropping-particle":"","parse-names":false,"suffix":""}],"container-title":"American Journal of Clinical Nutrition","id":"ITEM-1","issue":"1","issued":{"date-parts":[["1997"]]},"page":"20-29","title":"Nutritional status and cognitive functioning in a normally aging sample: A 6-y reassessment","type":"article-journal","volume":"65"},"uris":["http://www.mendeley.com/documents/?uuid=5ed49028-1c7e-4b03-ab6d-5187b10328bb"]}],"mendeley":{"formattedCitation":"&lt;sup&gt;(14)&lt;/sup&gt;","plainTextFormattedCitation":"(14)","previouslyFormattedCitation":"[14]"},"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(14)</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Larsson </w:t>
            </w:r>
            <w:r>
              <w:rPr>
                <w:rFonts w:ascii="Times New Roman" w:hAnsi="Times New Roman" w:cs="Times New Roman"/>
                <w:i/>
              </w:rPr>
              <w:t>et al</w:t>
            </w:r>
            <w:r>
              <w:rPr>
                <w:rFonts w:ascii="Times New Roman" w:hAnsi="Times New Roman" w:cs="Times New Roman"/>
              </w:rPr>
              <w:t>, 2005</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{"citationItems":[{"id":"ITEM-1","itemData":{"DOI":"10.1053/j.gastro.2005.03.005","ISSN":"00165085","abstract":"Background &amp; Aims: Vitamin B6 has a crucial role in 1-carbon metabolism, which involves DNA synthesis and DNA methylation. Aberrations in these processes have been implicated in colorectal carcinogenesis. We examined the association between long-term dietary vitamin B6 intake and risk of colorectal cancer and whether this association is modified by consumption of alcohol, which may disrupt 1-carbon metabolism. Methods: Our study population comprised 61,433 women in the population-based Swedish Mammography Cohort. The women were aged 40 to 76 years, had no history of cancer, and completed a food-frequency questionnaire at baseline in 1987-1990. Dietary information was updated in 1997. During a mean follow-up of 14.8 years, 805 incident colorectal cancer cases were diagnosed. Results: After controlling for age and other potential confounders, long-term intake of dietary vitamin B6 was significantly inversely associated with risk of colorectal cancer (P value for trend =. 002). Compared with women in the lowest quintile of vitamin B 6 intake, those in the highest quintile had a 34% lower risk (multivariate rate ratio, 0.66; 95% confidence interval, 0.50-0.86). The association was most pronounced among women with moderate to high alcohol consumption. The multivariate rate ratio of colorectal cancer comparing extreme quintiles of vitamin B6 intake was 0.28 (95% confidence interval, 0.13-0.59) among women who consumed &lt;30 g/wk of alcohol (approximately equivalent to 2 drinks per week). Conclusions: Findings of this study suggest that vitamin B6 may play a role in the prevention of colorectal cancer, particularly among women who drink alcohol. © 2005 by the American Gastroenterological Association.","author":[{"dropping-particle":"","family":"Larsson","given":"Susanna C.","non-dropping-particle":"","parse-names":false,"suffix":""},{"dropping-particle":"","family":"Giovannucci","given":"Edward","non-dropping-particle":"","parse-names":false,"suffix":""},{"dropping-particle":"","family":"Wolk","given":"Alicja","non-dropping-particle":"","parse-names":false,"suffix":""}],"container-title":"Gastroenterology","id":"ITEM-1","issue":"7","issued":{"date-parts":[["2005"]]},"page":"1830-37","title":"Vitamin B6 intake, alcohol consumption, and colorectal cancer: A longitudinal population-based cohort of women","type":"article-journal","volume":"128"},"uris":["http://www.mendeley.com/documents/?uuid=91696552-b2f8-4a22-a162-925ff4802efb"]}],"mendeley":{"formattedCitation":"&lt;sup&gt;(15)&lt;/sup&gt;","plainTextFormattedCitation":"(15)","previouslyFormattedCitation":"[15]"},"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(15)</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Lee </w:t>
            </w:r>
            <w:r>
              <w:rPr>
                <w:rFonts w:ascii="Times New Roman" w:hAnsi="Times New Roman" w:cs="Times New Roman"/>
                <w:i/>
              </w:rPr>
              <w:t>et al</w:t>
            </w:r>
            <w:r>
              <w:rPr>
                <w:rFonts w:ascii="Times New Roman" w:hAnsi="Times New Roman" w:cs="Times New Roman"/>
              </w:rPr>
              <w:t>, 2011</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{"citationItems":[{"id":"ITEM-1","itemData":{"DOI":"http://dx.doi.org/10.3945/ajcn.110.007781","ISSN":"0002-9165(print), 1938-3207(electronic)","abstract":"Background: Experimental and observational studies have suggested that folate may play dual roles in colorectal cancer risk depending on the timing and dose.Objective: We examined the latency between folate intake and the incidence of colorectal cancer.Design: We prospectively examined associations between folate intake assessed every 2 to 4 y by using validated food-frequency questionnaires and risk of colorectal cancer and adenoma in the Nurses' Health Study and Health Professionals Follow-Up Study, which included 2299 incident colorectal cancers and 5655 colorectal adenomas from 1980 to 2004.Results: There was an association between total folate intake 12-16 y before diagnosis and lower risk of colorectal cancer (relative risk: 0.69; 95% CI: 0.51, 0.94; &gt;= 800 compared with &lt;250 mu g folate/d), but there was no association between intake in the recent past and colorectal cancer risk. Long-and short-term intakes of total folate were associated with a lower risk of colorectal adenoma, with a strong association with intake 4-8 y before diagnosis (odds ratio: 0.68; 95% CI: 0.60, 0.78; &gt;= 800 compared with &lt;250 mu g folate/d). The current use of multivitamins for &gt;15 y, but not a shorter duration of use, was associated with lower risk of colorectal cancer; and a shorter duration of use was related to lower risk of adenoma. We did not observe an adverse effect of total folate or synthetic folic acid on risk of colorectal cancer or adenoma even during the folic acid fortification era.Conclusion: Folate intake is inversely associated with risk of colorectal cancer only during early preadenoma stages. Am J Clin Nutr 2011; 93: 817-25.","author":[{"dropping-particle":"","family":"Lee","given":"Jung Eun","non-dropping-particle":"","parse-names":false,"suffix":""},{"dropping-particle":"","family":"Willett","given":"Walter C","non-dropping-particle":"","parse-names":false,"suffix":""},{"dropping-particle":"","family":"Fuchs","given":"Charles S","non-dropping-particle":"","parse-names":false,"suffix":""},{"dropping-particle":"","family":"Smith-Warner","given":"Stephanie A","non-dropping-particle":"","parse-names":false,"suffix":""},{"dropping-particle":"","family":"Wu","given":"Kana","non-dropping-particle":"","parse-names":false,"suffix":""},{"dropping-particle":"","family":"Ma","given":"Jing","non-dropping-particle":"","parse-names":false,"suffix":""},{"dropping-particle":"","family":"Giovannucci","given":"Edward","non-dropping-particle":"","parse-names":false,"suffix":""}],"container-title":"American Journal of Clinical Nutrition","id":"ITEM-1","issue":"4","issued":{"date-parts":[["2011"]]},"note":"TA - Yes","page":"817-825","title":"Folate intake and risk of colorectal cancer and adenoma: modification by time","type":"article-journal","volume":"93"},"uris":["http://www.mendeley.com/documents/?uuid=8492c1ec-9af0-4cf5-9037-818c7d6a81c0"]}],"mendeley":{"formattedCitation":"&lt;sup&gt;(16)&lt;/sup&gt;","plainTextFormattedCitation":"(16)","previouslyFormattedCitation":"[16]"},"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(16)</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Michaud </w:t>
            </w:r>
            <w:r>
              <w:rPr>
                <w:rFonts w:ascii="Times New Roman" w:hAnsi="Times New Roman" w:cs="Times New Roman"/>
                <w:i/>
              </w:rPr>
              <w:t>et al</w:t>
            </w:r>
            <w:r>
              <w:rPr>
                <w:rFonts w:ascii="Times New Roman" w:hAnsi="Times New Roman" w:cs="Times New Roman"/>
              </w:rPr>
              <w:t>, 2000</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{"citationItems":[{"id":"ITEM-1","itemData":{"DOI":"10.1093/aje/152.12.1145","ISSN":"00029262","abstract":"Data derived from laboratory investigations suggest that a number of dietary variables may contribute to bladder carcinogenesis. Although bladder cancer is the fourth leading cause of cancer in men in the United States, dietary studies are few. The authors examined the relations between intakes of macro- and micronutrients and the risk of bladder cancer among men in the prospective Health Professionals Follow-Up Study. Each participant completed a 131-item food frequency questionnaire in 1986 and in 1990, from which nutrient intakes were calculated. During 12 years of follow-up, 320 cases of bladder cancer were diagnosed. No association was observed for total caloric or macronutrient intake and bladder cancer risk. Similarly, we found no relation for dietary intake of potassium, sodium, calcium, magnesium, phosphorus, iron, or water-soluble vitamins and bladder cancer risk. Total vitamin E intake and vitamin E supplements were inversely associated with risk. In addition, a dose-response relation was observed for duration of vitamin E supplement use. A suggestive inverse association was seen with dose of vitamin C supplement use. More studies are needed to determine the role of vitamins E and C supplement intake in bladder carcinogenesis.","author":[{"dropping-particle":"","family":"Michaud","given":"Dominique S.","non-dropping-particle":"","parse-names":false,"suffix":""},{"dropping-particle":"","family":"Spiegelman","given":"Donna","non-dropping-particle":"","parse-names":false,"suffix":""},{"dropping-particle":"","family":"Clinton","given":"Steven K.","non-dropping-particle":"","parse-names":false,"suffix":""},{"dropping-particle":"","family":"Rimm","given":"Eric B.","non-dropping-particle":"","parse-names":false,"suffix":""},{"dropping-particle":"","family":"Willett","given":"Walter C.","non-dropping-particle":"","parse-names":false,"suffix":""},{"dropping-particle":"","family":"Giovannucci","given":"Edward","non-dropping-particle":"","parse-names":false,"suffix":""}],"container-title":"American Journal of Epidemiology","id":"ITEM-1","issue":"12","issued":{"date-parts":[["2000"]]},"page":"1145-1153","title":"Prospective study of dietary supplements, macronutrients, micronutrients, and risk of bladder cancer in US men","type":"article-journal","volume":"152"},"uris":["http://www.mendeley.com/documents/?uuid=6013037a-4533-40ea-9912-2826e8fc8352"]}],"mendeley":{"formattedCitation":"&lt;sup&gt;(17)&lt;/sup&gt;","plainTextFormattedCitation":"(17)","previouslyFormattedCitation":"[17]"},"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(17)</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Mori </w:t>
            </w:r>
            <w:r>
              <w:rPr>
                <w:rFonts w:ascii="Times New Roman" w:hAnsi="Times New Roman" w:cs="Times New Roman"/>
                <w:i/>
              </w:rPr>
              <w:t>et al</w:t>
            </w:r>
            <w:r>
              <w:rPr>
                <w:rFonts w:ascii="Times New Roman" w:hAnsi="Times New Roman" w:cs="Times New Roman"/>
              </w:rPr>
              <w:t>, 2008</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{"citationItems":[{"id":"ITEM-1","itemData":{"ISSN":"0375-9202","abstract":"The purpose of this study was to estimate nutritional conditions among elderly community residents (95persons, &gt;= 65 years old), and to explore strategies for nutritional education.A baseline survey was carried out in 2000 and was followed-up in 2005.During the 5 years, mean values of height and weight significantly decreased in both sexes. Levels of red blood cells, hemoglobin, serum albumin and serum HbAlc significantly decreased, while HDL-cholesterol levels significantly increased in a follow-up survey when compared to levels in the baseline survey.Intakes of dietary fat, iron and vitamin C in males, or iron and vitamin B2 in females were significantly decreased in the follow-up survey compared to those in the baseline survey.Based on hemoglobin levels in 2005, the participants were divided into two groups; the iron normal group (male : Hb &gt;= 13g/dl, female : Hb &gt;= 12 g/dl) and iron deficient group (male : Hb &lt; 13 g/dl, female : Hb &lt; 12 g/dl). Iron deficient group increased in the follow-up survey more than in the baseline survey.Adjusted for sex and age, protein, iron and vitarnin B12 intakes in the baseline survey were significantly lower in the iron deficiency group than in the iron normal group. In addition, there were no subjects with hypoalbuminemia (Alb &lt; 3.8g/dl).In conclusion, this study suggested that dietary insufficiency of protein, iron and vitamin B12 intake at the onset of 2000 resulted in an increase in the number of iron deficiency persons in the follow-up survey.","author":[{"dropping-particle":"","family":"Mori","given":"Keiko","non-dropping-particle":"","parse-names":false,"suffix":""},{"dropping-particle":"","family":"Mekada","given":"Yuko","non-dropping-particle":"","parse-names":false,"suffix":""},{"dropping-particle":"","family":"Wada","given":"Satoshi","non-dropping-particle":"","parse-names":false,"suffix":""},{"dropping-particle":"","family":"Kondo","given":"Juri","non-dropping-particle":"","parse-names":false,"suffix":""},{"dropping-particle":"","family":"Ishikawa","given":"Takumi","non-dropping-particle":"","parse-names":false,"suffix":""},{"dropping-particle":"","family":"Nagasawa","given":"Nobue","non-dropping-particle":"","parse-names":false,"suffix":""},{"dropping-particle":"","family":"Sato","given":"Fumiyo","non-dropping-particle":"","parse-names":false,"suffix":""},{"dropping-particle":"","family":"Inoue","given":"Koici","non-dropping-particle":"","parse-names":false,"suffix":""},{"dropping-particle":"","family":"Kawano","given":"Yukari","non-dropping-particle":"","parse-names":false,"suffix":""}],"container-title":"Journal of Agricultural Science Tokyo Nogyo Daigaku","id":"ITEM-1","issue":"4","issued":{"date-parts":[["2008"]]},"note":"TA - Yes","page":"161-166","title":"Actual conditions of change of nutritional status by aging in elderly community residents","type":"article-journal","volume":"52"},"uris":["http://www.mendeley.com/documents/?uuid=7293d8fd-2f01-448b-90ef-bae39ebf5468"]}],"mendeley":{"formattedCitation":"&lt;sup&gt;(18)&lt;/sup&gt;","plainTextFormattedCitation":"(18)","previouslyFormattedCitation":"[18]"},"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(18)</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Nicolas </w:t>
            </w:r>
            <w:r>
              <w:rPr>
                <w:rFonts w:ascii="Times New Roman" w:hAnsi="Times New Roman" w:cs="Times New Roman"/>
                <w:i/>
              </w:rPr>
              <w:t>et al</w:t>
            </w:r>
            <w:r>
              <w:rPr>
                <w:rFonts w:ascii="Times New Roman" w:hAnsi="Times New Roman" w:cs="Times New Roman"/>
              </w:rPr>
              <w:t>, 2000</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{"citationItems":[{"id":"ITEM-1","itemData":{"ISSN":"12797707","PMID":"10842418","abstract":"Objective: To contribute to a better definition of the nutritional requirements of the healthy elderly and to improved knowledge the effects of age on these requirements. Methods: We studied the nutritional intake of 96 elderly persons who had met criteria of good health status in 1993 at a four- year interval. The nutritional intake of the elderly subjects who remained healthy during the four-year interval (18 men and 64 women), was considered to globally correspond to their nutritional needs. The nutritional intake was evaluated by a three-day food record. Results: The mean baseline weight of the subjects who remained in good health during the four years was 72,6 = 9,5 kg for men and 60,1 = 9,3 kg for women. In four years, mean weight remained globally stable. But in cross-sectional analysis, weight tended to decrease with the age of the subjects. This decrease was significant for women in 1993. Mean baseline intake was nearly 29 kcal/kg. Longitudinal and cross- sectional analyses showed that it changed only slightly with age. Though global energy intake varied slightly in four years, we have observed some changes in the composition of this caloric intake. For men and women, protein intake tended to decrease in four years (respectively -0,4% and 0,6%), carbohydrate intake to decrease (respectively -1,1% and -2,7%) and fat intake to increase (respectively +2,1% and +2,9%). These variations were not significant except for fat and carbohydrate intakes in women. In 1993, for a majority of subjects, the intakes of iron, and vitamins C and B12 were higher and the intakes of calcium, zinc, vitamins A, B1, B6 and B9 were lower than the French recommendations. In four years, mean intake did not change significantly, except for calcium intake in women (-8,8%). Conclusion: In this study, healthy aging was associated with a mean caloric intake close to 29 kcal/kg which is near the upper limits of recommendations (between 25 and 30 kcal/kg/d). These intakes, like those of macronutrients and micronutrients changed little with advancing age. These results suggest that the needs of the elderly remain quite stable with aging. Nevertheless a tendency to weight loss with aging is observed, especially in older subjects, suggesting that even if food intake contributes to the maintenance of healthy aging, aging processes are multidimensional and frailty that is often associated with weight loss is ineluctable for older subjects.","author":[{"dropping-particle":"","family":"Nicolas","given":"A. S.","non-dropping-particle":"","parse-names":false,"suffix":""},{"dropping-particle":"","family":"Faisant","given":"C.","non-dropping-particle":"","parse-names":false,"suffix":""},{"dropping-particle":"","family":"Lanzmann-Petithory","given":"D.","non-dropping-particle":"","parse-names":false,"suffix":""},{"dropping-particle":"","family":"Tome","given":"D.","non-dropping-particle":"","parse-names":false,"suffix":""},{"dropping-particle":"","family":"Vellas","given":"B.","non-dropping-particle":"","parse-names":false,"suffix":""}],"container-title":"Journal of Nutrition, Health and Aging","id":"ITEM-1","issued":{"date-parts":[["2000"]]},"title":"The nutritional intake of a free-living healthy french population: A four-year follow-up","type":"article-journal"},"uris":["http://www.mendeley.com/documents/?uuid=e0447ded-6f42-48d5-9805-b252a5f99823"]}],"mendeley":{"formattedCitation":"&lt;sup&gt;(19)&lt;/sup&gt;","plainTextFormattedCitation":"(19)","previouslyFormattedCitation":"[19]"},"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(19)</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Skarupski</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2010</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{"citationItems":[{"id":"ITEM-1","itemData":{"DOI":"10.3945/ajcn.2010.29413","ISSN":"0002-9165","PMID":"20519557","abstract":"BACKGROUND: B-vitamin deficiencies have been associated with depression; however, there is very little prospective evidence from population-based studies of older adults. OBJECTIVE: We examined whether dietary intakes of vitamins B-6, folate, or vitamin B-12 were predictive of depressive symptoms over an average of 7.2 y in a community-based population of older adults. DESIGN: The study sample consisted of 3503 adults from the Chicago Health and Aging project, an ongoing, population-based, biracial (59% African American) study in adults aged &gt; or =65 y. Dietary assessment was made by food-frequency questionnaire. Incident depression was measured by the presence of &gt; or =4 depressive symptoms from the 10-item version of the Center for Epidemiologic Studies Depression scale. RESULTS: The logistic regression models, which used generalized estimating equations, showed that higher total intakes, which included supplementation, of vitamins B-6 and B-12 were associated with a decreased likelihood of incident depression for up to 12 y of follow-up, after adjustment for age, sex, race, education, income, and antidepressant medication use. For example, each 10 additional milligrams of vitamin B-6 and 10 additional micrograms of vitamin B-12 were associated with 2% lower odds of depressive symptoms per year. There was no association between depressive symptoms and food intakes of these vitamins or folate. These associations remained after adjustment for smoking, alcohol use, widowhood, caregiving status, cognitive function, physical disability, and medical conditions. CONCLUSION: Our results support the hypotheses that high total intakes of vitamins B-6 and B-12 are protective of depressive symptoms over time in community-residing older adults. © 2010 American Society for Nutrition.","author":[{"dropping-particle":"","family":"Skarupski","given":"KA","non-dropping-particle":"","parse-names":false,"suffix":""},{"dropping-particle":"","family":"Tangney","given":"C","non-dropping-particle":"","parse-names":false,"suffix":""},{"dropping-particle":"","family":"Li","given":"H","non-dropping-particle":"","parse-names":false,"suffix":""},{"dropping-particle":"","family":"Ouyang","given":"B","non-dropping-particle":"","parse-names":false,"suffix":""},{"dropping-particle":"","family":"Evans","given":"DA","non-dropping-particle":"","parse-names":false,"suffix":""}],"container-title":"American Journal of Clinical Nutrition","id":"ITEM-1","issue":"2","issued":{"date-parts":[["2010","8"]]},"note":"From Duplicate 1 (Longitudinal association of vitamin B-6, folate, and vitamin B-12 with depressive symptoms among older adults over time - Skarupski, K A; Tangney, C; Li, H; Ouyang, B; Evans, D A; Morris, M C)\n\nSkarupski, Kimberly A\nTangney, Christine\nLi, Hong\nOuyang, Bichun\nEvans, Denis A\nMorris, Martha Clare\n\nFrom Duplicate 2 (Longitudinal association of vitamin B-6, folate, and vitamin B-12 with depressive symptoms among older adults over time. - KA, Skarupski; Tangney, C; Li, H; Ouyang, B; DA, Evans; MC, Morris)\n\nAccession Number: 105069223. Language: English. Entry Date: 20100827. Revision Date: 20150819. Publication Type: Journal Article; research. Journal Subset: Allied Health; Biomedical; Blind Peer Reviewed; Editorial Board Reviewed; Expert Peer Reviewed; Peer Reviewed; USA. Special Interest: Nutrition. Instrumentation: Center for Epidemiologic Studies Depression Scale (CES-D); Food Frequency Questionnaire (FFQ). NLM UID: 0376027.\n\nFrom Duplicate 3 (Longitudinal association of vitamin B-6, folate, and vitamin B-12 with depressive symptoms among older adults over time - K.A., Skarupski; C., Tangney; H., Li; B., Ouyang; D.A., Evans; Skarupski, K A; Tangney, Christine [Author]; Li, Hong [Author]; Ouyang, Bichun [Author]; Evans, Denis A [Author]; Morris, Martha Clare [Author]; KA, Skarupski; Tangney, Christine [Author]; Li, Hong [Author]; Ouyang, Bichun [Author]; DA, Evans; MC, Morris; Skarupski Reprint Author; E-mail: kimberly_skarupski@rush.edu], Kimberly A [Author; Tangney, Christine [Author]; Li, Hong [Author]; Ouyang, Bichun [Author]; Evans, Denis A [Author]; Morris, Martha Clare [Author])\n\nTA - unclear (Dietary info at follow up?)\nFrom Duplicate 2 (Longitudinal association of vitamin B-6, folate, and vitamin B-12 with depressive symptoms among older adults over time. - KA, Skarupski; Tangney, C; Li, H; Ouyang, B; DA, Evans; MC, Morris)\n\nAccession Number: 105069223. Language: English. Entry Date: 20100827. Revision Date: 20150819. Publication Type: Journal Article; research. Journal Subset: Allied Health; Biomedical; Blind Peer Reviewed; Editorial Board Reviewed; Expert Peer Reviewed; Peer Reviewed; USA. Special Interest: Nutrition. Instrumentation: Center for Epidemiologic Studies Depression Scale (CES-D); Food Frequency Questionnaire (FFQ). NLM UID: 0376027.\n\nFrom Duplicate 3 (Longitudinal association of vitamin B-6, folate, and vitamin B-12 with depressive symptoms among older adults over time - Skarupski, K A; Tangney, C; Li, H; Ouyang, B; Evans, D A; Morris, M C)\n\nSkarupski, Kimberly A\nTangney, Christine\nLi, Hong\nOuyang, Bichun\nEvans, Denis A\nMorris, Martha Clare","page":"330-335","publisher":"American Society for Nutrition","publisher-place":"Section of Nutrition and Nutritional Epidemiology, Rush University Medical Center, Chicago, IL 60304; kimberly_skarupski@rush.edu","title":"Longitudinal association of vitamin B-6, folate, and vitamin B-12 with depressive symptoms among older adults over time","type":"article-journal","volume":"92"},"uris":["http://www.mendeley.com/documents/?uuid=28d8636b-f978-4ba3-a622-7906dad1427b"]}],"mendeley":{"formattedCitation":"&lt;sup&gt;(20)&lt;/sup&gt;","plainTextFormattedCitation":"(20)","previouslyFormattedCitation":"[20]"},"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(20)</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Taylor </w:t>
            </w:r>
            <w:r>
              <w:rPr>
                <w:rFonts w:ascii="Times New Roman" w:hAnsi="Times New Roman" w:cs="Times New Roman"/>
                <w:i/>
              </w:rPr>
              <w:t>et al</w:t>
            </w:r>
            <w:r>
              <w:rPr>
                <w:rFonts w:ascii="Times New Roman" w:hAnsi="Times New Roman" w:cs="Times New Roman"/>
              </w:rPr>
              <w:t>, 2002</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{"citationItems":[{"id":"ITEM-1","itemData":{"DOI":"10.1093/ajcn/75.3.540","ISSN":"00029165","PMID":"11864861","abstract":"Background: Proper nutrition appears to protect against cataracts. Few studies have related nutrition to the odds of developing cortical or posterior subcapsular (PSC) cataracts. Objective: We assessed the relation between usual nutrient intakes and age-related cortical and PSC lens opacities. Design: We studied 492 nondiabetic women aged 53-73 y from the Nurses' Health Study cohort who were without previously diagnosed cataracts. Usual nutrient intake was calculated as the average intake from 5 food-frequency questionnaires collected over a 13-15-y period before the eye examination. Duration of vitamin supplement use was determined from 7 questionnaires collected during this same period. We defined cortical opacities as grade ≥0.5 and subcapsular opacities as grade ≥0.3 of the Lens Opacities Classification System III. Results: Some lenses had more than one opacity. No nutrient measure was related to prevalence of opacities in the full sample, but significant interactions were seen between age and vitamin C intake (P = 0.02) for odds of cortical opacities and between smoking status and folate (P = 0.02), α-carotene (P = 0.02), β-carotene (P = 0.005), and total carotenoids (P = 0.02) for odds of PSC opacities. For women aged &lt;60 y, a vitamin C intake ≥362 mg/d was associated with a 57% lower odds ratio (0.43; 95% CI: 0.2, 0.93) of developing a cortical cataract than was an intake &lt; 140 mg/d, and use of vitamin C supplements for ≥10 y was associated with a 60% lower odds ratio (0.40; 0.18, 0.87) than was no vitamin C supplement use. Prevalence of PSC opacities was related to total carotenoid intake in women who never smoked (P = 0.02). Conclusions: Our results support a role for vitamin C in diminishing the risk of cortical cataracts in women aged &lt;60 y and for carotenoids in diminishing the risk of PSC cataracts in women who have never smoked.","author":[{"dropping-particle":"","family":"Taylor","given":"Allen","non-dropping-particle":"","parse-names":false,"suffix":""},{"dropping-particle":"","family":"Jacques","given":"Paul F.","non-dropping-particle":"","parse-names":false,"suffix":""},{"dropping-particle":"","family":"Chylack","given":"Leo T.","non-dropping-particle":"","parse-names":false,"suffix":""},{"dropping-particle":"","family":"Hankinson","given":"Susan E.","non-dropping-particle":"","parse-names":false,"suffix":""},{"dropping-particle":"","family":"Khu","given":"Patricia M.","non-dropping-particle":"","parse-names":false,"suffix":""},{"dropping-particle":"","family":"Rogers","given":"Gail","non-dropping-particle":"","parse-names":false,"suffix":""},{"dropping-particle":"","family":"Friend","given":"Judith","non-dropping-particle":"","parse-names":false,"suffix":""},{"dropping-particle":"","family":"Tung","given":"William","non-dropping-particle":"","parse-names":false,"suffix":""},{"dropping-particle":"","family":"Wolfe","given":"John K.","non-dropping-particle":"","parse-names":false,"suffix":""},{"dropping-particle":"","family":"Padhye","given":"Nita","non-dropping-particle":"","parse-names":false,"suffix":""},{"dropping-particle":"","family":"Willett","given":"Walter C.","non-dropping-particle":"","parse-names":false,"suffix":""}],"container-title":"American Journal of Clinical Nutrition","id":"ITEM-1","issue":"3","issued":{"date-parts":[["2002"]]},"page":"540-549","title":"Long-term intake of vitamins and carotenoids and odds of early age-related cortical and posterior subcapsular lens opacities","type":"article-journal","volume":"75"},"uris":["http://www.mendeley.com/documents/?uuid=8d362c08-23d9-4729-8ae9-996c4eacebb3"]}],"mendeley":{"formattedCitation":"&lt;sup&gt;(21)&lt;/sup&gt;","plainTextFormattedCitation":"(21)","previouslyFormattedCitation":"[21]"},"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(21)</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Voorripes</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2000</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{"citationItems":[{"id":"ITEM-1","itemData":{"ISSN":"1055-9965","abstract":"Many studies have reported inverse associations between vegetable and fruit consumption and lung cancer risk. The aim of the present study was to elucidate the role of several antioxidants and folate in this relationship. In the Netherlands Cohort Study on Diet and Cancer, 58,279 men of ages 55-69 years at baseline in 1986 returned a questionnaire including a 150-item food frequency questionnaire. After 6.3 years of follow-up, 939 male lung cancer cases were registered. A new Dutch carotenoid database was used to estimate intake of alpha-carotene, beta-carotene, lutein + zeaxanthin, beta-cryptoxanthin, and lycopene, completed with the antioxidant vitamins C and E and folate. Using case-cohort analysis, rate ratios were calculated, adjusted for age, smoking, educational level, and family history of lung cancer. Protective effects on lung cancer incidence were found for lutein + zeaxanthin, beta- cryptoxanthin, folate, and vitamin C. Other carotenoids (alpha-carotene, beta- carotene, and lycopene) and vitamin E did not show significant associations. After adjustment for vitamin C, only folate remained inversely associated, and after adjustment for folate, only beta-cryptoxanthin and vitamin C remained significantly associated. Inverse associations were strongest among current smokers and weaker for former smokers at baseline. Inverse associations with carotenes, lutein + zeaxanthin, and beta-cryptoxanthin seemed to be limited to small cell and squamous cell carcinomas. Only folate and vitamin C intake appeared to be inversely related to small cell and squamous cell carcinomas and adenocarcinomas. Folate, vitamin C, and beta-cryptoxanthin might be better protective agents against lung cancer in smokers than alpha-carotene, beta- carotene, lutein + zeaxanthin, and lycopene.","author":[{"dropping-particle":"","family":"Voorrips","given":"L E","non-dropping-particle":"","parse-names":false,"suffix":""},{"dropping-particle":"","family":"Goldbohm","given":"R A","non-dropping-particle":"","parse-names":false,"suffix":""},{"dropping-particle":"","family":"Brants","given":"H A M","non-dropping-particle":"","parse-names":false,"suffix":""},{"dropping-particle":"","family":"Poppel","given":"G A F C","non-dropping-particle":"Van","parse-names":false,"suffix":""},{"dropping-particle":"","family":"Sturmans","given":"F","non-dropping-particle":"","parse-names":false,"suffix":""},{"dropping-particle":"","family":"Hermus","given":"R J J","non-dropping-particle":"","parse-names":false,"suffix":""}],"container-title":"Cancer Epidemiology Biomarkers and Prevention","id":"ITEM-1","issue":"4","issued":{"date-parts":[["2000"]]},"note":"TA - yes","page":"357-365","title":"A prospective cohort study on antioxidant and folate intake and male lung cancer risk","type":"article-journal","volume":"9"},"uris":["http://www.mendeley.com/documents/?uuid=5ebaef70-65cf-4212-b1a6-66ee476e7c58"]}],"mendeley":{"formattedCitation":"&lt;sup&gt;(22)&lt;/sup&gt;","plainTextFormattedCitation":"(22)","previouslyFormattedCitation":"[22]"},"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(22)</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Winkvist</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2017</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{"citationItems":[{"id":"ITEM-1","itemData":{"DOI":"10.1186/s12937-017-0241-x","ISSN":"14752891","PMID":"28351404","abstract":"BACKGROUND: Dietary risks today constitute the largest proportion of disability-adjusted life years (DALYs) globally and in Sweden. An increasing number of people today consume highly processed foods high in saturated fat, refined sugar and salt and low in dietary fiber, vitamins and minerals. It is important that dietary trends over time are monitored to predict changes in disease risk. METHODS: In total, 15,995 individuals with two visits 10 (+/-1) years apart in the population-based Vasterbotten Intervention Programme 1996-2014 were included. Dietary intake was captured with a 64-item food frequency questionnaire. Percent changes in intake of dietary components, Healthy Diet Score and Dietary Inflammatory Index were calculated and related to body mass index (BMI), serum cholesterol and triglyceride levels and blood pressure at the second visit in multivariable regression analyses. RESULTS: For both sexes, on group level, proportion of energy intake (E%) from carbohydrates and sucrose decreased (largest carbohydrate decrease among 40 year-olds) and E% protein and total fat as well as saturated and poly-unsaturated fatty acids (PUFA) increased (highest protein increase among 30 year-olds and highest fat increase among 60 year-olds) over the 10-year period. Also, E% trans-fatty acids decreased. On individual basis, for both sexes decreases in intake of cholesterol and trans-fatty acids were associated with lower BMI and serum cholesterol at second visit (all P &lt; 0.05). For men, increases in intake of whole grain and Healthy Diet Score were associated with lower BMI and serum cholesterol at second visit (all P &lt; 0.05). Also for men, decreases in intake of trans-fatty acids and increases in Healthy Diet Score were associated with lower systolic blood pressure at second visit (P = 0.002 and P &lt; 0.000). For women, increases in intake of PUFA and Healthy Diet Score were associated with lower BMI at second visit (P = 0.01 and P &lt; 0.05). Surprisingly, increases in intake of sucrose among women were associated with lower BMI at second visit (P = 0.02). CONCLUSIONS: In this large population-based sample, dietary changes over 10 years towards less carbohydrates and more protein and fat were noted. Individual changes towards the Nordic dietary recommendations were associated with healthier cardio-metabolic risk factor profile at second visit.","author":[{"dropping-particle":"","family":"Winkvist","given":"Anna","non-dropping-particle":"","parse-names":false,"suffix":""},{"dropping-particle":"","family":"Klingberg","given":"Sofia","non-dropping-particle":"","parse-names":false,"suffix":""},{"dropping-particle":"","family":"Nilsson","given":"Lena Maria","non-dropping-particle":"","parse-names":false,"suffix":""},{"dropping-particle":"","family":"Wennberg","given":"Maria","non-dropping-particle":"","parse-names":false,"suffix":""},{"dropping-particle":"","family":"Renström","given":"Frida","non-dropping-particle":"","parse-names":false,"suffix":""},{"dropping-particle":"","family":"Hallmans","given":"Göran","non-dropping-particle":"","parse-names":false,"suffix":""},{"dropping-particle":"","family":"Boman","given":"Kurt","non-dropping-particle":"","parse-names":false,"suffix":""},{"dropping-particle":"","family":"Johansson","given":"Ingegerd","non-dropping-particle":"","parse-names":false,"suffix":""}],"container-title":"Nutrition Journal","id":"ITEM-1","issue":"1","issued":{"date-parts":[["2017"]]},"page":"1-12","title":"Longitudinal 10-year changes in dietary intake and associations with cardio-metabolic risk factors in the Northern Sweden Health and Disease Study","type":"article-journal","volume":"16"},"uris":["http://www.mendeley.com/documents/?uuid=aabf2531-44be-4a09-b9a0-8363c06484de"]}],"mendeley":{"formattedCitation":"&lt;sup&gt;(23)&lt;/sup&gt;","plainTextFormattedCitation":"(23)","previouslyFormattedCitation":"[23]"},"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(23)</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proofErr w:type="spellStart"/>
            <w:r>
              <w:rPr>
                <w:rFonts w:ascii="Times New Roman" w:hAnsi="Times New Roman" w:cs="Times New Roman"/>
              </w:rPr>
              <w:t>Yoo</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2009</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{"citationItems":[{"id":"ITEM-1","itemData":{"DOI":"10.1016/s0924-977x(09)70998-8","ISSN":"0924977X","abstract":"Objective: Folate, vitamin B12, and homocysteine are involved in one-carbon transfer (methylation) reactions necessary for the production of monoamine neurotransmitters, phospholipids, and nucleotides. Homocysteine may also have a direct neurotoxic effect. Folate and vitamin B12 deficiency, and hyperhomocysteinemia may therefore have a role in the pathogenesis of cognitive impairment in several cross-sectional studies [1-3]. However longitudinal findings have been inconsistent. This study investigated prospective associations with cognitive decline, both for baseline levels of folate, vitamin B12 and homocysteine and for changes in these levels over the study period. Methods: The community based prospective survey was carried out in Gwangju, South Korea from 2001 to 2003. Of 732 elders without dementia at baseline, 607 (83%) were followed over a 2.4 year period. Cognitive function was assessed using the Korean version of Mini-Mental State Examination (MMSE- K). Serum levels of folate, vitamin B12 and homocysteine were assayed both at baseline and follow-up assessments. Covariates included: demographic data, disability, depression, alcohol consumption, physical activity, vascular risk factors, serum creatinine level, vitamin intake, and apolipoprotein E genotype. Followup evaluation was carried out in 2003. The mean (SD) followup period was 2.4 (0.3) years. Attempts were made to follow up all previous participants. The follow-up evaluation followed identical procedures to the baseline assessment. MMSE-K was re-assessed and changes in the MMSE-K scores (score in 2003 minus that in 2001) were calculated. Further blood samples for folate, vitamin B12 and homocysteine were collected. Vitamin supplementation was ascertained in the context of an inventory taken of all prescription and nonprescription medication taken in the past one month. Results: Of 732 participants at baseline, 607 (83%) were completed all evaluations at follow-up and comprised the study sample. Of the 607 participants at follow-up, the mean (SD) change in MMSE-K over the 2.4 year follow-up was -1.3 (3.9) points. At baseline, mean scores of MMSE-K change across ascending quintiles of folate levels were -2.4, -1.5, -1.1, -0.8 and -0.7 (F=2.728; P = 0.029), vitamin B12 levels were -2.2, -1.3, -1.1, -1.1 and -0.9 (F= 1.584; P = 0.177), and homocysteine levels were -0.8, -0.9, -1.4, -1.6 and -1.7 (F=1.113; P = 0.350). At the follow-up evaluation, mean scores of MMSE-K change across ascending qu…","author":[{"dropping-particle":"","family":"Yoo","given":"J.A.","non-dropping-particle":"","parse-names":false,"suffix":""},{"dropping-particle":"","family":"Bae","given":"K.Y.","non-dropping-particle":"","parse-names":false,"suffix":""},{"dropping-particle":"","family":"Kim","given":"J.M.","non-dropping-particle":"","parse-names":false,"suffix":""},{"dropping-particle":"","family":"Shin","given":"I.S.","non-dropping-particle":"","parse-names":false,"suffix":""},{"dropping-particle":"","family":"Kim","given":"S.W.","non-dropping-particle":"","parse-names":false,"suffix":""},{"dropping-particle":"","family":"Yang","given":"S.J.","non-dropping-particle":"","parse-names":false,"suffix":""},{"dropping-particle":"","family":"Youn","given":"T.","non-dropping-particle":"","parse-names":false,"suffix":""},{"dropping-particle":"","family":"Yoon","given":"J.S.","non-dropping-particle":"","parse-names":false,"suffix":""},{"dropping-particle":"","family":"Lee","given":"J.H.","non-dropping-particle":"","parse-names":false,"suffix":""}],"container-title":"European Neuropsychopharmacology","id":"ITEM-1","issued":{"date-parts":[["2009"]]},"title":"One-carbon metabolism and cognitive decline in an older Korean population","type":"article-journal"},"uris":["http://www.mendeley.com/documents/?uuid=ba810e9c-5b0f-4dbf-8694-580542222f5b"]}],"mendeley":{"formattedCitation":"&lt;sup&gt;(24)&lt;/sup&gt;","plainTextFormattedCitation":"(24)","previouslyFormattedCitation":"[24]"},"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(24)</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Yoon </w:t>
            </w:r>
            <w:r>
              <w:rPr>
                <w:rFonts w:ascii="Times New Roman" w:hAnsi="Times New Roman" w:cs="Times New Roman"/>
                <w:i/>
              </w:rPr>
              <w:t>et al</w:t>
            </w:r>
            <w:r>
              <w:rPr>
                <w:rFonts w:ascii="Times New Roman" w:hAnsi="Times New Roman" w:cs="Times New Roman"/>
              </w:rPr>
              <w:t>, 2016</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{"citationItems":[{"id":"ITEM-1","itemData":{"DOI":"http://dx.doi.org/10.1002/ijc.30141","ISSN":"0020-7136","abstract":"Vitamin B2 serves as a cofactor to enhance one-carbon metabolism, maintain mucous membranes, and has been implicated in lowering colorectal cancer (CRC) risk. However, few prospective studies have examined the association between vitamin B2 intake and CRC. In this study, we estimated the associations between vitamin B2 intake and CRC risk using the Nurses' Health Study (NHS) and the Health Professionals Follow-Up Study (HPFS) cohorts. Vitamin B2 intake was measured by a validated food frequency questionnaire every 4 years. Among 100,033 women in the NHS and 44,007 men in the HPFS we documented a total of 3,037 incident CRC cases (2,093 women and 944 men) during 24-26 years of follow-up until 2010. Intakes of total (from food and supplements), dietary (from food only), and supplemental vitamin B2 were inversely related to CRC risk in age-adjusted analysis in NHS. However, the association was attenuated and no longer statistically significant in multivariate analysis (p-trend &gt;=0.08). The pooled multivariate relative risks (95% confidence interval) comparing individuals in the extreme quintiles of intakes were 0.93 (0.81-1.06) for total vitamin B2, 0.89 (0.61-1.28) for dietary vitamin B2 and 0.94 (0.81-1.08) for supplemental vitamin B2. These associations of total vitamin B2 intake were similar for risk of CRC with varying lag-time periods (0-4, 4-8, 8-12 or 12-16 years), for risk of CRC subtypes by tumor location, and across strata of intake of folate or alcohol. Our prospective data do not support a beneficial role of vitamin B2 intake in lowering incidence of CRC.Copyright © 2016 UICC.","author":[{"dropping-particle":"","family":"Yoon","given":"Y S","non-dropping-particle":"","parse-names":false,"suffix":""},{"dropping-particle":"","family":"Jung","given":"S","non-dropping-particle":"","parse-names":false,"suffix":""},{"dropping-particle":"","family":"Zhang","given":"X","non-dropping-particle":"","parse-names":false,"suffix":""},{"dropping-particle":"","family":"Ogino","given":"S","non-dropping-particle":"","parse-names":false,"suffix":""},{"dropping-particle":"","family":"Giovannucci","given":"E L","non-dropping-particle":"","parse-names":false,"suffix":""}],"container-title":"International Journal of Cancer","id":"ITEM-1","issue":"5","issued":{"date-parts":[["2016"]]},"note":"TA - y","page":"996-1008","title":"Vitamin B2 intake and colorectal cancer risk; Results from the Nurses' Health Study and the Health Professionals Follow-Up Study cohort","type":"article-journal","volume":"139"},"uris":["http://www.mendeley.com/documents/?uuid=7d9f6759-5591-45c2-9c5e-dc1ac72e30fe"]}],"mendeley":{"formattedCitation":"&lt;sup&gt;(25)&lt;/sup&gt;","plainTextFormattedCitation":"(25)","previouslyFormattedCitation":"[25]"},"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(25)</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r>
      <w:tr w:rsidR="00BA1910" w:rsidTr="00BA1910">
        <w:trPr>
          <w:trHeight w:val="233"/>
        </w:trPr>
        <w:tc>
          <w:tcPr>
            <w:tcW w:w="2683" w:type="dxa"/>
            <w:tcBorders>
              <w:top w:val="single" w:sz="4" w:space="0" w:color="auto"/>
              <w:left w:val="single" w:sz="4" w:space="0" w:color="auto"/>
              <w:bottom w:val="single" w:sz="4" w:space="0" w:color="auto"/>
              <w:right w:val="single" w:sz="4" w:space="0" w:color="auto"/>
            </w:tcBorders>
            <w:hideMark/>
          </w:tcPr>
          <w:p w:rsidR="00BA1910" w:rsidRDefault="00BA1910" w:rsidP="00DA30EC">
            <w:pPr>
              <w:rPr>
                <w:rFonts w:ascii="Times New Roman" w:hAnsi="Times New Roman" w:cs="Times New Roman"/>
              </w:rPr>
            </w:pPr>
            <w:r>
              <w:rPr>
                <w:rFonts w:ascii="Times New Roman" w:hAnsi="Times New Roman" w:cs="Times New Roman"/>
              </w:rPr>
              <w:t xml:space="preserve">Zhang </w:t>
            </w:r>
            <w:r>
              <w:rPr>
                <w:rFonts w:ascii="Times New Roman" w:hAnsi="Times New Roman" w:cs="Times New Roman"/>
                <w:i/>
              </w:rPr>
              <w:t>et al</w:t>
            </w:r>
            <w:r>
              <w:rPr>
                <w:rFonts w:ascii="Times New Roman" w:hAnsi="Times New Roman" w:cs="Times New Roman"/>
              </w:rPr>
              <w:t>, 2002</w:t>
            </w:r>
            <w:r>
              <w:rPr>
                <w:rFonts w:ascii="Times New Roman" w:hAnsi="Times New Roman" w:cs="Times New Roman"/>
              </w:rPr>
              <w:fldChar w:fldCharType="begin" w:fldLock="1"/>
            </w:r>
            <w:r w:rsidR="00DA30EC">
              <w:rPr>
                <w:rFonts w:ascii="Times New Roman" w:hAnsi="Times New Roman" w:cs="Times New Roman"/>
              </w:rPr>
              <w:instrText>ADDIN CSL_CITATION {"citationItems":[{"id":"ITEM-1","itemData":{"DOI":"http://dx.doi.org/10.1079/PHN2001259","ISSN":"1368-9800","abstract":"Objective: To assess longitudinal changes in the consumption of nutrients and the impact of socio-economic factors on diet transition in the Melbourne Chinese Health Study (MCHS) cohort. Design: Longitudinal study including two phases: baseline (1989/90) and follow-up (1995/97). Settings: Melbourne metropolitan areas in Victoria, Australia. Study subjects and method: Two hundred and sixty-two Chinese men and women aged 25 years and over, recruited at baseline, who had completed the both baseline and follow-up food-frequency questionnaires. Results: Women increased their daily intakes of energy (+549 kJ), protein (+7.8 g), fat (+7.3 g) and dietary fibre (+5.6 g) whereas men decreased their daily consumption of carbohydrate (-38.5 g) over an average period of 8 years. Energy contributions from protein and fat rose while that from carbohydrate dropped for all cohort subjects. Increased intakes of riboflavin, beta-carotene and iron were observed in men, while an increased consumption of thiamine, riboflavin, niacin and minerals (except sodium) was observed in women. Socio-economic factors such as education, family income levels and occupational categories appeared to have a far more powerful influence on changes in individual daily nutrient intakes than age or length of stay in Australia. Changes in nutrient intake in women were less affected by sociodemographic variables. Conclusion: The observed changes in nutrient intakes indicated a progressive approach towards the Australian Recommended Dietary Intakes within this Chinese cohort population.","author":[{"dropping-particle":"","family":"Zhang","given":"H","non-dropping-particle":"","parse-names":false,"suffix":""},{"dropping-particle":"","family":"Hsu-Hage","given":"BHH","non-dropping-particle":"","parse-names":false,"suffix":""},{"dropping-particle":"","family":"Wahlqvist","given":"ML","non-dropping-particle":"","parse-names":false,"suffix":""}],"container-title":"Public Health Nutrition","id":"ITEM-1","issue":"3","issued":{"date-parts":[["2002"]]},"note":"TA - Yes","page":"433-439","publisher":"Cambridge University Press (Shaftesbury Road, Cambridge CB2 2RU, United Kingdom)","publisher-place":"H. Zhang, Primary Health Branch, Dept. of Human Services Victoria, 2/555 Collins Steet, Melbourne, Vic. 3000, Australia. E-mail: hua.zhang@dhs.vic.gov.au","title":"Longitudinal changes in nutrient intakes in the Melbourne Chinese Cohort Study","type":"article-journal","volume":"5"},"uris":["http://www.mendeley.com/documents/?uuid=8e3635de-c095-4b9d-aadd-70cc64159066"]}],"mendeley":{"formattedCitation":"&lt;sup&gt;(26)&lt;/sup&gt;","plainTextFormattedCitation":"(26)","previouslyFormattedCitation":"[26]"},"properties":{"noteIndex":0},"schema":"https://github.com/citation-style-language/schema/raw/master/csl-citation.json"}</w:instrText>
            </w:r>
            <w:r>
              <w:rPr>
                <w:rFonts w:ascii="Times New Roman" w:hAnsi="Times New Roman" w:cs="Times New Roman"/>
              </w:rPr>
              <w:fldChar w:fldCharType="separate"/>
            </w:r>
            <w:r w:rsidR="00DA30EC" w:rsidRPr="00DA30EC">
              <w:rPr>
                <w:rFonts w:ascii="Times New Roman" w:hAnsi="Times New Roman" w:cs="Times New Roman"/>
                <w:noProof/>
                <w:vertAlign w:val="superscript"/>
              </w:rPr>
              <w:t>(26)</w:t>
            </w:r>
            <w:r>
              <w:rPr>
                <w:rFonts w:ascii="Times New Roman" w:hAnsi="Times New Roman" w:cs="Times New Roman"/>
              </w:rPr>
              <w:fldChar w:fldCharType="end"/>
            </w:r>
          </w:p>
        </w:tc>
        <w:tc>
          <w:tcPr>
            <w:tcW w:w="2111" w:type="dxa"/>
            <w:tcBorders>
              <w:top w:val="single" w:sz="4" w:space="0" w:color="auto"/>
              <w:left w:val="single" w:sz="4" w:space="0" w:color="auto"/>
              <w:bottom w:val="single" w:sz="4" w:space="0" w:color="auto"/>
              <w:right w:val="single" w:sz="4" w:space="0" w:color="auto"/>
            </w:tcBorders>
            <w:hideMark/>
          </w:tcPr>
          <w:p w:rsidR="00BA1910" w:rsidRDefault="00BA1910">
            <w:pPr>
              <w:jc w:val="center"/>
              <w:rPr>
                <w:rFonts w:ascii="Times New Roman" w:hAnsi="Times New Roman" w:cs="Times New Roman"/>
              </w:rPr>
            </w:pPr>
            <w:r>
              <w:rPr>
                <w:rFonts w:ascii="Times New Roman" w:hAnsi="Times New Roman" w:cs="Times New Roman"/>
              </w:rPr>
              <w:sym w:font="Wingdings" w:char="F0FC"/>
            </w: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11"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rsidR="00BA1910" w:rsidRDefault="00BA1910">
            <w:pPr>
              <w:jc w:val="center"/>
              <w:rPr>
                <w:rFonts w:ascii="Times New Roman" w:hAnsi="Times New Roman" w:cs="Times New Roman"/>
              </w:rPr>
            </w:pPr>
          </w:p>
        </w:tc>
      </w:tr>
    </w:tbl>
    <w:p w:rsidR="00BA1910" w:rsidRDefault="00BA1910" w:rsidP="00BA1910">
      <w:pPr>
        <w:rPr>
          <w:rFonts w:ascii="Times New Roman" w:hAnsi="Times New Roman" w:cs="Times New Roman"/>
        </w:rPr>
      </w:pPr>
    </w:p>
    <w:p w:rsidR="00BA1910" w:rsidRDefault="00BA1910">
      <w:pPr>
        <w:rPr>
          <w:rFonts w:ascii="Times New Roman" w:hAnsi="Times New Roman" w:cs="Times New Roman"/>
          <w:b/>
        </w:rPr>
        <w:sectPr w:rsidR="00BA1910" w:rsidSect="00BA1910">
          <w:type w:val="continuous"/>
          <w:pgSz w:w="16838" w:h="11906" w:orient="landscape"/>
          <w:pgMar w:top="720" w:right="720" w:bottom="720" w:left="720" w:header="708" w:footer="708" w:gutter="0"/>
          <w:cols w:space="708"/>
          <w:docGrid w:linePitch="360"/>
        </w:sectPr>
      </w:pPr>
    </w:p>
    <w:p w:rsidR="00DA30EC" w:rsidRPr="00DA30EC" w:rsidRDefault="00DA30EC" w:rsidP="00DA30EC">
      <w:pPr>
        <w:rPr>
          <w:rFonts w:ascii="Times New Roman" w:hAnsi="Times New Roman" w:cs="Times New Roman"/>
        </w:rPr>
      </w:pPr>
      <w:r>
        <w:rPr>
          <w:rFonts w:ascii="Times New Roman" w:hAnsi="Times New Roman" w:cs="Times New Roman"/>
          <w:b/>
        </w:rPr>
        <w:lastRenderedPageBreak/>
        <w:t xml:space="preserve">Supplemental Table 3. </w:t>
      </w:r>
      <w:r w:rsidRPr="00DA30EC">
        <w:rPr>
          <w:rFonts w:ascii="Times New Roman" w:hAnsi="Times New Roman" w:cs="Times New Roman"/>
        </w:rPr>
        <w:t>Details of funding sources and potential conflict of interest of included studies</w:t>
      </w:r>
    </w:p>
    <w:tbl>
      <w:tblPr>
        <w:tblStyle w:val="TableGrid"/>
        <w:tblW w:w="9749" w:type="dxa"/>
        <w:tblInd w:w="0" w:type="dxa"/>
        <w:tblLook w:val="04A0" w:firstRow="1" w:lastRow="0" w:firstColumn="1" w:lastColumn="0" w:noHBand="0" w:noVBand="1"/>
      </w:tblPr>
      <w:tblGrid>
        <w:gridCol w:w="3249"/>
        <w:gridCol w:w="3249"/>
        <w:gridCol w:w="3251"/>
      </w:tblGrid>
      <w:tr w:rsidR="00DA30EC" w:rsidTr="00DA30EC">
        <w:trPr>
          <w:trHeight w:val="497"/>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b/>
              </w:rPr>
            </w:pPr>
            <w:r>
              <w:rPr>
                <w:rFonts w:ascii="Times New Roman" w:hAnsi="Times New Roman" w:cs="Times New Roman"/>
                <w:b/>
              </w:rPr>
              <w:t>Author, year and country of publication</w:t>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b/>
              </w:rPr>
            </w:pPr>
            <w:r>
              <w:rPr>
                <w:rFonts w:ascii="Times New Roman" w:hAnsi="Times New Roman" w:cs="Times New Roman"/>
                <w:b/>
              </w:rPr>
              <w:t>Funding Source</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b/>
              </w:rPr>
            </w:pPr>
            <w:r>
              <w:rPr>
                <w:rFonts w:ascii="Times New Roman" w:hAnsi="Times New Roman" w:cs="Times New Roman"/>
                <w:b/>
              </w:rPr>
              <w:t>Conflict of interest</w:t>
            </w:r>
          </w:p>
        </w:tc>
      </w:tr>
      <w:tr w:rsidR="00DA30EC" w:rsidTr="00DA30EC">
        <w:trPr>
          <w:trHeight w:val="829"/>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Chapman </w:t>
            </w:r>
            <w:r>
              <w:rPr>
                <w:rFonts w:ascii="Times New Roman" w:hAnsi="Times New Roman" w:cs="Times New Roman"/>
                <w:i/>
                <w:sz w:val="24"/>
                <w:szCs w:val="24"/>
              </w:rPr>
              <w:t>et al.</w:t>
            </w:r>
            <w:r>
              <w:rPr>
                <w:rFonts w:ascii="Times New Roman" w:hAnsi="Times New Roman" w:cs="Times New Roman"/>
                <w:sz w:val="24"/>
                <w:szCs w:val="24"/>
              </w:rPr>
              <w:t xml:space="preserve"> (1996)</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USA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{"citationItems":[{"id":"ITEM-1","itemData":{"abstract":"Elderly persons are at risk for developing malnutrition due to a number of age-related factors, and conversely, malnutrition can worsen declining physiological and psychosocial conditions. The purpose of this study was to determine the nutritional status of an elderly, ambulatory outpatient population, and to evaluate change in nutritional status over a 2-year period. The 209 subjects were male veterans, over 65 years of age without acute disease-related nutritional risk factors. Nutrient intake was determined through food recalls and food frequency questionnaires. Anthropometries included circumferences and skinfolds. Laboratory measures included selected minerals and vitamins, as well as hematological and lipid profiles. Mean intake of nutrients generally met or exceeded the Recommended Dietary Allowances with the exception of calories, although &gt; 25% of subjects consumed inadequate amounts of thiamin, vitamin A, vitamin C, and calcium. Few subjects were found to be extremely underweight or obese, although skinfolds decreased over the two years. Mean laboratory measures were within normal range with the exception of selenium, cholesterol, and low density lipoprotein. Dietary, biochemical, and anthropometric data indicate good nutritional status in general, although dietary vitamin C, vitamin A, and calcium may be poor in subgroups; body fat as assessed by skinfolds appeared to decline; and selenium, lipid profiles, and hematological profiles warrant further investigation","author":[{"dropping-particle":"","family":"Chapman-Novakofski","given":"K","non-dropping-particle":"","parse-names":false,"suffix":""},{"dropping-particle":"","family":"Ham","given":"J.O","non-dropping-particle":"","parse-names":false,"suffix":""},{"dropping-particle":"","family":"Pearlman","given":"R.A","non-dropping-particle":"","parse-names":false,"suffix":""}],"container-title":"The journals of gerontology. Series A, Biological sciences and medical sciences","id":"ITEM-1","issue":"4","issued":{"date-parts":[["1996"]]},"page":"B261-B269","title":"Longitudinal assessment of the nutritional status of elderly veterans","type":"article-journal","volume":"51"},"uris":["http://www.mendeley.com/documents/?uuid=80932b4a-ad57-4aa5-b0fd-a76ad7f45938"]}],"mendeley":{"formattedCitation":"&lt;sup&gt;(27)&lt;/sup&gt;","plainTextFormattedCitation":"(27)","previouslyFormattedCitation":"[27]"},"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(27)</w:t>
            </w:r>
            <w:r>
              <w:rPr>
                <w:rFonts w:ascii="Times New Roman" w:hAnsi="Times New Roman" w:cs="Times New Roman"/>
                <w:sz w:val="24"/>
                <w:szCs w:val="24"/>
              </w:rPr>
              <w:fldChar w:fldCharType="end"/>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r>
      <w:tr w:rsidR="00DA30EC" w:rsidTr="00DA30EC">
        <w:trPr>
          <w:trHeight w:val="1010"/>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Fernyhough</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(1999)</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New Zealand</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{"citationItems":[{"id":"ITEM-1","itemData":{"DOI":"10.1038/sj.ejcn.1600704","ISBN":"0954-3007","ISSN":"09543007","PMID":"10201804","abstract":"OBJECTIVE: To examine prospective changes in food habits and nutrient intakes in a representative New Zealand sample of community dwelling adults aged 70 y and over. DESIGN: Longitudinal study with food intake data collected in 1988/89 and again in 1995/96. In an attempt to distinguish age, time and cohort effects, data were analysed longitudinally, cross-sectionally and time-sequentially. SUBJECTS: The sample for study consisted of all non-institutionalised people aged 70 years and over registered with the Mosgiel Health Centre in 1988. In 1988/89, 678 adults completed a dietary survey (85% of those eligible) and 248 adults participated again in 1995/96 (66% of those eligible). RESULTS: Energy intakes declined longitudinally in men only; however, this decline appeared not to be an aging effect as energy intake was not found to decrease with age cross-sectionally. Percentage of energy from protein increased by 0.7% in women (95% confidence interval 0.2-1.2) in both the longitudinal and time-sequential analysis, suggesting a time effect. The percentage of energy from saturated fat decreased 0.7% (95% confidence interval -1.4 to -0.1) and percentage of energy from polyunsaturated fat increased 0.4% (95% confidence interval 0.0-0.7) in women, and appears to be a time effect. However, the increase in saturated fat and decrease in polyunsaturated fat with advancing age seen cross-sectionally suggests a cohort effect also occurring. In 1995/96, more people were using margarine as a spread and vegetable oils to cook meat. Milk and milk product consumption increased (not significantly), and meat intake decreased significantly by 5 and 4 servings per month in men and women, respectively. There was an increase in the proportion of people who ate breakfast cereal at least once a week, and more women ate brown or wholemeal bread in 1995/96. CONCLUSION: Over the 6 y follow-up period studied, there was no indication of an age effect on nutrient intakes in adults aged 70 y and older; however, the changes occurring over time demonstrate that older adults, particularly women, are making changes towards healthier food choices.","author":[{"dropping-particle":"","family":"Fernyhough","given":"L K","non-dropping-particle":"","parse-names":false,"suffix":""},{"dropping-particle":"","family":"Horwath","given":"C C","non-dropping-particle":"","parse-names":false,"suffix":""},{"dropping-particle":"","family":"Campbell","given":"a J","non-dropping-particle":"","parse-names":false,"suffix":""},{"dropping-particle":"","family":"Robertson","given":"M C","non-dropping-particle":"","parse-names":false,"suffix":""},{"dropping-particle":"","family":"Busby","given":"W J","non-dropping-particle":"","parse-names":false,"suffix":""}],"container-title":"European journal of clinical nutrition","id":"ITEM-1","issue":"3","issued":{"date-parts":[["1999"]]},"page":"216-225","title":"Changes in dietary intake during a 6-year follow-up of an older population.","type":"article-journal","volume":"53"},"uris":["http://www.mendeley.com/documents/?uuid=10cd6c67-d439-45bc-a9f0-7dcdeb7ab2c9"]}],"mendeley":{"formattedCitation":"&lt;sup&gt;(28)&lt;/sup&gt;","plainTextFormattedCitation":"(28)","previouslyFormattedCitation":"[28]"},"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 xml:space="preserve">1. Health Research Council of New Zealand. </w:t>
            </w:r>
            <w:r>
              <w:rPr>
                <w:rFonts w:ascii="Times New Roman" w:hAnsi="Times New Roman" w:cs="Times New Roman"/>
              </w:rPr>
              <w:br/>
              <w:t>2. University of Otago Medical School</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r>
      <w:tr w:rsidR="00DA30EC" w:rsidTr="00DA30EC">
        <w:trPr>
          <w:trHeight w:val="1025"/>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Flood </w:t>
            </w:r>
            <w:r>
              <w:rPr>
                <w:rFonts w:ascii="Times New Roman" w:hAnsi="Times New Roman" w:cs="Times New Roman"/>
                <w:i/>
                <w:sz w:val="24"/>
                <w:szCs w:val="24"/>
              </w:rPr>
              <w:t>et al.</w:t>
            </w:r>
            <w:r>
              <w:rPr>
                <w:rFonts w:ascii="Times New Roman" w:hAnsi="Times New Roman" w:cs="Times New Roman"/>
                <w:sz w:val="24"/>
                <w:szCs w:val="24"/>
              </w:rPr>
              <w:t xml:space="preserve"> (2010)</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Australia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{"citationItems":[{"id":"ITEM-1","itemData":{"DOI":"10.1038/ejcn.2010.34","ISBN":"0954-3007","ISSN":"0954-3007","PMID":"20234384","abstract":"Background/Objectives: Few longitudinal population-based cohort studies of older people have described dietary intakes over time. The objective of this study was to assess changes in the food and nutrient intake in a cohort of older Australians, using longitudinal data collected over 10 years. Subjects/Methods: Population-based cohort of people aged 49 years and over at baseline (82% of those eligible) living in two postcode areas, west of Sydney. In 1992–1994, 3654 people were examined; 2334 were reexamined after 5 years and 1952 after 10 years (75% survivors at both examinations). A 145-item food frequency questionnaire was used to assess food and nutrient intake on each occasion, and 1166 participants provided usable dietary data at all three examinations. Results: Energy and sugar intake significantly increased among women over the 10-year period (P-value for trend o0.0001). Long-chain omega-3 fatty acid and fish intake significantly increased in both men and women (P-value for trend o0.0001). Folate intake significantly increased in both men and women (women: 325 dietary folate equivalents (DFE) vs 403 DFE; men: 346 DFE vs 425 DFE, Po0.0001). Wholemeal/grain bread consumption decreased in both men and women (P-value for trend o0.0001). Conclusions: Many of the observed changes in diet over the 10-year period were consistent with current population dietary recommendations. Some changes, however, appear to have been due to poorer dietary choices. This information could be used to inform nutrition policy and programs targeted to older persons. These data highlight the need to identify barriers to better food choices.","author":[{"dropping-particle":"","family":"Flood","given":"V. M.","non-dropping-particle":"","parse-names":false,"suffix":""},{"dropping-particle":"","family":"Burlutsky","given":"G.","non-dropping-particle":"","parse-names":false,"suffix":""},{"dropping-particle":"","family":"Webb","given":"K. L.","non-dropping-particle":"","parse-names":false,"suffix":""},{"dropping-particle":"","family":"Wang","given":"J. J.","non-dropping-particle":"","parse-names":false,"suffix":""},{"dropping-particle":"","family":"Smith","given":"W. T.","non-dropping-particle":"","parse-names":false,"suffix":""},{"dropping-particle":"","family":"Mitchell","given":"P.","non-dropping-particle":"","parse-names":false,"suffix":""},{"dropping-particle":"","family":"VM","given":"Flood","non-dropping-particle":"","parse-names":false,"suffix":""},{"dropping-particle":"","family":"Burlutsky","given":"G.","non-dropping-particle":"","parse-names":false,"suffix":""},{"dropping-particle":"","family":"KL","given":"Webb","non-dropping-particle":"","parse-names":false,"suffix":""},{"dropping-particle":"","family":"JJ","given":"Wang","non-dropping-particle":"","parse-names":false,"suffix":""},{"dropping-particle":"","family":"WT","given":"Smith","non-dropping-particle":"","parse-names":false,"suffix":""},{"dropping-particle":"","family":"Mitchell","given":"P.","non-dropping-particle":"","parse-names":false,"suffix":""},{"dropping-particle":"","family":"Flood","given":"V. M.","non-dropping-particle":"","parse-names":false,"suffix":""},{"dropping-particle":"","family":"Burlutsky","given":"G.","non-dropping-particle":"","parse-names":false,"suffix":""},{"dropping-particle":"","family":"Webb","given":"K. L.","non-dropping-particle":"","parse-names":false,"suffix":""},{"dropping-particle":"","family":"Wang","given":"J. J.","non-dropping-particle":"","parse-names":false,"suffix":""},{"dropping-particle":"","family":"Smith","given":"W. T.","non-dropping-particle":"","parse-names":false,"suffix":""},{"dropping-particle":"","family":"Mitchell","given":"P.","non-dropping-particle":"","parse-names":false,"suffix":""},{"dropping-particle":"","family":"VM","given":"Flood","non-dropping-particle":"","parse-names":false,"suffix":""},{"dropping-particle":"","family":"Burlutsky","given":"G.","non-dropping-particle":"","parse-names":false,"suffix":""},{"dropping-particle":"","family":"KL","given":"Webb","non-dropping-particle":"","parse-names":false,"suffix":""},{"dropping-particle":"","family":"JJ","given":"Wang","non-dropping-particle":"","parse-names":false,"suffix":""},{"dropping-particle":"","family":"WT","given":"Smith","non-dropping-particle":"","parse-names":false,"suffix":""},{"dropping-particle":"","family":"Mitchell","given":"P.","non-dropping-particle":"","parse-names":false,"suffix":""},{"dropping-particle":"","family":"Flood","given":"V. M.","non-dropping-particle":"","parse-names":false,"suffix":""},{"dropping-particle":"","family":"Burlutsky","given":"G.","non-dropping-particle":"","parse-names":false,"suffix":""},{"dropping-particle":"","family":"Webb","given":"K. L.","non-dropping-particle":"","parse-names":false,"suffix":""},{"dropping-particle":"","family":"Wang","given":"J. J.","non-dropping-particle":"","parse-names":false,"suffix":""},{"dropping-particle":"","family":"Smith","given":"W. T.","non-dropping-particle":"","parse-names":false,"suffix":""},{"dropping-particle":"","family":"Mitchell","given":"P.","non-dropping-particle":"","parse-names":false,"suffix":""},{"dropping-particle":"","family":"V.M.","given":"Flood","non-dropping-particle":"","parse-names":false,"suffix":""},{"dropping-particle":"","family":"G.","given":"Burlutsky","non-dropping-particle":"","parse-names":false,"suffix":""},{"dropping-particle":"","family":"K.L.","given":"Webb","non-dropping-particle":"","parse-names":false,"suffix":""},{"dropping-particle":"","family":"J.J.","given":"Wang","non-dropping-particle":"","parse-names":false,"suffix":""},{"dropping-particle":"","family":"W.T.","given":"Smith","non-dropping-particle":"","parse-names":false,"suffix":""}],"container-title":"European Journal of Clinical Nutrition","id":"ITEM-1","issue":"6","issued":{"date-parts":[["2010","6"]]},"note":"From Duplicate 1 (Food and nutrient consumption trends in older Australians: a 10-year cohort study. - Flood, V. M.; Burlutsky, G.; Webb, K. L.; Wang, J. J.; Smith, W. T.; Mitchell, P.; VM, Flood; Burlutsky, G.; KL, Webb; JJ, Wang; WT, Smith; Mitchell, P.; Flood, V. M.; Burlutsky, G.; Webb, K. L.; Wang, J. J.; Smith, W. T.; Mitchell, P.; V.M., Flood; G., Burlutsky; K.L., Webb; J.J., Wang; W.T., Smith)\n\nTA - Yes\nFrom Duplicate 2 (Food and nutrient consumption trends in older Australians: a 10-year cohort study. - VM, Flood; Burlutsky, G.; KL, Webb; JJ, Wang; WT, Smith; Mitchell, P.; Flood, V. M.; Burlutsky, G.; Webb, K. L.; Wang, J. J.; Smith, W. T.; Mitchell, P.)\n\nFrom Duplicate 2 (Food and nutrient consumption trends in older Australians: a 10-year cohort study. - VM, Flood; Burlutsky, G; KL, Webb; JJ, Wang; WT, Smith; Mitchell, P)\n\nAccession Number: 104910888. Language: English. Entry Date: 20110107. Revision Date: 20150711. Publication Type: Journal Article; research. Journal Subset: Biomedical; Continental Europe; Editorial Board Reviewed; Europe; Expert Peer Reviewed; Peer Reviewed. Special Interest: Nutrition. NLM UID: 8804070.\n\nFrom Duplicate 3 (Food and nutrient consumption trends in older Australians: a 10-year cohort study. - VM, Flood; Burlutsky, G; KL, Webb; JJ, Wang; WT, Smith; Mitchell, P)\n\nAccession Number: 104910888. Language: English. Entry Date: 20110107. Revision Date: 20150711. Publication Type: Journal Article; research. Journal Subset: Biomedical; Continental Europe; Editorial Board Reviewed; Europe; Expert Peer Reviewed; Peer Reviewed. Special Interest: Nutrition. NLM UID: 8804070.\n\nFrom Duplicate 2 (Food and nutrient consumption trends in older Australians: a 10-year cohort study. - VM, Flood; Burlutsky, G.; KL, Webb; JJ, Wang; WT, Smith; Mitchell, P.; Flood, V. M.; Burlutsky, G.; Webb, K. L.; Wang, J. J.; Smith, W. T.; Mitchell, P.)\n\nFrom Duplicate 2 (Food and nutrient consumption trends in older Australians: a 10-year cohort study. - VM, Flood; Burlutsky, G; KL, Webb; JJ, Wang; WT, Smith; Mitchell, P)\n\nAccession Number: 104910888. Language: English. Entry Date: 20110107. Revision Date: 20150711. Publication Type: Journal Article; research. Journal Subset: Biomedical; Continental Europe; Editorial Board Reviewed; Europe; Expert Peer Reviewed; Peer Reviewed. Special Interest: Nutrition. NLM UID: 8804070.","page":"603-613","publisher":"Nature Publishing Group","publisher-place":"Cluster for Public Health Nutrition, Boden Institute of Obesity, Nutrition and Exercise, University of Sydney, Sydney, New South Wales, Australia","title":"Food and nutrient consumption trends in older Australians: a 10-year cohort study.","type":"article-journal","volume":"64"},"uris":["http://www.mendeley.com/documents/?uuid=bd64293d-b6e7-418b-b58b-cfd1a3d1588d"]}],"mendeley":{"formattedCitation":"&lt;sup&gt;(29)&lt;/sup&gt;","plainTextFormattedCitation":"(29)","previouslyFormattedCitation":"[29]"},"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(29)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1. Australian National Health &amp; Medical Research Council</w:t>
            </w:r>
            <w:r>
              <w:rPr>
                <w:rFonts w:ascii="Times New Roman" w:hAnsi="Times New Roman" w:cs="Times New Roman"/>
              </w:rPr>
              <w:br/>
              <w:t>2. Meat and Livestock Australia</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 conflict of interest to declare</w:t>
            </w:r>
          </w:p>
        </w:tc>
      </w:tr>
      <w:tr w:rsidR="00DA30EC" w:rsidTr="00DA30EC">
        <w:trPr>
          <w:trHeight w:val="814"/>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Kromhout</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(1990)</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Netherlands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{"citationItems":[{"id":"ITEM-1","itemData":{"ISSN":"0002-9165","abstract":"Within the Zutphen Study, dietary surveys using the cross-check dietary history method were carried out in 1960, 1965, 1979, and 1985. Of the 872 men aged 40-59 y examined in 1960, 315 participated in all four surveys. In 1985 a small random sample of 51 men aged 40-59 was also investigated. Between 1960 and 1985 the consumption of bread, potatoes, and edible fats decreased and the consumption of fruits, pastries, nuts, and alcoholic beverages increased in both the aging cohort and in the two independent samples of middle-aged men examined 25 y apart. These changes were accompanied by a substantial decrease in the intake of monounsaturated fat, polysaccharides, and potassium and a substantial increase in animal protein and alcohol. Small changes were observed in the intake of saturated fatty acids, polyunsaturated fatty acids, dietary cholesterol, and dietary fiber. Since 1960 some changes in a nutritionally desirable direction was observed but the diet of the Zutphen men in 1985 departs substantially from the guidelines for a healthy diet formulated by The Netherlands Nutrition Council in 1986.","author":[{"dropping-particle":"","family":"Kromhout","given":"Daan","non-dropping-particle":"","parse-names":false,"suffix":""},{"dropping-particle":"","family":"Coulander","given":"De Lezenne","non-dropping-particle":"","parse-names":false,"suffix":""},{"dropping-particle":"","family":"Obermann-de Boer","given":"Gatske L","non-dropping-particle":"","parse-names":false,"suffix":""},{"dropping-particle":"","family":"Kampen-Donker","given":"Mathilde","non-dropping-particle":"van","parse-names":false,"suffix":""},{"dropping-particle":"","family":"Goddijn","given":"Ester","non-dropping-particle":"","parse-names":false,"suffix":""},{"dropping-particle":"","family":"Bloemberg","given":"Bennie PM","non-dropping-particle":"","parse-names":false,"suffix":""}],"container-title":"American Journal of Clinical Nutrition","id":"ITEM-1","issue":"1","issued":{"date-parts":[["1990"]]},"note":"TA - Yes","page":"123-129","publisher":"American Society for Nutrition (9650 Rockville Pike, Bethesda MD 20814-3998, United States)","publisher-place":"D. Kromhout, Department of Epidemiology, Nat. Inst. of Public Health, and Environmental Protection, PO Box 1, 3720 BA Bilthoven, Netherlands","title":"Changes in food and nutrient intake in middle-aged men from 1960 to 1985 (the Zutphen Study)","type":"article-journal","volume":"51"},"uris":["http://www.mendeley.com/documents/?uuid=354a2bc4-009c-4cff-808f-054003def12a"]}],"mendeley":{"formattedCitation":"&lt;sup&gt;(30)&lt;/sup&gt;","plainTextFormattedCitation":"(30)","previouslyFormattedCitation":"[30]"},"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(30)</w:t>
            </w:r>
            <w:r>
              <w:rPr>
                <w:rFonts w:ascii="Times New Roman" w:hAnsi="Times New Roman" w:cs="Times New Roman"/>
                <w:sz w:val="24"/>
                <w:szCs w:val="24"/>
              </w:rPr>
              <w:fldChar w:fldCharType="end"/>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1. Prevention Foundation</w:t>
            </w:r>
            <w:r>
              <w:rPr>
                <w:rFonts w:ascii="Times New Roman" w:hAnsi="Times New Roman" w:cs="Times New Roman"/>
              </w:rPr>
              <w:br/>
              <w:t>2. Netherlands Nutrition Council</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r>
      <w:tr w:rsidR="00DA30EC" w:rsidTr="00DA30EC">
        <w:trPr>
          <w:trHeight w:val="829"/>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Sjogren </w:t>
            </w:r>
            <w:r>
              <w:rPr>
                <w:rFonts w:ascii="Times New Roman" w:hAnsi="Times New Roman" w:cs="Times New Roman"/>
                <w:i/>
                <w:sz w:val="24"/>
                <w:szCs w:val="24"/>
              </w:rPr>
              <w:t>et al</w:t>
            </w:r>
            <w:r>
              <w:rPr>
                <w:rFonts w:ascii="Times New Roman" w:hAnsi="Times New Roman" w:cs="Times New Roman"/>
                <w:sz w:val="24"/>
                <w:szCs w:val="24"/>
              </w:rPr>
              <w:t>. (1994)</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Sweden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{"citationItems":[{"id":"ITEM-1","itemData":{"DOI":"10.1093/ageing/23.2.108","ISSN":"00020729","PMID":"8023716","abstract":"The aim of the investigation was to study cohort differences at age 70 in probands born in 1901/02 and 1911/12 and to study longitudinal changes of dietary habits and intake of energy and nutrients between ages 70 and 76. The study is part of the gerontological and geriatric population studies in Gothenburg, Sweden.The intake of both energy and nutrients was higher in the later cohort. One explanation for this lay in the choice of food items in that cohort. Intake of energy and almost all nutrients decreased in both men and women between ages 70 and 76. Energy intake reduced by 23% in men and 20% in women. The proportion of probands with nutrient intakes below RDA increased significantly at age 76.The study revealed both cohort and longitudinal age changes in dietary habits. There is no reason to believe that elderly people are more conservative regarding their food choices than the rest of the population—at least not at the relatively young ages studied.","author":[{"dropping-particle":"","family":"Sjögren","given":"Anna","non-dropping-particle":"","parse-names":false,"suffix":""},{"dropping-particle":"","family":"Österberg","given":"Tor","non-dropping-particle":"","parse-names":false,"suffix":""},{"dropping-particle":"","family":"Steen","given":"Bertil","non-dropping-particle":"","parse-names":false,"suffix":""}],"container-title":"Age and Ageing","id":"ITEM-1","issue":"2","issued":{"date-parts":[["1994"]]},"page":"108-112","title":"Intake of energy, nutrients and food items in a ten-year cohort comparison and in a six-year longitudinal perspective: A population study of 70- and 76-year-old swedish people","type":"article-journal","volume":"23"},"uris":["http://www.mendeley.com/documents/?uuid=9888558d-b1d1-4d36-9ea6-baf1e263991c"]}],"mendeley":{"formattedCitation":"&lt;sup&gt;(31)&lt;/sup&gt;","plainTextFormattedCitation":"(31)","previouslyFormattedCitation":"[31]"},"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(31)</w:t>
            </w:r>
            <w:r>
              <w:rPr>
                <w:rFonts w:ascii="Times New Roman" w:hAnsi="Times New Roman" w:cs="Times New Roman"/>
                <w:sz w:val="24"/>
                <w:szCs w:val="24"/>
              </w:rPr>
              <w:fldChar w:fldCharType="end"/>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r>
      <w:tr w:rsidR="00DA30EC" w:rsidTr="00DA30EC">
        <w:trPr>
          <w:trHeight w:val="829"/>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Toffanello</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(2011)</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Italy</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{"citationItems":[{"id":"ITEM-1","itemData":{"DOI":"10.1007/s12603-011-0020-x","ISBN":"1279-7707","ISSN":"1279-7707","PMID":"21365161","abstract":"OBJECTIVE: To explore the trends of vitamin intake over a 10-year follow-up in a group of successfully aging elderly people.\\n\\nDESIGN: Longitudinal study.\\n\\nSETTING: City of Padua, Italy.\\n\\nPARTICIPANTS: 78 (34M/44F) free-living and still well-functioning survivors among the Italian participants in the SENECA multicenter project, aged 70-75 y at the baseline.\\n\\nMEASUREMENTS: data were collected by means of a modified validated dietary history, both at baseline and then 10 y later. The dietary intake of vitamins B1, B2, A and C were considered, calculating the percentages of individuals with an intake below the lowest European Recommended Dietary Intake (RDI).\\n\\nRESULTS: mean energy and macronutrient intake were consistent with dietary guidelines at both time points. There was no decline in total energy intake after a decade. At baseline, the intake of all vitamins exceeded the Lowest European RDI, with the exception of vitamin B1, for which 44% of the men and 60% of the women were already deficient. After a decade, the prevalence of vitamin B2 and vitamin A deficiencies rose to 50% of the sample. Vitamin C deficiencies rose in a decade from 3% to 6% in men and from 2.3% to 4.5% in women and it was the least prevalent.\\n\\nCONCLUSION: despite an adequate nutritional/functional status and a total energy intake that could be expected to cover the recommendations for micronutrients too, a considerable proportion of our successfully aging elderly were already deficient in, or at high risk of becoming deficient in several essential vitamins. Multivitamin supplementation may be necessary, even in healthy individuals, to ensure an adequate micronutrient intake in the elderly.","author":[{"dropping-particle":"","family":"Toffanello","given":"E. D.","non-dropping-particle":"","parse-names":false,"suffix":""},{"dropping-particle":"","family":"Inelmen","given":"E. M.","non-dropping-particle":"","parse-names":false,"suffix":""},{"dropping-particle":"","family":"Minicuci","given":"N.","non-dropping-particle":"","parse-names":false,"suffix":""},{"dropping-particle":"","family":"Campigotto","given":"F.","non-dropping-particle":"","parse-names":false,"suffix":""},{"dropping-particle":"","family":"Sergi","given":"G.","non-dropping-particle":"","parse-names":false,"suffix":""},{"dropping-particle":"","family":"Coin","given":"A.","non-dropping-particle":"","parse-names":false,"suffix":""},{"dropping-particle":"","family":"Miotto","given":"F.","non-dropping-particle":"","parse-names":false,"suffix":""},{"dropping-particle":"","family":"Enzi","given":"G.","non-dropping-particle":"","parse-names":false,"suffix":""},{"dropping-particle":"","family":"Manzato","given":"E.","non-dropping-particle":"","parse-names":false,"suffix":""},{"dropping-particle":"","family":"E.D.","given":"Toffanello","non-dropping-particle":"","parse-names":false,"suffix":""},{"dropping-particle":"","family":"E.M.","given":"Inelmen","non-dropping-particle":"","parse-names":false,"suffix":""},{"dropping-particle":"","family":"N.","given":"Minicuci","non-dropping-particle":"","parse-names":false,"suffix":""},{"dropping-particle":"","family":"F.","given":"Campigotto","non-dropping-particle":"","parse-names":false,"suffix":""},{"dropping-particle":"","family":"G.","given":"Sergi","non-dropping-particle":"","parse-names":false,"suffix":""},{"dropping-particle":"","family":"A.","given":"Coin","non-dropping-particle":"","parse-names":false,"suffix":""},{"dropping-particle":"","family":"F.","given":"Miotto","non-dropping-particle":"","parse-names":false,"suffix":""},{"dropping-particle":"","family":"G.","given":"Enzi","non-dropping-particle":"","parse-names":false,"suffix":""},{"dropping-particle":"","family":"Toffanello","given":"E. D.","non-dropping-particle":"","parse-names":false,"suffix":""},{"dropping-particle":"","family":"Inelmen","given":"E. M.","non-dropping-particle":"","parse-names":false,"suffix":""},{"dropping-particle":"","family":"Minicuci","given":"N.","non-dropping-particle":"","parse-names":false,"suffix":""},{"dropping-particle":"","family":"Campigotto","given":"F.","non-dropping-particle":"","parse-names":false,"suffix":""},{"dropping-particle":"","family":"Sergi","given":"G.","non-dropping-particle":"","parse-names":false,"suffix":""},{"dropping-particle":"","family":"Coin","given":"A.","non-dropping-particle":"","parse-names":false,"suffix":""},{"dropping-particle":"","family":"Miotto","given":"F.","non-dropping-particle":"","parse-names":false,"suffix":""},{"dropping-particle":"","family":"Enzi","given":"G.","non-dropping-particle":"","parse-names":false,"suffix":""},{"dropping-particle":"","family":"Manzato","given":"E.","non-dropping-particle":"","parse-names":false,"suffix":""}],"container-title":"Journal of Nutrition, Health and Aging","id":"ITEM-1","issue":"2","issued":{"date-parts":[["2011"]]},"note":"TA - Yes","page":"99-103","publisher":"Springer Paris (1 rue Paul Cezanne, Paris 75008, France)","publisher-place":"E. D. Toffanello, Clinica Geriatrica-Ospedale Giustinianeo (2piano), via Giustiniani 2, 35128, Padova, Italy. E-mail: elenadebora.toffanello@sanita.padova.it","title":"Ten-year trends in vitamin intake in free-living healthy elderly people: The risk of subclinical malnutrition","type":"article-journal","volume":"15"},"uris":["http://www.mendeley.com/documents/?uuid=2b3cdb4f-e972-4d86-90e4-7eaca9632a3f"]}],"mendeley":{"formattedCitation":"&lt;sup&gt;(32)&lt;/sup&gt;","plainTextFormattedCitation":"(32)","previouslyFormattedCitation":"[32]"},"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supported by any grants</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 conflict of interest to declare</w:t>
            </w:r>
          </w:p>
        </w:tc>
      </w:tr>
      <w:tr w:rsidR="00DA30EC" w:rsidTr="00DA30EC">
        <w:trPr>
          <w:trHeight w:val="829"/>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Yukawa </w:t>
            </w:r>
            <w:r>
              <w:rPr>
                <w:rFonts w:ascii="Times New Roman" w:hAnsi="Times New Roman" w:cs="Times New Roman"/>
                <w:i/>
                <w:sz w:val="24"/>
                <w:szCs w:val="24"/>
              </w:rPr>
              <w:t>et al</w:t>
            </w:r>
            <w:r>
              <w:rPr>
                <w:rFonts w:ascii="Times New Roman" w:hAnsi="Times New Roman" w:cs="Times New Roman"/>
                <w:sz w:val="24"/>
                <w:szCs w:val="24"/>
              </w:rPr>
              <w:t>. (2003)</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Japan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{"citationItems":[{"id":"ITEM-1","itemData":{"abstract":"Purpose: We conducted an 8‐year longitudinal study to investigate aging‐related changes in food and nutrient intake in a cohort of elderly subjects living in an urban community, and attempted to relate food intake with vital prognosis. Procedures: The first (baseline) nutrition survey was conducted in 1991 on 161 subjects (72 males and 89 females; aged 65–79) living in Koganei City. The second nutrition survey was conducted 8 years later in 1999. Excluding death or illness, 98 subjects (61%) were available for follow‐up. Nutrition survey was conducted by a three‐day dietary record method with daily home visits by dieticians. Aging‐related changes in physical attributes, food intake, nutrient intake, and intake adequacy were analyzed. The relationship between nutrition intake and mortality was analyzed by Cox proportional hazard model. Results: (i) Weight and body mass index in females decreased significantly accompanying aging. (ii) Among all food groups, consumption of fruits was significantly lowered in males and females. (iii) Significantly decreased intake of protein, fats, carbohydrate, iron, sodium was observed in females. (iv) No change in protein–fat–carbohydrate energy ratio was observed. (v) Nutrient intake was greater than the recommended dietary allowances at baseline and also eight years later. (vi) A significant correlation was observed between vegetable protein intake and vital prognosis in males. Conclusion: In the present cohort, although nutrient and food intake changed with aging, nutrient intake was higher than the recommended dietary allowances. These results show that a ‘diet for healthy longevity’ is achieved by continuing to maintain the recommended dietary allowances despite age advancement.","author":[{"dropping-particle":"","family":"Yukawa","given":"H","non-dropping-particle":"","parse-names":false,"suffix":""},{"dropping-particle":"","family":"Suzuki","given":"T","non-dropping-particle":"","parse-names":false,"suffix":""}],"container-title":"Geriatrics and Gerontology International","id":"ITEM-1","issued":{"date-parts":[["2003"]]},"page":"S55-S62","title":"Aging-related changes of food intake in elderly subjects living in an urban community and relation with vital prognosis: Results of an 8-year longitudinal study (TMIG-LISA)","type":"article-journal","volume":"3"},"uris":["http://www.mendeley.com/documents/?uuid=327fc84d-a41b-4793-8f86-35d369e82747"]}],"mendeley":{"formattedCitation":"&lt;sup&gt;(33)&lt;/sup&gt;","plainTextFormattedCitation":"(33)","previouslyFormattedCitation":"[33]"},"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(33)</w:t>
            </w:r>
            <w:r>
              <w:rPr>
                <w:rFonts w:ascii="Times New Roman" w:hAnsi="Times New Roman" w:cs="Times New Roman"/>
                <w:sz w:val="24"/>
                <w:szCs w:val="24"/>
              </w:rPr>
              <w:fldChar w:fldCharType="end"/>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r>
      <w:tr w:rsidR="00DA30EC" w:rsidTr="00DA30EC">
        <w:trPr>
          <w:trHeight w:val="1236"/>
        </w:trPr>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Zhu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br/>
              <w:t>(2010)</w:t>
            </w:r>
          </w:p>
          <w:p w:rsidR="00DA30EC" w:rsidRDefault="00DA30EC" w:rsidP="00DA30EC">
            <w:pPr>
              <w:spacing w:line="360" w:lineRule="auto"/>
              <w:rPr>
                <w:rFonts w:ascii="Times New Roman" w:hAnsi="Times New Roman" w:cs="Times New Roman"/>
                <w:sz w:val="24"/>
                <w:szCs w:val="24"/>
              </w:rPr>
            </w:pPr>
            <w:r>
              <w:rPr>
                <w:rFonts w:ascii="Times New Roman" w:hAnsi="Times New Roman" w:cs="Times New Roman"/>
                <w:sz w:val="24"/>
                <w:szCs w:val="24"/>
              </w:rPr>
              <w:t xml:space="preserve">   Australia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{"citationItems":[{"id":"ITEM-1","itemData":{"DOI":"10.1007/s12603-010-0324-2","ISBN":"1760-4788 (Electronic)\\r1279-7707 (Linking)","ISSN":"12797707","PMID":"21085900","abstract":"Objective: As women age total dietary intake falls which may increase the risk of dietary deficiencies in some individuals. The aims of this study were to investigate the changes in nutrient and dietary intakes that occurred with aging in a seven-year longitudinal study of elderly Australian women and to evaluate the adequacy of their dietary intakes. Design: Longitudinal population based study on health with ageing. Participants and setting: 911 free-living elderly women aged 70-85 years at baseline from a cohort of 1500 elderly women. Measurements: At baseline, 60 and 84 months, self-reported Food Frequency Questionnaires (FFQ) and demographics were collected and anthropometry measured. Results: During the 84 month subjects lost height (1.8 cm) and body weight (1.9 kg). Intakes of energy and macronutrients carbohydrate, fat and protein declined significantly over the 84 months. Mean energy derived from saturated fat was above, whereas energy derived from carbohydrate was below, recommended levels of intake at all time points. Intakes of vitamins and minerals all declined with age and subjects had suboptimal intakes of folate, vitamin E and calcium at all time points. The serve sizes for potato and meat and the consumption of milk, bread and variety of vegetables declined significantly over time reflecting changes in nutrient intake. Conclusions: Ageing is associated with reduced food intake resulting in inadequate intakes in energy, and some nutrients. Nutrition policy for elderly women should include advice to maintain or increase intakes of carbohydrate, milk, vegetables and fruit whilst continuing to reduce fat intake. © 2010 Serdi and Springer Verlag France.","author":[{"dropping-particle":"","family":"Zhu","given":"K.","non-dropping-particle":"","parse-names":false,"suffix":""},{"dropping-particle":"","family":"Devine","given":"A.","non-dropping-particle":"","parse-names":false,"suffix":""},{"dropping-particle":"","family":"Suleska","given":"A.","non-dropping-particle":"","parse-names":false,"suffix":""},{"dropping-particle":"","family":"Tan","given":"C. Y.","non-dropping-particle":"","parse-names":false,"suffix":""},{"dropping-particle":"","family":"Toh","given":"C. Z J","non-dropping-particle":"","parse-names":false,"suffix":""},{"dropping-particle":"","family":"Kerr","given":"D.","non-dropping-particle":"","parse-names":false,"suffix":""},{"dropping-particle":"","family":"Prince","given":"R. L.","non-dropping-particle":"","parse-names":false,"suffix":""}],"container-title":"Journal of Nutrition, Health and Aging","id":"ITEM-1","issue":"9","issued":{"date-parts":[["2010"]]},"note":"From Duplicate 2 (Adequacy and change in nutrient and food intakes with aging in a seven-year cohort study in elderly women - Zhu, K.; Devine, A.; Suleska, A.; Tan, C. Y.; Toh, C. Z J; Kerr, D.; Prince, R. L.; K., Zhu; A., Devine; A., Suleska; C.Y., Tan; C.Z.J., Toh; D., Kerr)\n\nTA - Yes","page":"723-729","publisher":"Springer Paris (1 rue Paul Cezanne, Paris 75008, France)","publisher-place":"K. Zhu, Department of Endocrinology and Diabetes, Sir Charles Gairdner Hospital, Perth, WA 6009, Australia. E-mail: kzhu@meddent.uwa.edu.au","title":"Adequacy and change in nutrient and food intakes with aging in a seven-year cohort study in elderly women","type":"article-journal","volume":"14"},"uris":["http://www.mendeley.com/documents/?uuid=3d52fb0d-9afe-4474-a42c-a526d079f0c3"]}],"mendeley":{"formattedCitation":"&lt;sup&gt;(34)&lt;/sup&gt;","plainTextFormattedCitation":"(34)","previouslyFormattedCitation":"[34]"},"properties":{"noteIndex":0},"schema":"https://github.com/citation-style-language/schema/raw/master/csl-citation.json"}</w:instrText>
            </w:r>
            <w:r>
              <w:rPr>
                <w:rFonts w:ascii="Times New Roman" w:hAnsi="Times New Roman" w:cs="Times New Roman"/>
                <w:sz w:val="24"/>
                <w:szCs w:val="24"/>
              </w:rPr>
              <w:fldChar w:fldCharType="separate"/>
            </w:r>
            <w:r w:rsidRPr="00DA30EC">
              <w:rPr>
                <w:rFonts w:ascii="Times New Roman" w:hAnsi="Times New Roman" w:cs="Times New Roman"/>
                <w:noProof/>
                <w:sz w:val="24"/>
                <w:szCs w:val="24"/>
                <w:vertAlign w:val="superscript"/>
              </w:rPr>
              <w:t>(34)</w:t>
            </w:r>
            <w:r>
              <w:rPr>
                <w:rFonts w:ascii="Times New Roman" w:hAnsi="Times New Roman" w:cs="Times New Roman"/>
                <w:sz w:val="24"/>
                <w:szCs w:val="24"/>
              </w:rPr>
              <w:fldChar w:fldCharType="end"/>
            </w:r>
          </w:p>
        </w:tc>
        <w:tc>
          <w:tcPr>
            <w:tcW w:w="3249"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Healthway</w:t>
            </w:r>
            <w:proofErr w:type="spellEnd"/>
            <w:r>
              <w:rPr>
                <w:rFonts w:ascii="Times New Roman" w:hAnsi="Times New Roman" w:cs="Times New Roman"/>
              </w:rPr>
              <w:t xml:space="preserve"> Health Promotion Foundation of Western Australia</w:t>
            </w:r>
            <w:r>
              <w:rPr>
                <w:rFonts w:ascii="Times New Roman" w:hAnsi="Times New Roman" w:cs="Times New Roman"/>
              </w:rPr>
              <w:br/>
              <w:t>2. Australian Menopause Society</w:t>
            </w:r>
            <w:r>
              <w:rPr>
                <w:rFonts w:ascii="Times New Roman" w:hAnsi="Times New Roman" w:cs="Times New Roman"/>
              </w:rPr>
              <w:br/>
              <w:t>3. Australian National Health And Medical Research Council</w:t>
            </w:r>
          </w:p>
        </w:tc>
        <w:tc>
          <w:tcPr>
            <w:tcW w:w="3251" w:type="dxa"/>
            <w:tcBorders>
              <w:top w:val="single" w:sz="4" w:space="0" w:color="auto"/>
              <w:left w:val="single" w:sz="4" w:space="0" w:color="auto"/>
              <w:bottom w:val="single" w:sz="4" w:space="0" w:color="auto"/>
              <w:right w:val="single" w:sz="4" w:space="0" w:color="auto"/>
            </w:tcBorders>
            <w:hideMark/>
          </w:tcPr>
          <w:p w:rsidR="00DA30EC" w:rsidRDefault="00DA30EC">
            <w:pPr>
              <w:rPr>
                <w:rFonts w:ascii="Times New Roman" w:hAnsi="Times New Roman" w:cs="Times New Roman"/>
              </w:rPr>
            </w:pPr>
            <w:r>
              <w:rPr>
                <w:rFonts w:ascii="Times New Roman" w:hAnsi="Times New Roman" w:cs="Times New Roman"/>
              </w:rPr>
              <w:t>Not available</w:t>
            </w:r>
          </w:p>
        </w:tc>
      </w:tr>
    </w:tbl>
    <w:p w:rsidR="00AC2E60" w:rsidRDefault="00AC2E60">
      <w:pPr>
        <w:rPr>
          <w:rFonts w:ascii="Times New Roman" w:hAnsi="Times New Roman" w:cs="Times New Roman"/>
          <w:b/>
        </w:rPr>
      </w:pPr>
    </w:p>
    <w:p w:rsidR="00DA30EC" w:rsidRDefault="00DA30EC">
      <w:pPr>
        <w:rPr>
          <w:rFonts w:ascii="Times New Roman" w:hAnsi="Times New Roman" w:cs="Times New Roman"/>
          <w:b/>
        </w:rPr>
        <w:sectPr w:rsidR="00DA30EC" w:rsidSect="00DA30EC">
          <w:pgSz w:w="11906" w:h="16838"/>
          <w:pgMar w:top="1440" w:right="1440" w:bottom="1440" w:left="1440" w:header="708" w:footer="708" w:gutter="0"/>
          <w:cols w:space="708"/>
          <w:docGrid w:linePitch="360"/>
        </w:sectPr>
      </w:pPr>
    </w:p>
    <w:p w:rsidR="00DA30EC" w:rsidRDefault="00DA30EC">
      <w:pPr>
        <w:rPr>
          <w:rFonts w:ascii="Times New Roman" w:hAnsi="Times New Roman" w:cs="Times New Roman"/>
          <w:b/>
        </w:rPr>
      </w:pPr>
      <w:r>
        <w:rPr>
          <w:rFonts w:ascii="Times New Roman" w:hAnsi="Times New Roman" w:cs="Times New Roman"/>
          <w:b/>
        </w:rPr>
        <w:lastRenderedPageBreak/>
        <w:t>References</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DA30EC">
        <w:rPr>
          <w:rFonts w:ascii="Times New Roman" w:hAnsi="Times New Roman" w:cs="Times New Roman"/>
          <w:noProof/>
          <w:szCs w:val="24"/>
        </w:rPr>
        <w:t>1.</w:t>
      </w:r>
      <w:r w:rsidRPr="00DA30EC">
        <w:rPr>
          <w:rFonts w:ascii="Times New Roman" w:hAnsi="Times New Roman" w:cs="Times New Roman"/>
          <w:noProof/>
          <w:szCs w:val="24"/>
        </w:rPr>
        <w:tab/>
        <w:t xml:space="preserve">Amorim Cruz JA, Moreiras O, Brzozowska A (1996). Longitudinal changes in the intake of vitamins and minerals of elderly Europeans. </w:t>
      </w:r>
      <w:r w:rsidRPr="00DA30EC">
        <w:rPr>
          <w:rFonts w:ascii="Times New Roman" w:hAnsi="Times New Roman" w:cs="Times New Roman"/>
          <w:i/>
          <w:iCs/>
          <w:noProof/>
          <w:szCs w:val="24"/>
        </w:rPr>
        <w:t>Eur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50</w:t>
      </w:r>
      <w:r w:rsidRPr="00DA30EC">
        <w:rPr>
          <w:rFonts w:ascii="Times New Roman" w:hAnsi="Times New Roman" w:cs="Times New Roman"/>
          <w:noProof/>
          <w:szCs w:val="24"/>
        </w:rPr>
        <w:t xml:space="preserve">, S77-85.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w:t>
      </w:r>
      <w:r w:rsidRPr="00DA30EC">
        <w:rPr>
          <w:rFonts w:ascii="Times New Roman" w:hAnsi="Times New Roman" w:cs="Times New Roman"/>
          <w:noProof/>
          <w:szCs w:val="24"/>
        </w:rPr>
        <w:tab/>
        <w:t xml:space="preserve">Bailey AL, Maisey S, Southon S, et al. (1997). Relationships between micronutrient intake and biochemical indicators of nutrient adequacy in a “free-living” elderly UK population. </w:t>
      </w:r>
      <w:r w:rsidRPr="00DA30EC">
        <w:rPr>
          <w:rFonts w:ascii="Times New Roman" w:hAnsi="Times New Roman" w:cs="Times New Roman"/>
          <w:i/>
          <w:iCs/>
          <w:noProof/>
          <w:szCs w:val="24"/>
        </w:rPr>
        <w:t>Br J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77</w:t>
      </w:r>
      <w:r w:rsidRPr="00DA30EC">
        <w:rPr>
          <w:rFonts w:ascii="Times New Roman" w:hAnsi="Times New Roman" w:cs="Times New Roman"/>
          <w:noProof/>
          <w:szCs w:val="24"/>
        </w:rPr>
        <w:t xml:space="preserve">, 225–42.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3.</w:t>
      </w:r>
      <w:r w:rsidRPr="00DA30EC">
        <w:rPr>
          <w:rFonts w:ascii="Times New Roman" w:hAnsi="Times New Roman" w:cs="Times New Roman"/>
          <w:noProof/>
          <w:szCs w:val="24"/>
        </w:rPr>
        <w:tab/>
        <w:t xml:space="preserve">Beydoun MA, Fanelli-Kuczmarski MT, Poti J, et al. (2018). Longitudinal change in the diet’s monetary value is associated with its change in quality and micronutrient adequacy among urban adults. </w:t>
      </w:r>
      <w:r w:rsidRPr="00DA30EC">
        <w:rPr>
          <w:rFonts w:ascii="Times New Roman" w:hAnsi="Times New Roman" w:cs="Times New Roman"/>
          <w:i/>
          <w:iCs/>
          <w:noProof/>
          <w:szCs w:val="24"/>
        </w:rPr>
        <w:t>PLoS One</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13</w:t>
      </w:r>
      <w:r w:rsidRPr="00DA30EC">
        <w:rPr>
          <w:rFonts w:ascii="Times New Roman" w:hAnsi="Times New Roman" w:cs="Times New Roman"/>
          <w:noProof/>
          <w:szCs w:val="24"/>
        </w:rPr>
        <w:t xml:space="preserve">, e204141.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4.</w:t>
      </w:r>
      <w:r w:rsidRPr="00DA30EC">
        <w:rPr>
          <w:rFonts w:ascii="Times New Roman" w:hAnsi="Times New Roman" w:cs="Times New Roman"/>
          <w:noProof/>
          <w:szCs w:val="24"/>
        </w:rPr>
        <w:tab/>
        <w:t xml:space="preserve">Decarli B, Dirren H (1998). The Swiss SENECA study: Nutritional status of Yverdon population aged 74 to 79 years and its follow-up over a period of 4 years. </w:t>
      </w:r>
      <w:r w:rsidRPr="00DA30EC">
        <w:rPr>
          <w:rFonts w:ascii="Times New Roman" w:hAnsi="Times New Roman" w:cs="Times New Roman"/>
          <w:i/>
          <w:iCs/>
          <w:noProof/>
          <w:szCs w:val="24"/>
        </w:rPr>
        <w:t>Rev Med Suisse Romande</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118</w:t>
      </w:r>
      <w:r w:rsidRPr="00DA30EC">
        <w:rPr>
          <w:rFonts w:ascii="Times New Roman" w:hAnsi="Times New Roman" w:cs="Times New Roman"/>
          <w:noProof/>
          <w:szCs w:val="24"/>
        </w:rPr>
        <w:t xml:space="preserve">, 701–7.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5.</w:t>
      </w:r>
      <w:r w:rsidRPr="00DA30EC">
        <w:rPr>
          <w:rFonts w:ascii="Times New Roman" w:hAnsi="Times New Roman" w:cs="Times New Roman"/>
          <w:noProof/>
          <w:szCs w:val="24"/>
        </w:rPr>
        <w:tab/>
        <w:t xml:space="preserve">Del Pozo S, Cuadrado C, Moreiras O (2003). Are-related changes in the dietary intake of elderly individuals. Euronut-SENECA study. </w:t>
      </w:r>
      <w:r w:rsidRPr="00DA30EC">
        <w:rPr>
          <w:rFonts w:ascii="Times New Roman" w:hAnsi="Times New Roman" w:cs="Times New Roman"/>
          <w:i/>
          <w:iCs/>
          <w:noProof/>
          <w:szCs w:val="24"/>
        </w:rPr>
        <w:t>Nutr Hosp</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18</w:t>
      </w:r>
      <w:r w:rsidRPr="00DA30EC">
        <w:rPr>
          <w:rFonts w:ascii="Times New Roman" w:hAnsi="Times New Roman" w:cs="Times New Roman"/>
          <w:noProof/>
          <w:szCs w:val="24"/>
        </w:rPr>
        <w:t xml:space="preserve">, 348–52.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6.</w:t>
      </w:r>
      <w:r w:rsidRPr="00DA30EC">
        <w:rPr>
          <w:rFonts w:ascii="Times New Roman" w:hAnsi="Times New Roman" w:cs="Times New Roman"/>
          <w:noProof/>
          <w:szCs w:val="24"/>
        </w:rPr>
        <w:tab/>
        <w:t xml:space="preserve">Fidanza F, Coli R, Fiorucci G, et al. (1991). Nutritional status of the elderly V). Dietary and biochemical data and anthropometry of noninstitutionalized elderly in Perugia at the eleventh year follow-up. </w:t>
      </w:r>
      <w:r w:rsidRPr="00DA30EC">
        <w:rPr>
          <w:rFonts w:ascii="Times New Roman" w:hAnsi="Times New Roman" w:cs="Times New Roman"/>
          <w:i/>
          <w:iCs/>
          <w:noProof/>
          <w:szCs w:val="24"/>
        </w:rPr>
        <w:t>Int J Vitam Nutr Res</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61</w:t>
      </w:r>
      <w:r w:rsidRPr="00DA30EC">
        <w:rPr>
          <w:rFonts w:ascii="Times New Roman" w:hAnsi="Times New Roman" w:cs="Times New Roman"/>
          <w:noProof/>
          <w:szCs w:val="24"/>
        </w:rPr>
        <w:t xml:space="preserve">, 346–55.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7.</w:t>
      </w:r>
      <w:r w:rsidRPr="00DA30EC">
        <w:rPr>
          <w:rFonts w:ascii="Times New Roman" w:hAnsi="Times New Roman" w:cs="Times New Roman"/>
          <w:noProof/>
          <w:szCs w:val="24"/>
        </w:rPr>
        <w:tab/>
        <w:t xml:space="preserve">Flynn MA, Nolph GB, Baker AS, et al. (1992). Aging in humans: A continuous 20-year study of physiologic and dietary parameters. </w:t>
      </w:r>
      <w:r w:rsidRPr="00DA30EC">
        <w:rPr>
          <w:rFonts w:ascii="Times New Roman" w:hAnsi="Times New Roman" w:cs="Times New Roman"/>
          <w:i/>
          <w:iCs/>
          <w:noProof/>
          <w:szCs w:val="24"/>
        </w:rPr>
        <w:t>J Am Coll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11</w:t>
      </w:r>
      <w:r w:rsidRPr="00DA30EC">
        <w:rPr>
          <w:rFonts w:ascii="Times New Roman" w:hAnsi="Times New Roman" w:cs="Times New Roman"/>
          <w:noProof/>
          <w:szCs w:val="24"/>
        </w:rPr>
        <w:t xml:space="preserve">, 660–72.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8.</w:t>
      </w:r>
      <w:r w:rsidRPr="00DA30EC">
        <w:rPr>
          <w:rFonts w:ascii="Times New Roman" w:hAnsi="Times New Roman" w:cs="Times New Roman"/>
          <w:noProof/>
          <w:szCs w:val="24"/>
        </w:rPr>
        <w:tab/>
        <w:t xml:space="preserve">Forman JP, Rimm EB, Stampfer MJ, et al. (2005). Folate intake and the risk of incident hypertension among US women. </w:t>
      </w:r>
      <w:r w:rsidRPr="00DA30EC">
        <w:rPr>
          <w:rFonts w:ascii="Times New Roman" w:hAnsi="Times New Roman" w:cs="Times New Roman"/>
          <w:i/>
          <w:iCs/>
          <w:noProof/>
          <w:szCs w:val="24"/>
        </w:rPr>
        <w:t>J Am Med Assoc</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293</w:t>
      </w:r>
      <w:r w:rsidRPr="00DA30EC">
        <w:rPr>
          <w:rFonts w:ascii="Times New Roman" w:hAnsi="Times New Roman" w:cs="Times New Roman"/>
          <w:noProof/>
          <w:szCs w:val="24"/>
        </w:rPr>
        <w:t xml:space="preserve">, 320–9.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9.</w:t>
      </w:r>
      <w:r w:rsidRPr="00DA30EC">
        <w:rPr>
          <w:rFonts w:ascii="Times New Roman" w:hAnsi="Times New Roman" w:cs="Times New Roman"/>
          <w:noProof/>
          <w:szCs w:val="24"/>
        </w:rPr>
        <w:tab/>
        <w:t xml:space="preserve">Fung TT, Spiegelman D, Egan KM, et al. (2003). Vitamin and carotenoid intake and risk of squamous cell carcinoma of the skin. </w:t>
      </w:r>
      <w:r w:rsidRPr="00DA30EC">
        <w:rPr>
          <w:rFonts w:ascii="Times New Roman" w:hAnsi="Times New Roman" w:cs="Times New Roman"/>
          <w:i/>
          <w:iCs/>
          <w:noProof/>
          <w:szCs w:val="24"/>
        </w:rPr>
        <w:t>Int J Cancer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103</w:t>
      </w:r>
      <w:r w:rsidRPr="00DA30EC">
        <w:rPr>
          <w:rFonts w:ascii="Times New Roman" w:hAnsi="Times New Roman" w:cs="Times New Roman"/>
          <w:noProof/>
          <w:szCs w:val="24"/>
        </w:rPr>
        <w:t xml:space="preserve">, 110–5.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10.</w:t>
      </w:r>
      <w:r w:rsidRPr="00DA30EC">
        <w:rPr>
          <w:rFonts w:ascii="Times New Roman" w:hAnsi="Times New Roman" w:cs="Times New Roman"/>
          <w:noProof/>
          <w:szCs w:val="24"/>
        </w:rPr>
        <w:tab/>
        <w:t xml:space="preserve">Gose M, Krems C, Heuer T, et al. (2016). Trends in food consumption and nutrient intake in Germany between 2006 and 2012: Results of the German National Nutrition Monitoring (NEMONIT). </w:t>
      </w:r>
      <w:r w:rsidRPr="00DA30EC">
        <w:rPr>
          <w:rFonts w:ascii="Times New Roman" w:hAnsi="Times New Roman" w:cs="Times New Roman"/>
          <w:i/>
          <w:iCs/>
          <w:noProof/>
          <w:szCs w:val="24"/>
        </w:rPr>
        <w:t>Br J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115</w:t>
      </w:r>
      <w:r w:rsidRPr="00DA30EC">
        <w:rPr>
          <w:rFonts w:ascii="Times New Roman" w:hAnsi="Times New Roman" w:cs="Times New Roman"/>
          <w:noProof/>
          <w:szCs w:val="24"/>
        </w:rPr>
        <w:t xml:space="preserve">, 1498–507.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11.</w:t>
      </w:r>
      <w:r w:rsidRPr="00DA30EC">
        <w:rPr>
          <w:rFonts w:ascii="Times New Roman" w:hAnsi="Times New Roman" w:cs="Times New Roman"/>
          <w:noProof/>
          <w:szCs w:val="24"/>
        </w:rPr>
        <w:tab/>
        <w:t xml:space="preserve">Hughes C, Ward M, Tracey F, et al. (2017). B-Vitamin Intake and Biomarker Status in Relation to Cognitive Decline in Healthy Older Adults in a 4-Year Follow-Up Study. </w:t>
      </w:r>
      <w:r w:rsidRPr="00DA30EC">
        <w:rPr>
          <w:rFonts w:ascii="Times New Roman" w:hAnsi="Times New Roman" w:cs="Times New Roman"/>
          <w:i/>
          <w:iCs/>
          <w:noProof/>
          <w:szCs w:val="24"/>
        </w:rPr>
        <w:t>Nutrients</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9</w:t>
      </w:r>
      <w:r w:rsidRPr="00DA30EC">
        <w:rPr>
          <w:rFonts w:ascii="Times New Roman" w:hAnsi="Times New Roman" w:cs="Times New Roman"/>
          <w:noProof/>
          <w:szCs w:val="24"/>
        </w:rPr>
        <w:t xml:space="preserve">, 53.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12.</w:t>
      </w:r>
      <w:r w:rsidRPr="00DA30EC">
        <w:rPr>
          <w:rFonts w:ascii="Times New Roman" w:hAnsi="Times New Roman" w:cs="Times New Roman"/>
          <w:noProof/>
          <w:szCs w:val="24"/>
        </w:rPr>
        <w:tab/>
        <w:t xml:space="preserve">Jacques PF, Taylor A, Moeller S, et al. (2005). Long-term nutrient intake and 5-year change in nuclear lens opacities. </w:t>
      </w:r>
      <w:r w:rsidRPr="00DA30EC">
        <w:rPr>
          <w:rFonts w:ascii="Times New Roman" w:hAnsi="Times New Roman" w:cs="Times New Roman"/>
          <w:i/>
          <w:iCs/>
          <w:noProof/>
          <w:szCs w:val="24"/>
        </w:rPr>
        <w:t>Arch Ophthalmol</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123</w:t>
      </w:r>
      <w:r w:rsidRPr="00DA30EC">
        <w:rPr>
          <w:rFonts w:ascii="Times New Roman" w:hAnsi="Times New Roman" w:cs="Times New Roman"/>
          <w:noProof/>
          <w:szCs w:val="24"/>
        </w:rPr>
        <w:t xml:space="preserve">, 517–26.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13.</w:t>
      </w:r>
      <w:r w:rsidRPr="00DA30EC">
        <w:rPr>
          <w:rFonts w:ascii="Times New Roman" w:hAnsi="Times New Roman" w:cs="Times New Roman"/>
          <w:noProof/>
          <w:szCs w:val="24"/>
        </w:rPr>
        <w:tab/>
        <w:t xml:space="preserve">Kang JH, Loomis SJ, Wiggs JL, et al. (2014). A prospective study of folate, vitamin B6, and vitamin B12 intake in relation to exfoliation glaucoma or suspected exfoliation glaucoma. </w:t>
      </w:r>
      <w:r w:rsidRPr="00DA30EC">
        <w:rPr>
          <w:rFonts w:ascii="Times New Roman" w:hAnsi="Times New Roman" w:cs="Times New Roman"/>
          <w:i/>
          <w:iCs/>
          <w:noProof/>
          <w:szCs w:val="24"/>
        </w:rPr>
        <w:t>JAMA Ophthalmol</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132</w:t>
      </w:r>
      <w:r w:rsidRPr="00DA30EC">
        <w:rPr>
          <w:rFonts w:ascii="Times New Roman" w:hAnsi="Times New Roman" w:cs="Times New Roman"/>
          <w:noProof/>
          <w:szCs w:val="24"/>
        </w:rPr>
        <w:t xml:space="preserve">, 549–59.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14.</w:t>
      </w:r>
      <w:r w:rsidRPr="00DA30EC">
        <w:rPr>
          <w:rFonts w:ascii="Times New Roman" w:hAnsi="Times New Roman" w:cs="Times New Roman"/>
          <w:noProof/>
          <w:szCs w:val="24"/>
        </w:rPr>
        <w:tab/>
        <w:t xml:space="preserve">La Rue A, Koehler KM, Wayne SJ, et al. (1997). Nutritional status and cognitive functioning in a normally aging sample: A 6-y reassessment. </w:t>
      </w:r>
      <w:r w:rsidRPr="00DA30EC">
        <w:rPr>
          <w:rFonts w:ascii="Times New Roman" w:hAnsi="Times New Roman" w:cs="Times New Roman"/>
          <w:i/>
          <w:iCs/>
          <w:noProof/>
          <w:szCs w:val="24"/>
        </w:rPr>
        <w:t>Am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65</w:t>
      </w:r>
      <w:r w:rsidRPr="00DA30EC">
        <w:rPr>
          <w:rFonts w:ascii="Times New Roman" w:hAnsi="Times New Roman" w:cs="Times New Roman"/>
          <w:noProof/>
          <w:szCs w:val="24"/>
        </w:rPr>
        <w:t xml:space="preserve">, 20–9.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15.</w:t>
      </w:r>
      <w:r w:rsidRPr="00DA30EC">
        <w:rPr>
          <w:rFonts w:ascii="Times New Roman" w:hAnsi="Times New Roman" w:cs="Times New Roman"/>
          <w:noProof/>
          <w:szCs w:val="24"/>
        </w:rPr>
        <w:tab/>
        <w:t xml:space="preserve">Larsson SC, Giovannucci E, Wolk A (2005). Vitamin B6 intake, alcohol consumption, and colorectal cancer: A longitudinal population-based cohort of women. </w:t>
      </w:r>
      <w:r w:rsidRPr="00DA30EC">
        <w:rPr>
          <w:rFonts w:ascii="Times New Roman" w:hAnsi="Times New Roman" w:cs="Times New Roman"/>
          <w:i/>
          <w:iCs/>
          <w:noProof/>
          <w:szCs w:val="24"/>
        </w:rPr>
        <w:t>Gastroenterology</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128</w:t>
      </w:r>
      <w:r w:rsidRPr="00DA30EC">
        <w:rPr>
          <w:rFonts w:ascii="Times New Roman" w:hAnsi="Times New Roman" w:cs="Times New Roman"/>
          <w:noProof/>
          <w:szCs w:val="24"/>
        </w:rPr>
        <w:t xml:space="preserve">, 1830–7.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16.</w:t>
      </w:r>
      <w:r w:rsidRPr="00DA30EC">
        <w:rPr>
          <w:rFonts w:ascii="Times New Roman" w:hAnsi="Times New Roman" w:cs="Times New Roman"/>
          <w:noProof/>
          <w:szCs w:val="24"/>
        </w:rPr>
        <w:tab/>
        <w:t xml:space="preserve">Lee JE, Willett WC, Fuchs CS, et al. (2011). Folate intake and risk of colorectal cancer and adenoma: modification by time. </w:t>
      </w:r>
      <w:r w:rsidRPr="00DA30EC">
        <w:rPr>
          <w:rFonts w:ascii="Times New Roman" w:hAnsi="Times New Roman" w:cs="Times New Roman"/>
          <w:i/>
          <w:iCs/>
          <w:noProof/>
          <w:szCs w:val="24"/>
        </w:rPr>
        <w:t>Am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93</w:t>
      </w:r>
      <w:r w:rsidRPr="00DA30EC">
        <w:rPr>
          <w:rFonts w:ascii="Times New Roman" w:hAnsi="Times New Roman" w:cs="Times New Roman"/>
          <w:noProof/>
          <w:szCs w:val="24"/>
        </w:rPr>
        <w:t xml:space="preserve">, 817–25.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17.</w:t>
      </w:r>
      <w:r w:rsidRPr="00DA30EC">
        <w:rPr>
          <w:rFonts w:ascii="Times New Roman" w:hAnsi="Times New Roman" w:cs="Times New Roman"/>
          <w:noProof/>
          <w:szCs w:val="24"/>
        </w:rPr>
        <w:tab/>
        <w:t xml:space="preserve">Michaud DS, Spiegelman D, Clinton SK, et al. (2000). Prospective study of dietary supplements, macronutrients, micronutrients, and risk of bladder cancer in US men. </w:t>
      </w:r>
      <w:r w:rsidRPr="00DA30EC">
        <w:rPr>
          <w:rFonts w:ascii="Times New Roman" w:hAnsi="Times New Roman" w:cs="Times New Roman"/>
          <w:i/>
          <w:iCs/>
          <w:noProof/>
          <w:szCs w:val="24"/>
        </w:rPr>
        <w:t>Am J Epidemiol</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152</w:t>
      </w:r>
      <w:r w:rsidRPr="00DA30EC">
        <w:rPr>
          <w:rFonts w:ascii="Times New Roman" w:hAnsi="Times New Roman" w:cs="Times New Roman"/>
          <w:noProof/>
          <w:szCs w:val="24"/>
        </w:rPr>
        <w:t xml:space="preserve">, 1145–53.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lastRenderedPageBreak/>
        <w:t>18.</w:t>
      </w:r>
      <w:r w:rsidRPr="00DA30EC">
        <w:rPr>
          <w:rFonts w:ascii="Times New Roman" w:hAnsi="Times New Roman" w:cs="Times New Roman"/>
          <w:noProof/>
          <w:szCs w:val="24"/>
        </w:rPr>
        <w:tab/>
        <w:t xml:space="preserve">Mori K, Mekada Y, Wada S, et al. (2008). Actual conditions of change of nutritional status by aging in elderly community residents. </w:t>
      </w:r>
      <w:r w:rsidRPr="00DA30EC">
        <w:rPr>
          <w:rFonts w:ascii="Times New Roman" w:hAnsi="Times New Roman" w:cs="Times New Roman"/>
          <w:i/>
          <w:iCs/>
          <w:noProof/>
          <w:szCs w:val="24"/>
        </w:rPr>
        <w:t>J Agric Sci Tokyo Nogyo Daigaku</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52</w:t>
      </w:r>
      <w:r w:rsidRPr="00DA30EC">
        <w:rPr>
          <w:rFonts w:ascii="Times New Roman" w:hAnsi="Times New Roman" w:cs="Times New Roman"/>
          <w:noProof/>
          <w:szCs w:val="24"/>
        </w:rPr>
        <w:t xml:space="preserve">, 161–6.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19.</w:t>
      </w:r>
      <w:r w:rsidRPr="00DA30EC">
        <w:rPr>
          <w:rFonts w:ascii="Times New Roman" w:hAnsi="Times New Roman" w:cs="Times New Roman"/>
          <w:noProof/>
          <w:szCs w:val="24"/>
        </w:rPr>
        <w:tab/>
        <w:t xml:space="preserve">Nicolas AS, Faisant C, Lanzmann-Petithory D, et al. (2000). The nutritional intake of a free-living healthy french population: A four-year follow-up. </w:t>
      </w:r>
      <w:r w:rsidRPr="00DA30EC">
        <w:rPr>
          <w:rFonts w:ascii="Times New Roman" w:hAnsi="Times New Roman" w:cs="Times New Roman"/>
          <w:i/>
          <w:iCs/>
          <w:noProof/>
          <w:szCs w:val="24"/>
        </w:rPr>
        <w:t>J Nutr Health Aging</w:t>
      </w:r>
      <w:r w:rsidRPr="00DA30EC">
        <w:rPr>
          <w:rFonts w:ascii="Times New Roman" w:hAnsi="Times New Roman" w:cs="Times New Roman"/>
          <w:noProof/>
          <w:szCs w:val="24"/>
        </w:rPr>
        <w:t xml:space="preserve">.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20.</w:t>
      </w:r>
      <w:r w:rsidRPr="00DA30EC">
        <w:rPr>
          <w:rFonts w:ascii="Times New Roman" w:hAnsi="Times New Roman" w:cs="Times New Roman"/>
          <w:noProof/>
          <w:szCs w:val="24"/>
        </w:rPr>
        <w:tab/>
        <w:t xml:space="preserve">Skarupski K, Tangney C, Li H, et al. (2010). Longitudinal association of vitamin B-6, folate, and vitamin B-12 with depressive symptoms among older adults over time. </w:t>
      </w:r>
      <w:r w:rsidRPr="00DA30EC">
        <w:rPr>
          <w:rFonts w:ascii="Times New Roman" w:hAnsi="Times New Roman" w:cs="Times New Roman"/>
          <w:i/>
          <w:iCs/>
          <w:noProof/>
          <w:szCs w:val="24"/>
        </w:rPr>
        <w:t>Am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92</w:t>
      </w:r>
      <w:r w:rsidRPr="00DA30EC">
        <w:rPr>
          <w:rFonts w:ascii="Times New Roman" w:hAnsi="Times New Roman" w:cs="Times New Roman"/>
          <w:noProof/>
          <w:szCs w:val="24"/>
        </w:rPr>
        <w:t xml:space="preserve">, 330–5.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21.</w:t>
      </w:r>
      <w:r w:rsidRPr="00DA30EC">
        <w:rPr>
          <w:rFonts w:ascii="Times New Roman" w:hAnsi="Times New Roman" w:cs="Times New Roman"/>
          <w:noProof/>
          <w:szCs w:val="24"/>
        </w:rPr>
        <w:tab/>
        <w:t xml:space="preserve">Taylor A, Jacques PF, Chylack LT, et al. (2002). Long-term intake of vitamins and carotenoids and odds of early age-related cortical and posterior subcapsular lens opacities. </w:t>
      </w:r>
      <w:r w:rsidRPr="00DA30EC">
        <w:rPr>
          <w:rFonts w:ascii="Times New Roman" w:hAnsi="Times New Roman" w:cs="Times New Roman"/>
          <w:i/>
          <w:iCs/>
          <w:noProof/>
          <w:szCs w:val="24"/>
        </w:rPr>
        <w:t>Am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75</w:t>
      </w:r>
      <w:r w:rsidRPr="00DA30EC">
        <w:rPr>
          <w:rFonts w:ascii="Times New Roman" w:hAnsi="Times New Roman" w:cs="Times New Roman"/>
          <w:noProof/>
          <w:szCs w:val="24"/>
        </w:rPr>
        <w:t xml:space="preserve">, 540–9.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22.</w:t>
      </w:r>
      <w:r w:rsidRPr="00DA30EC">
        <w:rPr>
          <w:rFonts w:ascii="Times New Roman" w:hAnsi="Times New Roman" w:cs="Times New Roman"/>
          <w:noProof/>
          <w:szCs w:val="24"/>
        </w:rPr>
        <w:tab/>
        <w:t xml:space="preserve">Voorrips LE, Goldbohm RA, Brants HAM, et al. (2000). A prospective cohort study on antioxidant and folate intake and male lung cancer risk. </w:t>
      </w:r>
      <w:r w:rsidRPr="00DA30EC">
        <w:rPr>
          <w:rFonts w:ascii="Times New Roman" w:hAnsi="Times New Roman" w:cs="Times New Roman"/>
          <w:i/>
          <w:iCs/>
          <w:noProof/>
          <w:szCs w:val="24"/>
        </w:rPr>
        <w:t>Cancer Epidemiol Biomarkers Prev</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9</w:t>
      </w:r>
      <w:r w:rsidRPr="00DA30EC">
        <w:rPr>
          <w:rFonts w:ascii="Times New Roman" w:hAnsi="Times New Roman" w:cs="Times New Roman"/>
          <w:noProof/>
          <w:szCs w:val="24"/>
        </w:rPr>
        <w:t xml:space="preserve">, 357–65.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23.</w:t>
      </w:r>
      <w:r w:rsidRPr="00DA30EC">
        <w:rPr>
          <w:rFonts w:ascii="Times New Roman" w:hAnsi="Times New Roman" w:cs="Times New Roman"/>
          <w:noProof/>
          <w:szCs w:val="24"/>
        </w:rPr>
        <w:tab/>
        <w:t xml:space="preserve">Winkvist A, Klingberg S, Nilsson LM, et al. (2017). Longitudinal 10-year changes in dietary intake and associations with cardio-metabolic risk factors in the Northern Sweden Health and Disease Study. </w:t>
      </w:r>
      <w:r w:rsidRPr="00DA30EC">
        <w:rPr>
          <w:rFonts w:ascii="Times New Roman" w:hAnsi="Times New Roman" w:cs="Times New Roman"/>
          <w:i/>
          <w:iCs/>
          <w:noProof/>
          <w:szCs w:val="24"/>
        </w:rPr>
        <w:t>Nutr J</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16</w:t>
      </w:r>
      <w:r w:rsidRPr="00DA30EC">
        <w:rPr>
          <w:rFonts w:ascii="Times New Roman" w:hAnsi="Times New Roman" w:cs="Times New Roman"/>
          <w:noProof/>
          <w:szCs w:val="24"/>
        </w:rPr>
        <w:t xml:space="preserve">, 1–12.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24.</w:t>
      </w:r>
      <w:r w:rsidRPr="00DA30EC">
        <w:rPr>
          <w:rFonts w:ascii="Times New Roman" w:hAnsi="Times New Roman" w:cs="Times New Roman"/>
          <w:noProof/>
          <w:szCs w:val="24"/>
        </w:rPr>
        <w:tab/>
        <w:t xml:space="preserve">Yoo JA, Bae KY, Kim JM, et al. (2009). One-carbon metabolism and cognitive decline in an older Korean population. </w:t>
      </w:r>
      <w:r w:rsidRPr="00DA30EC">
        <w:rPr>
          <w:rFonts w:ascii="Times New Roman" w:hAnsi="Times New Roman" w:cs="Times New Roman"/>
          <w:i/>
          <w:iCs/>
          <w:noProof/>
          <w:szCs w:val="24"/>
        </w:rPr>
        <w:t>Eur Neuropsychopharmacol</w:t>
      </w:r>
      <w:r w:rsidRPr="00DA30EC">
        <w:rPr>
          <w:rFonts w:ascii="Times New Roman" w:hAnsi="Times New Roman" w:cs="Times New Roman"/>
          <w:noProof/>
          <w:szCs w:val="24"/>
        </w:rPr>
        <w:t xml:space="preserve">.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25.</w:t>
      </w:r>
      <w:r w:rsidRPr="00DA30EC">
        <w:rPr>
          <w:rFonts w:ascii="Times New Roman" w:hAnsi="Times New Roman" w:cs="Times New Roman"/>
          <w:noProof/>
          <w:szCs w:val="24"/>
        </w:rPr>
        <w:tab/>
        <w:t xml:space="preserve">Yoon YS, Jung S, Zhang X, et al. (2016). Vitamin B2 intake and colorectal cancer risk; Results from the Nurses’ Health Study and the Health Professionals Follow-Up Study cohort. </w:t>
      </w:r>
      <w:r w:rsidRPr="00DA30EC">
        <w:rPr>
          <w:rFonts w:ascii="Times New Roman" w:hAnsi="Times New Roman" w:cs="Times New Roman"/>
          <w:i/>
          <w:iCs/>
          <w:noProof/>
          <w:szCs w:val="24"/>
        </w:rPr>
        <w:t>Int J Cancer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139</w:t>
      </w:r>
      <w:r w:rsidRPr="00DA30EC">
        <w:rPr>
          <w:rFonts w:ascii="Times New Roman" w:hAnsi="Times New Roman" w:cs="Times New Roman"/>
          <w:noProof/>
          <w:szCs w:val="24"/>
        </w:rPr>
        <w:t xml:space="preserve">, 996–1008.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26.</w:t>
      </w:r>
      <w:r w:rsidRPr="00DA30EC">
        <w:rPr>
          <w:rFonts w:ascii="Times New Roman" w:hAnsi="Times New Roman" w:cs="Times New Roman"/>
          <w:noProof/>
          <w:szCs w:val="24"/>
        </w:rPr>
        <w:tab/>
        <w:t xml:space="preserve">Zhang H, Hsu-Hage B, Wahlqvist M (2002). Longitudinal changes in nutrient intakes in the Melbourne Chinese Cohort Study. </w:t>
      </w:r>
      <w:r w:rsidRPr="00DA30EC">
        <w:rPr>
          <w:rFonts w:ascii="Times New Roman" w:hAnsi="Times New Roman" w:cs="Times New Roman"/>
          <w:i/>
          <w:iCs/>
          <w:noProof/>
          <w:szCs w:val="24"/>
        </w:rPr>
        <w:t>Public Health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5</w:t>
      </w:r>
      <w:r w:rsidRPr="00DA30EC">
        <w:rPr>
          <w:rFonts w:ascii="Times New Roman" w:hAnsi="Times New Roman" w:cs="Times New Roman"/>
          <w:noProof/>
          <w:szCs w:val="24"/>
        </w:rPr>
        <w:t xml:space="preserve">, 433–9.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27.</w:t>
      </w:r>
      <w:r w:rsidRPr="00DA30EC">
        <w:rPr>
          <w:rFonts w:ascii="Times New Roman" w:hAnsi="Times New Roman" w:cs="Times New Roman"/>
          <w:noProof/>
          <w:szCs w:val="24"/>
        </w:rPr>
        <w:tab/>
        <w:t xml:space="preserve">Chapman-Novakofski K, Ham J., Pearlman R. (1996). Longitudinal assessment of the nutritional status of elderly veterans. </w:t>
      </w:r>
      <w:r w:rsidRPr="00DA30EC">
        <w:rPr>
          <w:rFonts w:ascii="Times New Roman" w:hAnsi="Times New Roman" w:cs="Times New Roman"/>
          <w:i/>
          <w:iCs/>
          <w:noProof/>
          <w:szCs w:val="24"/>
        </w:rPr>
        <w:t>J Gerontol A Biol Sci Med Sci</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51</w:t>
      </w:r>
      <w:r w:rsidRPr="00DA30EC">
        <w:rPr>
          <w:rFonts w:ascii="Times New Roman" w:hAnsi="Times New Roman" w:cs="Times New Roman"/>
          <w:noProof/>
          <w:szCs w:val="24"/>
        </w:rPr>
        <w:t xml:space="preserve">, B261–9.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28.</w:t>
      </w:r>
      <w:r w:rsidRPr="00DA30EC">
        <w:rPr>
          <w:rFonts w:ascii="Times New Roman" w:hAnsi="Times New Roman" w:cs="Times New Roman"/>
          <w:noProof/>
          <w:szCs w:val="24"/>
        </w:rPr>
        <w:tab/>
        <w:t xml:space="preserve">Fernyhough LK, Horwath CC, Campbell  a J, et al. (1999). Changes in dietary intake during a 6-year follow-up of an older population. </w:t>
      </w:r>
      <w:r w:rsidRPr="00DA30EC">
        <w:rPr>
          <w:rFonts w:ascii="Times New Roman" w:hAnsi="Times New Roman" w:cs="Times New Roman"/>
          <w:i/>
          <w:iCs/>
          <w:noProof/>
          <w:szCs w:val="24"/>
        </w:rPr>
        <w:t>Eur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53</w:t>
      </w:r>
      <w:r w:rsidRPr="00DA30EC">
        <w:rPr>
          <w:rFonts w:ascii="Times New Roman" w:hAnsi="Times New Roman" w:cs="Times New Roman"/>
          <w:noProof/>
          <w:szCs w:val="24"/>
        </w:rPr>
        <w:t xml:space="preserve">, 216–25.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29.</w:t>
      </w:r>
      <w:r w:rsidRPr="00DA30EC">
        <w:rPr>
          <w:rFonts w:ascii="Times New Roman" w:hAnsi="Times New Roman" w:cs="Times New Roman"/>
          <w:noProof/>
          <w:szCs w:val="24"/>
        </w:rPr>
        <w:tab/>
        <w:t xml:space="preserve">Flood VM, Burlutsky G, Webb KL, et al. (2010). Food and nutrient consumption trends in older Australians: a 10-year cohort study. </w:t>
      </w:r>
      <w:r w:rsidRPr="00DA30EC">
        <w:rPr>
          <w:rFonts w:ascii="Times New Roman" w:hAnsi="Times New Roman" w:cs="Times New Roman"/>
          <w:i/>
          <w:iCs/>
          <w:noProof/>
          <w:szCs w:val="24"/>
        </w:rPr>
        <w:t>Eur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64</w:t>
      </w:r>
      <w:r w:rsidRPr="00DA30EC">
        <w:rPr>
          <w:rFonts w:ascii="Times New Roman" w:hAnsi="Times New Roman" w:cs="Times New Roman"/>
          <w:noProof/>
          <w:szCs w:val="24"/>
        </w:rPr>
        <w:t xml:space="preserve">, 603–13.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30.</w:t>
      </w:r>
      <w:r w:rsidRPr="00DA30EC">
        <w:rPr>
          <w:rFonts w:ascii="Times New Roman" w:hAnsi="Times New Roman" w:cs="Times New Roman"/>
          <w:noProof/>
          <w:szCs w:val="24"/>
        </w:rPr>
        <w:tab/>
        <w:t xml:space="preserve">Kromhout D, Coulander DL, Obermann-de Boer GL, et al. (1990). Changes in food and nutrient intake in middle-aged men from 1960 to 1985 (the Zutphen Study). </w:t>
      </w:r>
      <w:r w:rsidRPr="00DA30EC">
        <w:rPr>
          <w:rFonts w:ascii="Times New Roman" w:hAnsi="Times New Roman" w:cs="Times New Roman"/>
          <w:i/>
          <w:iCs/>
          <w:noProof/>
          <w:szCs w:val="24"/>
        </w:rPr>
        <w:t>Am J Clin Nutr</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51</w:t>
      </w:r>
      <w:r w:rsidRPr="00DA30EC">
        <w:rPr>
          <w:rFonts w:ascii="Times New Roman" w:hAnsi="Times New Roman" w:cs="Times New Roman"/>
          <w:noProof/>
          <w:szCs w:val="24"/>
        </w:rPr>
        <w:t xml:space="preserve">, 123–9.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31.</w:t>
      </w:r>
      <w:r w:rsidRPr="00DA30EC">
        <w:rPr>
          <w:rFonts w:ascii="Times New Roman" w:hAnsi="Times New Roman" w:cs="Times New Roman"/>
          <w:noProof/>
          <w:szCs w:val="24"/>
        </w:rPr>
        <w:tab/>
        <w:t xml:space="preserve">Sjögren A, Österberg T, Steen B (1994). Intake of energy, nutrients and food items in a ten-year cohort comparison and in a six-year longitudinal perspective: A population study of 70- and 76-year-old swedish people. </w:t>
      </w:r>
      <w:r w:rsidRPr="00DA30EC">
        <w:rPr>
          <w:rFonts w:ascii="Times New Roman" w:hAnsi="Times New Roman" w:cs="Times New Roman"/>
          <w:i/>
          <w:iCs/>
          <w:noProof/>
          <w:szCs w:val="24"/>
        </w:rPr>
        <w:t>Age Ageing</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23</w:t>
      </w:r>
      <w:r w:rsidRPr="00DA30EC">
        <w:rPr>
          <w:rFonts w:ascii="Times New Roman" w:hAnsi="Times New Roman" w:cs="Times New Roman"/>
          <w:noProof/>
          <w:szCs w:val="24"/>
        </w:rPr>
        <w:t xml:space="preserve">, 108–12.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32.</w:t>
      </w:r>
      <w:r w:rsidRPr="00DA30EC">
        <w:rPr>
          <w:rFonts w:ascii="Times New Roman" w:hAnsi="Times New Roman" w:cs="Times New Roman"/>
          <w:noProof/>
          <w:szCs w:val="24"/>
        </w:rPr>
        <w:tab/>
        <w:t xml:space="preserve">Toffanello ED, Inelmen EM, Minicuci N, et al. (2011). Ten-year trends in vitamin intake in free-living healthy elderly people: The risk of subclinical malnutrition. </w:t>
      </w:r>
      <w:r w:rsidRPr="00DA30EC">
        <w:rPr>
          <w:rFonts w:ascii="Times New Roman" w:hAnsi="Times New Roman" w:cs="Times New Roman"/>
          <w:i/>
          <w:iCs/>
          <w:noProof/>
          <w:szCs w:val="24"/>
        </w:rPr>
        <w:t>J Nutr Health Aging</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15</w:t>
      </w:r>
      <w:r w:rsidRPr="00DA30EC">
        <w:rPr>
          <w:rFonts w:ascii="Times New Roman" w:hAnsi="Times New Roman" w:cs="Times New Roman"/>
          <w:noProof/>
          <w:szCs w:val="24"/>
        </w:rPr>
        <w:t xml:space="preserve">, 99–103.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szCs w:val="24"/>
        </w:rPr>
      </w:pPr>
      <w:r w:rsidRPr="00DA30EC">
        <w:rPr>
          <w:rFonts w:ascii="Times New Roman" w:hAnsi="Times New Roman" w:cs="Times New Roman"/>
          <w:noProof/>
          <w:szCs w:val="24"/>
        </w:rPr>
        <w:t>33.</w:t>
      </w:r>
      <w:r w:rsidRPr="00DA30EC">
        <w:rPr>
          <w:rFonts w:ascii="Times New Roman" w:hAnsi="Times New Roman" w:cs="Times New Roman"/>
          <w:noProof/>
          <w:szCs w:val="24"/>
        </w:rPr>
        <w:tab/>
        <w:t xml:space="preserve">Yukawa H, Suzuki T (2003). Aging-related changes of food intake in elderly subjects living in an urban community and relation with vital prognosis: Results of an 8-year longitudinal study (TMIG-LISA). </w:t>
      </w:r>
      <w:r w:rsidRPr="00DA30EC">
        <w:rPr>
          <w:rFonts w:ascii="Times New Roman" w:hAnsi="Times New Roman" w:cs="Times New Roman"/>
          <w:i/>
          <w:iCs/>
          <w:noProof/>
          <w:szCs w:val="24"/>
        </w:rPr>
        <w:t>Geriatr Gerontol Int</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3</w:t>
      </w:r>
      <w:r w:rsidRPr="00DA30EC">
        <w:rPr>
          <w:rFonts w:ascii="Times New Roman" w:hAnsi="Times New Roman" w:cs="Times New Roman"/>
          <w:noProof/>
          <w:szCs w:val="24"/>
        </w:rPr>
        <w:t xml:space="preserve">, S55–62. </w:t>
      </w:r>
    </w:p>
    <w:p w:rsidR="00DA30EC" w:rsidRPr="00DA30EC" w:rsidRDefault="00DA30EC" w:rsidP="00DA30EC">
      <w:pPr>
        <w:widowControl w:val="0"/>
        <w:autoSpaceDE w:val="0"/>
        <w:autoSpaceDN w:val="0"/>
        <w:adjustRightInd w:val="0"/>
        <w:spacing w:line="240" w:lineRule="auto"/>
        <w:ind w:left="640" w:hanging="640"/>
        <w:rPr>
          <w:rFonts w:ascii="Times New Roman" w:hAnsi="Times New Roman" w:cs="Times New Roman"/>
          <w:noProof/>
        </w:rPr>
      </w:pPr>
      <w:r w:rsidRPr="00DA30EC">
        <w:rPr>
          <w:rFonts w:ascii="Times New Roman" w:hAnsi="Times New Roman" w:cs="Times New Roman"/>
          <w:noProof/>
          <w:szCs w:val="24"/>
        </w:rPr>
        <w:t>34.</w:t>
      </w:r>
      <w:r w:rsidRPr="00DA30EC">
        <w:rPr>
          <w:rFonts w:ascii="Times New Roman" w:hAnsi="Times New Roman" w:cs="Times New Roman"/>
          <w:noProof/>
          <w:szCs w:val="24"/>
        </w:rPr>
        <w:tab/>
        <w:t xml:space="preserve">Zhu K, Devine A, Suleska A, et al. (2010). Adequacy and change in nutrient and food intakes with aging in a seven-year cohort study in elderly women. </w:t>
      </w:r>
      <w:r w:rsidRPr="00DA30EC">
        <w:rPr>
          <w:rFonts w:ascii="Times New Roman" w:hAnsi="Times New Roman" w:cs="Times New Roman"/>
          <w:i/>
          <w:iCs/>
          <w:noProof/>
          <w:szCs w:val="24"/>
        </w:rPr>
        <w:t>J Nutr Health Aging</w:t>
      </w:r>
      <w:r w:rsidRPr="00DA30EC">
        <w:rPr>
          <w:rFonts w:ascii="Times New Roman" w:hAnsi="Times New Roman" w:cs="Times New Roman"/>
          <w:noProof/>
          <w:szCs w:val="24"/>
        </w:rPr>
        <w:t xml:space="preserve"> </w:t>
      </w:r>
      <w:r w:rsidRPr="00DA30EC">
        <w:rPr>
          <w:rFonts w:ascii="Times New Roman" w:hAnsi="Times New Roman" w:cs="Times New Roman"/>
          <w:b/>
          <w:bCs/>
          <w:noProof/>
          <w:szCs w:val="24"/>
        </w:rPr>
        <w:t>14</w:t>
      </w:r>
      <w:r w:rsidRPr="00DA30EC">
        <w:rPr>
          <w:rFonts w:ascii="Times New Roman" w:hAnsi="Times New Roman" w:cs="Times New Roman"/>
          <w:noProof/>
          <w:szCs w:val="24"/>
        </w:rPr>
        <w:t xml:space="preserve">, 723–9. </w:t>
      </w:r>
    </w:p>
    <w:p w:rsidR="00DA30EC" w:rsidRPr="00DA30EC" w:rsidRDefault="00DA30EC">
      <w:pPr>
        <w:rPr>
          <w:rFonts w:ascii="Times New Roman" w:hAnsi="Times New Roman" w:cs="Times New Roman"/>
        </w:rPr>
      </w:pPr>
      <w:r>
        <w:rPr>
          <w:rFonts w:ascii="Times New Roman" w:hAnsi="Times New Roman" w:cs="Times New Roman"/>
        </w:rPr>
        <w:fldChar w:fldCharType="end"/>
      </w:r>
    </w:p>
    <w:sectPr w:rsidR="00DA30EC" w:rsidRPr="00DA30EC" w:rsidSect="00DA3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E60" w:rsidRDefault="00AC2E60" w:rsidP="00AC2E60">
      <w:pPr>
        <w:spacing w:after="0" w:line="240" w:lineRule="auto"/>
      </w:pPr>
      <w:r>
        <w:separator/>
      </w:r>
    </w:p>
  </w:endnote>
  <w:endnote w:type="continuationSeparator" w:id="0">
    <w:p w:rsidR="00AC2E60" w:rsidRDefault="00AC2E60" w:rsidP="00AC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82579"/>
      <w:docPartObj>
        <w:docPartGallery w:val="Page Numbers (Bottom of Page)"/>
        <w:docPartUnique/>
      </w:docPartObj>
    </w:sdtPr>
    <w:sdtEndPr>
      <w:rPr>
        <w:noProof/>
      </w:rPr>
    </w:sdtEndPr>
    <w:sdtContent>
      <w:p w:rsidR="00AC2E60" w:rsidRDefault="00AC2E60">
        <w:pPr>
          <w:pStyle w:val="Footer"/>
          <w:jc w:val="right"/>
        </w:pPr>
        <w:r>
          <w:fldChar w:fldCharType="begin"/>
        </w:r>
        <w:r>
          <w:instrText xml:space="preserve"> PAGE   \* MERGEFORMAT </w:instrText>
        </w:r>
        <w:r>
          <w:fldChar w:fldCharType="separate"/>
        </w:r>
        <w:r w:rsidR="00DA30EC">
          <w:rPr>
            <w:noProof/>
          </w:rPr>
          <w:t>8</w:t>
        </w:r>
        <w:r>
          <w:rPr>
            <w:noProof/>
          </w:rPr>
          <w:fldChar w:fldCharType="end"/>
        </w:r>
      </w:p>
    </w:sdtContent>
  </w:sdt>
  <w:p w:rsidR="00AC2E60" w:rsidRDefault="00AC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E60" w:rsidRDefault="00AC2E60" w:rsidP="00AC2E60">
      <w:pPr>
        <w:spacing w:after="0" w:line="240" w:lineRule="auto"/>
      </w:pPr>
      <w:r>
        <w:separator/>
      </w:r>
    </w:p>
  </w:footnote>
  <w:footnote w:type="continuationSeparator" w:id="0">
    <w:p w:rsidR="00AC2E60" w:rsidRDefault="00AC2E60" w:rsidP="00AC2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8E"/>
    <w:rsid w:val="0000082F"/>
    <w:rsid w:val="000201D6"/>
    <w:rsid w:val="0003435A"/>
    <w:rsid w:val="0003729E"/>
    <w:rsid w:val="00040BDC"/>
    <w:rsid w:val="00041042"/>
    <w:rsid w:val="000416E9"/>
    <w:rsid w:val="0004369B"/>
    <w:rsid w:val="00045620"/>
    <w:rsid w:val="00047B93"/>
    <w:rsid w:val="00054595"/>
    <w:rsid w:val="00060F2D"/>
    <w:rsid w:val="0006336A"/>
    <w:rsid w:val="00065775"/>
    <w:rsid w:val="00076D41"/>
    <w:rsid w:val="000861CE"/>
    <w:rsid w:val="000863CB"/>
    <w:rsid w:val="000906FA"/>
    <w:rsid w:val="000913C7"/>
    <w:rsid w:val="00095342"/>
    <w:rsid w:val="000955E9"/>
    <w:rsid w:val="00096901"/>
    <w:rsid w:val="0009694E"/>
    <w:rsid w:val="000B3A35"/>
    <w:rsid w:val="000C20F5"/>
    <w:rsid w:val="000C3B26"/>
    <w:rsid w:val="000D402C"/>
    <w:rsid w:val="000F3179"/>
    <w:rsid w:val="000F6D1C"/>
    <w:rsid w:val="001035BF"/>
    <w:rsid w:val="00106606"/>
    <w:rsid w:val="00107ABE"/>
    <w:rsid w:val="00114C4A"/>
    <w:rsid w:val="00114CB4"/>
    <w:rsid w:val="00115EC1"/>
    <w:rsid w:val="00125D48"/>
    <w:rsid w:val="00127CE9"/>
    <w:rsid w:val="00146CD4"/>
    <w:rsid w:val="00151339"/>
    <w:rsid w:val="001557D4"/>
    <w:rsid w:val="001603CB"/>
    <w:rsid w:val="001624B2"/>
    <w:rsid w:val="00170682"/>
    <w:rsid w:val="001813CB"/>
    <w:rsid w:val="0019009E"/>
    <w:rsid w:val="00191AAE"/>
    <w:rsid w:val="00196055"/>
    <w:rsid w:val="001A2601"/>
    <w:rsid w:val="001A2666"/>
    <w:rsid w:val="001A57B5"/>
    <w:rsid w:val="001A5CCC"/>
    <w:rsid w:val="001A62EE"/>
    <w:rsid w:val="001C06D5"/>
    <w:rsid w:val="001C3CFE"/>
    <w:rsid w:val="001C4717"/>
    <w:rsid w:val="001C5914"/>
    <w:rsid w:val="001D64F2"/>
    <w:rsid w:val="001E05C8"/>
    <w:rsid w:val="001E57A6"/>
    <w:rsid w:val="001F54F2"/>
    <w:rsid w:val="00200679"/>
    <w:rsid w:val="00200DD6"/>
    <w:rsid w:val="002011A6"/>
    <w:rsid w:val="00206409"/>
    <w:rsid w:val="0021056C"/>
    <w:rsid w:val="00212409"/>
    <w:rsid w:val="002143E2"/>
    <w:rsid w:val="00216B3F"/>
    <w:rsid w:val="002207B7"/>
    <w:rsid w:val="0022134D"/>
    <w:rsid w:val="00223B64"/>
    <w:rsid w:val="00233E37"/>
    <w:rsid w:val="0024080D"/>
    <w:rsid w:val="00244856"/>
    <w:rsid w:val="00247DFD"/>
    <w:rsid w:val="00251945"/>
    <w:rsid w:val="00261568"/>
    <w:rsid w:val="00265032"/>
    <w:rsid w:val="00277658"/>
    <w:rsid w:val="00277D15"/>
    <w:rsid w:val="002805DD"/>
    <w:rsid w:val="00280CAB"/>
    <w:rsid w:val="00280FCE"/>
    <w:rsid w:val="00282C2A"/>
    <w:rsid w:val="002858E4"/>
    <w:rsid w:val="00290340"/>
    <w:rsid w:val="00292168"/>
    <w:rsid w:val="00293CE0"/>
    <w:rsid w:val="002A04FD"/>
    <w:rsid w:val="002A0BCA"/>
    <w:rsid w:val="002A1642"/>
    <w:rsid w:val="002A4526"/>
    <w:rsid w:val="002B2AB9"/>
    <w:rsid w:val="002B68C7"/>
    <w:rsid w:val="002C06CD"/>
    <w:rsid w:val="002C6BDB"/>
    <w:rsid w:val="002D6933"/>
    <w:rsid w:val="002E32CA"/>
    <w:rsid w:val="002E41FF"/>
    <w:rsid w:val="002E7F27"/>
    <w:rsid w:val="003033B6"/>
    <w:rsid w:val="003035F6"/>
    <w:rsid w:val="003063F6"/>
    <w:rsid w:val="003134B7"/>
    <w:rsid w:val="00321E46"/>
    <w:rsid w:val="0032452F"/>
    <w:rsid w:val="0033061F"/>
    <w:rsid w:val="003372D9"/>
    <w:rsid w:val="00340C55"/>
    <w:rsid w:val="00342774"/>
    <w:rsid w:val="00342E1B"/>
    <w:rsid w:val="00346395"/>
    <w:rsid w:val="003474E4"/>
    <w:rsid w:val="003504E5"/>
    <w:rsid w:val="0035197D"/>
    <w:rsid w:val="00353953"/>
    <w:rsid w:val="003640A3"/>
    <w:rsid w:val="003658B0"/>
    <w:rsid w:val="00373423"/>
    <w:rsid w:val="00381799"/>
    <w:rsid w:val="00382EE5"/>
    <w:rsid w:val="003922A0"/>
    <w:rsid w:val="003932C0"/>
    <w:rsid w:val="003A16D1"/>
    <w:rsid w:val="003A4FE0"/>
    <w:rsid w:val="003A5737"/>
    <w:rsid w:val="003B6896"/>
    <w:rsid w:val="003C0581"/>
    <w:rsid w:val="003D630F"/>
    <w:rsid w:val="003E4F35"/>
    <w:rsid w:val="003F155C"/>
    <w:rsid w:val="003F3BBE"/>
    <w:rsid w:val="003F7CE5"/>
    <w:rsid w:val="004144DD"/>
    <w:rsid w:val="00417E6C"/>
    <w:rsid w:val="0042154D"/>
    <w:rsid w:val="00443C02"/>
    <w:rsid w:val="004518B4"/>
    <w:rsid w:val="00452703"/>
    <w:rsid w:val="004573EC"/>
    <w:rsid w:val="00462655"/>
    <w:rsid w:val="00465136"/>
    <w:rsid w:val="004657A8"/>
    <w:rsid w:val="0047075F"/>
    <w:rsid w:val="00472347"/>
    <w:rsid w:val="00473FEF"/>
    <w:rsid w:val="0047452E"/>
    <w:rsid w:val="0048177D"/>
    <w:rsid w:val="00482FAC"/>
    <w:rsid w:val="00483874"/>
    <w:rsid w:val="00487962"/>
    <w:rsid w:val="00492851"/>
    <w:rsid w:val="00492A51"/>
    <w:rsid w:val="00496EC2"/>
    <w:rsid w:val="00497A53"/>
    <w:rsid w:val="004A547E"/>
    <w:rsid w:val="004B72F8"/>
    <w:rsid w:val="004C3187"/>
    <w:rsid w:val="004C39B5"/>
    <w:rsid w:val="004C7F70"/>
    <w:rsid w:val="004D1816"/>
    <w:rsid w:val="004D3284"/>
    <w:rsid w:val="004D3548"/>
    <w:rsid w:val="004E0B2F"/>
    <w:rsid w:val="004E5E38"/>
    <w:rsid w:val="004F5F2A"/>
    <w:rsid w:val="00500FFF"/>
    <w:rsid w:val="005047ED"/>
    <w:rsid w:val="005107E8"/>
    <w:rsid w:val="005114DF"/>
    <w:rsid w:val="00514E2A"/>
    <w:rsid w:val="005257A3"/>
    <w:rsid w:val="00526E63"/>
    <w:rsid w:val="0053559D"/>
    <w:rsid w:val="00537AF2"/>
    <w:rsid w:val="00541911"/>
    <w:rsid w:val="00544EB1"/>
    <w:rsid w:val="00547A1D"/>
    <w:rsid w:val="00550403"/>
    <w:rsid w:val="0055081D"/>
    <w:rsid w:val="0055107F"/>
    <w:rsid w:val="00555512"/>
    <w:rsid w:val="00555632"/>
    <w:rsid w:val="005567D8"/>
    <w:rsid w:val="005622E6"/>
    <w:rsid w:val="005630F8"/>
    <w:rsid w:val="005662C8"/>
    <w:rsid w:val="005675E2"/>
    <w:rsid w:val="0056779C"/>
    <w:rsid w:val="005760C3"/>
    <w:rsid w:val="00580B42"/>
    <w:rsid w:val="0059037A"/>
    <w:rsid w:val="00594C1A"/>
    <w:rsid w:val="005A5ACB"/>
    <w:rsid w:val="005A6EC6"/>
    <w:rsid w:val="005B14E1"/>
    <w:rsid w:val="005B184F"/>
    <w:rsid w:val="005C588C"/>
    <w:rsid w:val="005C5BB1"/>
    <w:rsid w:val="005C7394"/>
    <w:rsid w:val="005D0667"/>
    <w:rsid w:val="005D551C"/>
    <w:rsid w:val="005E03A5"/>
    <w:rsid w:val="005E4094"/>
    <w:rsid w:val="005F162C"/>
    <w:rsid w:val="005F2445"/>
    <w:rsid w:val="006006D8"/>
    <w:rsid w:val="00602865"/>
    <w:rsid w:val="00602E46"/>
    <w:rsid w:val="006035BC"/>
    <w:rsid w:val="0060447F"/>
    <w:rsid w:val="0061196E"/>
    <w:rsid w:val="00620D4E"/>
    <w:rsid w:val="00625660"/>
    <w:rsid w:val="006275C3"/>
    <w:rsid w:val="00630164"/>
    <w:rsid w:val="00631C95"/>
    <w:rsid w:val="006327E5"/>
    <w:rsid w:val="0063428C"/>
    <w:rsid w:val="0063464F"/>
    <w:rsid w:val="00636406"/>
    <w:rsid w:val="006378E4"/>
    <w:rsid w:val="0064069A"/>
    <w:rsid w:val="0064161F"/>
    <w:rsid w:val="00651D57"/>
    <w:rsid w:val="0065448E"/>
    <w:rsid w:val="00657A20"/>
    <w:rsid w:val="00657DC4"/>
    <w:rsid w:val="00660143"/>
    <w:rsid w:val="006637CF"/>
    <w:rsid w:val="00667040"/>
    <w:rsid w:val="0067783C"/>
    <w:rsid w:val="006840E3"/>
    <w:rsid w:val="006848BB"/>
    <w:rsid w:val="00685BCF"/>
    <w:rsid w:val="00690281"/>
    <w:rsid w:val="00692D34"/>
    <w:rsid w:val="00695C89"/>
    <w:rsid w:val="006969AC"/>
    <w:rsid w:val="006A04EA"/>
    <w:rsid w:val="006A2E0D"/>
    <w:rsid w:val="006A4A90"/>
    <w:rsid w:val="006A7314"/>
    <w:rsid w:val="006B522E"/>
    <w:rsid w:val="006B5807"/>
    <w:rsid w:val="006C0BA1"/>
    <w:rsid w:val="006C6286"/>
    <w:rsid w:val="006C64FB"/>
    <w:rsid w:val="006D35C2"/>
    <w:rsid w:val="006E140C"/>
    <w:rsid w:val="006E666A"/>
    <w:rsid w:val="006F3578"/>
    <w:rsid w:val="006F5002"/>
    <w:rsid w:val="00701BC9"/>
    <w:rsid w:val="0070490C"/>
    <w:rsid w:val="00711C7B"/>
    <w:rsid w:val="00716A70"/>
    <w:rsid w:val="00717980"/>
    <w:rsid w:val="0072112E"/>
    <w:rsid w:val="00727AAC"/>
    <w:rsid w:val="007307DB"/>
    <w:rsid w:val="00746890"/>
    <w:rsid w:val="00755DAF"/>
    <w:rsid w:val="00764C6B"/>
    <w:rsid w:val="00766DAC"/>
    <w:rsid w:val="0078010D"/>
    <w:rsid w:val="00783B85"/>
    <w:rsid w:val="00785A75"/>
    <w:rsid w:val="00786955"/>
    <w:rsid w:val="00787DA6"/>
    <w:rsid w:val="007916C6"/>
    <w:rsid w:val="00791C0B"/>
    <w:rsid w:val="007922A7"/>
    <w:rsid w:val="007A15C1"/>
    <w:rsid w:val="007A2C16"/>
    <w:rsid w:val="007B167B"/>
    <w:rsid w:val="007B244B"/>
    <w:rsid w:val="007B4926"/>
    <w:rsid w:val="007D2E38"/>
    <w:rsid w:val="007D30C3"/>
    <w:rsid w:val="007D411D"/>
    <w:rsid w:val="007D5985"/>
    <w:rsid w:val="007E7F7E"/>
    <w:rsid w:val="007F182D"/>
    <w:rsid w:val="007F4418"/>
    <w:rsid w:val="00802263"/>
    <w:rsid w:val="0080786C"/>
    <w:rsid w:val="008154F5"/>
    <w:rsid w:val="00817682"/>
    <w:rsid w:val="00823D0D"/>
    <w:rsid w:val="0082605C"/>
    <w:rsid w:val="008311C2"/>
    <w:rsid w:val="00834B75"/>
    <w:rsid w:val="0084344F"/>
    <w:rsid w:val="00843D42"/>
    <w:rsid w:val="008447B1"/>
    <w:rsid w:val="008613BB"/>
    <w:rsid w:val="00864121"/>
    <w:rsid w:val="00866F2C"/>
    <w:rsid w:val="008715AE"/>
    <w:rsid w:val="00873240"/>
    <w:rsid w:val="008816CC"/>
    <w:rsid w:val="008819E9"/>
    <w:rsid w:val="0088586F"/>
    <w:rsid w:val="008867B8"/>
    <w:rsid w:val="00892818"/>
    <w:rsid w:val="008A6914"/>
    <w:rsid w:val="008B0718"/>
    <w:rsid w:val="008C20A5"/>
    <w:rsid w:val="008C3638"/>
    <w:rsid w:val="008C7C79"/>
    <w:rsid w:val="008D128E"/>
    <w:rsid w:val="008D180F"/>
    <w:rsid w:val="008D1EDD"/>
    <w:rsid w:val="008E2541"/>
    <w:rsid w:val="008E2C55"/>
    <w:rsid w:val="008E4566"/>
    <w:rsid w:val="008E6EB5"/>
    <w:rsid w:val="008F2F87"/>
    <w:rsid w:val="008F3C4C"/>
    <w:rsid w:val="008F5841"/>
    <w:rsid w:val="00900120"/>
    <w:rsid w:val="00901B3B"/>
    <w:rsid w:val="00907C6C"/>
    <w:rsid w:val="0091137A"/>
    <w:rsid w:val="00914301"/>
    <w:rsid w:val="00917415"/>
    <w:rsid w:val="00920918"/>
    <w:rsid w:val="00922260"/>
    <w:rsid w:val="00923D8D"/>
    <w:rsid w:val="009240F1"/>
    <w:rsid w:val="009308A5"/>
    <w:rsid w:val="00930C49"/>
    <w:rsid w:val="00952114"/>
    <w:rsid w:val="00952D5B"/>
    <w:rsid w:val="0098388F"/>
    <w:rsid w:val="00984474"/>
    <w:rsid w:val="009905CB"/>
    <w:rsid w:val="00994ACA"/>
    <w:rsid w:val="00995641"/>
    <w:rsid w:val="009964E7"/>
    <w:rsid w:val="009968BD"/>
    <w:rsid w:val="009A3797"/>
    <w:rsid w:val="009A6D8F"/>
    <w:rsid w:val="009A72CC"/>
    <w:rsid w:val="009B2D8C"/>
    <w:rsid w:val="009C059D"/>
    <w:rsid w:val="009C522C"/>
    <w:rsid w:val="009C73D1"/>
    <w:rsid w:val="009D31D4"/>
    <w:rsid w:val="009D6521"/>
    <w:rsid w:val="009E1902"/>
    <w:rsid w:val="009E1C30"/>
    <w:rsid w:val="009E2397"/>
    <w:rsid w:val="009E3565"/>
    <w:rsid w:val="009F12A9"/>
    <w:rsid w:val="009F6E57"/>
    <w:rsid w:val="00A040EB"/>
    <w:rsid w:val="00A117F2"/>
    <w:rsid w:val="00A1596C"/>
    <w:rsid w:val="00A20FEF"/>
    <w:rsid w:val="00A22B62"/>
    <w:rsid w:val="00A313C0"/>
    <w:rsid w:val="00A52458"/>
    <w:rsid w:val="00A52D37"/>
    <w:rsid w:val="00A53C63"/>
    <w:rsid w:val="00A5541A"/>
    <w:rsid w:val="00A57D64"/>
    <w:rsid w:val="00A60CFC"/>
    <w:rsid w:val="00A66DB9"/>
    <w:rsid w:val="00A70A22"/>
    <w:rsid w:val="00A7178C"/>
    <w:rsid w:val="00A717E5"/>
    <w:rsid w:val="00A736AA"/>
    <w:rsid w:val="00A81C8E"/>
    <w:rsid w:val="00A843A5"/>
    <w:rsid w:val="00A8520E"/>
    <w:rsid w:val="00A87BE1"/>
    <w:rsid w:val="00A902F4"/>
    <w:rsid w:val="00A96AD6"/>
    <w:rsid w:val="00A97D43"/>
    <w:rsid w:val="00AA093A"/>
    <w:rsid w:val="00AA1A08"/>
    <w:rsid w:val="00AA385B"/>
    <w:rsid w:val="00AA54B7"/>
    <w:rsid w:val="00AA7FD2"/>
    <w:rsid w:val="00AB51D6"/>
    <w:rsid w:val="00AB6163"/>
    <w:rsid w:val="00AC0D83"/>
    <w:rsid w:val="00AC2E60"/>
    <w:rsid w:val="00AC5D53"/>
    <w:rsid w:val="00AD1C77"/>
    <w:rsid w:val="00AD2BC4"/>
    <w:rsid w:val="00AD5035"/>
    <w:rsid w:val="00AE7735"/>
    <w:rsid w:val="00AF3F6C"/>
    <w:rsid w:val="00B05E14"/>
    <w:rsid w:val="00B109E7"/>
    <w:rsid w:val="00B221AA"/>
    <w:rsid w:val="00B26097"/>
    <w:rsid w:val="00B33B0E"/>
    <w:rsid w:val="00B35A48"/>
    <w:rsid w:val="00B35B29"/>
    <w:rsid w:val="00B4073A"/>
    <w:rsid w:val="00B4128F"/>
    <w:rsid w:val="00B4699F"/>
    <w:rsid w:val="00B51F95"/>
    <w:rsid w:val="00B521CE"/>
    <w:rsid w:val="00B575CD"/>
    <w:rsid w:val="00B6426D"/>
    <w:rsid w:val="00B65622"/>
    <w:rsid w:val="00B662A4"/>
    <w:rsid w:val="00B6667B"/>
    <w:rsid w:val="00B71633"/>
    <w:rsid w:val="00B76BE4"/>
    <w:rsid w:val="00B831B2"/>
    <w:rsid w:val="00B869FE"/>
    <w:rsid w:val="00B95EB1"/>
    <w:rsid w:val="00BA0547"/>
    <w:rsid w:val="00BA1910"/>
    <w:rsid w:val="00BA3597"/>
    <w:rsid w:val="00BA3B16"/>
    <w:rsid w:val="00BB4012"/>
    <w:rsid w:val="00BC45AD"/>
    <w:rsid w:val="00BC4D3D"/>
    <w:rsid w:val="00BD4F81"/>
    <w:rsid w:val="00BE25C7"/>
    <w:rsid w:val="00BE5858"/>
    <w:rsid w:val="00BF56BF"/>
    <w:rsid w:val="00C00981"/>
    <w:rsid w:val="00C04A1D"/>
    <w:rsid w:val="00C07C26"/>
    <w:rsid w:val="00C10258"/>
    <w:rsid w:val="00C12A55"/>
    <w:rsid w:val="00C2206C"/>
    <w:rsid w:val="00C22375"/>
    <w:rsid w:val="00C226CD"/>
    <w:rsid w:val="00C23754"/>
    <w:rsid w:val="00C24CBC"/>
    <w:rsid w:val="00C25C47"/>
    <w:rsid w:val="00C26D3F"/>
    <w:rsid w:val="00C33630"/>
    <w:rsid w:val="00C42B50"/>
    <w:rsid w:val="00C4757D"/>
    <w:rsid w:val="00C5030E"/>
    <w:rsid w:val="00C52FBA"/>
    <w:rsid w:val="00C53521"/>
    <w:rsid w:val="00C53553"/>
    <w:rsid w:val="00C63357"/>
    <w:rsid w:val="00C7257E"/>
    <w:rsid w:val="00C7337A"/>
    <w:rsid w:val="00C77C45"/>
    <w:rsid w:val="00C849AD"/>
    <w:rsid w:val="00C84ECE"/>
    <w:rsid w:val="00C9386B"/>
    <w:rsid w:val="00C949F5"/>
    <w:rsid w:val="00C9723D"/>
    <w:rsid w:val="00CB1353"/>
    <w:rsid w:val="00CB335D"/>
    <w:rsid w:val="00CB4B4E"/>
    <w:rsid w:val="00CB4C6D"/>
    <w:rsid w:val="00CC277C"/>
    <w:rsid w:val="00CC5338"/>
    <w:rsid w:val="00CC7433"/>
    <w:rsid w:val="00CD12FF"/>
    <w:rsid w:val="00CD3888"/>
    <w:rsid w:val="00CD4FBA"/>
    <w:rsid w:val="00CD5D34"/>
    <w:rsid w:val="00CF0DF6"/>
    <w:rsid w:val="00CF1E0F"/>
    <w:rsid w:val="00CF34FA"/>
    <w:rsid w:val="00CF3B45"/>
    <w:rsid w:val="00CF7BE0"/>
    <w:rsid w:val="00D04B43"/>
    <w:rsid w:val="00D13069"/>
    <w:rsid w:val="00D20BE6"/>
    <w:rsid w:val="00D22859"/>
    <w:rsid w:val="00D3026B"/>
    <w:rsid w:val="00D435F2"/>
    <w:rsid w:val="00D531AC"/>
    <w:rsid w:val="00D61529"/>
    <w:rsid w:val="00D61C0C"/>
    <w:rsid w:val="00D62FC5"/>
    <w:rsid w:val="00D641A3"/>
    <w:rsid w:val="00D72F28"/>
    <w:rsid w:val="00D73F2C"/>
    <w:rsid w:val="00D75337"/>
    <w:rsid w:val="00D77391"/>
    <w:rsid w:val="00D77499"/>
    <w:rsid w:val="00D83216"/>
    <w:rsid w:val="00D83DD3"/>
    <w:rsid w:val="00D968D9"/>
    <w:rsid w:val="00DA30EC"/>
    <w:rsid w:val="00DA50ED"/>
    <w:rsid w:val="00DA6942"/>
    <w:rsid w:val="00DB0DA7"/>
    <w:rsid w:val="00DB6FFD"/>
    <w:rsid w:val="00DB735D"/>
    <w:rsid w:val="00DC0123"/>
    <w:rsid w:val="00DC1B15"/>
    <w:rsid w:val="00DC43FC"/>
    <w:rsid w:val="00DC66A9"/>
    <w:rsid w:val="00DD6725"/>
    <w:rsid w:val="00DE2808"/>
    <w:rsid w:val="00DE3C57"/>
    <w:rsid w:val="00DE5AC2"/>
    <w:rsid w:val="00DE5E09"/>
    <w:rsid w:val="00DF409E"/>
    <w:rsid w:val="00DF44CA"/>
    <w:rsid w:val="00E024FD"/>
    <w:rsid w:val="00E14654"/>
    <w:rsid w:val="00E36750"/>
    <w:rsid w:val="00E37F38"/>
    <w:rsid w:val="00E446F3"/>
    <w:rsid w:val="00E472CA"/>
    <w:rsid w:val="00E47F2D"/>
    <w:rsid w:val="00E50FEB"/>
    <w:rsid w:val="00E562F8"/>
    <w:rsid w:val="00E806F5"/>
    <w:rsid w:val="00E82921"/>
    <w:rsid w:val="00E843D1"/>
    <w:rsid w:val="00EA1DAB"/>
    <w:rsid w:val="00EA7725"/>
    <w:rsid w:val="00EB1F15"/>
    <w:rsid w:val="00EB231E"/>
    <w:rsid w:val="00EB283B"/>
    <w:rsid w:val="00EB2E73"/>
    <w:rsid w:val="00EB4A26"/>
    <w:rsid w:val="00EB60E5"/>
    <w:rsid w:val="00EB6604"/>
    <w:rsid w:val="00EB6976"/>
    <w:rsid w:val="00EC10CE"/>
    <w:rsid w:val="00EC3C44"/>
    <w:rsid w:val="00ED05EF"/>
    <w:rsid w:val="00ED7511"/>
    <w:rsid w:val="00ED7C63"/>
    <w:rsid w:val="00EE100F"/>
    <w:rsid w:val="00EE18B7"/>
    <w:rsid w:val="00EE24D8"/>
    <w:rsid w:val="00EE2B79"/>
    <w:rsid w:val="00EE5126"/>
    <w:rsid w:val="00EE7591"/>
    <w:rsid w:val="00EE7D0A"/>
    <w:rsid w:val="00EF3D4A"/>
    <w:rsid w:val="00EF52A6"/>
    <w:rsid w:val="00EF6F55"/>
    <w:rsid w:val="00F00D50"/>
    <w:rsid w:val="00F03556"/>
    <w:rsid w:val="00F03AC9"/>
    <w:rsid w:val="00F04AAD"/>
    <w:rsid w:val="00F068A7"/>
    <w:rsid w:val="00F101E3"/>
    <w:rsid w:val="00F1418E"/>
    <w:rsid w:val="00F176C7"/>
    <w:rsid w:val="00F21909"/>
    <w:rsid w:val="00F3263E"/>
    <w:rsid w:val="00F33EAF"/>
    <w:rsid w:val="00F4696F"/>
    <w:rsid w:val="00F5796D"/>
    <w:rsid w:val="00F6230C"/>
    <w:rsid w:val="00F62C38"/>
    <w:rsid w:val="00F75285"/>
    <w:rsid w:val="00F75AD6"/>
    <w:rsid w:val="00F7760A"/>
    <w:rsid w:val="00F82B83"/>
    <w:rsid w:val="00F85A76"/>
    <w:rsid w:val="00F8627B"/>
    <w:rsid w:val="00F91BA6"/>
    <w:rsid w:val="00F9659E"/>
    <w:rsid w:val="00FA09F9"/>
    <w:rsid w:val="00FB0CCE"/>
    <w:rsid w:val="00FB1FAC"/>
    <w:rsid w:val="00FB4F2E"/>
    <w:rsid w:val="00FC1D06"/>
    <w:rsid w:val="00FC2DB5"/>
    <w:rsid w:val="00FC3050"/>
    <w:rsid w:val="00FC62A5"/>
    <w:rsid w:val="00FC7B3F"/>
    <w:rsid w:val="00FD0270"/>
    <w:rsid w:val="00FD1557"/>
    <w:rsid w:val="00FD2CCF"/>
    <w:rsid w:val="00FD455B"/>
    <w:rsid w:val="00FD5AC7"/>
    <w:rsid w:val="00FE0411"/>
    <w:rsid w:val="00FF16DC"/>
    <w:rsid w:val="00FF7C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0FF34A-9ACA-470F-8FBB-8ED9AC24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EB"/>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60"/>
    <w:rPr>
      <w:rFonts w:ascii="Calibri" w:hAnsi="Calibri"/>
    </w:rPr>
  </w:style>
  <w:style w:type="paragraph" w:styleId="Footer">
    <w:name w:val="footer"/>
    <w:basedOn w:val="Normal"/>
    <w:link w:val="FooterChar"/>
    <w:uiPriority w:val="99"/>
    <w:unhideWhenUsed/>
    <w:rsid w:val="00AC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60"/>
    <w:rPr>
      <w:rFonts w:ascii="Calibri" w:hAnsi="Calibri"/>
    </w:rPr>
  </w:style>
  <w:style w:type="character" w:styleId="LineNumber">
    <w:name w:val="line number"/>
    <w:basedOn w:val="DefaultParagraphFont"/>
    <w:uiPriority w:val="99"/>
    <w:semiHidden/>
    <w:unhideWhenUsed/>
    <w:rsid w:val="00BA1910"/>
  </w:style>
  <w:style w:type="table" w:styleId="TableGrid">
    <w:name w:val="Table Grid"/>
    <w:basedOn w:val="TableNormal"/>
    <w:uiPriority w:val="39"/>
    <w:rsid w:val="00BA19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51610">
      <w:bodyDiv w:val="1"/>
      <w:marLeft w:val="0"/>
      <w:marRight w:val="0"/>
      <w:marTop w:val="0"/>
      <w:marBottom w:val="0"/>
      <w:divBdr>
        <w:top w:val="none" w:sz="0" w:space="0" w:color="auto"/>
        <w:left w:val="none" w:sz="0" w:space="0" w:color="auto"/>
        <w:bottom w:val="none" w:sz="0" w:space="0" w:color="auto"/>
        <w:right w:val="none" w:sz="0" w:space="0" w:color="auto"/>
      </w:divBdr>
    </w:div>
    <w:div w:id="16869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96FF-299B-43D3-B270-6EB8208D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19835</Words>
  <Characters>113064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Gillies</dc:creator>
  <cp:keywords/>
  <dc:description/>
  <cp:lastModifiedBy>Amber Milan</cp:lastModifiedBy>
  <cp:revision>3</cp:revision>
  <dcterms:created xsi:type="dcterms:W3CDTF">2020-08-20T01:21:00Z</dcterms:created>
  <dcterms:modified xsi:type="dcterms:W3CDTF">2020-08-20T03:50:00Z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http://www.zotero.org/styles/harvard1</vt:lpwstr>
  </property>
  <property fmtid="{D5CDD505-2E9C-101B-9397-08002B2CF9AE}" pid="5" name="Mendeley Recent Style Name 1_1">
    <vt:lpwstr>Harvard reference format 1 (deprecated)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http://www.zotero.org/styles/molecular-nutrition-and-food-research</vt:lpwstr>
  </property>
  <property fmtid="{D5CDD505-2E9C-101B-9397-08002B2CF9AE}" pid="9" name="Mendeley Recent Style Name 3_1">
    <vt:lpwstr>Molecular Nutrition &amp; Food Research</vt:lpwstr>
  </property>
  <property fmtid="{D5CDD505-2E9C-101B-9397-08002B2CF9AE}" pid="10" name="Mendeley Recent Style Id 4_1">
    <vt:lpwstr>http://www.zotero.org/styles/nature-publishing-group-vancouver</vt:lpwstr>
  </property>
  <property fmtid="{D5CDD505-2E9C-101B-9397-08002B2CF9AE}" pid="11" name="Mendeley Recent Style Name 4_1">
    <vt:lpwstr>Nature Publishing Group - Vancouver</vt:lpwstr>
  </property>
  <property fmtid="{D5CDD505-2E9C-101B-9397-08002B2CF9AE}" pid="12" name="Mendeley Recent Style Id 5_1">
    <vt:lpwstr>http://www.zotero.org/styles/the-american-journal-of-clinical-nutrition</vt:lpwstr>
  </property>
  <property fmtid="{D5CDD505-2E9C-101B-9397-08002B2CF9AE}" pid="13" name="Mendeley Recent Style Name 5_1">
    <vt:lpwstr>The American Journal of Clinical Nutrition</vt:lpwstr>
  </property>
  <property fmtid="{D5CDD505-2E9C-101B-9397-08002B2CF9AE}" pid="14" name="Mendeley Recent Style Id 6_1">
    <vt:lpwstr>http://www.zotero.org/styles/the-journal-of-nutritional-biochemistry</vt:lpwstr>
  </property>
  <property fmtid="{D5CDD505-2E9C-101B-9397-08002B2CF9AE}" pid="15" name="Mendeley Recent Style Name 6_1">
    <vt:lpwstr>The Journal of Nutritional Biochemistry</vt:lpwstr>
  </property>
  <property fmtid="{D5CDD505-2E9C-101B-9397-08002B2CF9AE}" pid="16" name="Mendeley Recent Style Id 7_1">
    <vt:lpwstr>http://csl.mendeley.com/styles/483774341/vancouver-breif</vt:lpwstr>
  </property>
  <property fmtid="{D5CDD505-2E9C-101B-9397-08002B2CF9AE}" pid="17" name="Mendeley Recent Style Name 7_1">
    <vt:lpwstr>Vancouver - Amber Milan</vt:lpwstr>
  </property>
  <property fmtid="{D5CDD505-2E9C-101B-9397-08002B2CF9AE}" pid="18" name="Mendeley Recent Style Id 8_1">
    <vt:lpwstr>http://csl.mendeley.com/styles/483774341/vancouver-BJN</vt:lpwstr>
  </property>
  <property fmtid="{D5CDD505-2E9C-101B-9397-08002B2CF9AE}" pid="19" name="Mendeley Recent Style Name 8_1">
    <vt:lpwstr>Vancouver - Amber Milan</vt:lpwstr>
  </property>
  <property fmtid="{D5CDD505-2E9C-101B-9397-08002B2CF9AE}" pid="20" name="Mendeley Recent Style Id 9_1">
    <vt:lpwstr>https://csl.mendeley.com/styles/495979291/vancouver-breif</vt:lpwstr>
  </property>
  <property fmtid="{D5CDD505-2E9C-101B-9397-08002B2CF9AE}" pid="21" name="Mendeley Recent Style Name 9_1">
    <vt:lpwstr>Vancouver - Amber Milan - Nicola Gillies</vt:lpwstr>
  </property>
  <property fmtid="{D5CDD505-2E9C-101B-9397-08002B2CF9AE}" pid="22" name="Mendeley Document_1">
    <vt:lpwstr>True</vt:lpwstr>
  </property>
  <property fmtid="{D5CDD505-2E9C-101B-9397-08002B2CF9AE}" pid="23" name="Mendeley Unique User Id_1">
    <vt:lpwstr>2efe8b12-51c0-31cd-9a43-8cbea720e90e</vt:lpwstr>
  </property>
  <property fmtid="{D5CDD505-2E9C-101B-9397-08002B2CF9AE}" pid="24" name="Mendeley Citation Style_1">
    <vt:lpwstr>https://csl.mendeley.com/styles/495979291/vancouver-breif</vt:lpwstr>
  </property>
</Properties>
</file>