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Supplementary data</w:t>
      </w:r>
    </w:p>
    <w:p>
      <w:pPr>
        <w:spacing w:line="360" w:lineRule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Supplemental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Table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Ingredient and chemical composition of the gestation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diets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Item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Gestation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Ingredient, %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Corn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Soybean meal, dehulled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Wheat bran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Fish meal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Soybean oil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Dicalcium phosphate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Limestone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L-Lysine HCl (78%)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Salt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Premix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1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Total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Calculated composition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GE, MJ/kg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DM, %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CP, %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Ca, %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Total P, %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Analyzed composition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DM, %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CP, %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Ash, % 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EE, %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1.7</w:t>
            </w:r>
          </w:p>
        </w:tc>
      </w:tr>
    </w:tbl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szCs w:val="24"/>
          <w:vertAlign w:val="superscript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Premix supplied the following per kilogram of diet: Zn, 90.31 mg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as Zn oxide; Mn, 18.01 mg as Mn sulfate; Fe, 53.96 mg as ferrous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sulfate; Cu, 5.40 mg as Cu sulfate; Se, 0.30 mg as Na selenite; I,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2.20 mg as K iodate; niacin, 55.07 mg; pantothenic acid, 33.04 mg;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vitamin A, 11,013 IU; vitamin D, 2,753 IU; vitamin E, 55 IU; riboflavin,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9.9 mg; vitamin K, 4.41 mg; vitamin B 12, 0.06 mg; choline, 495 mg;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pyridoxine, 1.65 mg; folic acid, 1.65 mg; thiamine, 1.01 mg.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br w:type="page"/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bookmarkStart w:id="0" w:name="OLE_LINK21"/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Supplementary data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Supplemental Table 2</w:t>
      </w:r>
      <w:bookmarkEnd w:id="0"/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List of primers used for Q-PCR analysis</w:t>
      </w:r>
    </w:p>
    <w:tbl>
      <w:tblPr>
        <w:tblStyle w:val="3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4158"/>
        <w:gridCol w:w="4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5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Forward primer (5’ to 3’ direction)</w:t>
            </w:r>
          </w:p>
        </w:tc>
        <w:tc>
          <w:tcPr>
            <w:tcW w:w="37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Reverse primer (5’ to 3’ direction)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PGC-1α</w:t>
            </w:r>
          </w:p>
        </w:tc>
        <w:tc>
          <w:tcPr>
            <w:tcW w:w="3955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ATCGCAGTCGCAACATTTACA</w:t>
            </w:r>
          </w:p>
        </w:tc>
        <w:tc>
          <w:tcPr>
            <w:tcW w:w="376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TTGGTTGGCTTTATGAGGAGG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FOXO1</w:t>
            </w:r>
          </w:p>
        </w:tc>
        <w:tc>
          <w:tcPr>
            <w:tcW w:w="3955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GCCGTGCTACTCGTTTGC</w:t>
            </w:r>
          </w:p>
        </w:tc>
        <w:tc>
          <w:tcPr>
            <w:tcW w:w="376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CTTGGGTCAGGCGGTTC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PEPCK</w:t>
            </w:r>
          </w:p>
        </w:tc>
        <w:tc>
          <w:tcPr>
            <w:tcW w:w="3955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ATGCCTCCTCAGCTGCATAATGGTC</w:t>
            </w:r>
          </w:p>
        </w:tc>
        <w:tc>
          <w:tcPr>
            <w:tcW w:w="376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CTTTCGATCCTGGCCACATC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G6Pase</w:t>
            </w:r>
          </w:p>
        </w:tc>
        <w:tc>
          <w:tcPr>
            <w:tcW w:w="3955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GAGGAAGGAATGAACATTCT</w:t>
            </w:r>
          </w:p>
        </w:tc>
        <w:tc>
          <w:tcPr>
            <w:tcW w:w="376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TACGGGCGTTGTCCAAACAG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PFK</w:t>
            </w:r>
          </w:p>
        </w:tc>
        <w:tc>
          <w:tcPr>
            <w:tcW w:w="3955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CTACAGTCTCCAACAATGTCCC</w:t>
            </w:r>
          </w:p>
        </w:tc>
        <w:tc>
          <w:tcPr>
            <w:tcW w:w="3763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CCACCCATAGTCTCAATGATAAAC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PK</w:t>
            </w:r>
          </w:p>
        </w:tc>
        <w:tc>
          <w:tcPr>
            <w:tcW w:w="3955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AGTAGCATGGCGAGAGGATG</w:t>
            </w:r>
          </w:p>
        </w:tc>
        <w:tc>
          <w:tcPr>
            <w:tcW w:w="376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GGCTTATGCAGCCTGATTGT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GAPDH</w:t>
            </w:r>
          </w:p>
        </w:tc>
        <w:tc>
          <w:tcPr>
            <w:tcW w:w="395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TCTCTGGCAAAGTCCAAGTG</w:t>
            </w:r>
          </w:p>
        </w:tc>
        <w:tc>
          <w:tcPr>
            <w:tcW w:w="376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CTTGAAGTGTCCGTGTGTAGAA</w:t>
            </w:r>
          </w:p>
        </w:tc>
      </w:tr>
    </w:tbl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vertAlign w:val="baseline"/>
          <w:lang w:val="en-US" w:eastAsia="zh-CN"/>
        </w:rPr>
        <w:t xml:space="preserve">PGC-1α,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  <w:t>peroxisome proliferative activated receptor-g co-activator 1; FOXO1, forkhead box O1; PEPCK, Phosphoenolpyruvate carboxykinase; G6Pase, glucose-6-phospha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tase;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PFK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hosphofructokinase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hint="default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PK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pyruvate kinase</w:t>
      </w:r>
      <w:r>
        <w:rPr>
          <w:rFonts w:hint="eastAsia" w:ascii="Times New Roman" w:hAnsi="Times New Roman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GAPDH, glyceraldehyde-3-phosphate dehydrogenase;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Supplementary data</w:t>
      </w:r>
    </w:p>
    <w:p>
      <w:pPr>
        <w:spacing w:line="360" w:lineRule="auto"/>
        <w:rPr>
          <w:rFonts w:hint="eastAsia" w:ascii="Times New Roman" w:hAnsi="Times New Roman" w:cs="Times New Roman"/>
          <w:b w:val="0"/>
          <w:bCs w:val="0"/>
          <w:sz w:val="24"/>
          <w:szCs w:val="24"/>
          <w:vertAlign w:val="superscript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 xml:space="preserve">Supplemental Table 3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Name, type, dilution, and source of primary antibodies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vertAlign w:val="superscript"/>
          <w:lang w:val="en-US" w:eastAsia="zh-CN"/>
        </w:rPr>
        <w:t>1</w:t>
      </w:r>
    </w:p>
    <w:tbl>
      <w:tblPr>
        <w:tblStyle w:val="2"/>
        <w:tblpPr w:leftFromText="180" w:rightFromText="180" w:vertAnchor="text" w:horzAnchor="margin" w:tblpY="18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405"/>
        <w:gridCol w:w="1473"/>
        <w:gridCol w:w="4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Antibody</w:t>
            </w:r>
          </w:p>
        </w:tc>
        <w:tc>
          <w:tcPr>
            <w:tcW w:w="140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Isotype</w:t>
            </w:r>
          </w:p>
        </w:tc>
        <w:tc>
          <w:tcPr>
            <w:tcW w:w="14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Dilution</w:t>
            </w:r>
          </w:p>
        </w:tc>
        <w:tc>
          <w:tcPr>
            <w:tcW w:w="49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105" w:hanging="120" w:hangingChars="5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Source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PCAF</w:t>
            </w:r>
          </w:p>
        </w:tc>
        <w:tc>
          <w:tcPr>
            <w:tcW w:w="1405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47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Cell Signaling Technology ( Boston, MA, USA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GC-1α</w:t>
            </w:r>
          </w:p>
        </w:tc>
        <w:tc>
          <w:tcPr>
            <w:tcW w:w="1405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47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Cell Signaling Technology ( Boston, MA, USA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FOXO1</w:t>
            </w:r>
          </w:p>
        </w:tc>
        <w:tc>
          <w:tcPr>
            <w:tcW w:w="1405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47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Cell Signaling Technology ( Boston, MA, USA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PEPCK</w:t>
            </w:r>
          </w:p>
        </w:tc>
        <w:tc>
          <w:tcPr>
            <w:tcW w:w="1405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47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Abcam ( Cambridge, MA, USA)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G6Pase</w:t>
            </w:r>
          </w:p>
        </w:tc>
        <w:tc>
          <w:tcPr>
            <w:tcW w:w="1405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47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Santa Cruz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Santa Cruz, CA, USA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3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ACTB</w:t>
            </w:r>
          </w:p>
        </w:tc>
        <w:tc>
          <w:tcPr>
            <w:tcW w:w="1405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473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hint="default" w:ascii="Times New Roman" w:hAnsi="Times New Roman" w:cs="Times New Roman"/>
                <w:sz w:val="24"/>
                <w:szCs w:val="24"/>
              </w:rPr>
              <w:t>1:2000</w:t>
            </w:r>
            <w:bookmarkEnd w:id="1"/>
          </w:p>
        </w:tc>
        <w:tc>
          <w:tcPr>
            <w:tcW w:w="496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Cell Signaling Technology ( Boston, MA, USA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180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 w:firstLineChars="25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Secondary Antibody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342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HRP labelled Antibody</w:t>
            </w:r>
          </w:p>
        </w:tc>
        <w:tc>
          <w:tcPr>
            <w:tcW w:w="1405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Goat anti rabbit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1:10,000</w:t>
            </w:r>
          </w:p>
        </w:tc>
        <w:tc>
          <w:tcPr>
            <w:tcW w:w="4960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Santa Cruz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Santa Cruz, CA, USA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>
      <w:pPr>
        <w:rPr>
          <w:rFonts w:hint="eastAsia" w:ascii="Times New Roman" w:hAnsi="Times New Roman" w:cs="Times New Roman"/>
          <w:b w:val="0"/>
          <w:bCs w:val="0"/>
          <w:sz w:val="24"/>
          <w:szCs w:val="24"/>
          <w:vertAlign w:val="superscript"/>
          <w:lang w:val="en-US" w:eastAsia="zh-CN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36BA8"/>
    <w:rsid w:val="02536F73"/>
    <w:rsid w:val="05A9548E"/>
    <w:rsid w:val="0DE01814"/>
    <w:rsid w:val="0F5554C3"/>
    <w:rsid w:val="11857F12"/>
    <w:rsid w:val="124C24BE"/>
    <w:rsid w:val="1FDC3FD7"/>
    <w:rsid w:val="279A03ED"/>
    <w:rsid w:val="27B67DA9"/>
    <w:rsid w:val="2B11175C"/>
    <w:rsid w:val="2E5D6EC3"/>
    <w:rsid w:val="2FB41C31"/>
    <w:rsid w:val="312E4047"/>
    <w:rsid w:val="33BA16AD"/>
    <w:rsid w:val="385043ED"/>
    <w:rsid w:val="3B193403"/>
    <w:rsid w:val="3C281334"/>
    <w:rsid w:val="3C844EF5"/>
    <w:rsid w:val="3CC5799B"/>
    <w:rsid w:val="424857F2"/>
    <w:rsid w:val="49555F35"/>
    <w:rsid w:val="4ACC3EE4"/>
    <w:rsid w:val="4BDD3171"/>
    <w:rsid w:val="50DA2E2F"/>
    <w:rsid w:val="516B6F3F"/>
    <w:rsid w:val="523E4895"/>
    <w:rsid w:val="529E175A"/>
    <w:rsid w:val="58860CC8"/>
    <w:rsid w:val="59BA69A6"/>
    <w:rsid w:val="62F365F8"/>
    <w:rsid w:val="639049F0"/>
    <w:rsid w:val="63E34A1F"/>
    <w:rsid w:val="68736BA8"/>
    <w:rsid w:val="6F127C42"/>
    <w:rsid w:val="72164429"/>
    <w:rsid w:val="72F462C9"/>
    <w:rsid w:val="7468310B"/>
    <w:rsid w:val="76E265E7"/>
    <w:rsid w:val="779B4A16"/>
    <w:rsid w:val="781016AC"/>
    <w:rsid w:val="7B2D673E"/>
    <w:rsid w:val="7CC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2020-03-08T04:37:00Z</dcterms:created>
  <dc:creator>pipi</dc:creator>
  <cp:lastModifiedBy>pipi</cp:lastModifiedBy>
  <dcterms:modified xsi:type="dcterms:W3CDTF">2020-09-09T02:04:19Z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