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9785" w14:textId="77777777" w:rsidR="005E0490" w:rsidRPr="00775C71" w:rsidRDefault="005E0490" w:rsidP="00BF26EC">
      <w:pPr>
        <w:spacing w:line="240" w:lineRule="auto"/>
        <w:jc w:val="center"/>
        <w:rPr>
          <w:rFonts w:ascii="Times New Roman" w:hAnsi="Times New Roman" w:cs="Times New Roman"/>
          <w:b/>
          <w:sz w:val="24"/>
          <w:szCs w:val="24"/>
          <w:lang w:val="en-US"/>
        </w:rPr>
      </w:pPr>
      <w:r w:rsidRPr="00775C71">
        <w:rPr>
          <w:rFonts w:ascii="Times New Roman" w:hAnsi="Times New Roman" w:cs="Times New Roman"/>
          <w:b/>
          <w:sz w:val="24"/>
          <w:szCs w:val="24"/>
          <w:lang w:val="en-US"/>
        </w:rPr>
        <w:t>Supplementary Materials for</w:t>
      </w:r>
    </w:p>
    <w:p w14:paraId="20957933" w14:textId="658EE4F5" w:rsidR="00614253" w:rsidRDefault="004232A3" w:rsidP="00BD513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Association of</w:t>
      </w:r>
      <w:r w:rsidR="00614253" w:rsidRPr="00614253">
        <w:rPr>
          <w:rFonts w:ascii="Times New Roman" w:hAnsi="Times New Roman" w:cs="Times New Roman"/>
          <w:b/>
          <w:sz w:val="24"/>
          <w:szCs w:val="24"/>
          <w:lang w:val="en-US"/>
        </w:rPr>
        <w:t xml:space="preserve"> Organic Food Consumption </w:t>
      </w:r>
      <w:r>
        <w:rPr>
          <w:rFonts w:ascii="Times New Roman" w:hAnsi="Times New Roman" w:cs="Times New Roman"/>
          <w:b/>
          <w:sz w:val="24"/>
          <w:szCs w:val="24"/>
          <w:lang w:val="en-US"/>
        </w:rPr>
        <w:t xml:space="preserve">with </w:t>
      </w:r>
      <w:r w:rsidR="00614253" w:rsidRPr="00614253">
        <w:rPr>
          <w:rFonts w:ascii="Times New Roman" w:hAnsi="Times New Roman" w:cs="Times New Roman"/>
          <w:b/>
          <w:sz w:val="24"/>
          <w:szCs w:val="24"/>
          <w:lang w:val="en-US"/>
        </w:rPr>
        <w:t>Obesity in a Nationally Representative Sample</w:t>
      </w:r>
    </w:p>
    <w:p w14:paraId="21574FA1" w14:textId="26834668" w:rsidR="005E0490" w:rsidRPr="00236CF4" w:rsidRDefault="005E0490" w:rsidP="00BD5134">
      <w:pPr>
        <w:spacing w:line="360" w:lineRule="auto"/>
        <w:jc w:val="center"/>
        <w:rPr>
          <w:rFonts w:ascii="Times New Roman" w:hAnsi="Times New Roman" w:cs="Times New Roman"/>
          <w:sz w:val="24"/>
          <w:szCs w:val="24"/>
          <w:vertAlign w:val="superscript"/>
          <w:lang w:val="en-US"/>
        </w:rPr>
      </w:pPr>
      <w:r w:rsidRPr="00775C71">
        <w:rPr>
          <w:rFonts w:ascii="Times New Roman" w:hAnsi="Times New Roman" w:cs="Times New Roman"/>
          <w:sz w:val="24"/>
          <w:szCs w:val="24"/>
          <w:lang w:val="en-US"/>
        </w:rPr>
        <w:t>Corentin J. Gosling</w:t>
      </w:r>
      <w:r w:rsidRPr="00775C71">
        <w:rPr>
          <w:rFonts w:ascii="Times New Roman" w:hAnsi="Times New Roman" w:cs="Times New Roman"/>
          <w:sz w:val="24"/>
          <w:szCs w:val="24"/>
          <w:vertAlign w:val="superscript"/>
          <w:lang w:val="en-US"/>
        </w:rPr>
        <w:t>1</w:t>
      </w:r>
      <w:r w:rsidR="00CF6586">
        <w:rPr>
          <w:rFonts w:ascii="Times New Roman" w:hAnsi="Times New Roman" w:cs="Times New Roman"/>
          <w:sz w:val="24"/>
          <w:szCs w:val="24"/>
          <w:vertAlign w:val="superscript"/>
          <w:lang w:val="en-US"/>
        </w:rPr>
        <w:t>,2</w:t>
      </w:r>
      <w:r w:rsidR="000C442C" w:rsidRPr="00775C71">
        <w:rPr>
          <w:rFonts w:ascii="Times New Roman" w:hAnsi="Times New Roman" w:cs="Times New Roman"/>
          <w:sz w:val="24"/>
          <w:szCs w:val="24"/>
          <w:vertAlign w:val="superscript"/>
          <w:lang w:val="en-US"/>
        </w:rPr>
        <w:t>*</w:t>
      </w:r>
      <w:r w:rsidRPr="00775C71">
        <w:rPr>
          <w:rFonts w:ascii="Times New Roman" w:hAnsi="Times New Roman" w:cs="Times New Roman"/>
          <w:sz w:val="24"/>
          <w:szCs w:val="24"/>
          <w:lang w:val="en-US"/>
        </w:rPr>
        <w:t xml:space="preserve">, </w:t>
      </w:r>
      <w:proofErr w:type="spellStart"/>
      <w:r w:rsidR="008562F8" w:rsidRPr="00775C71">
        <w:rPr>
          <w:rFonts w:ascii="Times New Roman" w:hAnsi="Times New Roman" w:cs="Times New Roman"/>
          <w:sz w:val="24"/>
          <w:szCs w:val="24"/>
          <w:lang w:val="en-US"/>
        </w:rPr>
        <w:t>Aurélie</w:t>
      </w:r>
      <w:proofErr w:type="spellEnd"/>
      <w:r w:rsidR="008562F8" w:rsidRPr="00775C71">
        <w:rPr>
          <w:rFonts w:ascii="Times New Roman" w:hAnsi="Times New Roman" w:cs="Times New Roman"/>
          <w:sz w:val="24"/>
          <w:szCs w:val="24"/>
          <w:lang w:val="en-US"/>
        </w:rPr>
        <w:t xml:space="preserve"> Goncalves</w:t>
      </w:r>
      <w:r w:rsidR="00CF6586">
        <w:rPr>
          <w:rFonts w:ascii="Times New Roman" w:hAnsi="Times New Roman" w:cs="Times New Roman"/>
          <w:sz w:val="24"/>
          <w:szCs w:val="24"/>
          <w:vertAlign w:val="superscript"/>
          <w:lang w:val="en-US"/>
        </w:rPr>
        <w:t>3</w:t>
      </w:r>
      <w:r w:rsidR="00236CF4">
        <w:rPr>
          <w:rFonts w:ascii="Times New Roman" w:hAnsi="Times New Roman" w:cs="Times New Roman"/>
          <w:sz w:val="24"/>
          <w:szCs w:val="24"/>
          <w:lang w:val="en-US"/>
        </w:rPr>
        <w:t xml:space="preserve">, </w:t>
      </w:r>
      <w:proofErr w:type="spellStart"/>
      <w:r w:rsidR="008562F8" w:rsidRPr="00775C71">
        <w:rPr>
          <w:rFonts w:ascii="Times New Roman" w:hAnsi="Times New Roman" w:cs="Times New Roman"/>
          <w:sz w:val="24"/>
          <w:szCs w:val="24"/>
          <w:lang w:val="en-US"/>
        </w:rPr>
        <w:t>Mickaël</w:t>
      </w:r>
      <w:proofErr w:type="spellEnd"/>
      <w:r w:rsidR="008562F8" w:rsidRPr="00775C71">
        <w:rPr>
          <w:rFonts w:ascii="Times New Roman" w:hAnsi="Times New Roman" w:cs="Times New Roman"/>
          <w:sz w:val="24"/>
          <w:szCs w:val="24"/>
          <w:lang w:val="en-US"/>
        </w:rPr>
        <w:t xml:space="preserve"> Ehrminger</w:t>
      </w:r>
      <w:r w:rsidR="00CF6586">
        <w:rPr>
          <w:rFonts w:ascii="Times New Roman" w:hAnsi="Times New Roman" w:cs="Times New Roman"/>
          <w:sz w:val="24"/>
          <w:szCs w:val="24"/>
          <w:vertAlign w:val="superscript"/>
          <w:lang w:val="en-US"/>
        </w:rPr>
        <w:t>4</w:t>
      </w:r>
      <w:r w:rsidR="00236CF4">
        <w:rPr>
          <w:rFonts w:ascii="Times New Roman" w:hAnsi="Times New Roman" w:cs="Times New Roman"/>
          <w:sz w:val="24"/>
          <w:szCs w:val="24"/>
          <w:vertAlign w:val="superscript"/>
          <w:lang w:val="en-US"/>
        </w:rPr>
        <w:t xml:space="preserve"> </w:t>
      </w:r>
      <w:r w:rsidR="00236CF4">
        <w:rPr>
          <w:rFonts w:ascii="Times New Roman" w:hAnsi="Times New Roman" w:cs="Times New Roman"/>
          <w:sz w:val="24"/>
          <w:szCs w:val="24"/>
          <w:lang w:val="en-US"/>
        </w:rPr>
        <w:t>&amp; Richard Valliant</w:t>
      </w:r>
      <w:r w:rsidR="00CF6586">
        <w:rPr>
          <w:rFonts w:ascii="Times New Roman" w:hAnsi="Times New Roman" w:cs="Times New Roman"/>
          <w:sz w:val="24"/>
          <w:szCs w:val="24"/>
          <w:vertAlign w:val="superscript"/>
          <w:lang w:val="en-US"/>
        </w:rPr>
        <w:t>5</w:t>
      </w:r>
    </w:p>
    <w:p w14:paraId="368D7B8C" w14:textId="77777777" w:rsidR="00CF6586" w:rsidRDefault="00CF6586" w:rsidP="00CF6586">
      <w:pPr>
        <w:spacing w:line="36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Paris Nanterre University, </w:t>
      </w:r>
      <w:proofErr w:type="spellStart"/>
      <w:r>
        <w:rPr>
          <w:rFonts w:ascii="Times New Roman" w:hAnsi="Times New Roman" w:cs="Times New Roman"/>
          <w:sz w:val="24"/>
          <w:szCs w:val="24"/>
          <w:lang w:val="en-US"/>
        </w:rPr>
        <w:t>DysCo</w:t>
      </w:r>
      <w:proofErr w:type="spellEnd"/>
      <w:r>
        <w:rPr>
          <w:rFonts w:ascii="Times New Roman" w:hAnsi="Times New Roman" w:cs="Times New Roman"/>
          <w:sz w:val="24"/>
          <w:szCs w:val="24"/>
          <w:lang w:val="en-US"/>
        </w:rPr>
        <w:t xml:space="preserve"> Lab, France</w:t>
      </w:r>
    </w:p>
    <w:p w14:paraId="6CC976A9" w14:textId="77777777" w:rsidR="00CF6586" w:rsidRDefault="00CF6586" w:rsidP="00CF6586">
      <w:pPr>
        <w:spacing w:line="36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EA 4057, University of Paris, France</w:t>
      </w:r>
    </w:p>
    <w:p w14:paraId="07DA1235" w14:textId="77777777" w:rsidR="00CF6586" w:rsidRPr="00CF6586" w:rsidRDefault="00CF6586" w:rsidP="00CF6586">
      <w:pPr>
        <w:spacing w:line="36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UNIV. </w:t>
      </w:r>
      <w:r w:rsidRPr="00CF6586">
        <w:rPr>
          <w:rFonts w:ascii="Times New Roman" w:hAnsi="Times New Roman" w:cs="Times New Roman"/>
          <w:sz w:val="24"/>
          <w:szCs w:val="24"/>
          <w:lang w:val="en-US"/>
        </w:rPr>
        <w:t xml:space="preserve">NIMES, EA7352 CHROME / APSY-V, F-30021 </w:t>
      </w:r>
      <w:proofErr w:type="spellStart"/>
      <w:r w:rsidRPr="00CF6586">
        <w:rPr>
          <w:rFonts w:ascii="Times New Roman" w:hAnsi="Times New Roman" w:cs="Times New Roman"/>
          <w:sz w:val="24"/>
          <w:szCs w:val="24"/>
          <w:lang w:val="en-US"/>
        </w:rPr>
        <w:t>Nîmes</w:t>
      </w:r>
      <w:proofErr w:type="spellEnd"/>
      <w:r w:rsidRPr="00CF6586">
        <w:rPr>
          <w:rFonts w:ascii="Times New Roman" w:hAnsi="Times New Roman" w:cs="Times New Roman"/>
          <w:sz w:val="24"/>
          <w:szCs w:val="24"/>
          <w:lang w:val="en-US"/>
        </w:rPr>
        <w:t xml:space="preserve"> Cedex, France</w:t>
      </w:r>
    </w:p>
    <w:p w14:paraId="53F92271" w14:textId="77777777" w:rsidR="00CF6586" w:rsidRDefault="00CF6586" w:rsidP="00CF6586">
      <w:pPr>
        <w:spacing w:line="36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Paris </w:t>
      </w:r>
      <w:proofErr w:type="spellStart"/>
      <w:r>
        <w:rPr>
          <w:rFonts w:ascii="Times New Roman" w:hAnsi="Times New Roman" w:cs="Times New Roman"/>
          <w:sz w:val="24"/>
          <w:szCs w:val="24"/>
          <w:lang w:val="en-US"/>
        </w:rPr>
        <w:t>Saclay</w:t>
      </w:r>
      <w:proofErr w:type="spellEnd"/>
      <w:r>
        <w:rPr>
          <w:rFonts w:ascii="Times New Roman" w:hAnsi="Times New Roman" w:cs="Times New Roman"/>
          <w:sz w:val="24"/>
          <w:szCs w:val="24"/>
          <w:lang w:val="en-US"/>
        </w:rPr>
        <w:t xml:space="preserve"> University, UVSQ, Simone Veil Health Sciences department</w:t>
      </w:r>
    </w:p>
    <w:p w14:paraId="17AB22D1" w14:textId="77777777" w:rsidR="00CF6586" w:rsidRDefault="00CF6586" w:rsidP="00CF6586">
      <w:pPr>
        <w:spacing w:line="36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Institute for Social Research, University of Michigan</w:t>
      </w:r>
    </w:p>
    <w:p w14:paraId="1933056F" w14:textId="77777777" w:rsidR="000C442C" w:rsidRPr="00775C71" w:rsidRDefault="000C442C" w:rsidP="00BD5134">
      <w:pPr>
        <w:spacing w:line="360" w:lineRule="auto"/>
        <w:rPr>
          <w:rFonts w:ascii="Times New Roman" w:hAnsi="Times New Roman" w:cs="Times New Roman"/>
          <w:sz w:val="24"/>
          <w:szCs w:val="24"/>
          <w:lang w:val="en-US"/>
        </w:rPr>
      </w:pPr>
      <w:r w:rsidRPr="00775C71">
        <w:rPr>
          <w:rFonts w:ascii="Times New Roman" w:hAnsi="Times New Roman" w:cs="Times New Roman"/>
          <w:sz w:val="24"/>
          <w:szCs w:val="24"/>
          <w:lang w:val="en-US"/>
        </w:rPr>
        <w:t xml:space="preserve">*Correspondence concerning this article should be addressed to Corentin J. Gosling, </w:t>
      </w:r>
      <w:proofErr w:type="spellStart"/>
      <w:r w:rsidRPr="00775C71">
        <w:rPr>
          <w:rFonts w:ascii="Times New Roman" w:hAnsi="Times New Roman" w:cs="Times New Roman"/>
          <w:sz w:val="24"/>
          <w:szCs w:val="24"/>
          <w:lang w:val="en-US"/>
        </w:rPr>
        <w:t>DysCo</w:t>
      </w:r>
      <w:proofErr w:type="spellEnd"/>
      <w:r w:rsidRPr="00775C71">
        <w:rPr>
          <w:rFonts w:ascii="Times New Roman" w:hAnsi="Times New Roman" w:cs="Times New Roman"/>
          <w:sz w:val="24"/>
          <w:szCs w:val="24"/>
          <w:lang w:val="en-US"/>
        </w:rPr>
        <w:t xml:space="preserve"> Lab, F9200 Paris Nanterre University, 200 Avenue de la </w:t>
      </w:r>
      <w:proofErr w:type="spellStart"/>
      <w:r w:rsidRPr="00775C71">
        <w:rPr>
          <w:rFonts w:ascii="Times New Roman" w:hAnsi="Times New Roman" w:cs="Times New Roman"/>
          <w:sz w:val="24"/>
          <w:szCs w:val="24"/>
          <w:lang w:val="en-US"/>
        </w:rPr>
        <w:t>République</w:t>
      </w:r>
      <w:proofErr w:type="spellEnd"/>
      <w:r w:rsidRPr="00775C71">
        <w:rPr>
          <w:rFonts w:ascii="Times New Roman" w:hAnsi="Times New Roman" w:cs="Times New Roman"/>
          <w:sz w:val="24"/>
          <w:szCs w:val="24"/>
          <w:lang w:val="en-US"/>
        </w:rPr>
        <w:t xml:space="preserve">, 92000 Nanterre, France. Email: corentin.gosling@parisnanterre.fr </w:t>
      </w:r>
    </w:p>
    <w:p w14:paraId="556420A8" w14:textId="77777777" w:rsidR="00CF6E7B" w:rsidRPr="00775C71" w:rsidRDefault="00CF6E7B" w:rsidP="00CF6E7B">
      <w:pPr>
        <w:spacing w:line="240" w:lineRule="auto"/>
        <w:rPr>
          <w:rFonts w:ascii="Times New Roman" w:hAnsi="Times New Roman" w:cs="Times New Roman"/>
          <w:b/>
          <w:sz w:val="24"/>
          <w:szCs w:val="24"/>
          <w:lang w:val="en-US"/>
        </w:rPr>
      </w:pPr>
    </w:p>
    <w:p w14:paraId="7D45A2BF" w14:textId="77777777" w:rsidR="00CF6E7B" w:rsidRPr="00775C71" w:rsidRDefault="00CF6E7B" w:rsidP="00614253">
      <w:pPr>
        <w:spacing w:line="360" w:lineRule="auto"/>
        <w:rPr>
          <w:rFonts w:ascii="Times New Roman" w:hAnsi="Times New Roman" w:cs="Times New Roman"/>
          <w:b/>
          <w:sz w:val="24"/>
          <w:szCs w:val="24"/>
          <w:lang w:val="en-US"/>
        </w:rPr>
      </w:pPr>
      <w:r w:rsidRPr="00775C71">
        <w:rPr>
          <w:rFonts w:ascii="Times New Roman" w:hAnsi="Times New Roman" w:cs="Times New Roman"/>
          <w:b/>
          <w:sz w:val="24"/>
          <w:szCs w:val="24"/>
          <w:lang w:val="en-US"/>
        </w:rPr>
        <w:t>This file includes:</w:t>
      </w:r>
    </w:p>
    <w:p w14:paraId="738171CB" w14:textId="77777777" w:rsidR="006F0C2B" w:rsidRPr="00A467F0" w:rsidRDefault="006F0C2B" w:rsidP="006F0C2B">
      <w:pPr>
        <w:spacing w:line="360" w:lineRule="auto"/>
        <w:rPr>
          <w:rFonts w:ascii="Times New Roman" w:hAnsi="Times New Roman" w:cs="Times New Roman"/>
          <w:sz w:val="24"/>
          <w:szCs w:val="24"/>
          <w:lang w:val="en-US"/>
        </w:rPr>
      </w:pPr>
      <w:r w:rsidRPr="00A467F0">
        <w:rPr>
          <w:rFonts w:ascii="Times New Roman" w:hAnsi="Times New Roman" w:cs="Times New Roman"/>
          <w:sz w:val="24"/>
          <w:szCs w:val="24"/>
          <w:lang w:val="en-US"/>
        </w:rPr>
        <w:t xml:space="preserve">S1. </w:t>
      </w:r>
      <w:r>
        <w:rPr>
          <w:rFonts w:ascii="Times New Roman" w:hAnsi="Times New Roman" w:cs="Times New Roman"/>
          <w:sz w:val="24"/>
          <w:szCs w:val="24"/>
          <w:lang w:val="en-US"/>
        </w:rPr>
        <w:t xml:space="preserve">Supplemental Text: </w:t>
      </w:r>
      <w:r w:rsidRPr="00A467F0">
        <w:rPr>
          <w:rFonts w:ascii="Times New Roman" w:hAnsi="Times New Roman" w:cs="Times New Roman"/>
          <w:sz w:val="24"/>
          <w:szCs w:val="24"/>
          <w:lang w:val="en-US"/>
        </w:rPr>
        <w:t>Description of the sampling</w:t>
      </w:r>
    </w:p>
    <w:p w14:paraId="47F7750D" w14:textId="77777777" w:rsidR="006F0C2B" w:rsidRDefault="006F0C2B" w:rsidP="006F0C2B">
      <w:pPr>
        <w:spacing w:line="360" w:lineRule="auto"/>
        <w:rPr>
          <w:rFonts w:ascii="Times New Roman" w:hAnsi="Times New Roman" w:cs="Times New Roman"/>
          <w:sz w:val="24"/>
          <w:szCs w:val="24"/>
          <w:lang w:val="en-US"/>
        </w:rPr>
      </w:pPr>
      <w:r w:rsidRPr="00A467F0">
        <w:rPr>
          <w:rFonts w:ascii="Times New Roman" w:hAnsi="Times New Roman" w:cs="Times New Roman"/>
          <w:sz w:val="24"/>
          <w:szCs w:val="24"/>
          <w:lang w:val="en-US"/>
        </w:rPr>
        <w:t xml:space="preserve">S2. </w:t>
      </w:r>
      <w:r>
        <w:rPr>
          <w:rFonts w:ascii="Times New Roman" w:hAnsi="Times New Roman" w:cs="Times New Roman"/>
          <w:sz w:val="24"/>
          <w:szCs w:val="24"/>
          <w:lang w:val="en-US"/>
        </w:rPr>
        <w:t xml:space="preserve">Supplemental Text: </w:t>
      </w:r>
      <w:r w:rsidRPr="00A467F0">
        <w:rPr>
          <w:rFonts w:ascii="Times New Roman" w:hAnsi="Times New Roman" w:cs="Times New Roman"/>
          <w:sz w:val="24"/>
          <w:szCs w:val="24"/>
          <w:lang w:val="en-US"/>
        </w:rPr>
        <w:t>Description of the 24h-recall and the food propensity questionnaire</w:t>
      </w:r>
    </w:p>
    <w:p w14:paraId="6B8F8FD7" w14:textId="7956DAB3" w:rsidR="006F0C2B" w:rsidRPr="00A467F0" w:rsidRDefault="006F0C2B" w:rsidP="006F0C2B">
      <w:pPr>
        <w:spacing w:line="360" w:lineRule="auto"/>
        <w:rPr>
          <w:rFonts w:ascii="Times New Roman" w:hAnsi="Times New Roman" w:cs="Times New Roman"/>
          <w:sz w:val="24"/>
          <w:szCs w:val="24"/>
          <w:lang w:val="en-US"/>
        </w:rPr>
      </w:pPr>
      <w:r w:rsidRPr="00A467F0">
        <w:rPr>
          <w:rFonts w:ascii="Times New Roman" w:hAnsi="Times New Roman" w:cs="Times New Roman"/>
          <w:sz w:val="24"/>
          <w:szCs w:val="24"/>
          <w:lang w:val="en-US"/>
        </w:rPr>
        <w:t>S</w:t>
      </w:r>
      <w:r w:rsidR="00365C25">
        <w:rPr>
          <w:rFonts w:ascii="Times New Roman" w:hAnsi="Times New Roman" w:cs="Times New Roman"/>
          <w:sz w:val="24"/>
          <w:szCs w:val="24"/>
          <w:lang w:val="en-US"/>
        </w:rPr>
        <w:t>3</w:t>
      </w:r>
      <w:r w:rsidRPr="00A467F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Supplemental Text: </w:t>
      </w:r>
      <w:bookmarkStart w:id="0" w:name="_Hlk42178773"/>
      <w:r w:rsidRPr="00A467F0">
        <w:rPr>
          <w:rFonts w:ascii="Times New Roman" w:hAnsi="Times New Roman" w:cs="Times New Roman"/>
          <w:sz w:val="24"/>
          <w:szCs w:val="24"/>
          <w:lang w:val="en-US"/>
        </w:rPr>
        <w:t>Description of the</w:t>
      </w:r>
      <w:r>
        <w:rPr>
          <w:rFonts w:ascii="Times New Roman" w:hAnsi="Times New Roman" w:cs="Times New Roman"/>
          <w:sz w:val="24"/>
          <w:szCs w:val="24"/>
          <w:lang w:val="en-US"/>
        </w:rPr>
        <w:t xml:space="preserve"> physical activity levels</w:t>
      </w:r>
    </w:p>
    <w:bookmarkEnd w:id="0"/>
    <w:p w14:paraId="0E4FE313" w14:textId="6CB7921B" w:rsidR="006F0C2B" w:rsidRPr="00A467F0" w:rsidRDefault="006F0C2B" w:rsidP="006F0C2B">
      <w:pPr>
        <w:spacing w:line="360" w:lineRule="auto"/>
        <w:rPr>
          <w:rFonts w:ascii="Times New Roman" w:hAnsi="Times New Roman" w:cs="Times New Roman"/>
          <w:sz w:val="24"/>
          <w:szCs w:val="24"/>
          <w:lang w:val="en-US"/>
        </w:rPr>
      </w:pPr>
      <w:r w:rsidRPr="00A467F0">
        <w:rPr>
          <w:rFonts w:ascii="Times New Roman" w:hAnsi="Times New Roman" w:cs="Times New Roman"/>
          <w:sz w:val="24"/>
          <w:szCs w:val="24"/>
          <w:lang w:val="en-US"/>
        </w:rPr>
        <w:t>S</w:t>
      </w:r>
      <w:r w:rsidR="00365C25">
        <w:rPr>
          <w:rFonts w:ascii="Times New Roman" w:hAnsi="Times New Roman" w:cs="Times New Roman"/>
          <w:sz w:val="24"/>
          <w:szCs w:val="24"/>
          <w:lang w:val="en-US"/>
        </w:rPr>
        <w:t>4</w:t>
      </w:r>
      <w:r w:rsidRPr="00A467F0">
        <w:rPr>
          <w:rFonts w:ascii="Times New Roman" w:hAnsi="Times New Roman" w:cs="Times New Roman"/>
          <w:sz w:val="24"/>
          <w:szCs w:val="24"/>
          <w:lang w:val="en-US"/>
        </w:rPr>
        <w:t xml:space="preserve">. </w:t>
      </w:r>
      <w:r>
        <w:rPr>
          <w:rFonts w:ascii="Times New Roman" w:hAnsi="Times New Roman" w:cs="Times New Roman"/>
          <w:sz w:val="24"/>
          <w:szCs w:val="24"/>
          <w:lang w:val="en-US"/>
        </w:rPr>
        <w:t>Supplemental Analysis: Regression diagnostics</w:t>
      </w:r>
    </w:p>
    <w:p w14:paraId="56126CCB" w14:textId="77777777" w:rsidR="00467326" w:rsidRPr="00775C71" w:rsidRDefault="00467326" w:rsidP="002F0994">
      <w:pPr>
        <w:spacing w:line="480" w:lineRule="auto"/>
        <w:rPr>
          <w:rFonts w:ascii="Times New Roman" w:hAnsi="Times New Roman" w:cs="Times New Roman"/>
          <w:sz w:val="24"/>
          <w:szCs w:val="24"/>
          <w:lang w:val="en-US"/>
        </w:rPr>
      </w:pPr>
      <w:r w:rsidRPr="00775C71">
        <w:rPr>
          <w:rFonts w:ascii="Times New Roman" w:hAnsi="Times New Roman" w:cs="Times New Roman"/>
          <w:sz w:val="24"/>
          <w:szCs w:val="24"/>
          <w:lang w:val="en-US"/>
        </w:rPr>
        <w:br w:type="page"/>
      </w:r>
    </w:p>
    <w:p w14:paraId="1BE487A8" w14:textId="77777777" w:rsidR="00467326" w:rsidRPr="00775C71" w:rsidRDefault="00467326" w:rsidP="0018324B">
      <w:pPr>
        <w:spacing w:line="480" w:lineRule="auto"/>
        <w:rPr>
          <w:rFonts w:ascii="Times New Roman" w:hAnsi="Times New Roman" w:cs="Times New Roman"/>
          <w:sz w:val="24"/>
          <w:szCs w:val="24"/>
          <w:lang w:val="en-US"/>
        </w:rPr>
      </w:pPr>
      <w:r w:rsidRPr="00775C71">
        <w:rPr>
          <w:rFonts w:ascii="Times New Roman" w:hAnsi="Times New Roman" w:cs="Times New Roman"/>
          <w:b/>
          <w:sz w:val="24"/>
          <w:szCs w:val="24"/>
          <w:lang w:val="en-US"/>
        </w:rPr>
        <w:lastRenderedPageBreak/>
        <w:t xml:space="preserve">S1. </w:t>
      </w:r>
      <w:r w:rsidR="003F4888" w:rsidRPr="003F4888">
        <w:rPr>
          <w:rFonts w:ascii="Times New Roman" w:hAnsi="Times New Roman" w:cs="Times New Roman"/>
          <w:b/>
          <w:sz w:val="24"/>
          <w:szCs w:val="24"/>
          <w:lang w:val="en-US"/>
        </w:rPr>
        <w:t>Supplemental Text: Description of the sampling</w:t>
      </w:r>
    </w:p>
    <w:p w14:paraId="2934FEB1" w14:textId="77777777" w:rsidR="00467326" w:rsidRPr="00775C71" w:rsidRDefault="00467326" w:rsidP="0018324B">
      <w:pPr>
        <w:spacing w:line="480" w:lineRule="auto"/>
        <w:rPr>
          <w:rFonts w:ascii="Times New Roman" w:hAnsi="Times New Roman" w:cs="Times New Roman"/>
          <w:sz w:val="24"/>
          <w:szCs w:val="24"/>
          <w:lang w:val="en-US"/>
        </w:rPr>
      </w:pPr>
      <w:r w:rsidRPr="00775C71">
        <w:rPr>
          <w:rFonts w:ascii="Times New Roman" w:hAnsi="Times New Roman" w:cs="Times New Roman"/>
          <w:sz w:val="24"/>
          <w:szCs w:val="24"/>
          <w:lang w:val="en-US"/>
        </w:rPr>
        <w:t>The Third French Individual and National Food Consumption (INCA3) Survey 2014-2015 is a cross-</w:t>
      </w:r>
      <w:r w:rsidR="001B2506" w:rsidRPr="00775C71">
        <w:rPr>
          <w:rFonts w:ascii="Times New Roman" w:hAnsi="Times New Roman" w:cs="Times New Roman"/>
          <w:sz w:val="24"/>
          <w:szCs w:val="24"/>
          <w:lang w:val="en-US"/>
        </w:rPr>
        <w:t>sectional</w:t>
      </w:r>
      <w:r w:rsidRPr="00775C71">
        <w:rPr>
          <w:rFonts w:ascii="Times New Roman" w:hAnsi="Times New Roman" w:cs="Times New Roman"/>
          <w:sz w:val="24"/>
          <w:szCs w:val="24"/>
          <w:lang w:val="en-US"/>
        </w:rPr>
        <w:t xml:space="preserve"> survey aiming at estimating food consumption and eating habits of individuals living in France. The study was carried out between February 2014 and September 2015 among a representative sample of individuals living in mainland France (excluding Corsica). A total of 5,855 individuals, divided into 2,698 0- to 17-year-old children and 3,157 18- to 79-year-old adults participated in the study. Individuals were selected according to a three-stage cluster sampling design (geographical units, households and individuals), based on the 2011 annual national census, with geographical stratification (region, size of urban area) in order to ensure national representativeness. Two independent random samples were drawn: a "Children" sample (0- to </w:t>
      </w:r>
      <w:proofErr w:type="gramStart"/>
      <w:r w:rsidRPr="00775C71">
        <w:rPr>
          <w:rFonts w:ascii="Times New Roman" w:hAnsi="Times New Roman" w:cs="Times New Roman"/>
          <w:sz w:val="24"/>
          <w:szCs w:val="24"/>
          <w:lang w:val="en-US"/>
        </w:rPr>
        <w:t>17 year-old</w:t>
      </w:r>
      <w:proofErr w:type="gramEnd"/>
      <w:r w:rsidRPr="00775C71">
        <w:rPr>
          <w:rFonts w:ascii="Times New Roman" w:hAnsi="Times New Roman" w:cs="Times New Roman"/>
          <w:sz w:val="24"/>
          <w:szCs w:val="24"/>
          <w:lang w:val="en-US"/>
        </w:rPr>
        <w:t xml:space="preserve">) and an "Adults" sample (18- to 79 year-old). Data related to various issues connected to food-related, nutritional and health risk/benefit assessment were collected: consumption of foods, drinks and food supplements, eating habits (eating occasions and places of consumption, consumption of foods grown or bred by the households, food production method, etc.), practices posing a potential health risk (food preparation and storage, consumption of raw foods of animal origin, etc.), knowledge and habits with regard to food. Data on physical activity and </w:t>
      </w:r>
      <w:proofErr w:type="spellStart"/>
      <w:r w:rsidRPr="00775C71">
        <w:rPr>
          <w:rFonts w:ascii="Times New Roman" w:hAnsi="Times New Roman" w:cs="Times New Roman"/>
          <w:sz w:val="24"/>
          <w:szCs w:val="24"/>
          <w:lang w:val="en-US"/>
        </w:rPr>
        <w:t>sedentarity</w:t>
      </w:r>
      <w:proofErr w:type="spellEnd"/>
      <w:r w:rsidRPr="00775C71">
        <w:rPr>
          <w:rFonts w:ascii="Times New Roman" w:hAnsi="Times New Roman" w:cs="Times New Roman"/>
          <w:sz w:val="24"/>
          <w:szCs w:val="24"/>
          <w:lang w:val="en-US"/>
        </w:rPr>
        <w:t xml:space="preserve"> as well as anthropometric and socio-demographic characteristics and standard of living were also collected. In order to ensure the national representativeness of the results presented, individuals and households weighting factors were estimated. The individual weighting factors were estimated separately for children and adults taking into account geographic and socio-economic variables.  These weighting factors were systematically taken into account for analyses</w:t>
      </w:r>
    </w:p>
    <w:p w14:paraId="711B8ACA" w14:textId="77777777" w:rsidR="00467326" w:rsidRPr="00775C71" w:rsidRDefault="00467326" w:rsidP="00467326">
      <w:pPr>
        <w:rPr>
          <w:rFonts w:ascii="Times New Roman" w:hAnsi="Times New Roman" w:cs="Times New Roman"/>
          <w:b/>
          <w:sz w:val="24"/>
          <w:szCs w:val="24"/>
          <w:lang w:val="en-US"/>
        </w:rPr>
      </w:pPr>
      <w:r w:rsidRPr="00775C71">
        <w:rPr>
          <w:rFonts w:ascii="Times New Roman" w:hAnsi="Times New Roman" w:cs="Times New Roman"/>
          <w:b/>
          <w:sz w:val="24"/>
          <w:szCs w:val="24"/>
          <w:lang w:val="en-US"/>
        </w:rPr>
        <w:br w:type="page"/>
      </w:r>
    </w:p>
    <w:p w14:paraId="48A853F4" w14:textId="77777777" w:rsidR="00A46801" w:rsidRPr="00775C71" w:rsidRDefault="00467326" w:rsidP="0018324B">
      <w:pPr>
        <w:spacing w:line="480" w:lineRule="auto"/>
        <w:rPr>
          <w:rFonts w:ascii="Times New Roman" w:hAnsi="Times New Roman" w:cs="Times New Roman"/>
          <w:sz w:val="24"/>
          <w:szCs w:val="24"/>
          <w:lang w:val="en-US"/>
        </w:rPr>
      </w:pPr>
      <w:r w:rsidRPr="00775C71">
        <w:rPr>
          <w:rFonts w:ascii="Times New Roman" w:hAnsi="Times New Roman" w:cs="Times New Roman"/>
          <w:b/>
          <w:sz w:val="24"/>
          <w:szCs w:val="24"/>
          <w:lang w:val="en-US"/>
        </w:rPr>
        <w:t>S</w:t>
      </w:r>
      <w:r w:rsidR="008E28BA" w:rsidRPr="00775C71">
        <w:rPr>
          <w:rFonts w:ascii="Times New Roman" w:hAnsi="Times New Roman" w:cs="Times New Roman"/>
          <w:b/>
          <w:sz w:val="24"/>
          <w:szCs w:val="24"/>
          <w:lang w:val="en-US"/>
        </w:rPr>
        <w:t>2</w:t>
      </w:r>
      <w:r w:rsidRPr="00775C71">
        <w:rPr>
          <w:rFonts w:ascii="Times New Roman" w:hAnsi="Times New Roman" w:cs="Times New Roman"/>
          <w:b/>
          <w:sz w:val="24"/>
          <w:szCs w:val="24"/>
          <w:lang w:val="en-US"/>
        </w:rPr>
        <w:t xml:space="preserve">. </w:t>
      </w:r>
      <w:r w:rsidR="003F4888" w:rsidRPr="003F4888">
        <w:rPr>
          <w:rFonts w:ascii="Times New Roman" w:hAnsi="Times New Roman" w:cs="Times New Roman"/>
          <w:b/>
          <w:bCs/>
          <w:sz w:val="24"/>
          <w:szCs w:val="24"/>
          <w:lang w:val="en-US"/>
        </w:rPr>
        <w:t>Supplemental Text: Description of the 24h-recall and the food propensity questionnaire</w:t>
      </w:r>
    </w:p>
    <w:p w14:paraId="7CA9991E" w14:textId="77777777" w:rsidR="00467326" w:rsidRPr="00775C71" w:rsidRDefault="00467326" w:rsidP="0018324B">
      <w:pPr>
        <w:spacing w:line="480" w:lineRule="auto"/>
        <w:rPr>
          <w:rFonts w:ascii="Times New Roman" w:hAnsi="Times New Roman" w:cs="Times New Roman"/>
          <w:sz w:val="24"/>
          <w:szCs w:val="24"/>
          <w:lang w:val="en-US"/>
        </w:rPr>
      </w:pPr>
      <w:r w:rsidRPr="00775C71">
        <w:rPr>
          <w:rFonts w:ascii="Times New Roman" w:hAnsi="Times New Roman" w:cs="Times New Roman"/>
          <w:sz w:val="24"/>
          <w:szCs w:val="24"/>
          <w:lang w:val="en-US"/>
        </w:rPr>
        <w:t xml:space="preserve">The dietary intake of the individuals was collected over 3 non-consecutive days (2 weekdays and 1 weekend day) spread over around 3 weeks. The 24h-recall method was used for individuals aged 15- to </w:t>
      </w:r>
      <w:proofErr w:type="gramStart"/>
      <w:r w:rsidRPr="00775C71">
        <w:rPr>
          <w:rFonts w:ascii="Times New Roman" w:hAnsi="Times New Roman" w:cs="Times New Roman"/>
          <w:sz w:val="24"/>
          <w:szCs w:val="24"/>
          <w:lang w:val="en-US"/>
        </w:rPr>
        <w:t>79 year-old</w:t>
      </w:r>
      <w:proofErr w:type="gramEnd"/>
      <w:r w:rsidRPr="00775C71">
        <w:rPr>
          <w:rFonts w:ascii="Times New Roman" w:hAnsi="Times New Roman" w:cs="Times New Roman"/>
          <w:sz w:val="24"/>
          <w:szCs w:val="24"/>
          <w:lang w:val="en-US"/>
        </w:rPr>
        <w:t xml:space="preserve"> and the 24h-open-ended food record method (with a diary) for individuals aged 0- to 14 year-old. For the 3 selected days, individuals had to report their dietary intake by identifying all the foods and beverages consumed during day or night. They were asked to describe them in as much detail as possible and to quantify them using a picture book of food portions sizes and household measures. Regardless of the age, interviews were conducted by telephone, using the </w:t>
      </w:r>
      <w:proofErr w:type="spellStart"/>
      <w:r w:rsidRPr="00775C71">
        <w:rPr>
          <w:rFonts w:ascii="Times New Roman" w:hAnsi="Times New Roman" w:cs="Times New Roman"/>
          <w:sz w:val="24"/>
          <w:szCs w:val="24"/>
          <w:lang w:val="en-US"/>
        </w:rPr>
        <w:t>standardised</w:t>
      </w:r>
      <w:proofErr w:type="spellEnd"/>
      <w:r w:rsidRPr="00775C71">
        <w:rPr>
          <w:rFonts w:ascii="Times New Roman" w:hAnsi="Times New Roman" w:cs="Times New Roman"/>
          <w:sz w:val="24"/>
          <w:szCs w:val="24"/>
          <w:lang w:val="en-US"/>
        </w:rPr>
        <w:t xml:space="preserve"> and </w:t>
      </w:r>
      <w:proofErr w:type="spellStart"/>
      <w:r w:rsidRPr="00775C71">
        <w:rPr>
          <w:rFonts w:ascii="Times New Roman" w:hAnsi="Times New Roman" w:cs="Times New Roman"/>
          <w:sz w:val="24"/>
          <w:szCs w:val="24"/>
          <w:lang w:val="en-US"/>
        </w:rPr>
        <w:t>computerised</w:t>
      </w:r>
      <w:proofErr w:type="spellEnd"/>
      <w:r w:rsidRPr="00775C71">
        <w:rPr>
          <w:rFonts w:ascii="Times New Roman" w:hAnsi="Times New Roman" w:cs="Times New Roman"/>
          <w:sz w:val="24"/>
          <w:szCs w:val="24"/>
          <w:lang w:val="en-US"/>
        </w:rPr>
        <w:t xml:space="preserve"> </w:t>
      </w:r>
      <w:proofErr w:type="spellStart"/>
      <w:r w:rsidRPr="00775C71">
        <w:rPr>
          <w:rFonts w:ascii="Times New Roman" w:hAnsi="Times New Roman" w:cs="Times New Roman"/>
          <w:sz w:val="24"/>
          <w:szCs w:val="24"/>
          <w:lang w:val="en-US"/>
        </w:rPr>
        <w:t>GloboDiet</w:t>
      </w:r>
      <w:proofErr w:type="spellEnd"/>
      <w:r w:rsidRPr="00775C71">
        <w:rPr>
          <w:rFonts w:ascii="Times New Roman" w:hAnsi="Times New Roman" w:cs="Times New Roman"/>
          <w:sz w:val="24"/>
          <w:szCs w:val="24"/>
          <w:lang w:val="en-US"/>
        </w:rPr>
        <w:t xml:space="preserve"> software, by professional interviewers specifically trained in the methods and the software used. Among the 5,855 individuals included in the study, 4,114 (2,121 adults and 1,993 children) validated the DIET level of participation by responding at least to two dietary interviews.</w:t>
      </w:r>
    </w:p>
    <w:p w14:paraId="1164202B" w14:textId="77777777" w:rsidR="00467326" w:rsidRPr="00775C71" w:rsidRDefault="00467326" w:rsidP="0018324B">
      <w:pPr>
        <w:spacing w:line="480" w:lineRule="auto"/>
        <w:rPr>
          <w:rFonts w:ascii="Times New Roman" w:hAnsi="Times New Roman" w:cs="Times New Roman"/>
          <w:b/>
          <w:sz w:val="24"/>
          <w:szCs w:val="24"/>
          <w:lang w:val="en-US"/>
        </w:rPr>
      </w:pPr>
      <w:r w:rsidRPr="00775C71">
        <w:rPr>
          <w:rFonts w:ascii="Times New Roman" w:hAnsi="Times New Roman" w:cs="Times New Roman"/>
          <w:b/>
          <w:sz w:val="24"/>
          <w:szCs w:val="24"/>
          <w:lang w:val="en-US"/>
        </w:rPr>
        <w:br w:type="page"/>
      </w:r>
    </w:p>
    <w:p w14:paraId="5B336720" w14:textId="60A4AFE3" w:rsidR="00D0709B" w:rsidRPr="00453E09" w:rsidRDefault="00D0709B" w:rsidP="00D0709B">
      <w:pPr>
        <w:spacing w:line="360" w:lineRule="auto"/>
        <w:rPr>
          <w:rFonts w:ascii="Times New Roman" w:hAnsi="Times New Roman" w:cs="Times New Roman"/>
          <w:b/>
          <w:sz w:val="24"/>
          <w:szCs w:val="24"/>
          <w:lang w:val="en-US"/>
        </w:rPr>
      </w:pPr>
      <w:r w:rsidRPr="00522066">
        <w:rPr>
          <w:rFonts w:ascii="Times New Roman" w:hAnsi="Times New Roman" w:cs="Times New Roman"/>
          <w:b/>
          <w:sz w:val="24"/>
          <w:szCs w:val="24"/>
          <w:lang w:val="en-US"/>
        </w:rPr>
        <w:t>S</w:t>
      </w:r>
      <w:r w:rsidR="00365C25">
        <w:rPr>
          <w:rFonts w:ascii="Times New Roman" w:hAnsi="Times New Roman" w:cs="Times New Roman"/>
          <w:b/>
          <w:sz w:val="24"/>
          <w:szCs w:val="24"/>
          <w:lang w:val="en-US"/>
        </w:rPr>
        <w:t>3</w:t>
      </w:r>
      <w:r w:rsidRPr="00522066">
        <w:rPr>
          <w:rFonts w:ascii="Times New Roman" w:hAnsi="Times New Roman" w:cs="Times New Roman"/>
          <w:b/>
          <w:sz w:val="24"/>
          <w:szCs w:val="24"/>
          <w:lang w:val="en-US"/>
        </w:rPr>
        <w:t xml:space="preserve">. </w:t>
      </w:r>
      <w:r w:rsidRPr="00614253">
        <w:rPr>
          <w:rFonts w:ascii="Times New Roman" w:hAnsi="Times New Roman" w:cs="Times New Roman"/>
          <w:b/>
          <w:sz w:val="24"/>
          <w:szCs w:val="24"/>
          <w:lang w:val="en-US"/>
        </w:rPr>
        <w:t>Supplemental T</w:t>
      </w:r>
      <w:r>
        <w:rPr>
          <w:rFonts w:ascii="Times New Roman" w:hAnsi="Times New Roman" w:cs="Times New Roman"/>
          <w:b/>
          <w:sz w:val="24"/>
          <w:szCs w:val="24"/>
          <w:lang w:val="en-US"/>
        </w:rPr>
        <w:t>ext</w:t>
      </w:r>
      <w:r w:rsidRPr="00614253">
        <w:rPr>
          <w:rFonts w:ascii="Times New Roman" w:hAnsi="Times New Roman" w:cs="Times New Roman"/>
          <w:b/>
          <w:sz w:val="24"/>
          <w:szCs w:val="24"/>
          <w:lang w:val="en-US"/>
        </w:rPr>
        <w:t xml:space="preserve">: </w:t>
      </w:r>
      <w:r w:rsidR="00453E09" w:rsidRPr="00453E09">
        <w:rPr>
          <w:rFonts w:ascii="Times New Roman" w:hAnsi="Times New Roman" w:cs="Times New Roman"/>
          <w:b/>
          <w:sz w:val="24"/>
          <w:szCs w:val="24"/>
          <w:lang w:val="en-US"/>
        </w:rPr>
        <w:t>Description of the physical activity levels</w:t>
      </w:r>
    </w:p>
    <w:p w14:paraId="5E082A63" w14:textId="351D9E46" w:rsidR="00AE7B69" w:rsidRPr="00CA7607" w:rsidRDefault="00AE7B69" w:rsidP="00CA7607">
      <w:pPr>
        <w:spacing w:line="360" w:lineRule="auto"/>
        <w:rPr>
          <w:rFonts w:ascii="Times New Roman" w:hAnsi="Times New Roman" w:cs="Times New Roman"/>
          <w:sz w:val="24"/>
          <w:szCs w:val="24"/>
          <w:lang w:val="en-US"/>
        </w:rPr>
      </w:pPr>
      <w:r w:rsidRPr="00CA7607">
        <w:rPr>
          <w:rFonts w:ascii="Times New Roman" w:hAnsi="Times New Roman" w:cs="Times New Roman"/>
          <w:sz w:val="24"/>
          <w:szCs w:val="24"/>
          <w:lang w:val="en-US"/>
        </w:rPr>
        <w:t>In young children (10 years old or younger), physical activity has been defined as</w:t>
      </w:r>
      <w:r w:rsidR="00407D05">
        <w:rPr>
          <w:rStyle w:val="Appelnotedebasdep"/>
          <w:rFonts w:ascii="Times New Roman" w:hAnsi="Times New Roman" w:cs="Times New Roman"/>
          <w:sz w:val="24"/>
          <w:szCs w:val="24"/>
          <w:lang w:val="en-US"/>
        </w:rPr>
        <w:footnoteReference w:id="1"/>
      </w:r>
      <w:r w:rsidRPr="00CA7607">
        <w:rPr>
          <w:rFonts w:ascii="Times New Roman" w:hAnsi="Times New Roman" w:cs="Times New Roman"/>
          <w:sz w:val="24"/>
          <w:szCs w:val="24"/>
          <w:lang w:val="en-US"/>
        </w:rPr>
        <w:t xml:space="preserve">: </w:t>
      </w:r>
    </w:p>
    <w:p w14:paraId="7A4F0A27" w14:textId="680421CB" w:rsidR="00AE7B69" w:rsidRPr="00037635" w:rsidRDefault="00AE7B69" w:rsidP="001F3ACC">
      <w:pPr>
        <w:pStyle w:val="Paragraphedeliste"/>
        <w:numPr>
          <w:ilvl w:val="0"/>
          <w:numId w:val="8"/>
        </w:numPr>
        <w:spacing w:line="360" w:lineRule="auto"/>
        <w:rPr>
          <w:rFonts w:ascii="Times New Roman" w:hAnsi="Times New Roman" w:cs="Times New Roman"/>
          <w:sz w:val="24"/>
          <w:szCs w:val="24"/>
          <w:lang w:val="en-US"/>
        </w:rPr>
      </w:pPr>
      <w:r w:rsidRPr="00037635">
        <w:rPr>
          <w:rFonts w:ascii="Times New Roman" w:hAnsi="Times New Roman" w:cs="Times New Roman"/>
          <w:sz w:val="24"/>
          <w:szCs w:val="24"/>
          <w:lang w:val="en-US"/>
        </w:rPr>
        <w:t>low if the number of days of physical activity is less than or equal to 2,</w:t>
      </w:r>
      <w:r w:rsidR="00037635" w:rsidRPr="001F3ACC">
        <w:rPr>
          <w:rFonts w:ascii="Times New Roman" w:hAnsi="Times New Roman" w:cs="Times New Roman"/>
          <w:sz w:val="24"/>
          <w:szCs w:val="24"/>
          <w:lang w:val="en-US"/>
        </w:rPr>
        <w:t xml:space="preserve"> </w:t>
      </w:r>
      <w:r w:rsidR="00037635" w:rsidRPr="00037635">
        <w:rPr>
          <w:rFonts w:ascii="Times New Roman" w:hAnsi="Times New Roman" w:cs="Times New Roman"/>
          <w:sz w:val="24"/>
          <w:szCs w:val="24"/>
          <w:lang w:val="en-US"/>
        </w:rPr>
        <w:t>and that the means of transport used to get to school is passive (car or public transit)</w:t>
      </w:r>
    </w:p>
    <w:p w14:paraId="3D76D5AE" w14:textId="77777777" w:rsidR="001F3ACC" w:rsidRPr="001F3ACC" w:rsidRDefault="00AE7B69" w:rsidP="001F3ACC">
      <w:pPr>
        <w:pStyle w:val="Paragraphedeliste"/>
        <w:numPr>
          <w:ilvl w:val="0"/>
          <w:numId w:val="8"/>
        </w:numPr>
        <w:spacing w:line="360" w:lineRule="auto"/>
        <w:rPr>
          <w:rFonts w:ascii="Times New Roman" w:hAnsi="Times New Roman" w:cs="Times New Roman"/>
          <w:sz w:val="24"/>
          <w:szCs w:val="24"/>
          <w:lang w:val="en-US"/>
        </w:rPr>
      </w:pPr>
      <w:r w:rsidRPr="001F3ACC">
        <w:rPr>
          <w:rFonts w:ascii="Times New Roman" w:hAnsi="Times New Roman" w:cs="Times New Roman"/>
          <w:sz w:val="24"/>
          <w:szCs w:val="24"/>
          <w:lang w:val="en-US"/>
        </w:rPr>
        <w:t>high if the number of days of physical activity is greater than or equal to 5</w:t>
      </w:r>
      <w:r w:rsidR="00CA7607" w:rsidRPr="001F3ACC">
        <w:rPr>
          <w:rFonts w:ascii="Times New Roman" w:hAnsi="Times New Roman" w:cs="Times New Roman"/>
          <w:sz w:val="24"/>
          <w:szCs w:val="24"/>
          <w:lang w:val="en-US"/>
        </w:rPr>
        <w:t>,</w:t>
      </w:r>
      <w:r w:rsidRPr="001F3ACC">
        <w:rPr>
          <w:rFonts w:ascii="Times New Roman" w:hAnsi="Times New Roman" w:cs="Times New Roman"/>
          <w:sz w:val="24"/>
          <w:szCs w:val="24"/>
          <w:lang w:val="en-US"/>
        </w:rPr>
        <w:t xml:space="preserve"> </w:t>
      </w:r>
      <w:r w:rsidR="001F3ACC" w:rsidRPr="001F3ACC">
        <w:rPr>
          <w:rFonts w:ascii="Times New Roman" w:hAnsi="Times New Roman" w:cs="Times New Roman"/>
          <w:sz w:val="24"/>
          <w:szCs w:val="24"/>
          <w:lang w:val="en-US"/>
        </w:rPr>
        <w:t>and that the means of transport used to get to school is active (on foot, bicycle, scooter, etc.).</w:t>
      </w:r>
    </w:p>
    <w:p w14:paraId="146BEC29" w14:textId="08FF1936" w:rsidR="00AE7B69" w:rsidRPr="001F3ACC" w:rsidRDefault="00AE7B69" w:rsidP="00CA7607">
      <w:pPr>
        <w:pStyle w:val="Paragraphedeliste"/>
        <w:numPr>
          <w:ilvl w:val="0"/>
          <w:numId w:val="8"/>
        </w:numPr>
        <w:spacing w:line="360" w:lineRule="auto"/>
        <w:rPr>
          <w:rFonts w:ascii="Times New Roman" w:hAnsi="Times New Roman" w:cs="Times New Roman"/>
          <w:sz w:val="24"/>
          <w:szCs w:val="24"/>
          <w:lang w:val="en-US"/>
        </w:rPr>
      </w:pPr>
      <w:r w:rsidRPr="001F3ACC">
        <w:rPr>
          <w:rFonts w:ascii="Times New Roman" w:hAnsi="Times New Roman" w:cs="Times New Roman"/>
          <w:sz w:val="24"/>
          <w:szCs w:val="24"/>
          <w:lang w:val="en-US"/>
        </w:rPr>
        <w:t xml:space="preserve">moderate </w:t>
      </w:r>
      <w:r w:rsidR="004A5AE7" w:rsidRPr="001F3ACC">
        <w:rPr>
          <w:rFonts w:ascii="Times New Roman" w:hAnsi="Times New Roman" w:cs="Times New Roman"/>
          <w:sz w:val="24"/>
          <w:szCs w:val="24"/>
          <w:lang w:val="en-US"/>
        </w:rPr>
        <w:t>for any other</w:t>
      </w:r>
      <w:r w:rsidRPr="001F3ACC">
        <w:rPr>
          <w:rFonts w:ascii="Times New Roman" w:hAnsi="Times New Roman" w:cs="Times New Roman"/>
          <w:sz w:val="24"/>
          <w:szCs w:val="24"/>
          <w:lang w:val="en-US"/>
        </w:rPr>
        <w:t xml:space="preserve"> intermediate situations. </w:t>
      </w:r>
    </w:p>
    <w:p w14:paraId="0B4F9666" w14:textId="77777777" w:rsidR="00AE7B69" w:rsidRPr="00CA7607" w:rsidRDefault="00AE7B69" w:rsidP="00CA7607">
      <w:pPr>
        <w:spacing w:line="360" w:lineRule="auto"/>
        <w:rPr>
          <w:rFonts w:ascii="Times New Roman" w:hAnsi="Times New Roman" w:cs="Times New Roman"/>
          <w:sz w:val="24"/>
          <w:szCs w:val="24"/>
          <w:lang w:val="en-US"/>
        </w:rPr>
      </w:pPr>
      <w:r w:rsidRPr="00CA7607">
        <w:rPr>
          <w:rFonts w:ascii="Times New Roman" w:hAnsi="Times New Roman" w:cs="Times New Roman"/>
          <w:sz w:val="24"/>
          <w:szCs w:val="24"/>
          <w:lang w:val="en-US"/>
        </w:rPr>
        <w:t xml:space="preserve">For adolescents, (between 11 and 17 years of age), physical activity has been defined as: </w:t>
      </w:r>
    </w:p>
    <w:p w14:paraId="07496EB2" w14:textId="77777777" w:rsidR="00AE7B69" w:rsidRPr="00CA7607" w:rsidRDefault="00AE7B69" w:rsidP="00CA7607">
      <w:pPr>
        <w:pStyle w:val="Paragraphedeliste"/>
        <w:numPr>
          <w:ilvl w:val="0"/>
          <w:numId w:val="8"/>
        </w:numPr>
        <w:spacing w:line="360" w:lineRule="auto"/>
        <w:rPr>
          <w:rFonts w:ascii="Times New Roman" w:hAnsi="Times New Roman" w:cs="Times New Roman"/>
          <w:sz w:val="24"/>
          <w:szCs w:val="24"/>
          <w:lang w:val="en-US"/>
        </w:rPr>
      </w:pPr>
      <w:r w:rsidRPr="00CA7607">
        <w:rPr>
          <w:rFonts w:ascii="Times New Roman" w:hAnsi="Times New Roman" w:cs="Times New Roman"/>
          <w:sz w:val="24"/>
          <w:szCs w:val="24"/>
          <w:lang w:val="en-US"/>
        </w:rPr>
        <w:t xml:space="preserve">low if the adolescent participates in moderate or intense physical activity less than 5 times a week and participates in intense physical activity less than 3 times a week, </w:t>
      </w:r>
    </w:p>
    <w:p w14:paraId="27285983" w14:textId="77777777" w:rsidR="00AE7B69" w:rsidRPr="00CA7607" w:rsidRDefault="005E2524" w:rsidP="00CA7607">
      <w:pPr>
        <w:pStyle w:val="Paragraphedeliste"/>
        <w:numPr>
          <w:ilvl w:val="0"/>
          <w:numId w:val="8"/>
        </w:numPr>
        <w:spacing w:line="360" w:lineRule="auto"/>
        <w:rPr>
          <w:rFonts w:ascii="Times New Roman" w:hAnsi="Times New Roman" w:cs="Times New Roman"/>
          <w:sz w:val="24"/>
          <w:szCs w:val="24"/>
          <w:lang w:val="en-US"/>
        </w:rPr>
      </w:pPr>
      <w:r w:rsidRPr="00CA7607">
        <w:rPr>
          <w:rFonts w:ascii="Times New Roman" w:hAnsi="Times New Roman" w:cs="Times New Roman"/>
          <w:sz w:val="24"/>
          <w:szCs w:val="24"/>
          <w:lang w:val="en-US"/>
        </w:rPr>
        <w:t xml:space="preserve">high if the adolescent engages in moderate or vigorous physical activity on a daily basis, or engages in vigorous physical activity at least 5 times a week, </w:t>
      </w:r>
    </w:p>
    <w:p w14:paraId="51FECEEE" w14:textId="77777777" w:rsidR="005E2524" w:rsidRPr="00CA7607" w:rsidRDefault="005E2524" w:rsidP="00CA7607">
      <w:pPr>
        <w:pStyle w:val="Paragraphedeliste"/>
        <w:numPr>
          <w:ilvl w:val="0"/>
          <w:numId w:val="8"/>
        </w:numPr>
        <w:spacing w:line="360" w:lineRule="auto"/>
        <w:rPr>
          <w:rFonts w:ascii="Times New Roman" w:hAnsi="Times New Roman" w:cs="Times New Roman"/>
          <w:sz w:val="24"/>
          <w:szCs w:val="24"/>
          <w:lang w:val="en-US"/>
        </w:rPr>
      </w:pPr>
      <w:r w:rsidRPr="00CA7607">
        <w:rPr>
          <w:rFonts w:ascii="Times New Roman" w:hAnsi="Times New Roman" w:cs="Times New Roman"/>
          <w:sz w:val="24"/>
          <w:szCs w:val="24"/>
          <w:lang w:val="en-US"/>
        </w:rPr>
        <w:t xml:space="preserve">moderate for any other intermediate situation. </w:t>
      </w:r>
    </w:p>
    <w:p w14:paraId="37556038" w14:textId="77777777" w:rsidR="00AE7B69" w:rsidRPr="00CA7607" w:rsidRDefault="00AE7B69" w:rsidP="00CA7607">
      <w:pPr>
        <w:spacing w:line="360" w:lineRule="auto"/>
        <w:rPr>
          <w:rFonts w:ascii="Times New Roman" w:hAnsi="Times New Roman" w:cs="Times New Roman"/>
          <w:sz w:val="24"/>
          <w:szCs w:val="24"/>
          <w:lang w:val="en-US"/>
        </w:rPr>
      </w:pPr>
      <w:r w:rsidRPr="00CA7607">
        <w:rPr>
          <w:rFonts w:ascii="Times New Roman" w:hAnsi="Times New Roman" w:cs="Times New Roman"/>
          <w:sz w:val="24"/>
          <w:szCs w:val="24"/>
          <w:lang w:val="en-US"/>
        </w:rPr>
        <w:t>For adults</w:t>
      </w:r>
      <w:r w:rsidR="005D77A2" w:rsidRPr="00CA7607">
        <w:rPr>
          <w:rFonts w:ascii="Times New Roman" w:hAnsi="Times New Roman" w:cs="Times New Roman"/>
          <w:sz w:val="24"/>
          <w:szCs w:val="24"/>
          <w:lang w:val="en-US"/>
        </w:rPr>
        <w:t xml:space="preserve"> (18 years old or older)</w:t>
      </w:r>
      <w:r w:rsidRPr="00CA7607">
        <w:rPr>
          <w:rFonts w:ascii="Times New Roman" w:hAnsi="Times New Roman" w:cs="Times New Roman"/>
          <w:sz w:val="24"/>
          <w:szCs w:val="24"/>
          <w:lang w:val="en-US"/>
        </w:rPr>
        <w:t>, physical activity has been defined as:</w:t>
      </w:r>
    </w:p>
    <w:p w14:paraId="6159236D" w14:textId="77777777" w:rsidR="00F240FB" w:rsidRPr="00CA7607" w:rsidRDefault="00F240FB" w:rsidP="00CA7607">
      <w:pPr>
        <w:pStyle w:val="Paragraphedeliste"/>
        <w:numPr>
          <w:ilvl w:val="0"/>
          <w:numId w:val="7"/>
        </w:numPr>
        <w:spacing w:line="360" w:lineRule="auto"/>
        <w:rPr>
          <w:rFonts w:ascii="Times New Roman" w:hAnsi="Times New Roman" w:cs="Times New Roman"/>
          <w:sz w:val="24"/>
          <w:szCs w:val="24"/>
          <w:lang w:val="en-US"/>
        </w:rPr>
      </w:pPr>
      <w:r w:rsidRPr="00CA7607">
        <w:rPr>
          <w:rFonts w:ascii="Times New Roman" w:hAnsi="Times New Roman" w:cs="Times New Roman"/>
          <w:sz w:val="24"/>
          <w:szCs w:val="24"/>
          <w:lang w:val="en-US"/>
        </w:rPr>
        <w:t xml:space="preserve">moderate if participants engage in intense physical activity at least 3 days per week for an average of at least 25min/day, engage in moderate physical activity at least 5 days per week for an average of at least 30min/day, or engage in moderate or intense physical activity at least 5 days per week, until a minimum of 600 Metabolic Equivalent of Task (METs)-minutes is reached. </w:t>
      </w:r>
    </w:p>
    <w:p w14:paraId="33B0F9B2" w14:textId="77777777" w:rsidR="00B84011" w:rsidRPr="00CA7607" w:rsidRDefault="00AE7B69" w:rsidP="00CA7607">
      <w:pPr>
        <w:pStyle w:val="Paragraphedeliste"/>
        <w:numPr>
          <w:ilvl w:val="0"/>
          <w:numId w:val="7"/>
        </w:numPr>
        <w:spacing w:line="360" w:lineRule="auto"/>
        <w:rPr>
          <w:rFonts w:ascii="Times New Roman" w:hAnsi="Times New Roman" w:cs="Times New Roman"/>
          <w:sz w:val="24"/>
          <w:szCs w:val="24"/>
          <w:lang w:val="en-US"/>
        </w:rPr>
      </w:pPr>
      <w:r w:rsidRPr="00CA7607">
        <w:rPr>
          <w:rFonts w:ascii="Times New Roman" w:hAnsi="Times New Roman" w:cs="Times New Roman"/>
          <w:sz w:val="24"/>
          <w:szCs w:val="24"/>
          <w:lang w:val="en-US"/>
        </w:rPr>
        <w:t xml:space="preserve">High is participants engage </w:t>
      </w:r>
      <w:r w:rsidR="00B84011" w:rsidRPr="00CA7607">
        <w:rPr>
          <w:rFonts w:ascii="Times New Roman" w:hAnsi="Times New Roman" w:cs="Times New Roman"/>
          <w:sz w:val="24"/>
          <w:szCs w:val="24"/>
          <w:lang w:val="en-US"/>
        </w:rPr>
        <w:t xml:space="preserve">in intense physical activity at least 3 days per week, until a minimum of 1500 METs-minutes is reached, or engage in moderate or intense physical activity at least 1 day per week, until a minimum of 3000 METs-minutes is reached. </w:t>
      </w:r>
    </w:p>
    <w:p w14:paraId="2767E720" w14:textId="77777777" w:rsidR="00D0709B" w:rsidRPr="00D0709B" w:rsidRDefault="00AE7B69" w:rsidP="00CA7607">
      <w:pPr>
        <w:pStyle w:val="Paragraphedeliste"/>
        <w:numPr>
          <w:ilvl w:val="0"/>
          <w:numId w:val="7"/>
        </w:numPr>
        <w:spacing w:line="360" w:lineRule="auto"/>
        <w:rPr>
          <w:rFonts w:ascii="Times New Roman" w:hAnsi="Times New Roman" w:cs="Times New Roman"/>
          <w:b/>
          <w:sz w:val="24"/>
          <w:szCs w:val="24"/>
        </w:rPr>
      </w:pPr>
      <w:r w:rsidRPr="00CA7607">
        <w:rPr>
          <w:rFonts w:ascii="Times New Roman" w:hAnsi="Times New Roman" w:cs="Times New Roman"/>
          <w:sz w:val="24"/>
          <w:szCs w:val="24"/>
          <w:lang w:val="en-US"/>
        </w:rPr>
        <w:t>Low for other situations</w:t>
      </w:r>
      <w:r>
        <w:rPr>
          <w:rFonts w:ascii="ArialMT" w:hAnsi="ArialMT" w:cs="ArialMT"/>
          <w:lang w:val="en-US"/>
        </w:rPr>
        <w:t xml:space="preserve"> </w:t>
      </w:r>
      <w:r w:rsidR="00D0709B" w:rsidRPr="00D0709B">
        <w:rPr>
          <w:rFonts w:ascii="Times New Roman" w:hAnsi="Times New Roman" w:cs="Times New Roman"/>
          <w:b/>
          <w:sz w:val="24"/>
          <w:szCs w:val="24"/>
        </w:rPr>
        <w:br w:type="page"/>
      </w:r>
    </w:p>
    <w:p w14:paraId="23DEF476" w14:textId="17A3E45B" w:rsidR="00A24E00" w:rsidRDefault="00A24E00" w:rsidP="00A24E00">
      <w:pPr>
        <w:spacing w:line="360" w:lineRule="auto"/>
        <w:rPr>
          <w:rFonts w:ascii="Times New Roman" w:hAnsi="Times New Roman" w:cs="Times New Roman"/>
          <w:b/>
          <w:sz w:val="24"/>
          <w:szCs w:val="24"/>
          <w:lang w:val="en-US"/>
        </w:rPr>
      </w:pPr>
      <w:r w:rsidRPr="00522066">
        <w:rPr>
          <w:rFonts w:ascii="Times New Roman" w:hAnsi="Times New Roman" w:cs="Times New Roman"/>
          <w:b/>
          <w:sz w:val="24"/>
          <w:szCs w:val="24"/>
          <w:lang w:val="en-US"/>
        </w:rPr>
        <w:t>S</w:t>
      </w:r>
      <w:r w:rsidR="00406EBC">
        <w:rPr>
          <w:rFonts w:ascii="Times New Roman" w:hAnsi="Times New Roman" w:cs="Times New Roman"/>
          <w:b/>
          <w:sz w:val="24"/>
          <w:szCs w:val="24"/>
          <w:lang w:val="en-US"/>
        </w:rPr>
        <w:t>4</w:t>
      </w:r>
      <w:r w:rsidRPr="00522066">
        <w:rPr>
          <w:rFonts w:ascii="Times New Roman" w:hAnsi="Times New Roman" w:cs="Times New Roman"/>
          <w:b/>
          <w:sz w:val="24"/>
          <w:szCs w:val="24"/>
          <w:lang w:val="en-US"/>
        </w:rPr>
        <w:t xml:space="preserve">. </w:t>
      </w:r>
      <w:r w:rsidRPr="00614253">
        <w:rPr>
          <w:rFonts w:ascii="Times New Roman" w:hAnsi="Times New Roman" w:cs="Times New Roman"/>
          <w:b/>
          <w:sz w:val="24"/>
          <w:szCs w:val="24"/>
          <w:lang w:val="en-US"/>
        </w:rPr>
        <w:t xml:space="preserve">Supplemental </w:t>
      </w:r>
      <w:r w:rsidR="00751F4B">
        <w:rPr>
          <w:rFonts w:ascii="Times New Roman" w:hAnsi="Times New Roman" w:cs="Times New Roman"/>
          <w:b/>
          <w:sz w:val="24"/>
          <w:szCs w:val="24"/>
          <w:lang w:val="en-US"/>
        </w:rPr>
        <w:t>Analysis</w:t>
      </w:r>
      <w:r w:rsidRPr="00614253">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Regression diagnostics</w:t>
      </w:r>
    </w:p>
    <w:p w14:paraId="3B5515A1" w14:textId="37FB7510" w:rsidR="00B96687" w:rsidRDefault="006F6EBF" w:rsidP="006F6EBF">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First, </w:t>
      </w:r>
      <w:r w:rsidR="00A20D41">
        <w:rPr>
          <w:rFonts w:ascii="Times New Roman" w:hAnsi="Times New Roman" w:cs="Times New Roman"/>
          <w:bCs/>
          <w:sz w:val="24"/>
          <w:szCs w:val="24"/>
          <w:lang w:val="en-US"/>
        </w:rPr>
        <w:t xml:space="preserve">we performed </w:t>
      </w:r>
      <w:r w:rsidR="00D65062" w:rsidRPr="00D65062">
        <w:rPr>
          <w:rFonts w:ascii="Times New Roman" w:hAnsi="Times New Roman" w:cs="Times New Roman"/>
          <w:bCs/>
          <w:sz w:val="24"/>
          <w:szCs w:val="24"/>
          <w:lang w:val="en-US"/>
        </w:rPr>
        <w:t xml:space="preserve">Cook's distance, high leverages and standardized residuals analyses to determine whether there were any atypical </w:t>
      </w:r>
      <w:r w:rsidR="00037D64">
        <w:rPr>
          <w:rFonts w:ascii="Times New Roman" w:hAnsi="Times New Roman" w:cs="Times New Roman"/>
          <w:bCs/>
          <w:sz w:val="24"/>
          <w:szCs w:val="24"/>
          <w:lang w:val="en-US"/>
        </w:rPr>
        <w:t>observations</w:t>
      </w:r>
      <w:r w:rsidR="00D65062" w:rsidRPr="00D65062">
        <w:rPr>
          <w:rFonts w:ascii="Times New Roman" w:hAnsi="Times New Roman" w:cs="Times New Roman"/>
          <w:bCs/>
          <w:sz w:val="24"/>
          <w:szCs w:val="24"/>
          <w:lang w:val="en-US"/>
        </w:rPr>
        <w:t xml:space="preserve"> that</w:t>
      </w:r>
      <w:r w:rsidR="00A20D41">
        <w:rPr>
          <w:rFonts w:ascii="Times New Roman" w:hAnsi="Times New Roman" w:cs="Times New Roman"/>
          <w:bCs/>
          <w:sz w:val="24"/>
          <w:szCs w:val="24"/>
          <w:lang w:val="en-US"/>
        </w:rPr>
        <w:t xml:space="preserve"> significantly </w:t>
      </w:r>
      <w:r w:rsidR="00D65062" w:rsidRPr="00D65062">
        <w:rPr>
          <w:rFonts w:ascii="Times New Roman" w:hAnsi="Times New Roman" w:cs="Times New Roman"/>
          <w:bCs/>
          <w:sz w:val="24"/>
          <w:szCs w:val="24"/>
          <w:lang w:val="en-US"/>
        </w:rPr>
        <w:t xml:space="preserve">influence the </w:t>
      </w:r>
      <w:r w:rsidR="00881809">
        <w:rPr>
          <w:rFonts w:ascii="Times New Roman" w:hAnsi="Times New Roman" w:cs="Times New Roman"/>
          <w:bCs/>
          <w:sz w:val="24"/>
          <w:szCs w:val="24"/>
          <w:lang w:val="en-US"/>
        </w:rPr>
        <w:t xml:space="preserve">association of organic food consumption with BMI. </w:t>
      </w:r>
      <w:r w:rsidR="009F02AD">
        <w:rPr>
          <w:rFonts w:ascii="Times New Roman" w:hAnsi="Times New Roman" w:cs="Times New Roman"/>
          <w:bCs/>
          <w:sz w:val="24"/>
          <w:szCs w:val="24"/>
          <w:lang w:val="en-US"/>
        </w:rPr>
        <w:t xml:space="preserve">To the best of our knowledge, </w:t>
      </w:r>
      <w:r w:rsidR="00DD0C4B">
        <w:rPr>
          <w:rFonts w:ascii="Times New Roman" w:hAnsi="Times New Roman" w:cs="Times New Roman"/>
          <w:bCs/>
          <w:sz w:val="24"/>
          <w:szCs w:val="24"/>
          <w:lang w:val="en-US"/>
        </w:rPr>
        <w:t xml:space="preserve">diagnostics have not been </w:t>
      </w:r>
      <w:r w:rsidR="009F02AD">
        <w:rPr>
          <w:rFonts w:ascii="Times New Roman" w:hAnsi="Times New Roman" w:cs="Times New Roman"/>
          <w:bCs/>
          <w:sz w:val="24"/>
          <w:szCs w:val="24"/>
          <w:lang w:val="en-US"/>
        </w:rPr>
        <w:t>implanted in common statistical software</w:t>
      </w:r>
      <w:r w:rsidR="00DD0C4B">
        <w:rPr>
          <w:rFonts w:ascii="Times New Roman" w:hAnsi="Times New Roman" w:cs="Times New Roman"/>
          <w:bCs/>
          <w:sz w:val="24"/>
          <w:szCs w:val="24"/>
          <w:lang w:val="en-US"/>
        </w:rPr>
        <w:t xml:space="preserve"> for logistic models fitted with </w:t>
      </w:r>
      <w:r w:rsidR="00D65062" w:rsidRPr="00D65062">
        <w:rPr>
          <w:rFonts w:ascii="Times New Roman" w:hAnsi="Times New Roman" w:cs="Times New Roman"/>
          <w:bCs/>
          <w:sz w:val="24"/>
          <w:szCs w:val="24"/>
          <w:lang w:val="en-US"/>
        </w:rPr>
        <w:t xml:space="preserve">complex survey </w:t>
      </w:r>
      <w:r w:rsidR="00DD0C4B">
        <w:rPr>
          <w:rFonts w:ascii="Times New Roman" w:hAnsi="Times New Roman" w:cs="Times New Roman"/>
          <w:bCs/>
          <w:sz w:val="24"/>
          <w:szCs w:val="24"/>
          <w:lang w:val="en-US"/>
        </w:rPr>
        <w:t xml:space="preserve">data, like that of </w:t>
      </w:r>
      <w:r w:rsidR="00D65062">
        <w:rPr>
          <w:rFonts w:ascii="Times New Roman" w:hAnsi="Times New Roman" w:cs="Times New Roman"/>
          <w:bCs/>
          <w:sz w:val="24"/>
          <w:szCs w:val="24"/>
          <w:lang w:val="en-US"/>
        </w:rPr>
        <w:t>the INCA3 study</w:t>
      </w:r>
      <w:r w:rsidR="009F02AD">
        <w:rPr>
          <w:rFonts w:ascii="Times New Roman" w:hAnsi="Times New Roman" w:cs="Times New Roman"/>
          <w:bCs/>
          <w:sz w:val="24"/>
          <w:szCs w:val="24"/>
          <w:lang w:val="en-US"/>
        </w:rPr>
        <w:t>. Therefore,</w:t>
      </w:r>
      <w:r w:rsidR="00D65062" w:rsidRPr="00D65062">
        <w:rPr>
          <w:rFonts w:ascii="Times New Roman" w:hAnsi="Times New Roman" w:cs="Times New Roman"/>
          <w:bCs/>
          <w:sz w:val="24"/>
          <w:szCs w:val="24"/>
          <w:lang w:val="en-US"/>
        </w:rPr>
        <w:t xml:space="preserve"> only models with </w:t>
      </w:r>
      <w:r w:rsidR="00934A28">
        <w:rPr>
          <w:rFonts w:ascii="Times New Roman" w:hAnsi="Times New Roman" w:cs="Times New Roman"/>
          <w:bCs/>
          <w:sz w:val="24"/>
          <w:szCs w:val="24"/>
          <w:lang w:val="en-US"/>
        </w:rPr>
        <w:t xml:space="preserve">a </w:t>
      </w:r>
      <w:r w:rsidR="00D65062" w:rsidRPr="00D65062">
        <w:rPr>
          <w:rFonts w:ascii="Times New Roman" w:hAnsi="Times New Roman" w:cs="Times New Roman"/>
          <w:bCs/>
          <w:sz w:val="24"/>
          <w:szCs w:val="24"/>
          <w:lang w:val="en-US"/>
        </w:rPr>
        <w:t xml:space="preserve">continuous </w:t>
      </w:r>
      <w:r w:rsidR="00DE74BC">
        <w:rPr>
          <w:rFonts w:ascii="Times New Roman" w:hAnsi="Times New Roman" w:cs="Times New Roman"/>
          <w:bCs/>
          <w:sz w:val="24"/>
          <w:szCs w:val="24"/>
          <w:lang w:val="en-US"/>
        </w:rPr>
        <w:t>dependent variable</w:t>
      </w:r>
      <w:r w:rsidR="00D65062" w:rsidRPr="00D65062">
        <w:rPr>
          <w:rFonts w:ascii="Times New Roman" w:hAnsi="Times New Roman" w:cs="Times New Roman"/>
          <w:bCs/>
          <w:sz w:val="24"/>
          <w:szCs w:val="24"/>
          <w:lang w:val="en-US"/>
        </w:rPr>
        <w:t xml:space="preserve"> (BMI) and without multiple imputation</w:t>
      </w:r>
      <w:r w:rsidR="00076E3C">
        <w:rPr>
          <w:rFonts w:ascii="Times New Roman" w:hAnsi="Times New Roman" w:cs="Times New Roman"/>
          <w:bCs/>
          <w:sz w:val="24"/>
          <w:szCs w:val="24"/>
          <w:lang w:val="en-US"/>
        </w:rPr>
        <w:t>s</w:t>
      </w:r>
      <w:r w:rsidR="00D65062" w:rsidRPr="00D65062">
        <w:rPr>
          <w:rFonts w:ascii="Times New Roman" w:hAnsi="Times New Roman" w:cs="Times New Roman"/>
          <w:bCs/>
          <w:sz w:val="24"/>
          <w:szCs w:val="24"/>
          <w:lang w:val="en-US"/>
        </w:rPr>
        <w:t xml:space="preserve"> could </w:t>
      </w:r>
      <w:r w:rsidR="007731CA">
        <w:rPr>
          <w:rFonts w:ascii="Times New Roman" w:hAnsi="Times New Roman" w:cs="Times New Roman"/>
          <w:bCs/>
          <w:sz w:val="24"/>
          <w:szCs w:val="24"/>
          <w:lang w:val="en-US"/>
        </w:rPr>
        <w:t xml:space="preserve">have </w:t>
      </w:r>
      <w:r w:rsidR="00D65062" w:rsidRPr="00D65062">
        <w:rPr>
          <w:rFonts w:ascii="Times New Roman" w:hAnsi="Times New Roman" w:cs="Times New Roman"/>
          <w:bCs/>
          <w:sz w:val="24"/>
          <w:szCs w:val="24"/>
          <w:lang w:val="en-US"/>
        </w:rPr>
        <w:t>be</w:t>
      </w:r>
      <w:r w:rsidR="007731CA">
        <w:rPr>
          <w:rFonts w:ascii="Times New Roman" w:hAnsi="Times New Roman" w:cs="Times New Roman"/>
          <w:bCs/>
          <w:sz w:val="24"/>
          <w:szCs w:val="24"/>
          <w:lang w:val="en-US"/>
        </w:rPr>
        <w:t>en</w:t>
      </w:r>
      <w:r w:rsidR="00D65062" w:rsidRPr="00D65062">
        <w:rPr>
          <w:rFonts w:ascii="Times New Roman" w:hAnsi="Times New Roman" w:cs="Times New Roman"/>
          <w:bCs/>
          <w:sz w:val="24"/>
          <w:szCs w:val="24"/>
          <w:lang w:val="en-US"/>
        </w:rPr>
        <w:t xml:space="preserve"> analy</w:t>
      </w:r>
      <w:r w:rsidR="007731CA">
        <w:rPr>
          <w:rFonts w:ascii="Times New Roman" w:hAnsi="Times New Roman" w:cs="Times New Roman"/>
          <w:bCs/>
          <w:sz w:val="24"/>
          <w:szCs w:val="24"/>
          <w:lang w:val="en-US"/>
        </w:rPr>
        <w:t>ze</w:t>
      </w:r>
      <w:r w:rsidR="00D65062" w:rsidRPr="00D65062">
        <w:rPr>
          <w:rFonts w:ascii="Times New Roman" w:hAnsi="Times New Roman" w:cs="Times New Roman"/>
          <w:bCs/>
          <w:sz w:val="24"/>
          <w:szCs w:val="24"/>
          <w:lang w:val="en-US"/>
        </w:rPr>
        <w:t xml:space="preserve">d. </w:t>
      </w:r>
      <w:r w:rsidR="00B96687">
        <w:rPr>
          <w:rFonts w:ascii="Times New Roman" w:hAnsi="Times New Roman" w:cs="Times New Roman"/>
          <w:bCs/>
          <w:sz w:val="24"/>
          <w:szCs w:val="24"/>
          <w:lang w:val="en-US"/>
        </w:rPr>
        <w:t>Therefore, all figures and results presented in this section are for linear regressi</w:t>
      </w:r>
      <w:bookmarkStart w:id="1" w:name="_GoBack"/>
      <w:bookmarkEnd w:id="1"/>
      <w:r w:rsidR="00B96687">
        <w:rPr>
          <w:rFonts w:ascii="Times New Roman" w:hAnsi="Times New Roman" w:cs="Times New Roman"/>
          <w:bCs/>
          <w:sz w:val="24"/>
          <w:szCs w:val="24"/>
          <w:lang w:val="en-US"/>
        </w:rPr>
        <w:t xml:space="preserve">ons fitted with BMI as dependent variable, all a priori covariates as predictors and are </w:t>
      </w:r>
      <w:r w:rsidR="00DD0C4B">
        <w:rPr>
          <w:rFonts w:ascii="Times New Roman" w:hAnsi="Times New Roman" w:cs="Times New Roman"/>
          <w:bCs/>
          <w:sz w:val="24"/>
          <w:szCs w:val="24"/>
          <w:lang w:val="en-US"/>
        </w:rPr>
        <w:t xml:space="preserve">run </w:t>
      </w:r>
      <w:r w:rsidR="00B96687">
        <w:rPr>
          <w:rFonts w:ascii="Times New Roman" w:hAnsi="Times New Roman" w:cs="Times New Roman"/>
          <w:bCs/>
          <w:sz w:val="24"/>
          <w:szCs w:val="24"/>
          <w:lang w:val="en-US"/>
        </w:rPr>
        <w:t>on participants with no missing value for these covariates (i.e., on the sample used for complete case analysis).</w:t>
      </w:r>
    </w:p>
    <w:p w14:paraId="4A2B9542" w14:textId="6A0B17DA" w:rsidR="00D65062" w:rsidRDefault="009E4C60" w:rsidP="002F6A1B">
      <w:pPr>
        <w:spacing w:line="360" w:lineRule="auto"/>
        <w:ind w:firstLine="708"/>
        <w:rPr>
          <w:rFonts w:ascii="Times New Roman" w:hAnsi="Times New Roman" w:cs="Times New Roman"/>
          <w:bCs/>
          <w:sz w:val="24"/>
          <w:szCs w:val="24"/>
          <w:lang w:val="en-US"/>
        </w:rPr>
      </w:pPr>
      <w:r>
        <w:rPr>
          <w:rFonts w:ascii="Times New Roman" w:hAnsi="Times New Roman" w:cs="Times New Roman"/>
          <w:bCs/>
          <w:sz w:val="24"/>
          <w:szCs w:val="24"/>
          <w:lang w:val="en-US"/>
        </w:rPr>
        <w:t>T</w:t>
      </w:r>
      <w:r w:rsidR="006F6EBF">
        <w:rPr>
          <w:rFonts w:ascii="Times New Roman" w:hAnsi="Times New Roman" w:cs="Times New Roman"/>
          <w:bCs/>
          <w:sz w:val="24"/>
          <w:szCs w:val="24"/>
          <w:lang w:val="en-US"/>
        </w:rPr>
        <w:t xml:space="preserve">able </w:t>
      </w:r>
      <w:r w:rsidR="00FD19D7">
        <w:rPr>
          <w:rFonts w:ascii="Times New Roman" w:hAnsi="Times New Roman" w:cs="Times New Roman"/>
          <w:bCs/>
          <w:sz w:val="24"/>
          <w:szCs w:val="24"/>
          <w:lang w:val="en-US"/>
        </w:rPr>
        <w:t>8</w:t>
      </w:r>
      <w:r w:rsidR="006F6EBF">
        <w:rPr>
          <w:rFonts w:ascii="Times New Roman" w:hAnsi="Times New Roman" w:cs="Times New Roman"/>
          <w:bCs/>
          <w:sz w:val="24"/>
          <w:szCs w:val="24"/>
          <w:lang w:val="en-US"/>
        </w:rPr>
        <w:t>.A</w:t>
      </w:r>
      <w:r w:rsidR="00D65062" w:rsidRPr="00D65062">
        <w:rPr>
          <w:rFonts w:ascii="Times New Roman" w:hAnsi="Times New Roman" w:cs="Times New Roman"/>
          <w:bCs/>
          <w:sz w:val="24"/>
          <w:szCs w:val="24"/>
          <w:lang w:val="en-US"/>
        </w:rPr>
        <w:t xml:space="preserve"> describe</w:t>
      </w:r>
      <w:r w:rsidR="00195275">
        <w:rPr>
          <w:rFonts w:ascii="Times New Roman" w:hAnsi="Times New Roman" w:cs="Times New Roman"/>
          <w:bCs/>
          <w:sz w:val="24"/>
          <w:szCs w:val="24"/>
          <w:lang w:val="en-US"/>
        </w:rPr>
        <w:t>s</w:t>
      </w:r>
      <w:r w:rsidR="00D65062" w:rsidRPr="00D65062">
        <w:rPr>
          <w:rFonts w:ascii="Times New Roman" w:hAnsi="Times New Roman" w:cs="Times New Roman"/>
          <w:bCs/>
          <w:sz w:val="24"/>
          <w:szCs w:val="24"/>
          <w:lang w:val="en-US"/>
        </w:rPr>
        <w:t xml:space="preserve"> the coefficients for the regression models when the atypical points identified by each of the three methods were removed. </w:t>
      </w:r>
      <w:r w:rsidR="00BC4590">
        <w:rPr>
          <w:rFonts w:ascii="Times New Roman" w:hAnsi="Times New Roman" w:cs="Times New Roman"/>
          <w:bCs/>
          <w:sz w:val="24"/>
          <w:szCs w:val="24"/>
          <w:lang w:val="en-US"/>
        </w:rPr>
        <w:t xml:space="preserve">All analyses were performed </w:t>
      </w:r>
      <w:r w:rsidR="00C32B55">
        <w:rPr>
          <w:rFonts w:ascii="Times New Roman" w:hAnsi="Times New Roman" w:cs="Times New Roman"/>
          <w:bCs/>
          <w:sz w:val="24"/>
          <w:szCs w:val="24"/>
          <w:lang w:val="en-US"/>
        </w:rPr>
        <w:t>combining</w:t>
      </w:r>
      <w:r w:rsidR="00BC4590">
        <w:rPr>
          <w:rFonts w:ascii="Times New Roman" w:hAnsi="Times New Roman" w:cs="Times New Roman"/>
          <w:bCs/>
          <w:sz w:val="24"/>
          <w:szCs w:val="24"/>
          <w:lang w:val="en-US"/>
        </w:rPr>
        <w:t xml:space="preserve"> the ‘</w:t>
      </w:r>
      <w:proofErr w:type="spellStart"/>
      <w:r w:rsidR="00BC4590">
        <w:rPr>
          <w:rFonts w:ascii="Times New Roman" w:hAnsi="Times New Roman" w:cs="Times New Roman"/>
          <w:bCs/>
          <w:sz w:val="24"/>
          <w:szCs w:val="24"/>
          <w:lang w:val="en-US"/>
        </w:rPr>
        <w:t>svydiags</w:t>
      </w:r>
      <w:proofErr w:type="spellEnd"/>
      <w:r w:rsidR="00BC4590">
        <w:rPr>
          <w:rFonts w:ascii="Times New Roman" w:hAnsi="Times New Roman" w:cs="Times New Roman"/>
          <w:bCs/>
          <w:sz w:val="24"/>
          <w:szCs w:val="24"/>
          <w:lang w:val="en-US"/>
        </w:rPr>
        <w:t>’</w:t>
      </w:r>
      <w:r w:rsidR="00C32B55">
        <w:rPr>
          <w:rFonts w:ascii="Times New Roman" w:hAnsi="Times New Roman" w:cs="Times New Roman"/>
          <w:bCs/>
          <w:sz w:val="24"/>
          <w:szCs w:val="24"/>
          <w:lang w:val="en-US"/>
        </w:rPr>
        <w:t xml:space="preserve"> </w:t>
      </w:r>
      <w:r w:rsidR="00BC4590">
        <w:rPr>
          <w:rFonts w:ascii="Times New Roman" w:hAnsi="Times New Roman" w:cs="Times New Roman"/>
          <w:bCs/>
          <w:sz w:val="24"/>
          <w:szCs w:val="24"/>
          <w:lang w:val="en-US"/>
        </w:rPr>
        <w:t>package (Valliant, 2018)</w:t>
      </w:r>
      <w:r w:rsidR="00C32B55">
        <w:rPr>
          <w:rFonts w:ascii="Times New Roman" w:hAnsi="Times New Roman" w:cs="Times New Roman"/>
          <w:bCs/>
          <w:sz w:val="24"/>
          <w:szCs w:val="24"/>
          <w:lang w:val="en-US"/>
        </w:rPr>
        <w:t xml:space="preserve"> with the ‘survey’ package in R (Lumley, 2020)</w:t>
      </w:r>
      <w:r w:rsidR="00BC4590">
        <w:rPr>
          <w:rFonts w:ascii="Times New Roman" w:hAnsi="Times New Roman" w:cs="Times New Roman"/>
          <w:bCs/>
          <w:sz w:val="24"/>
          <w:szCs w:val="24"/>
          <w:lang w:val="en-US"/>
        </w:rPr>
        <w:t>.</w:t>
      </w:r>
      <w:r w:rsidR="00195275">
        <w:rPr>
          <w:rFonts w:ascii="Times New Roman" w:hAnsi="Times New Roman" w:cs="Times New Roman"/>
          <w:bCs/>
          <w:sz w:val="24"/>
          <w:szCs w:val="24"/>
          <w:lang w:val="en-US"/>
        </w:rPr>
        <w:t xml:space="preserve"> The </w:t>
      </w:r>
      <w:r w:rsidR="006F6EBF">
        <w:rPr>
          <w:rFonts w:ascii="Times New Roman" w:hAnsi="Times New Roman" w:cs="Times New Roman"/>
          <w:bCs/>
          <w:sz w:val="24"/>
          <w:szCs w:val="24"/>
          <w:lang w:val="en-US"/>
        </w:rPr>
        <w:t>F</w:t>
      </w:r>
      <w:r w:rsidR="00195275">
        <w:rPr>
          <w:rFonts w:ascii="Times New Roman" w:hAnsi="Times New Roman" w:cs="Times New Roman"/>
          <w:bCs/>
          <w:sz w:val="24"/>
          <w:szCs w:val="24"/>
          <w:lang w:val="en-US"/>
        </w:rPr>
        <w:t>igure</w:t>
      </w:r>
      <w:r w:rsidR="006F6EBF">
        <w:rPr>
          <w:rFonts w:ascii="Times New Roman" w:hAnsi="Times New Roman" w:cs="Times New Roman"/>
          <w:bCs/>
          <w:sz w:val="24"/>
          <w:szCs w:val="24"/>
          <w:lang w:val="en-US"/>
        </w:rPr>
        <w:t xml:space="preserve">s </w:t>
      </w:r>
      <w:r w:rsidR="00FD19D7">
        <w:rPr>
          <w:rFonts w:ascii="Times New Roman" w:hAnsi="Times New Roman" w:cs="Times New Roman"/>
          <w:bCs/>
          <w:sz w:val="24"/>
          <w:szCs w:val="24"/>
          <w:lang w:val="en-US"/>
        </w:rPr>
        <w:t>8</w:t>
      </w:r>
      <w:r w:rsidR="006F6EBF">
        <w:rPr>
          <w:rFonts w:ascii="Times New Roman" w:hAnsi="Times New Roman" w:cs="Times New Roman"/>
          <w:bCs/>
          <w:sz w:val="24"/>
          <w:szCs w:val="24"/>
          <w:lang w:val="en-US"/>
        </w:rPr>
        <w:t xml:space="preserve">.B, </w:t>
      </w:r>
      <w:r w:rsidR="00FD19D7">
        <w:rPr>
          <w:rFonts w:ascii="Times New Roman" w:hAnsi="Times New Roman" w:cs="Times New Roman"/>
          <w:bCs/>
          <w:sz w:val="24"/>
          <w:szCs w:val="24"/>
          <w:lang w:val="en-US"/>
        </w:rPr>
        <w:t>8</w:t>
      </w:r>
      <w:r w:rsidR="006F6EBF">
        <w:rPr>
          <w:rFonts w:ascii="Times New Roman" w:hAnsi="Times New Roman" w:cs="Times New Roman"/>
          <w:bCs/>
          <w:sz w:val="24"/>
          <w:szCs w:val="24"/>
          <w:lang w:val="en-US"/>
        </w:rPr>
        <w:t xml:space="preserve">.C and </w:t>
      </w:r>
      <w:r w:rsidR="00FD19D7">
        <w:rPr>
          <w:rFonts w:ascii="Times New Roman" w:hAnsi="Times New Roman" w:cs="Times New Roman"/>
          <w:bCs/>
          <w:sz w:val="24"/>
          <w:szCs w:val="24"/>
          <w:lang w:val="en-US"/>
        </w:rPr>
        <w:t>8</w:t>
      </w:r>
      <w:r w:rsidR="006F6EBF">
        <w:rPr>
          <w:rFonts w:ascii="Times New Roman" w:hAnsi="Times New Roman" w:cs="Times New Roman"/>
          <w:bCs/>
          <w:sz w:val="24"/>
          <w:szCs w:val="24"/>
          <w:lang w:val="en-US"/>
        </w:rPr>
        <w:t>.D</w:t>
      </w:r>
      <w:r w:rsidR="00195275">
        <w:rPr>
          <w:rFonts w:ascii="Times New Roman" w:hAnsi="Times New Roman" w:cs="Times New Roman"/>
          <w:bCs/>
          <w:sz w:val="24"/>
          <w:szCs w:val="24"/>
          <w:lang w:val="en-US"/>
        </w:rPr>
        <w:t xml:space="preserve"> depict the graphical results of these </w:t>
      </w:r>
      <w:r w:rsidR="006F6EBF">
        <w:rPr>
          <w:rFonts w:ascii="Times New Roman" w:hAnsi="Times New Roman" w:cs="Times New Roman"/>
          <w:bCs/>
          <w:sz w:val="24"/>
          <w:szCs w:val="24"/>
          <w:lang w:val="en-US"/>
        </w:rPr>
        <w:t xml:space="preserve">diagnostics. </w:t>
      </w:r>
      <w:r w:rsidR="00195275">
        <w:rPr>
          <w:rFonts w:ascii="Times New Roman" w:hAnsi="Times New Roman" w:cs="Times New Roman"/>
          <w:bCs/>
          <w:sz w:val="24"/>
          <w:szCs w:val="24"/>
          <w:lang w:val="en-US"/>
        </w:rPr>
        <w:t xml:space="preserve"> </w:t>
      </w:r>
    </w:p>
    <w:p w14:paraId="0509E1AB" w14:textId="25C78195" w:rsidR="000505D7" w:rsidRPr="00365C25" w:rsidRDefault="006F6EBF" w:rsidP="00365C25">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sidR="00A20D41">
        <w:rPr>
          <w:rFonts w:ascii="Times New Roman" w:hAnsi="Times New Roman" w:cs="Times New Roman"/>
          <w:bCs/>
          <w:sz w:val="24"/>
          <w:szCs w:val="24"/>
          <w:lang w:val="en-US"/>
        </w:rPr>
        <w:t xml:space="preserve">Second, </w:t>
      </w:r>
      <w:r w:rsidR="00116493">
        <w:rPr>
          <w:rFonts w:ascii="Times New Roman" w:hAnsi="Times New Roman" w:cs="Times New Roman"/>
          <w:bCs/>
          <w:sz w:val="24"/>
          <w:szCs w:val="24"/>
          <w:lang w:val="en-US"/>
        </w:rPr>
        <w:t>we plot the standardized residuals against</w:t>
      </w:r>
      <w:r w:rsidR="007D1E39">
        <w:rPr>
          <w:rFonts w:ascii="Times New Roman" w:hAnsi="Times New Roman" w:cs="Times New Roman"/>
          <w:bCs/>
          <w:sz w:val="24"/>
          <w:szCs w:val="24"/>
          <w:lang w:val="en-US"/>
        </w:rPr>
        <w:t xml:space="preserve"> either the</w:t>
      </w:r>
      <w:r w:rsidR="00116493">
        <w:rPr>
          <w:rFonts w:ascii="Times New Roman" w:hAnsi="Times New Roman" w:cs="Times New Roman"/>
          <w:bCs/>
          <w:sz w:val="24"/>
          <w:szCs w:val="24"/>
          <w:lang w:val="en-US"/>
        </w:rPr>
        <w:t xml:space="preserve"> </w:t>
      </w:r>
      <w:r w:rsidR="00CB18C1">
        <w:rPr>
          <w:rFonts w:ascii="Times New Roman" w:hAnsi="Times New Roman" w:cs="Times New Roman"/>
          <w:bCs/>
          <w:sz w:val="24"/>
          <w:szCs w:val="24"/>
          <w:lang w:val="en-US"/>
        </w:rPr>
        <w:t>fitted values</w:t>
      </w:r>
      <w:r w:rsidR="00467E8D">
        <w:rPr>
          <w:rFonts w:ascii="Times New Roman" w:hAnsi="Times New Roman" w:cs="Times New Roman"/>
          <w:bCs/>
          <w:sz w:val="24"/>
          <w:szCs w:val="24"/>
          <w:lang w:val="en-US"/>
        </w:rPr>
        <w:t xml:space="preserve">, </w:t>
      </w:r>
      <w:r w:rsidR="00CB18C1">
        <w:rPr>
          <w:rFonts w:ascii="Times New Roman" w:hAnsi="Times New Roman" w:cs="Times New Roman"/>
          <w:bCs/>
          <w:sz w:val="24"/>
          <w:szCs w:val="24"/>
          <w:lang w:val="en-US"/>
        </w:rPr>
        <w:t>the</w:t>
      </w:r>
      <w:r w:rsidR="00116493">
        <w:rPr>
          <w:rFonts w:ascii="Times New Roman" w:hAnsi="Times New Roman" w:cs="Times New Roman"/>
          <w:bCs/>
          <w:sz w:val="24"/>
          <w:szCs w:val="24"/>
          <w:lang w:val="en-US"/>
        </w:rPr>
        <w:t xml:space="preserve"> index of organic food consumption </w:t>
      </w:r>
      <w:r w:rsidR="00CB18C1">
        <w:rPr>
          <w:rFonts w:ascii="Times New Roman" w:hAnsi="Times New Roman" w:cs="Times New Roman"/>
          <w:bCs/>
          <w:sz w:val="24"/>
          <w:szCs w:val="24"/>
          <w:lang w:val="en-US"/>
        </w:rPr>
        <w:t xml:space="preserve">or the BMI </w:t>
      </w:r>
      <w:r w:rsidR="00116493">
        <w:rPr>
          <w:rFonts w:ascii="Times New Roman" w:hAnsi="Times New Roman" w:cs="Times New Roman"/>
          <w:bCs/>
          <w:sz w:val="24"/>
          <w:szCs w:val="24"/>
          <w:lang w:val="en-US"/>
        </w:rPr>
        <w:t xml:space="preserve">(Figures </w:t>
      </w:r>
      <w:r w:rsidR="00FD19D7">
        <w:rPr>
          <w:rFonts w:ascii="Times New Roman" w:hAnsi="Times New Roman" w:cs="Times New Roman"/>
          <w:bCs/>
          <w:sz w:val="24"/>
          <w:szCs w:val="24"/>
          <w:lang w:val="en-US"/>
        </w:rPr>
        <w:t>8</w:t>
      </w:r>
      <w:r w:rsidR="00116493">
        <w:rPr>
          <w:rFonts w:ascii="Times New Roman" w:hAnsi="Times New Roman" w:cs="Times New Roman"/>
          <w:bCs/>
          <w:sz w:val="24"/>
          <w:szCs w:val="24"/>
          <w:lang w:val="en-US"/>
        </w:rPr>
        <w:t>.E</w:t>
      </w:r>
      <w:r w:rsidR="00CB18C1">
        <w:rPr>
          <w:rFonts w:ascii="Times New Roman" w:hAnsi="Times New Roman" w:cs="Times New Roman"/>
          <w:bCs/>
          <w:sz w:val="24"/>
          <w:szCs w:val="24"/>
          <w:lang w:val="en-US"/>
        </w:rPr>
        <w:t xml:space="preserve">, </w:t>
      </w:r>
      <w:r w:rsidR="00FD19D7">
        <w:rPr>
          <w:rFonts w:ascii="Times New Roman" w:hAnsi="Times New Roman" w:cs="Times New Roman"/>
          <w:bCs/>
          <w:sz w:val="24"/>
          <w:szCs w:val="24"/>
          <w:lang w:val="en-US"/>
        </w:rPr>
        <w:t>8</w:t>
      </w:r>
      <w:r w:rsidR="00116493">
        <w:rPr>
          <w:rFonts w:ascii="Times New Roman" w:hAnsi="Times New Roman" w:cs="Times New Roman"/>
          <w:bCs/>
          <w:sz w:val="24"/>
          <w:szCs w:val="24"/>
          <w:lang w:val="en-US"/>
        </w:rPr>
        <w:t>.F</w:t>
      </w:r>
      <w:r w:rsidR="00CB18C1">
        <w:rPr>
          <w:rFonts w:ascii="Times New Roman" w:hAnsi="Times New Roman" w:cs="Times New Roman"/>
          <w:bCs/>
          <w:sz w:val="24"/>
          <w:szCs w:val="24"/>
          <w:lang w:val="en-US"/>
        </w:rPr>
        <w:t xml:space="preserve">, </w:t>
      </w:r>
      <w:r w:rsidR="00FD19D7">
        <w:rPr>
          <w:rFonts w:ascii="Times New Roman" w:hAnsi="Times New Roman" w:cs="Times New Roman"/>
          <w:bCs/>
          <w:sz w:val="24"/>
          <w:szCs w:val="24"/>
          <w:lang w:val="en-US"/>
        </w:rPr>
        <w:t>8</w:t>
      </w:r>
      <w:r w:rsidR="00CB18C1">
        <w:rPr>
          <w:rFonts w:ascii="Times New Roman" w:hAnsi="Times New Roman" w:cs="Times New Roman"/>
          <w:bCs/>
          <w:sz w:val="24"/>
          <w:szCs w:val="24"/>
          <w:lang w:val="en-US"/>
        </w:rPr>
        <w:t>.G</w:t>
      </w:r>
      <w:r w:rsidR="00116493">
        <w:rPr>
          <w:rFonts w:ascii="Times New Roman" w:hAnsi="Times New Roman" w:cs="Times New Roman"/>
          <w:bCs/>
          <w:sz w:val="24"/>
          <w:szCs w:val="24"/>
          <w:lang w:val="en-US"/>
        </w:rPr>
        <w:t xml:space="preserve">). The plot </w:t>
      </w:r>
      <w:r w:rsidR="00FD19D7">
        <w:rPr>
          <w:rFonts w:ascii="Times New Roman" w:hAnsi="Times New Roman" w:cs="Times New Roman"/>
          <w:bCs/>
          <w:sz w:val="24"/>
          <w:szCs w:val="24"/>
          <w:lang w:val="en-US"/>
        </w:rPr>
        <w:t>8</w:t>
      </w:r>
      <w:r w:rsidR="00116493">
        <w:rPr>
          <w:rFonts w:ascii="Times New Roman" w:hAnsi="Times New Roman" w:cs="Times New Roman"/>
          <w:bCs/>
          <w:sz w:val="24"/>
          <w:szCs w:val="24"/>
          <w:lang w:val="en-US"/>
        </w:rPr>
        <w:t>.</w:t>
      </w:r>
      <w:r w:rsidR="007F3800">
        <w:rPr>
          <w:rFonts w:ascii="Times New Roman" w:hAnsi="Times New Roman" w:cs="Times New Roman"/>
          <w:bCs/>
          <w:sz w:val="24"/>
          <w:szCs w:val="24"/>
          <w:lang w:val="en-US"/>
        </w:rPr>
        <w:t>G</w:t>
      </w:r>
      <w:r w:rsidR="00116493">
        <w:rPr>
          <w:rFonts w:ascii="Times New Roman" w:hAnsi="Times New Roman" w:cs="Times New Roman"/>
          <w:bCs/>
          <w:sz w:val="24"/>
          <w:szCs w:val="24"/>
          <w:lang w:val="en-US"/>
        </w:rPr>
        <w:t xml:space="preserve"> reveal</w:t>
      </w:r>
      <w:r w:rsidR="00AB3226">
        <w:rPr>
          <w:rFonts w:ascii="Times New Roman" w:hAnsi="Times New Roman" w:cs="Times New Roman"/>
          <w:bCs/>
          <w:sz w:val="24"/>
          <w:szCs w:val="24"/>
          <w:lang w:val="en-US"/>
        </w:rPr>
        <w:t>ed</w:t>
      </w:r>
      <w:r w:rsidR="00116493">
        <w:rPr>
          <w:rFonts w:ascii="Times New Roman" w:hAnsi="Times New Roman" w:cs="Times New Roman"/>
          <w:bCs/>
          <w:sz w:val="24"/>
          <w:szCs w:val="24"/>
          <w:lang w:val="en-US"/>
        </w:rPr>
        <w:t xml:space="preserve"> an interesting pattern in our two age groups, which could suggest a non-linear relationship between BMI and organic food consumption. </w:t>
      </w:r>
      <w:r w:rsidR="000505D7">
        <w:rPr>
          <w:rFonts w:ascii="Times New Roman" w:hAnsi="Times New Roman" w:cs="Times New Roman"/>
          <w:bCs/>
          <w:sz w:val="24"/>
          <w:szCs w:val="24"/>
          <w:lang w:val="en-US"/>
        </w:rPr>
        <w:t xml:space="preserve">This </w:t>
      </w:r>
      <w:r w:rsidR="00B96687">
        <w:rPr>
          <w:rFonts w:ascii="Times New Roman" w:hAnsi="Times New Roman" w:cs="Times New Roman"/>
          <w:bCs/>
          <w:sz w:val="24"/>
          <w:szCs w:val="24"/>
          <w:lang w:val="en-US"/>
        </w:rPr>
        <w:t xml:space="preserve">non-linear </w:t>
      </w:r>
      <w:r w:rsidR="000505D7">
        <w:rPr>
          <w:rFonts w:ascii="Times New Roman" w:hAnsi="Times New Roman" w:cs="Times New Roman"/>
          <w:bCs/>
          <w:sz w:val="24"/>
          <w:szCs w:val="24"/>
          <w:lang w:val="en-US"/>
        </w:rPr>
        <w:t xml:space="preserve">association was assessed in two successive analyses. In the first analysis, </w:t>
      </w:r>
      <w:r w:rsidR="00B96687">
        <w:rPr>
          <w:rFonts w:ascii="Times New Roman" w:hAnsi="Times New Roman" w:cs="Times New Roman"/>
          <w:bCs/>
          <w:sz w:val="24"/>
          <w:szCs w:val="24"/>
          <w:lang w:val="en-US"/>
        </w:rPr>
        <w:t xml:space="preserve">we added the square root of the index of organic food consumption </w:t>
      </w:r>
      <w:r w:rsidR="00467E8D">
        <w:rPr>
          <w:rFonts w:ascii="Times New Roman" w:hAnsi="Times New Roman" w:cs="Times New Roman"/>
          <w:bCs/>
          <w:sz w:val="24"/>
          <w:szCs w:val="24"/>
          <w:lang w:val="en-US"/>
        </w:rPr>
        <w:t xml:space="preserve">as </w:t>
      </w:r>
      <w:r w:rsidR="007D0D0F">
        <w:rPr>
          <w:rFonts w:ascii="Times New Roman" w:hAnsi="Times New Roman" w:cs="Times New Roman"/>
          <w:bCs/>
          <w:sz w:val="24"/>
          <w:szCs w:val="24"/>
          <w:lang w:val="en-US"/>
        </w:rPr>
        <w:t xml:space="preserve">a </w:t>
      </w:r>
      <w:r w:rsidR="00467E8D">
        <w:rPr>
          <w:rFonts w:ascii="Times New Roman" w:hAnsi="Times New Roman" w:cs="Times New Roman"/>
          <w:bCs/>
          <w:sz w:val="24"/>
          <w:szCs w:val="24"/>
          <w:lang w:val="en-US"/>
        </w:rPr>
        <w:t xml:space="preserve">predictor. In both age groups, the effect of the index of organic food consumption and its square root were non-significant. Then, we performed a Wald test assessing whether the joint effect of organic food consumption and its square root is equal to zero using the ‘survey’ package in R (Lumley, 2020). </w:t>
      </w:r>
      <w:r w:rsidR="00215D0E">
        <w:rPr>
          <w:rFonts w:ascii="Times New Roman" w:hAnsi="Times New Roman" w:cs="Times New Roman"/>
          <w:bCs/>
          <w:sz w:val="24"/>
          <w:szCs w:val="24"/>
          <w:lang w:val="en-US"/>
        </w:rPr>
        <w:t>Results revealed a significant joint effect of these two predictors in adults, but not in children</w:t>
      </w:r>
      <w:r w:rsidR="000505D7">
        <w:rPr>
          <w:rFonts w:ascii="Times New Roman" w:hAnsi="Times New Roman" w:cs="Times New Roman"/>
          <w:bCs/>
          <w:sz w:val="24"/>
          <w:szCs w:val="24"/>
          <w:lang w:val="en-US"/>
        </w:rPr>
        <w:t xml:space="preserve"> (Table </w:t>
      </w:r>
      <w:r w:rsidR="00AB6AE1">
        <w:rPr>
          <w:rFonts w:ascii="Times New Roman" w:hAnsi="Times New Roman" w:cs="Times New Roman"/>
          <w:bCs/>
          <w:sz w:val="24"/>
          <w:szCs w:val="24"/>
          <w:lang w:val="en-US"/>
        </w:rPr>
        <w:t>8</w:t>
      </w:r>
      <w:r w:rsidR="000505D7">
        <w:rPr>
          <w:rFonts w:ascii="Times New Roman" w:hAnsi="Times New Roman" w:cs="Times New Roman"/>
          <w:bCs/>
          <w:sz w:val="24"/>
          <w:szCs w:val="24"/>
          <w:lang w:val="en-US"/>
        </w:rPr>
        <w:t>.H)</w:t>
      </w:r>
      <w:r w:rsidR="00215D0E">
        <w:rPr>
          <w:rFonts w:ascii="Times New Roman" w:hAnsi="Times New Roman" w:cs="Times New Roman"/>
          <w:bCs/>
          <w:sz w:val="24"/>
          <w:szCs w:val="24"/>
          <w:lang w:val="en-US"/>
        </w:rPr>
        <w:t xml:space="preserve">. </w:t>
      </w:r>
      <w:r w:rsidR="00365C25" w:rsidRPr="00365C25">
        <w:rPr>
          <w:rFonts w:ascii="Times New Roman" w:hAnsi="Times New Roman" w:cs="Times New Roman"/>
          <w:bCs/>
          <w:sz w:val="24"/>
          <w:szCs w:val="24"/>
          <w:lang w:val="en-US"/>
        </w:rPr>
        <w:t xml:space="preserve">It should be noted that using the </w:t>
      </w:r>
      <w:r w:rsidR="00365C25">
        <w:rPr>
          <w:rFonts w:ascii="Times New Roman" w:hAnsi="Times New Roman" w:cs="Times New Roman"/>
          <w:bCs/>
          <w:sz w:val="24"/>
          <w:szCs w:val="24"/>
          <w:lang w:val="en-US"/>
        </w:rPr>
        <w:t>TMI</w:t>
      </w:r>
      <w:r w:rsidR="00365C25" w:rsidRPr="00365C25">
        <w:rPr>
          <w:rFonts w:ascii="Times New Roman" w:hAnsi="Times New Roman" w:cs="Times New Roman"/>
          <w:bCs/>
          <w:sz w:val="24"/>
          <w:szCs w:val="24"/>
          <w:lang w:val="en-US"/>
        </w:rPr>
        <w:t xml:space="preserve"> instead of the BMI as the dependent variable in children leads to a significant joint effect of these predictors in the children group. </w:t>
      </w:r>
    </w:p>
    <w:p w14:paraId="672304AE" w14:textId="469EF7DD" w:rsidR="006F6EBF" w:rsidRDefault="000505D7" w:rsidP="006F6EBF">
      <w:pPr>
        <w:spacing w:line="360" w:lineRule="auto"/>
        <w:rPr>
          <w:rFonts w:ascii="Times New Roman" w:hAnsi="Times New Roman" w:cs="Times New Roman"/>
          <w:bCs/>
          <w:sz w:val="24"/>
          <w:szCs w:val="24"/>
          <w:lang w:val="en-US"/>
        </w:rPr>
      </w:pPr>
      <w:r w:rsidRPr="00365C25">
        <w:rPr>
          <w:rFonts w:ascii="Times New Roman" w:hAnsi="Times New Roman" w:cs="Times New Roman"/>
          <w:bCs/>
          <w:sz w:val="24"/>
          <w:szCs w:val="24"/>
          <w:lang w:val="en-US"/>
        </w:rPr>
        <w:tab/>
      </w:r>
      <w:r w:rsidR="00CD63C7">
        <w:rPr>
          <w:rFonts w:ascii="Times New Roman" w:hAnsi="Times New Roman" w:cs="Times New Roman"/>
          <w:bCs/>
          <w:sz w:val="24"/>
          <w:szCs w:val="24"/>
          <w:lang w:val="en-US"/>
        </w:rPr>
        <w:t xml:space="preserve">Figure 8.F suggests that the variance of the residuals was larger for smaller values of organic food consumption. </w:t>
      </w:r>
      <w:r w:rsidR="000B345B">
        <w:rPr>
          <w:rFonts w:ascii="Times New Roman" w:hAnsi="Times New Roman" w:cs="Times New Roman"/>
          <w:bCs/>
          <w:sz w:val="24"/>
          <w:szCs w:val="24"/>
          <w:lang w:val="en-US"/>
        </w:rPr>
        <w:t>To investigate this i</w:t>
      </w:r>
      <w:r w:rsidRPr="000505D7">
        <w:rPr>
          <w:rFonts w:ascii="Times New Roman" w:hAnsi="Times New Roman" w:cs="Times New Roman"/>
          <w:bCs/>
          <w:sz w:val="24"/>
          <w:szCs w:val="24"/>
          <w:lang w:val="en-US"/>
        </w:rPr>
        <w:t>n the second analysis, w</w:t>
      </w:r>
      <w:r>
        <w:rPr>
          <w:rFonts w:ascii="Times New Roman" w:hAnsi="Times New Roman" w:cs="Times New Roman"/>
          <w:bCs/>
          <w:sz w:val="24"/>
          <w:szCs w:val="24"/>
          <w:lang w:val="en-US"/>
        </w:rPr>
        <w:t xml:space="preserve">e weighted the adjusted model by the square root of the index of organic food consumption (in order to de-emphasize the influence of participants with a large value of this index). </w:t>
      </w:r>
      <w:r w:rsidR="00116493">
        <w:rPr>
          <w:rFonts w:ascii="Times New Roman" w:hAnsi="Times New Roman" w:cs="Times New Roman"/>
          <w:bCs/>
          <w:sz w:val="24"/>
          <w:szCs w:val="24"/>
          <w:lang w:val="en-US"/>
        </w:rPr>
        <w:t xml:space="preserve">As reported in Table </w:t>
      </w:r>
      <w:r w:rsidR="00FD19D7">
        <w:rPr>
          <w:rFonts w:ascii="Times New Roman" w:hAnsi="Times New Roman" w:cs="Times New Roman"/>
          <w:bCs/>
          <w:sz w:val="24"/>
          <w:szCs w:val="24"/>
          <w:lang w:val="en-US"/>
        </w:rPr>
        <w:t>8</w:t>
      </w:r>
      <w:r w:rsidR="00116493">
        <w:rPr>
          <w:rFonts w:ascii="Times New Roman" w:hAnsi="Times New Roman" w:cs="Times New Roman"/>
          <w:bCs/>
          <w:sz w:val="24"/>
          <w:szCs w:val="24"/>
          <w:lang w:val="en-US"/>
        </w:rPr>
        <w:t>.</w:t>
      </w:r>
      <w:r>
        <w:rPr>
          <w:rFonts w:ascii="Times New Roman" w:hAnsi="Times New Roman" w:cs="Times New Roman"/>
          <w:bCs/>
          <w:sz w:val="24"/>
          <w:szCs w:val="24"/>
          <w:lang w:val="en-US"/>
        </w:rPr>
        <w:t>I</w:t>
      </w:r>
      <w:r w:rsidR="0011649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this </w:t>
      </w:r>
      <w:r w:rsidR="00185DEF">
        <w:rPr>
          <w:rFonts w:ascii="Times New Roman" w:hAnsi="Times New Roman" w:cs="Times New Roman"/>
          <w:bCs/>
          <w:sz w:val="24"/>
          <w:szCs w:val="24"/>
          <w:lang w:val="en-US"/>
        </w:rPr>
        <w:t xml:space="preserve">weighting </w:t>
      </w:r>
      <w:r>
        <w:rPr>
          <w:rFonts w:ascii="Times New Roman" w:hAnsi="Times New Roman" w:cs="Times New Roman"/>
          <w:bCs/>
          <w:sz w:val="24"/>
          <w:szCs w:val="24"/>
          <w:lang w:val="en-US"/>
        </w:rPr>
        <w:t xml:space="preserve">improved model fit only in </w:t>
      </w:r>
      <w:r w:rsidR="00EC1C9D">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children</w:t>
      </w:r>
      <w:r w:rsidR="00EC1C9D">
        <w:rPr>
          <w:rFonts w:ascii="Times New Roman" w:hAnsi="Times New Roman" w:cs="Times New Roman"/>
          <w:bCs/>
          <w:sz w:val="24"/>
          <w:szCs w:val="24"/>
          <w:lang w:val="en-US"/>
        </w:rPr>
        <w:t xml:space="preserve"> group</w:t>
      </w:r>
      <w:r>
        <w:rPr>
          <w:rFonts w:ascii="Times New Roman" w:hAnsi="Times New Roman" w:cs="Times New Roman"/>
          <w:bCs/>
          <w:sz w:val="24"/>
          <w:szCs w:val="24"/>
          <w:lang w:val="en-US"/>
        </w:rPr>
        <w:t>, for which the</w:t>
      </w:r>
      <w:r w:rsidR="00116493">
        <w:rPr>
          <w:rFonts w:ascii="Times New Roman" w:hAnsi="Times New Roman" w:cs="Times New Roman"/>
          <w:bCs/>
          <w:sz w:val="24"/>
          <w:szCs w:val="24"/>
          <w:lang w:val="en-US"/>
        </w:rPr>
        <w:t xml:space="preserve"> </w:t>
      </w:r>
      <w:r w:rsidR="00116493" w:rsidRPr="00241D1A">
        <w:rPr>
          <w:rFonts w:ascii="Times New Roman" w:hAnsi="Times New Roman" w:cs="Times New Roman"/>
          <w:bCs/>
          <w:i/>
          <w:iCs/>
          <w:sz w:val="24"/>
          <w:szCs w:val="24"/>
          <w:lang w:val="en-US"/>
        </w:rPr>
        <w:t>p-value</w:t>
      </w:r>
      <w:r w:rsidR="00116493">
        <w:rPr>
          <w:rFonts w:ascii="Times New Roman" w:hAnsi="Times New Roman" w:cs="Times New Roman"/>
          <w:bCs/>
          <w:sz w:val="24"/>
          <w:szCs w:val="24"/>
          <w:lang w:val="en-US"/>
        </w:rPr>
        <w:t xml:space="preserve"> of the association between organic food consumption and BMI</w:t>
      </w:r>
      <w:r w:rsidR="001D2678">
        <w:rPr>
          <w:rFonts w:ascii="Times New Roman" w:hAnsi="Times New Roman" w:cs="Times New Roman"/>
          <w:bCs/>
          <w:sz w:val="24"/>
          <w:szCs w:val="24"/>
          <w:lang w:val="en-US"/>
        </w:rPr>
        <w:t xml:space="preserve"> </w:t>
      </w:r>
      <w:r w:rsidR="00E66CBC">
        <w:rPr>
          <w:rFonts w:ascii="Times New Roman" w:hAnsi="Times New Roman" w:cs="Times New Roman"/>
          <w:bCs/>
          <w:sz w:val="24"/>
          <w:szCs w:val="24"/>
          <w:lang w:val="en-US"/>
        </w:rPr>
        <w:t>bec</w:t>
      </w:r>
      <w:r w:rsidR="00D15AA2">
        <w:rPr>
          <w:rFonts w:ascii="Times New Roman" w:hAnsi="Times New Roman" w:cs="Times New Roman"/>
          <w:bCs/>
          <w:sz w:val="24"/>
          <w:szCs w:val="24"/>
          <w:lang w:val="en-US"/>
        </w:rPr>
        <w:t>a</w:t>
      </w:r>
      <w:r w:rsidR="00E66CBC">
        <w:rPr>
          <w:rFonts w:ascii="Times New Roman" w:hAnsi="Times New Roman" w:cs="Times New Roman"/>
          <w:bCs/>
          <w:sz w:val="24"/>
          <w:szCs w:val="24"/>
          <w:lang w:val="en-US"/>
        </w:rPr>
        <w:t>me</w:t>
      </w:r>
      <w:r w:rsidR="00116493">
        <w:rPr>
          <w:rFonts w:ascii="Times New Roman" w:hAnsi="Times New Roman" w:cs="Times New Roman"/>
          <w:bCs/>
          <w:sz w:val="24"/>
          <w:szCs w:val="24"/>
          <w:lang w:val="en-US"/>
        </w:rPr>
        <w:t xml:space="preserve"> marginally significant. </w:t>
      </w:r>
    </w:p>
    <w:p w14:paraId="0C89465A" w14:textId="77777777" w:rsidR="00511CDB" w:rsidRDefault="00511CDB" w:rsidP="00195275">
      <w:pPr>
        <w:spacing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Table</w:t>
      </w:r>
      <w:r w:rsidR="00CB69DC">
        <w:rPr>
          <w:rFonts w:ascii="Times New Roman" w:hAnsi="Times New Roman" w:cs="Times New Roman"/>
          <w:bCs/>
          <w:sz w:val="24"/>
          <w:szCs w:val="24"/>
          <w:lang w:val="en-US"/>
        </w:rPr>
        <w:t xml:space="preserve"> 8</w:t>
      </w:r>
      <w:r>
        <w:rPr>
          <w:rFonts w:ascii="Times New Roman" w:hAnsi="Times New Roman" w:cs="Times New Roman"/>
          <w:bCs/>
          <w:sz w:val="24"/>
          <w:szCs w:val="24"/>
          <w:lang w:val="en-US"/>
        </w:rPr>
        <w:t xml:space="preserve">.A. </w:t>
      </w:r>
    </w:p>
    <w:p w14:paraId="095CA6F1" w14:textId="77777777" w:rsidR="00A24E00" w:rsidRDefault="00A24E00" w:rsidP="00195275">
      <w:pPr>
        <w:spacing w:line="240" w:lineRule="auto"/>
        <w:rPr>
          <w:rFonts w:ascii="Times New Roman" w:hAnsi="Times New Roman" w:cs="Times New Roman"/>
          <w:bCs/>
          <w:sz w:val="24"/>
          <w:szCs w:val="24"/>
          <w:lang w:val="en-US"/>
        </w:rPr>
      </w:pPr>
      <w:r w:rsidRPr="00522066">
        <w:rPr>
          <w:rFonts w:ascii="Times New Roman" w:hAnsi="Times New Roman" w:cs="Times New Roman"/>
          <w:bCs/>
          <w:sz w:val="24"/>
          <w:szCs w:val="24"/>
          <w:lang w:val="en-US"/>
        </w:rPr>
        <w:t xml:space="preserve">Coefficients for the </w:t>
      </w:r>
      <w:r>
        <w:rPr>
          <w:rFonts w:ascii="Times New Roman" w:hAnsi="Times New Roman" w:cs="Times New Roman"/>
          <w:bCs/>
          <w:sz w:val="24"/>
          <w:szCs w:val="24"/>
          <w:lang w:val="en-US"/>
        </w:rPr>
        <w:t>adjusted</w:t>
      </w:r>
      <w:r w:rsidRPr="00522066">
        <w:rPr>
          <w:rFonts w:ascii="Times New Roman" w:hAnsi="Times New Roman" w:cs="Times New Roman"/>
          <w:bCs/>
          <w:sz w:val="24"/>
          <w:szCs w:val="24"/>
          <w:lang w:val="en-US"/>
        </w:rPr>
        <w:t xml:space="preserve"> regression models in which BMI </w:t>
      </w:r>
      <w:r>
        <w:rPr>
          <w:rFonts w:ascii="Times New Roman" w:hAnsi="Times New Roman" w:cs="Times New Roman"/>
          <w:bCs/>
          <w:sz w:val="24"/>
          <w:szCs w:val="24"/>
          <w:lang w:val="en-US"/>
        </w:rPr>
        <w:t xml:space="preserve">was </w:t>
      </w:r>
      <w:r w:rsidRPr="00522066">
        <w:rPr>
          <w:rFonts w:ascii="Times New Roman" w:hAnsi="Times New Roman" w:cs="Times New Roman"/>
          <w:bCs/>
          <w:sz w:val="24"/>
          <w:szCs w:val="24"/>
          <w:lang w:val="en-US"/>
        </w:rPr>
        <w:t xml:space="preserve">used as the dependent variable. </w:t>
      </w:r>
    </w:p>
    <w:tbl>
      <w:tblPr>
        <w:tblStyle w:val="Grilledutableau"/>
        <w:tblW w:w="9026" w:type="dxa"/>
        <w:tblLook w:val="04A0" w:firstRow="1" w:lastRow="0" w:firstColumn="1" w:lastColumn="0" w:noHBand="0" w:noVBand="1"/>
      </w:tblPr>
      <w:tblGrid>
        <w:gridCol w:w="1552"/>
        <w:gridCol w:w="1830"/>
        <w:gridCol w:w="1553"/>
        <w:gridCol w:w="1136"/>
        <w:gridCol w:w="1872"/>
        <w:gridCol w:w="1083"/>
      </w:tblGrid>
      <w:tr w:rsidR="00AD36E1" w:rsidRPr="00522066" w14:paraId="53BA0C9D" w14:textId="77777777" w:rsidTr="00854D97">
        <w:trPr>
          <w:trHeight w:val="420"/>
        </w:trPr>
        <w:tc>
          <w:tcPr>
            <w:tcW w:w="1552" w:type="dxa"/>
            <w:tcBorders>
              <w:left w:val="nil"/>
              <w:bottom w:val="single" w:sz="4" w:space="0" w:color="auto"/>
              <w:right w:val="nil"/>
            </w:tcBorders>
          </w:tcPr>
          <w:p w14:paraId="427D2086" w14:textId="77777777" w:rsidR="00AD36E1" w:rsidRPr="00522066" w:rsidRDefault="00AD36E1" w:rsidP="00195275">
            <w:pPr>
              <w:spacing w:after="160"/>
              <w:rPr>
                <w:rFonts w:ascii="Times New Roman" w:hAnsi="Times New Roman" w:cs="Times New Roman"/>
                <w:bCs/>
                <w:sz w:val="24"/>
                <w:szCs w:val="24"/>
                <w:lang w:val="en-US"/>
              </w:rPr>
            </w:pPr>
          </w:p>
        </w:tc>
        <w:tc>
          <w:tcPr>
            <w:tcW w:w="7474" w:type="dxa"/>
            <w:gridSpan w:val="5"/>
            <w:tcBorders>
              <w:left w:val="nil"/>
              <w:right w:val="nil"/>
            </w:tcBorders>
            <w:vAlign w:val="center"/>
          </w:tcPr>
          <w:p w14:paraId="50E747CB" w14:textId="691D1596" w:rsidR="00AD36E1" w:rsidRPr="00522066" w:rsidRDefault="00AD36E1" w:rsidP="00195275">
            <w:pPr>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BMI</w:t>
            </w:r>
          </w:p>
        </w:tc>
      </w:tr>
      <w:tr w:rsidR="00BD5A2E" w:rsidRPr="00522066" w14:paraId="6A1306C9" w14:textId="77777777" w:rsidTr="00F50D75">
        <w:tc>
          <w:tcPr>
            <w:tcW w:w="1552" w:type="dxa"/>
            <w:tcBorders>
              <w:left w:val="nil"/>
              <w:bottom w:val="single" w:sz="4" w:space="0" w:color="auto"/>
              <w:right w:val="nil"/>
            </w:tcBorders>
          </w:tcPr>
          <w:p w14:paraId="2382C305" w14:textId="77777777" w:rsidR="00BD5A2E" w:rsidRPr="00522066" w:rsidRDefault="00BD5A2E" w:rsidP="00195275">
            <w:pPr>
              <w:spacing w:after="160"/>
              <w:rPr>
                <w:rFonts w:ascii="Times New Roman" w:hAnsi="Times New Roman" w:cs="Times New Roman"/>
                <w:bCs/>
                <w:sz w:val="24"/>
                <w:szCs w:val="24"/>
                <w:lang w:val="en-US"/>
              </w:rPr>
            </w:pPr>
          </w:p>
        </w:tc>
        <w:tc>
          <w:tcPr>
            <w:tcW w:w="1830" w:type="dxa"/>
            <w:tcBorders>
              <w:left w:val="nil"/>
              <w:bottom w:val="single" w:sz="4" w:space="0" w:color="auto"/>
              <w:right w:val="nil"/>
            </w:tcBorders>
            <w:vAlign w:val="center"/>
          </w:tcPr>
          <w:p w14:paraId="6A806471" w14:textId="77777777" w:rsidR="00BD5A2E" w:rsidRPr="00522066" w:rsidRDefault="00BD5A2E" w:rsidP="00F50D75">
            <w:pPr>
              <w:spacing w:after="160"/>
              <w:jc w:val="center"/>
              <w:rPr>
                <w:rFonts w:ascii="Times New Roman" w:hAnsi="Times New Roman" w:cs="Times New Roman"/>
                <w:bCs/>
                <w:sz w:val="24"/>
                <w:szCs w:val="24"/>
                <w:lang w:val="en-US"/>
              </w:rPr>
            </w:pPr>
            <w:r w:rsidRPr="00522066">
              <w:rPr>
                <w:rFonts w:ascii="Times New Roman" w:hAnsi="Times New Roman" w:cs="Times New Roman"/>
                <w:bCs/>
                <w:i/>
                <w:sz w:val="24"/>
                <w:szCs w:val="24"/>
                <w:lang w:val="en-US"/>
              </w:rPr>
              <w:t>b</w:t>
            </w:r>
            <w:r w:rsidRPr="00522066">
              <w:rPr>
                <w:rFonts w:ascii="Times New Roman" w:hAnsi="Times New Roman" w:cs="Times New Roman"/>
                <w:bCs/>
                <w:sz w:val="24"/>
                <w:szCs w:val="24"/>
                <w:lang w:val="en-US"/>
              </w:rPr>
              <w:t xml:space="preserve"> </w:t>
            </w:r>
            <w:r w:rsidR="00E83AD5">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SE</w:t>
            </w:r>
            <w:r w:rsidR="00E83AD5">
              <w:rPr>
                <w:rFonts w:ascii="Times New Roman" w:hAnsi="Times New Roman" w:cs="Times New Roman"/>
                <w:bCs/>
                <w:sz w:val="24"/>
                <w:szCs w:val="24"/>
                <w:lang w:val="en-US"/>
              </w:rPr>
              <w:t>)</w:t>
            </w:r>
          </w:p>
        </w:tc>
        <w:tc>
          <w:tcPr>
            <w:tcW w:w="1553" w:type="dxa"/>
            <w:tcBorders>
              <w:left w:val="nil"/>
              <w:bottom w:val="single" w:sz="4" w:space="0" w:color="auto"/>
              <w:right w:val="nil"/>
            </w:tcBorders>
            <w:vAlign w:val="center"/>
          </w:tcPr>
          <w:p w14:paraId="5A9A23C8" w14:textId="77777777" w:rsidR="00BD5A2E" w:rsidRPr="00522066" w:rsidRDefault="00BD5A2E" w:rsidP="00F50D75">
            <w:pPr>
              <w:spacing w:after="160"/>
              <w:jc w:val="center"/>
              <w:rPr>
                <w:rFonts w:ascii="Times New Roman" w:hAnsi="Times New Roman" w:cs="Times New Roman"/>
                <w:bCs/>
                <w:i/>
                <w:iCs/>
                <w:sz w:val="24"/>
                <w:szCs w:val="24"/>
                <w:lang w:val="en-US"/>
              </w:rPr>
            </w:pPr>
            <w:r w:rsidRPr="00522066">
              <w:rPr>
                <w:rFonts w:ascii="Times New Roman" w:hAnsi="Times New Roman" w:cs="Times New Roman"/>
                <w:bCs/>
                <w:i/>
                <w:iCs/>
                <w:sz w:val="24"/>
                <w:szCs w:val="24"/>
                <w:lang w:val="en-US"/>
              </w:rPr>
              <w:t>p</w:t>
            </w:r>
          </w:p>
        </w:tc>
        <w:tc>
          <w:tcPr>
            <w:tcW w:w="1136" w:type="dxa"/>
            <w:tcBorders>
              <w:left w:val="nil"/>
              <w:bottom w:val="single" w:sz="4" w:space="0" w:color="auto"/>
              <w:right w:val="nil"/>
            </w:tcBorders>
            <w:vAlign w:val="center"/>
          </w:tcPr>
          <w:p w14:paraId="665B9C9A" w14:textId="77777777" w:rsidR="00BD5A2E" w:rsidRPr="00522066" w:rsidRDefault="00BD5A2E" w:rsidP="00F50D75">
            <w:pPr>
              <w:spacing w:after="160"/>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 xml:space="preserve">Partial </w:t>
            </w:r>
            <w:r w:rsidRPr="00522066">
              <w:rPr>
                <w:rFonts w:ascii="Times New Roman" w:hAnsi="Times New Roman" w:cs="Times New Roman"/>
                <w:bCs/>
                <w:i/>
                <w:iCs/>
                <w:sz w:val="24"/>
                <w:szCs w:val="24"/>
                <w:lang w:val="en-US"/>
              </w:rPr>
              <w:t>r</w:t>
            </w:r>
          </w:p>
        </w:tc>
        <w:tc>
          <w:tcPr>
            <w:tcW w:w="1872" w:type="dxa"/>
            <w:tcBorders>
              <w:left w:val="nil"/>
              <w:bottom w:val="single" w:sz="4" w:space="0" w:color="auto"/>
              <w:right w:val="nil"/>
            </w:tcBorders>
            <w:vAlign w:val="center"/>
          </w:tcPr>
          <w:p w14:paraId="63939DD4" w14:textId="77777777" w:rsidR="00BD5A2E" w:rsidRPr="00522066" w:rsidRDefault="00BD5A2E" w:rsidP="00F50D7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Method</w:t>
            </w:r>
          </w:p>
        </w:tc>
        <w:tc>
          <w:tcPr>
            <w:tcW w:w="1083" w:type="dxa"/>
            <w:tcBorders>
              <w:left w:val="nil"/>
              <w:bottom w:val="single" w:sz="4" w:space="0" w:color="auto"/>
              <w:right w:val="nil"/>
            </w:tcBorders>
            <w:vAlign w:val="center"/>
          </w:tcPr>
          <w:p w14:paraId="311ABEB6" w14:textId="77777777" w:rsidR="00BD5A2E" w:rsidRPr="00522066" w:rsidRDefault="00BD5A2E" w:rsidP="00F50D7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N excluded</w:t>
            </w:r>
          </w:p>
        </w:tc>
      </w:tr>
      <w:tr w:rsidR="002B0B0F" w:rsidRPr="00522066" w14:paraId="2A4228B9" w14:textId="77777777" w:rsidTr="0004022D">
        <w:trPr>
          <w:trHeight w:val="370"/>
        </w:trPr>
        <w:tc>
          <w:tcPr>
            <w:tcW w:w="9026" w:type="dxa"/>
            <w:gridSpan w:val="6"/>
            <w:tcBorders>
              <w:left w:val="nil"/>
              <w:bottom w:val="nil"/>
              <w:right w:val="nil"/>
            </w:tcBorders>
          </w:tcPr>
          <w:p w14:paraId="76F82F79" w14:textId="57FCE1AD" w:rsidR="002B0B0F" w:rsidRDefault="002B0B0F" w:rsidP="00212B61">
            <w:pPr>
              <w:rPr>
                <w:rFonts w:ascii="Times New Roman" w:hAnsi="Times New Roman" w:cs="Times New Roman"/>
                <w:bCs/>
                <w:sz w:val="24"/>
                <w:szCs w:val="24"/>
                <w:lang w:val="en-US"/>
              </w:rPr>
            </w:pPr>
            <w:r w:rsidRPr="00522066">
              <w:rPr>
                <w:rFonts w:ascii="Times New Roman" w:hAnsi="Times New Roman" w:cs="Times New Roman"/>
                <w:b/>
                <w:sz w:val="24"/>
                <w:szCs w:val="24"/>
                <w:lang w:val="en-US"/>
              </w:rPr>
              <w:t>Children and adolescents</w:t>
            </w:r>
            <w:r w:rsidR="00AD36E1">
              <w:rPr>
                <w:rFonts w:ascii="Times New Roman" w:hAnsi="Times New Roman" w:cs="Times New Roman"/>
                <w:b/>
                <w:sz w:val="24"/>
                <w:szCs w:val="24"/>
                <w:lang w:val="en-US"/>
              </w:rPr>
              <w:t xml:space="preserve"> (N = 1458)</w:t>
            </w:r>
          </w:p>
        </w:tc>
      </w:tr>
      <w:tr w:rsidR="003A51A6" w:rsidRPr="00522066" w14:paraId="3430CFB1" w14:textId="77777777" w:rsidTr="003A51A6">
        <w:trPr>
          <w:trHeight w:val="516"/>
        </w:trPr>
        <w:tc>
          <w:tcPr>
            <w:tcW w:w="1552" w:type="dxa"/>
            <w:tcBorders>
              <w:top w:val="nil"/>
              <w:left w:val="nil"/>
              <w:bottom w:val="nil"/>
              <w:right w:val="nil"/>
            </w:tcBorders>
            <w:vAlign w:val="center"/>
          </w:tcPr>
          <w:p w14:paraId="47210D1C" w14:textId="77777777" w:rsidR="003A51A6" w:rsidRPr="00522066" w:rsidRDefault="003A51A6" w:rsidP="003A51A6">
            <w:pPr>
              <w:spacing w:after="120"/>
              <w:rPr>
                <w:rFonts w:ascii="Times New Roman" w:hAnsi="Times New Roman" w:cs="Times New Roman"/>
                <w:bCs/>
                <w:sz w:val="24"/>
                <w:szCs w:val="24"/>
                <w:lang w:val="en-US"/>
              </w:rPr>
            </w:pPr>
            <w:r>
              <w:rPr>
                <w:rFonts w:ascii="Times New Roman" w:hAnsi="Times New Roman" w:cs="Times New Roman"/>
                <w:bCs/>
                <w:sz w:val="24"/>
                <w:szCs w:val="24"/>
                <w:lang w:val="en-US"/>
              </w:rPr>
              <w:t>Adjusted Model</w:t>
            </w:r>
          </w:p>
        </w:tc>
        <w:tc>
          <w:tcPr>
            <w:tcW w:w="1830" w:type="dxa"/>
            <w:tcBorders>
              <w:top w:val="nil"/>
              <w:left w:val="nil"/>
              <w:bottom w:val="nil"/>
              <w:right w:val="nil"/>
            </w:tcBorders>
            <w:vAlign w:val="center"/>
          </w:tcPr>
          <w:p w14:paraId="5A00C516" w14:textId="77777777" w:rsidR="003A51A6" w:rsidRPr="00522066" w:rsidRDefault="003A51A6" w:rsidP="003A51A6">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26</w:t>
            </w:r>
            <w:r w:rsidRPr="00522066">
              <w:rPr>
                <w:rFonts w:ascii="Times New Roman" w:hAnsi="Times New Roman" w:cs="Times New Roman"/>
                <w:bCs/>
                <w:sz w:val="24"/>
                <w:szCs w:val="24"/>
                <w:lang w:val="en-US"/>
              </w:rPr>
              <w:t xml:space="preserve"> </w:t>
            </w:r>
            <w:r w:rsidR="00E83AD5">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0.013</w:t>
            </w:r>
            <w:r w:rsidR="00E83AD5">
              <w:rPr>
                <w:rFonts w:ascii="Times New Roman" w:hAnsi="Times New Roman" w:cs="Times New Roman"/>
                <w:bCs/>
                <w:sz w:val="24"/>
                <w:szCs w:val="24"/>
                <w:lang w:val="en-US"/>
              </w:rPr>
              <w:t>)</w:t>
            </w:r>
          </w:p>
        </w:tc>
        <w:tc>
          <w:tcPr>
            <w:tcW w:w="1553" w:type="dxa"/>
            <w:tcBorders>
              <w:top w:val="nil"/>
              <w:left w:val="nil"/>
              <w:bottom w:val="nil"/>
              <w:right w:val="nil"/>
            </w:tcBorders>
            <w:vAlign w:val="center"/>
          </w:tcPr>
          <w:p w14:paraId="6A95B5A1" w14:textId="77777777" w:rsidR="003A51A6" w:rsidRPr="00522066" w:rsidRDefault="003A51A6" w:rsidP="003A51A6">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w:t>
            </w:r>
            <w:r>
              <w:rPr>
                <w:rFonts w:ascii="Times New Roman" w:hAnsi="Times New Roman" w:cs="Times New Roman"/>
                <w:bCs/>
                <w:sz w:val="24"/>
                <w:szCs w:val="24"/>
                <w:lang w:val="en-US"/>
              </w:rPr>
              <w:t>45</w:t>
            </w:r>
          </w:p>
        </w:tc>
        <w:tc>
          <w:tcPr>
            <w:tcW w:w="1136" w:type="dxa"/>
            <w:tcBorders>
              <w:top w:val="nil"/>
              <w:left w:val="nil"/>
              <w:bottom w:val="nil"/>
              <w:right w:val="nil"/>
            </w:tcBorders>
            <w:vAlign w:val="center"/>
          </w:tcPr>
          <w:p w14:paraId="0C65DD20" w14:textId="3657ED49" w:rsidR="003A51A6" w:rsidRPr="00522066" w:rsidRDefault="00F8404A" w:rsidP="003A51A6">
            <w:pPr>
              <w:spacing w:after="120"/>
              <w:jc w:val="center"/>
              <w:rPr>
                <w:rFonts w:ascii="Times New Roman" w:hAnsi="Times New Roman" w:cs="Times New Roman"/>
                <w:bCs/>
                <w:sz w:val="24"/>
                <w:szCs w:val="24"/>
                <w:lang w:val="en-US"/>
              </w:rPr>
            </w:pPr>
            <w:r>
              <w:rPr>
                <w:rFonts w:ascii="Times New Roman" w:hAnsi="Times New Roman" w:cs="Times New Roman"/>
                <w:bCs/>
                <w:sz w:val="24"/>
                <w:szCs w:val="24"/>
                <w:lang w:val="en-US"/>
              </w:rPr>
              <w:t>-0.05</w:t>
            </w:r>
          </w:p>
        </w:tc>
        <w:tc>
          <w:tcPr>
            <w:tcW w:w="1872" w:type="dxa"/>
            <w:tcBorders>
              <w:top w:val="nil"/>
              <w:left w:val="nil"/>
              <w:bottom w:val="nil"/>
              <w:right w:val="nil"/>
            </w:tcBorders>
            <w:vAlign w:val="center"/>
          </w:tcPr>
          <w:p w14:paraId="3AE0BCDD" w14:textId="77777777" w:rsidR="003A51A6" w:rsidRPr="00522066" w:rsidRDefault="003A51A6" w:rsidP="003A51A6">
            <w:pPr>
              <w:spacing w:after="120"/>
              <w:jc w:val="center"/>
              <w:rPr>
                <w:rFonts w:ascii="Times New Roman" w:hAnsi="Times New Roman" w:cs="Times New Roman"/>
                <w:bCs/>
                <w:sz w:val="24"/>
                <w:szCs w:val="24"/>
                <w:lang w:val="en-US"/>
              </w:rPr>
            </w:pPr>
            <w:r>
              <w:rPr>
                <w:rFonts w:ascii="Times New Roman" w:hAnsi="Times New Roman" w:cs="Times New Roman"/>
                <w:bCs/>
                <w:sz w:val="24"/>
                <w:szCs w:val="24"/>
                <w:lang w:val="en-US"/>
              </w:rPr>
              <w:t>Cook’s distance</w:t>
            </w:r>
          </w:p>
        </w:tc>
        <w:tc>
          <w:tcPr>
            <w:tcW w:w="1083" w:type="dxa"/>
            <w:tcBorders>
              <w:top w:val="nil"/>
              <w:left w:val="nil"/>
              <w:bottom w:val="nil"/>
              <w:right w:val="nil"/>
            </w:tcBorders>
            <w:vAlign w:val="center"/>
          </w:tcPr>
          <w:p w14:paraId="5ABA3284" w14:textId="77777777" w:rsidR="003A51A6" w:rsidRPr="00522066" w:rsidRDefault="003A51A6" w:rsidP="003A51A6">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p>
        </w:tc>
      </w:tr>
      <w:tr w:rsidR="00BD5A2E" w:rsidRPr="00522066" w14:paraId="5883AA0F" w14:textId="77777777" w:rsidTr="003A51A6">
        <w:tc>
          <w:tcPr>
            <w:tcW w:w="1552" w:type="dxa"/>
            <w:tcBorders>
              <w:top w:val="nil"/>
              <w:left w:val="nil"/>
              <w:bottom w:val="nil"/>
              <w:right w:val="nil"/>
            </w:tcBorders>
            <w:vAlign w:val="center"/>
          </w:tcPr>
          <w:p w14:paraId="4F9C75B1" w14:textId="77777777" w:rsidR="00BD5A2E" w:rsidRPr="00522066" w:rsidRDefault="00BD5A2E" w:rsidP="00195275">
            <w:pPr>
              <w:spacing w:after="160"/>
              <w:rPr>
                <w:rFonts w:ascii="Times New Roman" w:hAnsi="Times New Roman" w:cs="Times New Roman"/>
                <w:bCs/>
                <w:sz w:val="24"/>
                <w:szCs w:val="24"/>
                <w:lang w:val="en-US"/>
              </w:rPr>
            </w:pPr>
            <w:r w:rsidRPr="00522066">
              <w:rPr>
                <w:rFonts w:ascii="Times New Roman" w:hAnsi="Times New Roman" w:cs="Times New Roman"/>
                <w:bCs/>
                <w:sz w:val="24"/>
                <w:szCs w:val="24"/>
                <w:lang w:val="en-US"/>
              </w:rPr>
              <w:t>Adjusted Model</w:t>
            </w:r>
          </w:p>
        </w:tc>
        <w:tc>
          <w:tcPr>
            <w:tcW w:w="1830" w:type="dxa"/>
            <w:tcBorders>
              <w:top w:val="nil"/>
              <w:left w:val="nil"/>
              <w:bottom w:val="nil"/>
              <w:right w:val="nil"/>
            </w:tcBorders>
            <w:vAlign w:val="center"/>
          </w:tcPr>
          <w:p w14:paraId="405BF093" w14:textId="77777777" w:rsidR="00BD5A2E" w:rsidRPr="00522066" w:rsidRDefault="00BD5A2E" w:rsidP="00212B61">
            <w:pPr>
              <w:spacing w:after="160"/>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w:t>
            </w:r>
            <w:r w:rsidR="0065070E">
              <w:rPr>
                <w:rFonts w:ascii="Times New Roman" w:hAnsi="Times New Roman" w:cs="Times New Roman"/>
                <w:bCs/>
                <w:sz w:val="24"/>
                <w:szCs w:val="24"/>
                <w:lang w:val="en-US"/>
              </w:rPr>
              <w:t>28</w:t>
            </w:r>
            <w:r w:rsidRPr="00522066">
              <w:rPr>
                <w:rFonts w:ascii="Times New Roman" w:hAnsi="Times New Roman" w:cs="Times New Roman"/>
                <w:bCs/>
                <w:sz w:val="24"/>
                <w:szCs w:val="24"/>
                <w:lang w:val="en-US"/>
              </w:rPr>
              <w:t xml:space="preserve"> </w:t>
            </w:r>
            <w:r w:rsidR="00E83AD5">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0.01</w:t>
            </w:r>
            <w:r w:rsidR="0065070E">
              <w:rPr>
                <w:rFonts w:ascii="Times New Roman" w:hAnsi="Times New Roman" w:cs="Times New Roman"/>
                <w:bCs/>
                <w:sz w:val="24"/>
                <w:szCs w:val="24"/>
                <w:lang w:val="en-US"/>
              </w:rPr>
              <w:t>0</w:t>
            </w:r>
            <w:r w:rsidR="00E83AD5">
              <w:rPr>
                <w:rFonts w:ascii="Times New Roman" w:hAnsi="Times New Roman" w:cs="Times New Roman"/>
                <w:bCs/>
                <w:sz w:val="24"/>
                <w:szCs w:val="24"/>
                <w:lang w:val="en-US"/>
              </w:rPr>
              <w:t>)</w:t>
            </w:r>
          </w:p>
        </w:tc>
        <w:tc>
          <w:tcPr>
            <w:tcW w:w="1553" w:type="dxa"/>
            <w:tcBorders>
              <w:top w:val="nil"/>
              <w:left w:val="nil"/>
              <w:bottom w:val="nil"/>
              <w:right w:val="nil"/>
            </w:tcBorders>
            <w:vAlign w:val="center"/>
          </w:tcPr>
          <w:p w14:paraId="2229191C" w14:textId="77777777" w:rsidR="00BD5A2E" w:rsidRPr="00522066" w:rsidRDefault="00BD5A2E" w:rsidP="00212B61">
            <w:pPr>
              <w:spacing w:after="160"/>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w:t>
            </w:r>
            <w:r w:rsidR="0065070E">
              <w:rPr>
                <w:rFonts w:ascii="Times New Roman" w:hAnsi="Times New Roman" w:cs="Times New Roman"/>
                <w:bCs/>
                <w:sz w:val="24"/>
                <w:szCs w:val="24"/>
                <w:lang w:val="en-US"/>
              </w:rPr>
              <w:t>08</w:t>
            </w:r>
          </w:p>
        </w:tc>
        <w:tc>
          <w:tcPr>
            <w:tcW w:w="1136" w:type="dxa"/>
            <w:tcBorders>
              <w:top w:val="nil"/>
              <w:left w:val="nil"/>
              <w:bottom w:val="nil"/>
              <w:right w:val="nil"/>
            </w:tcBorders>
            <w:vAlign w:val="center"/>
          </w:tcPr>
          <w:p w14:paraId="1DB51B9E" w14:textId="5AB78A5A" w:rsidR="00BD5A2E" w:rsidRPr="00522066" w:rsidRDefault="00EE7178" w:rsidP="00212B61">
            <w:pPr>
              <w:spacing w:after="160"/>
              <w:jc w:val="center"/>
              <w:rPr>
                <w:rFonts w:ascii="Times New Roman" w:hAnsi="Times New Roman" w:cs="Times New Roman"/>
                <w:bCs/>
                <w:sz w:val="24"/>
                <w:szCs w:val="24"/>
                <w:lang w:val="en-US"/>
              </w:rPr>
            </w:pPr>
            <w:r>
              <w:rPr>
                <w:rFonts w:ascii="Times New Roman" w:hAnsi="Times New Roman" w:cs="Times New Roman"/>
                <w:bCs/>
                <w:sz w:val="24"/>
                <w:szCs w:val="24"/>
                <w:lang w:val="en-US"/>
              </w:rPr>
              <w:t>-0.07</w:t>
            </w:r>
          </w:p>
        </w:tc>
        <w:tc>
          <w:tcPr>
            <w:tcW w:w="1872" w:type="dxa"/>
            <w:tcBorders>
              <w:top w:val="nil"/>
              <w:left w:val="nil"/>
              <w:bottom w:val="nil"/>
              <w:right w:val="nil"/>
            </w:tcBorders>
            <w:vAlign w:val="center"/>
          </w:tcPr>
          <w:p w14:paraId="47F14B13" w14:textId="77777777" w:rsidR="00BD5A2E" w:rsidRPr="00522066" w:rsidRDefault="002B0B0F" w:rsidP="00212B6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High Leverage</w:t>
            </w:r>
          </w:p>
        </w:tc>
        <w:tc>
          <w:tcPr>
            <w:tcW w:w="1083" w:type="dxa"/>
            <w:tcBorders>
              <w:top w:val="nil"/>
              <w:left w:val="nil"/>
              <w:bottom w:val="nil"/>
              <w:right w:val="nil"/>
            </w:tcBorders>
            <w:vAlign w:val="center"/>
          </w:tcPr>
          <w:p w14:paraId="0ED9E71B" w14:textId="77777777" w:rsidR="00BD5A2E" w:rsidRPr="00522066" w:rsidRDefault="0041644E" w:rsidP="00212B6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58</w:t>
            </w:r>
          </w:p>
        </w:tc>
      </w:tr>
      <w:tr w:rsidR="001A3AAB" w:rsidRPr="00522066" w14:paraId="329AA5C7" w14:textId="77777777" w:rsidTr="003A51A6">
        <w:trPr>
          <w:trHeight w:val="74"/>
        </w:trPr>
        <w:tc>
          <w:tcPr>
            <w:tcW w:w="1552" w:type="dxa"/>
            <w:tcBorders>
              <w:top w:val="nil"/>
              <w:left w:val="nil"/>
              <w:bottom w:val="nil"/>
              <w:right w:val="nil"/>
            </w:tcBorders>
            <w:vAlign w:val="center"/>
          </w:tcPr>
          <w:p w14:paraId="4E1FE494" w14:textId="77777777" w:rsidR="001A3AAB" w:rsidRPr="00522066" w:rsidRDefault="001A3AAB" w:rsidP="00195275">
            <w:pPr>
              <w:spacing w:after="120"/>
              <w:rPr>
                <w:rFonts w:ascii="Times New Roman" w:hAnsi="Times New Roman" w:cs="Times New Roman"/>
                <w:bCs/>
                <w:sz w:val="24"/>
                <w:szCs w:val="24"/>
                <w:lang w:val="en-US"/>
              </w:rPr>
            </w:pPr>
            <w:r>
              <w:rPr>
                <w:rFonts w:ascii="Times New Roman" w:hAnsi="Times New Roman" w:cs="Times New Roman"/>
                <w:bCs/>
                <w:sz w:val="24"/>
                <w:szCs w:val="24"/>
                <w:lang w:val="en-US"/>
              </w:rPr>
              <w:t>Adjusted Model</w:t>
            </w:r>
          </w:p>
        </w:tc>
        <w:tc>
          <w:tcPr>
            <w:tcW w:w="1830" w:type="dxa"/>
            <w:tcBorders>
              <w:top w:val="nil"/>
              <w:left w:val="nil"/>
              <w:bottom w:val="nil"/>
              <w:right w:val="nil"/>
            </w:tcBorders>
            <w:vAlign w:val="center"/>
          </w:tcPr>
          <w:p w14:paraId="3890E785" w14:textId="77777777" w:rsidR="001A3AAB" w:rsidRPr="00522066" w:rsidRDefault="001A3AAB" w:rsidP="00212B61">
            <w:pPr>
              <w:spacing w:after="160"/>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w:t>
            </w:r>
            <w:r w:rsidR="0065070E">
              <w:rPr>
                <w:rFonts w:ascii="Times New Roman" w:hAnsi="Times New Roman" w:cs="Times New Roman"/>
                <w:bCs/>
                <w:sz w:val="24"/>
                <w:szCs w:val="24"/>
                <w:lang w:val="en-US"/>
              </w:rPr>
              <w:t>020</w:t>
            </w:r>
            <w:r w:rsidRPr="00522066">
              <w:rPr>
                <w:rFonts w:ascii="Times New Roman" w:hAnsi="Times New Roman" w:cs="Times New Roman"/>
                <w:bCs/>
                <w:sz w:val="24"/>
                <w:szCs w:val="24"/>
              </w:rPr>
              <w:t xml:space="preserve"> </w:t>
            </w:r>
            <w:r w:rsidR="00E83AD5">
              <w:rPr>
                <w:rFonts w:ascii="Times New Roman" w:hAnsi="Times New Roman" w:cs="Times New Roman"/>
                <w:bCs/>
                <w:sz w:val="24"/>
                <w:szCs w:val="24"/>
              </w:rPr>
              <w:t>(</w:t>
            </w:r>
            <w:r w:rsidRPr="00522066">
              <w:rPr>
                <w:rFonts w:ascii="Times New Roman" w:hAnsi="Times New Roman" w:cs="Times New Roman"/>
                <w:bCs/>
                <w:sz w:val="24"/>
                <w:szCs w:val="24"/>
                <w:lang w:val="en-US"/>
              </w:rPr>
              <w:t>0.0</w:t>
            </w:r>
            <w:r w:rsidR="0065070E">
              <w:rPr>
                <w:rFonts w:ascii="Times New Roman" w:hAnsi="Times New Roman" w:cs="Times New Roman"/>
                <w:bCs/>
                <w:sz w:val="24"/>
                <w:szCs w:val="24"/>
                <w:lang w:val="en-US"/>
              </w:rPr>
              <w:t>11</w:t>
            </w:r>
            <w:r w:rsidR="00E83AD5">
              <w:rPr>
                <w:rFonts w:ascii="Times New Roman" w:hAnsi="Times New Roman" w:cs="Times New Roman"/>
                <w:bCs/>
                <w:sz w:val="24"/>
                <w:szCs w:val="24"/>
                <w:lang w:val="en-US"/>
              </w:rPr>
              <w:t>)</w:t>
            </w:r>
          </w:p>
        </w:tc>
        <w:tc>
          <w:tcPr>
            <w:tcW w:w="1553" w:type="dxa"/>
            <w:tcBorders>
              <w:top w:val="nil"/>
              <w:left w:val="nil"/>
              <w:bottom w:val="nil"/>
              <w:right w:val="nil"/>
            </w:tcBorders>
            <w:vAlign w:val="center"/>
          </w:tcPr>
          <w:p w14:paraId="2A0EA66B" w14:textId="5591DD17" w:rsidR="001A3AAB" w:rsidRPr="00522066" w:rsidRDefault="0065070E" w:rsidP="00212B61">
            <w:pPr>
              <w:spacing w:after="160"/>
              <w:jc w:val="center"/>
              <w:rPr>
                <w:rFonts w:ascii="Times New Roman" w:hAnsi="Times New Roman" w:cs="Times New Roman"/>
                <w:bCs/>
                <w:sz w:val="24"/>
                <w:szCs w:val="24"/>
                <w:lang w:val="en-US"/>
              </w:rPr>
            </w:pPr>
            <w:r>
              <w:rPr>
                <w:rFonts w:ascii="Times New Roman" w:hAnsi="Times New Roman" w:cs="Times New Roman"/>
                <w:bCs/>
                <w:sz w:val="24"/>
                <w:szCs w:val="24"/>
                <w:lang w:val="en-US"/>
              </w:rPr>
              <w:t>.06</w:t>
            </w:r>
            <w:r w:rsidR="004A5890">
              <w:rPr>
                <w:rFonts w:ascii="Times New Roman" w:hAnsi="Times New Roman" w:cs="Times New Roman"/>
                <w:bCs/>
                <w:sz w:val="24"/>
                <w:szCs w:val="24"/>
                <w:lang w:val="en-US"/>
              </w:rPr>
              <w:t>9</w:t>
            </w:r>
          </w:p>
        </w:tc>
        <w:tc>
          <w:tcPr>
            <w:tcW w:w="1136" w:type="dxa"/>
            <w:tcBorders>
              <w:top w:val="nil"/>
              <w:left w:val="nil"/>
              <w:bottom w:val="nil"/>
              <w:right w:val="nil"/>
            </w:tcBorders>
            <w:vAlign w:val="center"/>
          </w:tcPr>
          <w:p w14:paraId="0F132D31" w14:textId="0E76297F" w:rsidR="001A3AAB" w:rsidRPr="00522066" w:rsidRDefault="00EE7178" w:rsidP="00212B61">
            <w:pPr>
              <w:spacing w:after="160"/>
              <w:jc w:val="center"/>
              <w:rPr>
                <w:rFonts w:ascii="Times New Roman" w:hAnsi="Times New Roman" w:cs="Times New Roman"/>
                <w:bCs/>
                <w:sz w:val="24"/>
                <w:szCs w:val="24"/>
                <w:lang w:val="en-US"/>
              </w:rPr>
            </w:pPr>
            <w:r>
              <w:rPr>
                <w:rFonts w:ascii="Times New Roman" w:hAnsi="Times New Roman" w:cs="Times New Roman"/>
                <w:bCs/>
                <w:sz w:val="24"/>
                <w:szCs w:val="24"/>
                <w:lang w:val="en-US"/>
              </w:rPr>
              <w:t>-0.05</w:t>
            </w:r>
          </w:p>
        </w:tc>
        <w:tc>
          <w:tcPr>
            <w:tcW w:w="1872" w:type="dxa"/>
            <w:tcBorders>
              <w:top w:val="nil"/>
              <w:left w:val="nil"/>
              <w:bottom w:val="nil"/>
              <w:right w:val="nil"/>
            </w:tcBorders>
            <w:vAlign w:val="center"/>
          </w:tcPr>
          <w:p w14:paraId="6DB96DDD" w14:textId="77777777" w:rsidR="001A3AAB" w:rsidRPr="00522066" w:rsidRDefault="001A3AAB" w:rsidP="00212B6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Standardized Residuals</w:t>
            </w:r>
          </w:p>
        </w:tc>
        <w:tc>
          <w:tcPr>
            <w:tcW w:w="1083" w:type="dxa"/>
            <w:tcBorders>
              <w:top w:val="nil"/>
              <w:left w:val="nil"/>
              <w:bottom w:val="nil"/>
              <w:right w:val="nil"/>
            </w:tcBorders>
            <w:vAlign w:val="center"/>
          </w:tcPr>
          <w:p w14:paraId="7DB8B8E8" w14:textId="77777777" w:rsidR="001A3AAB" w:rsidRPr="00522066" w:rsidRDefault="0026020F" w:rsidP="00212B6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27</w:t>
            </w:r>
          </w:p>
        </w:tc>
      </w:tr>
      <w:tr w:rsidR="00CA74F6" w:rsidRPr="00522066" w14:paraId="4D63208C" w14:textId="77777777" w:rsidTr="0004022D">
        <w:trPr>
          <w:trHeight w:val="454"/>
        </w:trPr>
        <w:tc>
          <w:tcPr>
            <w:tcW w:w="9026" w:type="dxa"/>
            <w:gridSpan w:val="6"/>
            <w:tcBorders>
              <w:top w:val="nil"/>
              <w:left w:val="nil"/>
              <w:bottom w:val="nil"/>
              <w:right w:val="nil"/>
            </w:tcBorders>
          </w:tcPr>
          <w:p w14:paraId="71D682C1" w14:textId="01B2A3D9" w:rsidR="00CA74F6" w:rsidRPr="00522066" w:rsidRDefault="00CA74F6" w:rsidP="00212B61">
            <w:pPr>
              <w:rPr>
                <w:rFonts w:ascii="Times New Roman" w:hAnsi="Times New Roman" w:cs="Times New Roman"/>
                <w:bCs/>
                <w:sz w:val="24"/>
                <w:szCs w:val="24"/>
                <w:lang w:val="en-US"/>
              </w:rPr>
            </w:pPr>
            <w:r>
              <w:rPr>
                <w:rFonts w:ascii="Times New Roman" w:hAnsi="Times New Roman" w:cs="Times New Roman"/>
                <w:b/>
                <w:sz w:val="24"/>
                <w:szCs w:val="24"/>
                <w:lang w:val="en-US"/>
              </w:rPr>
              <w:t>Adults</w:t>
            </w:r>
            <w:r w:rsidRPr="00522066">
              <w:rPr>
                <w:rFonts w:ascii="Times New Roman" w:hAnsi="Times New Roman" w:cs="Times New Roman"/>
                <w:b/>
                <w:sz w:val="24"/>
                <w:szCs w:val="24"/>
                <w:lang w:val="en-US"/>
              </w:rPr>
              <w:t xml:space="preserve"> </w:t>
            </w:r>
            <w:r w:rsidR="00AD36E1">
              <w:rPr>
                <w:rFonts w:ascii="Times New Roman" w:hAnsi="Times New Roman" w:cs="Times New Roman"/>
                <w:b/>
                <w:sz w:val="24"/>
                <w:szCs w:val="24"/>
                <w:lang w:val="en-US"/>
              </w:rPr>
              <w:t>(N = 1679)</w:t>
            </w:r>
          </w:p>
        </w:tc>
      </w:tr>
      <w:tr w:rsidR="00C63366" w:rsidRPr="00522066" w14:paraId="5D197D04" w14:textId="77777777" w:rsidTr="003A51A6">
        <w:trPr>
          <w:trHeight w:val="74"/>
        </w:trPr>
        <w:tc>
          <w:tcPr>
            <w:tcW w:w="1552" w:type="dxa"/>
            <w:tcBorders>
              <w:top w:val="nil"/>
              <w:left w:val="nil"/>
              <w:bottom w:val="nil"/>
              <w:right w:val="nil"/>
            </w:tcBorders>
            <w:vAlign w:val="center"/>
          </w:tcPr>
          <w:p w14:paraId="6EE46D34" w14:textId="77777777" w:rsidR="00C63366" w:rsidRPr="00522066" w:rsidRDefault="00C63366" w:rsidP="00C63366">
            <w:pPr>
              <w:spacing w:after="160"/>
              <w:rPr>
                <w:rFonts w:ascii="Times New Roman" w:hAnsi="Times New Roman" w:cs="Times New Roman"/>
                <w:bCs/>
                <w:sz w:val="24"/>
                <w:szCs w:val="24"/>
                <w:lang w:val="en-US"/>
              </w:rPr>
            </w:pPr>
            <w:r w:rsidRPr="00522066">
              <w:rPr>
                <w:rFonts w:ascii="Times New Roman" w:hAnsi="Times New Roman" w:cs="Times New Roman"/>
                <w:bCs/>
                <w:sz w:val="24"/>
                <w:szCs w:val="24"/>
                <w:lang w:val="en-US"/>
              </w:rPr>
              <w:t>Adjusted Model</w:t>
            </w:r>
          </w:p>
        </w:tc>
        <w:tc>
          <w:tcPr>
            <w:tcW w:w="1830" w:type="dxa"/>
            <w:tcBorders>
              <w:top w:val="nil"/>
              <w:left w:val="nil"/>
              <w:bottom w:val="nil"/>
              <w:right w:val="nil"/>
            </w:tcBorders>
            <w:vAlign w:val="center"/>
          </w:tcPr>
          <w:p w14:paraId="4C3E55A2" w14:textId="77777777" w:rsidR="00C63366" w:rsidRPr="00522066" w:rsidRDefault="00C63366" w:rsidP="00C63366">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-0.070</w:t>
            </w:r>
            <w:r w:rsidRPr="00522066">
              <w:rPr>
                <w:rFonts w:ascii="Times New Roman" w:hAnsi="Times New Roman" w:cs="Times New Roman"/>
                <w:bCs/>
                <w:sz w:val="24"/>
                <w:szCs w:val="24"/>
              </w:rPr>
              <w:t xml:space="preserve"> </w:t>
            </w:r>
            <w:r>
              <w:rPr>
                <w:rFonts w:ascii="Times New Roman" w:hAnsi="Times New Roman" w:cs="Times New Roman"/>
                <w:bCs/>
                <w:sz w:val="24"/>
                <w:szCs w:val="24"/>
              </w:rPr>
              <w:t>(</w:t>
            </w:r>
            <w:r w:rsidRPr="00522066">
              <w:rPr>
                <w:rFonts w:ascii="Times New Roman" w:hAnsi="Times New Roman" w:cs="Times New Roman"/>
                <w:bCs/>
                <w:sz w:val="24"/>
                <w:szCs w:val="24"/>
                <w:lang w:val="en-US"/>
              </w:rPr>
              <w:t>0.017</w:t>
            </w:r>
            <w:r>
              <w:rPr>
                <w:rFonts w:ascii="Times New Roman" w:hAnsi="Times New Roman" w:cs="Times New Roman"/>
                <w:bCs/>
                <w:sz w:val="24"/>
                <w:szCs w:val="24"/>
                <w:lang w:val="en-US"/>
              </w:rPr>
              <w:t>)</w:t>
            </w:r>
          </w:p>
        </w:tc>
        <w:tc>
          <w:tcPr>
            <w:tcW w:w="1553" w:type="dxa"/>
            <w:tcBorders>
              <w:top w:val="nil"/>
              <w:left w:val="nil"/>
              <w:bottom w:val="nil"/>
              <w:right w:val="nil"/>
            </w:tcBorders>
            <w:vAlign w:val="center"/>
          </w:tcPr>
          <w:p w14:paraId="0E67F781" w14:textId="77777777" w:rsidR="00C63366" w:rsidRPr="00522066" w:rsidRDefault="00C63366" w:rsidP="00C63366">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&lt;.001</w:t>
            </w:r>
          </w:p>
        </w:tc>
        <w:tc>
          <w:tcPr>
            <w:tcW w:w="1136" w:type="dxa"/>
            <w:tcBorders>
              <w:top w:val="nil"/>
              <w:left w:val="nil"/>
              <w:bottom w:val="nil"/>
              <w:right w:val="nil"/>
            </w:tcBorders>
            <w:vAlign w:val="center"/>
          </w:tcPr>
          <w:p w14:paraId="458EC690" w14:textId="7FF7FE57" w:rsidR="00C63366" w:rsidRPr="00522066" w:rsidRDefault="00706CA1" w:rsidP="00C63366">
            <w:pPr>
              <w:spacing w:after="120"/>
              <w:jc w:val="center"/>
              <w:rPr>
                <w:rFonts w:ascii="Times New Roman" w:hAnsi="Times New Roman" w:cs="Times New Roman"/>
                <w:bCs/>
                <w:sz w:val="24"/>
                <w:szCs w:val="24"/>
                <w:lang w:val="en-US"/>
              </w:rPr>
            </w:pPr>
            <w:r>
              <w:rPr>
                <w:rFonts w:ascii="Times New Roman" w:hAnsi="Times New Roman" w:cs="Times New Roman"/>
                <w:bCs/>
                <w:sz w:val="24"/>
                <w:szCs w:val="24"/>
                <w:lang w:val="en-US"/>
              </w:rPr>
              <w:t>-0.1</w:t>
            </w:r>
            <w:r w:rsidR="00F8404A">
              <w:rPr>
                <w:rFonts w:ascii="Times New Roman" w:hAnsi="Times New Roman" w:cs="Times New Roman"/>
                <w:bCs/>
                <w:sz w:val="24"/>
                <w:szCs w:val="24"/>
                <w:lang w:val="en-US"/>
              </w:rPr>
              <w:t>0</w:t>
            </w:r>
          </w:p>
        </w:tc>
        <w:tc>
          <w:tcPr>
            <w:tcW w:w="1872" w:type="dxa"/>
            <w:tcBorders>
              <w:top w:val="nil"/>
              <w:left w:val="nil"/>
              <w:bottom w:val="nil"/>
              <w:right w:val="nil"/>
            </w:tcBorders>
            <w:vAlign w:val="center"/>
          </w:tcPr>
          <w:p w14:paraId="11644CB8" w14:textId="77777777" w:rsidR="00C63366" w:rsidRPr="00522066" w:rsidRDefault="00C63366" w:rsidP="00C63366">
            <w:pPr>
              <w:spacing w:after="120"/>
              <w:jc w:val="center"/>
              <w:rPr>
                <w:rFonts w:ascii="Times New Roman" w:hAnsi="Times New Roman" w:cs="Times New Roman"/>
                <w:bCs/>
                <w:sz w:val="24"/>
                <w:szCs w:val="24"/>
                <w:lang w:val="en-US"/>
              </w:rPr>
            </w:pPr>
            <w:r>
              <w:rPr>
                <w:rFonts w:ascii="Times New Roman" w:hAnsi="Times New Roman" w:cs="Times New Roman"/>
                <w:bCs/>
                <w:sz w:val="24"/>
                <w:szCs w:val="24"/>
                <w:lang w:val="en-US"/>
              </w:rPr>
              <w:t>Cook’s distance</w:t>
            </w:r>
          </w:p>
        </w:tc>
        <w:tc>
          <w:tcPr>
            <w:tcW w:w="1083" w:type="dxa"/>
            <w:tcBorders>
              <w:top w:val="nil"/>
              <w:left w:val="nil"/>
              <w:bottom w:val="nil"/>
              <w:right w:val="nil"/>
            </w:tcBorders>
            <w:vAlign w:val="center"/>
          </w:tcPr>
          <w:p w14:paraId="4FDFF07B" w14:textId="77777777" w:rsidR="00C63366" w:rsidRPr="00522066" w:rsidRDefault="00C63366" w:rsidP="00C63366">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w:t>
            </w:r>
          </w:p>
        </w:tc>
      </w:tr>
      <w:tr w:rsidR="00CA74F6" w:rsidRPr="00522066" w14:paraId="182B5BAD" w14:textId="77777777" w:rsidTr="003A51A6">
        <w:trPr>
          <w:trHeight w:val="771"/>
        </w:trPr>
        <w:tc>
          <w:tcPr>
            <w:tcW w:w="1552" w:type="dxa"/>
            <w:tcBorders>
              <w:top w:val="nil"/>
              <w:left w:val="nil"/>
              <w:bottom w:val="nil"/>
              <w:right w:val="nil"/>
            </w:tcBorders>
            <w:vAlign w:val="center"/>
          </w:tcPr>
          <w:p w14:paraId="35DDF698" w14:textId="77777777" w:rsidR="00CA74F6" w:rsidRPr="00522066" w:rsidRDefault="00CA74F6" w:rsidP="0065070E">
            <w:pPr>
              <w:spacing w:after="120"/>
              <w:rPr>
                <w:rFonts w:ascii="Times New Roman" w:hAnsi="Times New Roman" w:cs="Times New Roman"/>
                <w:bCs/>
                <w:sz w:val="24"/>
                <w:szCs w:val="24"/>
                <w:lang w:val="en-US"/>
              </w:rPr>
            </w:pPr>
            <w:r>
              <w:rPr>
                <w:rFonts w:ascii="Times New Roman" w:hAnsi="Times New Roman" w:cs="Times New Roman"/>
                <w:bCs/>
                <w:sz w:val="24"/>
                <w:szCs w:val="24"/>
                <w:lang w:val="en-US"/>
              </w:rPr>
              <w:t>Adjusted Model</w:t>
            </w:r>
          </w:p>
        </w:tc>
        <w:tc>
          <w:tcPr>
            <w:tcW w:w="1830" w:type="dxa"/>
            <w:tcBorders>
              <w:top w:val="nil"/>
              <w:left w:val="nil"/>
              <w:bottom w:val="nil"/>
              <w:right w:val="nil"/>
            </w:tcBorders>
            <w:vAlign w:val="center"/>
          </w:tcPr>
          <w:p w14:paraId="1F49ED87" w14:textId="77777777" w:rsidR="00CA74F6" w:rsidRPr="00522066" w:rsidRDefault="00CA74F6" w:rsidP="00212B61">
            <w:pPr>
              <w:spacing w:after="160"/>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w:t>
            </w:r>
            <w:r w:rsidR="0065070E">
              <w:rPr>
                <w:rFonts w:ascii="Times New Roman" w:hAnsi="Times New Roman" w:cs="Times New Roman"/>
                <w:bCs/>
                <w:sz w:val="24"/>
                <w:szCs w:val="24"/>
                <w:lang w:val="en-US"/>
              </w:rPr>
              <w:t>83</w:t>
            </w:r>
            <w:r w:rsidRPr="00522066">
              <w:rPr>
                <w:rFonts w:ascii="Times New Roman" w:hAnsi="Times New Roman" w:cs="Times New Roman"/>
                <w:bCs/>
                <w:sz w:val="24"/>
                <w:szCs w:val="24"/>
                <w:lang w:val="en-US"/>
              </w:rPr>
              <w:t xml:space="preserve"> </w:t>
            </w:r>
            <w:r w:rsidR="00E83AD5">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0.01</w:t>
            </w:r>
            <w:r w:rsidR="0065070E">
              <w:rPr>
                <w:rFonts w:ascii="Times New Roman" w:hAnsi="Times New Roman" w:cs="Times New Roman"/>
                <w:bCs/>
                <w:sz w:val="24"/>
                <w:szCs w:val="24"/>
                <w:lang w:val="en-US"/>
              </w:rPr>
              <w:t>7</w:t>
            </w:r>
            <w:r w:rsidR="00E83AD5">
              <w:rPr>
                <w:rFonts w:ascii="Times New Roman" w:hAnsi="Times New Roman" w:cs="Times New Roman"/>
                <w:bCs/>
                <w:sz w:val="24"/>
                <w:szCs w:val="24"/>
                <w:lang w:val="en-US"/>
              </w:rPr>
              <w:t>)</w:t>
            </w:r>
          </w:p>
        </w:tc>
        <w:tc>
          <w:tcPr>
            <w:tcW w:w="1553" w:type="dxa"/>
            <w:tcBorders>
              <w:top w:val="nil"/>
              <w:left w:val="nil"/>
              <w:bottom w:val="nil"/>
              <w:right w:val="nil"/>
            </w:tcBorders>
            <w:vAlign w:val="center"/>
          </w:tcPr>
          <w:p w14:paraId="722A1261" w14:textId="77777777" w:rsidR="00CA74F6" w:rsidRPr="00522066" w:rsidRDefault="0065070E" w:rsidP="00212B61">
            <w:pPr>
              <w:spacing w:after="160"/>
              <w:jc w:val="center"/>
              <w:rPr>
                <w:rFonts w:ascii="Times New Roman" w:hAnsi="Times New Roman" w:cs="Times New Roman"/>
                <w:bCs/>
                <w:sz w:val="24"/>
                <w:szCs w:val="24"/>
                <w:lang w:val="en-US"/>
              </w:rPr>
            </w:pPr>
            <w:r>
              <w:rPr>
                <w:rFonts w:ascii="Times New Roman" w:hAnsi="Times New Roman" w:cs="Times New Roman"/>
                <w:bCs/>
                <w:sz w:val="24"/>
                <w:szCs w:val="24"/>
                <w:lang w:val="en-US"/>
              </w:rPr>
              <w:t>&lt; .001</w:t>
            </w:r>
          </w:p>
        </w:tc>
        <w:tc>
          <w:tcPr>
            <w:tcW w:w="1136" w:type="dxa"/>
            <w:tcBorders>
              <w:top w:val="nil"/>
              <w:left w:val="nil"/>
              <w:bottom w:val="nil"/>
              <w:right w:val="nil"/>
            </w:tcBorders>
            <w:vAlign w:val="center"/>
          </w:tcPr>
          <w:p w14:paraId="5310183C" w14:textId="39794C9D" w:rsidR="00CA74F6" w:rsidRPr="00522066" w:rsidRDefault="00EE7178" w:rsidP="00212B61">
            <w:pPr>
              <w:spacing w:after="160"/>
              <w:jc w:val="center"/>
              <w:rPr>
                <w:rFonts w:ascii="Times New Roman" w:hAnsi="Times New Roman" w:cs="Times New Roman"/>
                <w:bCs/>
                <w:sz w:val="24"/>
                <w:szCs w:val="24"/>
                <w:lang w:val="en-US"/>
              </w:rPr>
            </w:pPr>
            <w:r>
              <w:rPr>
                <w:rFonts w:ascii="Times New Roman" w:hAnsi="Times New Roman" w:cs="Times New Roman"/>
                <w:bCs/>
                <w:sz w:val="24"/>
                <w:szCs w:val="24"/>
                <w:lang w:val="en-US"/>
              </w:rPr>
              <w:t>-0.12</w:t>
            </w:r>
          </w:p>
        </w:tc>
        <w:tc>
          <w:tcPr>
            <w:tcW w:w="1872" w:type="dxa"/>
            <w:tcBorders>
              <w:top w:val="nil"/>
              <w:left w:val="nil"/>
              <w:bottom w:val="nil"/>
              <w:right w:val="nil"/>
            </w:tcBorders>
            <w:vAlign w:val="center"/>
          </w:tcPr>
          <w:p w14:paraId="2B7E9F86" w14:textId="77777777" w:rsidR="00CA74F6" w:rsidRPr="00522066" w:rsidRDefault="00CA74F6" w:rsidP="00212B6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High Leverage</w:t>
            </w:r>
          </w:p>
        </w:tc>
        <w:tc>
          <w:tcPr>
            <w:tcW w:w="1083" w:type="dxa"/>
            <w:tcBorders>
              <w:top w:val="nil"/>
              <w:left w:val="nil"/>
              <w:bottom w:val="nil"/>
              <w:right w:val="nil"/>
            </w:tcBorders>
            <w:vAlign w:val="center"/>
          </w:tcPr>
          <w:p w14:paraId="33BA9678" w14:textId="77777777" w:rsidR="00CA74F6" w:rsidRPr="00522066" w:rsidRDefault="0026020F" w:rsidP="00212B6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84</w:t>
            </w:r>
          </w:p>
        </w:tc>
      </w:tr>
      <w:tr w:rsidR="00CA74F6" w:rsidRPr="00522066" w14:paraId="7379940D" w14:textId="77777777" w:rsidTr="003A51A6">
        <w:trPr>
          <w:trHeight w:val="74"/>
        </w:trPr>
        <w:tc>
          <w:tcPr>
            <w:tcW w:w="1552" w:type="dxa"/>
            <w:tcBorders>
              <w:top w:val="nil"/>
              <w:left w:val="nil"/>
              <w:bottom w:val="single" w:sz="4" w:space="0" w:color="auto"/>
              <w:right w:val="nil"/>
            </w:tcBorders>
            <w:vAlign w:val="center"/>
          </w:tcPr>
          <w:p w14:paraId="5268CCC5" w14:textId="77777777" w:rsidR="00CA74F6" w:rsidRPr="00522066" w:rsidRDefault="00CA74F6" w:rsidP="00195275">
            <w:pPr>
              <w:spacing w:after="160"/>
              <w:rPr>
                <w:rFonts w:ascii="Times New Roman" w:hAnsi="Times New Roman" w:cs="Times New Roman"/>
                <w:bCs/>
                <w:sz w:val="24"/>
                <w:szCs w:val="24"/>
                <w:lang w:val="en-US"/>
              </w:rPr>
            </w:pPr>
            <w:r w:rsidRPr="00522066">
              <w:rPr>
                <w:rFonts w:ascii="Times New Roman" w:hAnsi="Times New Roman" w:cs="Times New Roman"/>
                <w:bCs/>
                <w:sz w:val="24"/>
                <w:szCs w:val="24"/>
                <w:lang w:val="en-US"/>
              </w:rPr>
              <w:t>Adjusted Model</w:t>
            </w:r>
          </w:p>
        </w:tc>
        <w:tc>
          <w:tcPr>
            <w:tcW w:w="1830" w:type="dxa"/>
            <w:tcBorders>
              <w:top w:val="nil"/>
              <w:left w:val="nil"/>
              <w:bottom w:val="single" w:sz="4" w:space="0" w:color="auto"/>
              <w:right w:val="nil"/>
            </w:tcBorders>
            <w:vAlign w:val="center"/>
          </w:tcPr>
          <w:p w14:paraId="19848200" w14:textId="77777777" w:rsidR="00CA74F6" w:rsidRPr="00522066" w:rsidRDefault="00CA74F6" w:rsidP="00212B61">
            <w:pPr>
              <w:spacing w:after="160"/>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w:t>
            </w:r>
            <w:r w:rsidR="00436200">
              <w:rPr>
                <w:rFonts w:ascii="Times New Roman" w:hAnsi="Times New Roman" w:cs="Times New Roman"/>
                <w:bCs/>
                <w:sz w:val="24"/>
                <w:szCs w:val="24"/>
                <w:lang w:val="en-US"/>
              </w:rPr>
              <w:t>075</w:t>
            </w:r>
            <w:r w:rsidRPr="00522066">
              <w:rPr>
                <w:rFonts w:ascii="Times New Roman" w:hAnsi="Times New Roman" w:cs="Times New Roman"/>
                <w:bCs/>
                <w:sz w:val="24"/>
                <w:szCs w:val="24"/>
              </w:rPr>
              <w:t xml:space="preserve"> </w:t>
            </w:r>
            <w:r w:rsidR="00E83AD5">
              <w:rPr>
                <w:rFonts w:ascii="Times New Roman" w:hAnsi="Times New Roman" w:cs="Times New Roman"/>
                <w:bCs/>
                <w:sz w:val="24"/>
                <w:szCs w:val="24"/>
              </w:rPr>
              <w:t>(</w:t>
            </w:r>
            <w:r w:rsidRPr="00522066">
              <w:rPr>
                <w:rFonts w:ascii="Times New Roman" w:hAnsi="Times New Roman" w:cs="Times New Roman"/>
                <w:bCs/>
                <w:sz w:val="24"/>
                <w:szCs w:val="24"/>
                <w:lang w:val="en-US"/>
              </w:rPr>
              <w:t>0.0</w:t>
            </w:r>
            <w:r w:rsidR="00436200">
              <w:rPr>
                <w:rFonts w:ascii="Times New Roman" w:hAnsi="Times New Roman" w:cs="Times New Roman"/>
                <w:bCs/>
                <w:sz w:val="24"/>
                <w:szCs w:val="24"/>
                <w:lang w:val="en-US"/>
              </w:rPr>
              <w:t>16</w:t>
            </w:r>
            <w:r w:rsidR="00E83AD5">
              <w:rPr>
                <w:rFonts w:ascii="Times New Roman" w:hAnsi="Times New Roman" w:cs="Times New Roman"/>
                <w:bCs/>
                <w:sz w:val="24"/>
                <w:szCs w:val="24"/>
                <w:lang w:val="en-US"/>
              </w:rPr>
              <w:t>)</w:t>
            </w:r>
          </w:p>
        </w:tc>
        <w:tc>
          <w:tcPr>
            <w:tcW w:w="1553" w:type="dxa"/>
            <w:tcBorders>
              <w:top w:val="nil"/>
              <w:left w:val="nil"/>
              <w:bottom w:val="single" w:sz="4" w:space="0" w:color="auto"/>
              <w:right w:val="nil"/>
            </w:tcBorders>
            <w:vAlign w:val="center"/>
          </w:tcPr>
          <w:p w14:paraId="0B7C0B13" w14:textId="77777777" w:rsidR="00CA74F6" w:rsidRPr="00522066" w:rsidRDefault="00CA74F6" w:rsidP="00212B61">
            <w:pPr>
              <w:spacing w:after="160"/>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&lt; .001</w:t>
            </w:r>
          </w:p>
        </w:tc>
        <w:tc>
          <w:tcPr>
            <w:tcW w:w="1136" w:type="dxa"/>
            <w:tcBorders>
              <w:top w:val="nil"/>
              <w:left w:val="nil"/>
              <w:bottom w:val="single" w:sz="4" w:space="0" w:color="auto"/>
              <w:right w:val="nil"/>
            </w:tcBorders>
            <w:vAlign w:val="center"/>
          </w:tcPr>
          <w:p w14:paraId="30C19FE9" w14:textId="7200263D" w:rsidR="00CA74F6" w:rsidRPr="00522066" w:rsidRDefault="00EE7178" w:rsidP="00212B61">
            <w:pPr>
              <w:spacing w:after="160"/>
              <w:jc w:val="center"/>
              <w:rPr>
                <w:rFonts w:ascii="Times New Roman" w:hAnsi="Times New Roman" w:cs="Times New Roman"/>
                <w:bCs/>
                <w:sz w:val="24"/>
                <w:szCs w:val="24"/>
                <w:lang w:val="en-US"/>
              </w:rPr>
            </w:pPr>
            <w:r>
              <w:rPr>
                <w:rFonts w:ascii="Times New Roman" w:hAnsi="Times New Roman" w:cs="Times New Roman"/>
                <w:bCs/>
                <w:sz w:val="24"/>
                <w:szCs w:val="24"/>
                <w:lang w:val="en-US"/>
              </w:rPr>
              <w:t>-0.11</w:t>
            </w:r>
          </w:p>
        </w:tc>
        <w:tc>
          <w:tcPr>
            <w:tcW w:w="1872" w:type="dxa"/>
            <w:tcBorders>
              <w:top w:val="nil"/>
              <w:left w:val="nil"/>
              <w:bottom w:val="single" w:sz="4" w:space="0" w:color="auto"/>
              <w:right w:val="nil"/>
            </w:tcBorders>
            <w:vAlign w:val="center"/>
          </w:tcPr>
          <w:p w14:paraId="0F20767A" w14:textId="77777777" w:rsidR="00CA74F6" w:rsidRPr="00522066" w:rsidRDefault="00CA74F6" w:rsidP="00212B6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Standardized Residuals</w:t>
            </w:r>
          </w:p>
        </w:tc>
        <w:tc>
          <w:tcPr>
            <w:tcW w:w="1083" w:type="dxa"/>
            <w:tcBorders>
              <w:top w:val="nil"/>
              <w:left w:val="nil"/>
              <w:bottom w:val="single" w:sz="4" w:space="0" w:color="auto"/>
              <w:right w:val="nil"/>
            </w:tcBorders>
            <w:vAlign w:val="center"/>
          </w:tcPr>
          <w:p w14:paraId="6B6DEF13" w14:textId="77777777" w:rsidR="00CA74F6" w:rsidRPr="00522066" w:rsidRDefault="0041644E" w:rsidP="00212B61">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19</w:t>
            </w:r>
          </w:p>
        </w:tc>
      </w:tr>
    </w:tbl>
    <w:p w14:paraId="1A31A326" w14:textId="46E68E7E" w:rsidR="00A24E00" w:rsidRDefault="00A24E00" w:rsidP="007938D2">
      <w:pPr>
        <w:spacing w:line="360" w:lineRule="auto"/>
        <w:rPr>
          <w:rFonts w:ascii="Times New Roman" w:hAnsi="Times New Roman" w:cs="Times New Roman"/>
          <w:bCs/>
          <w:i/>
          <w:iCs/>
          <w:sz w:val="24"/>
          <w:szCs w:val="24"/>
          <w:lang w:val="en-US"/>
        </w:rPr>
      </w:pPr>
      <w:r w:rsidRPr="00522066">
        <w:rPr>
          <w:rFonts w:ascii="Times New Roman" w:hAnsi="Times New Roman" w:cs="Times New Roman"/>
          <w:bCs/>
          <w:i/>
          <w:iCs/>
          <w:sz w:val="24"/>
          <w:szCs w:val="24"/>
          <w:lang w:val="en-US"/>
        </w:rPr>
        <w:t xml:space="preserve">Adjusted models are </w:t>
      </w:r>
      <w:r w:rsidR="000B345B">
        <w:rPr>
          <w:rFonts w:ascii="Times New Roman" w:hAnsi="Times New Roman" w:cs="Times New Roman"/>
          <w:bCs/>
          <w:i/>
          <w:iCs/>
          <w:sz w:val="24"/>
          <w:szCs w:val="24"/>
          <w:lang w:val="en-US"/>
        </w:rPr>
        <w:t>run</w:t>
      </w:r>
      <w:r w:rsidRPr="00522066">
        <w:rPr>
          <w:rFonts w:ascii="Times New Roman" w:hAnsi="Times New Roman" w:cs="Times New Roman"/>
          <w:bCs/>
          <w:i/>
          <w:iCs/>
          <w:sz w:val="24"/>
          <w:szCs w:val="24"/>
          <w:lang w:val="en-US"/>
        </w:rPr>
        <w:t xml:space="preserve"> with all a priori covariates, demographics (age and sex), SES (family income and education level), nutritional covariates (MD adherence, regime, dietary supplements and energy intake) and physical activity (physical activity and </w:t>
      </w:r>
      <w:proofErr w:type="spellStart"/>
      <w:r w:rsidRPr="00522066">
        <w:rPr>
          <w:rFonts w:ascii="Times New Roman" w:hAnsi="Times New Roman" w:cs="Times New Roman"/>
          <w:bCs/>
          <w:i/>
          <w:iCs/>
          <w:sz w:val="24"/>
          <w:szCs w:val="24"/>
          <w:lang w:val="en-US"/>
        </w:rPr>
        <w:t>sedentarity</w:t>
      </w:r>
      <w:proofErr w:type="spellEnd"/>
      <w:r w:rsidRPr="00522066">
        <w:rPr>
          <w:rFonts w:ascii="Times New Roman" w:hAnsi="Times New Roman" w:cs="Times New Roman"/>
          <w:bCs/>
          <w:i/>
          <w:iCs/>
          <w:sz w:val="24"/>
          <w:szCs w:val="24"/>
          <w:lang w:val="en-US"/>
        </w:rPr>
        <w:t>). Participants with any missing value on the independent variable, dependent variable or covariates were excluded from all models.</w:t>
      </w:r>
      <w:r w:rsidR="00B02441" w:rsidRPr="00B02441">
        <w:rPr>
          <w:rFonts w:ascii="Times New Roman" w:hAnsi="Times New Roman" w:cs="Times New Roman"/>
          <w:bCs/>
          <w:i/>
          <w:sz w:val="24"/>
          <w:szCs w:val="24"/>
          <w:lang w:val="en-US"/>
        </w:rPr>
        <w:t xml:space="preserve"> </w:t>
      </w:r>
      <w:r w:rsidR="00B02441" w:rsidRPr="00522066">
        <w:rPr>
          <w:rFonts w:ascii="Times New Roman" w:hAnsi="Times New Roman" w:cs="Times New Roman"/>
          <w:bCs/>
          <w:i/>
          <w:sz w:val="24"/>
          <w:szCs w:val="24"/>
          <w:lang w:val="en-US"/>
        </w:rPr>
        <w:t>BMI was treated as a continuous variable (linear regression)</w:t>
      </w:r>
      <w:r w:rsidR="001300E9">
        <w:rPr>
          <w:rFonts w:ascii="Times New Roman" w:hAnsi="Times New Roman" w:cs="Times New Roman"/>
          <w:bCs/>
          <w:i/>
          <w:sz w:val="24"/>
          <w:szCs w:val="24"/>
          <w:lang w:val="en-US"/>
        </w:rPr>
        <w:t>.</w:t>
      </w:r>
    </w:p>
    <w:p w14:paraId="7D4C95FC" w14:textId="77777777" w:rsidR="00936A76" w:rsidRDefault="00936A76" w:rsidP="00195275">
      <w:pPr>
        <w:spacing w:line="240" w:lineRule="auto"/>
        <w:rPr>
          <w:rFonts w:ascii="Times New Roman" w:hAnsi="Times New Roman" w:cs="Times New Roman"/>
          <w:bCs/>
          <w:i/>
          <w:iCs/>
          <w:sz w:val="24"/>
          <w:szCs w:val="24"/>
          <w:lang w:val="en-US"/>
        </w:rPr>
      </w:pPr>
    </w:p>
    <w:p w14:paraId="7E22D2B0" w14:textId="77777777" w:rsidR="00936A76" w:rsidRDefault="00936A76" w:rsidP="00195275">
      <w:pPr>
        <w:spacing w:line="240" w:lineRule="auto"/>
        <w:rPr>
          <w:rFonts w:ascii="Times New Roman" w:hAnsi="Times New Roman" w:cs="Times New Roman"/>
          <w:bCs/>
          <w:i/>
          <w:iCs/>
          <w:sz w:val="24"/>
          <w:szCs w:val="24"/>
          <w:lang w:val="en-US"/>
        </w:rPr>
      </w:pPr>
    </w:p>
    <w:p w14:paraId="3CCE3CE0" w14:textId="77777777" w:rsidR="00617697" w:rsidRDefault="00617697" w:rsidP="00195275">
      <w:pPr>
        <w:spacing w:line="240" w:lineRule="auto"/>
        <w:rPr>
          <w:rFonts w:ascii="Times New Roman" w:hAnsi="Times New Roman" w:cs="Times New Roman"/>
          <w:bCs/>
          <w:i/>
          <w:iCs/>
          <w:sz w:val="24"/>
          <w:szCs w:val="24"/>
          <w:lang w:val="en-US"/>
        </w:rPr>
        <w:sectPr w:rsidR="00617697">
          <w:headerReference w:type="default" r:id="rId8"/>
          <w:footerReference w:type="default" r:id="rId9"/>
          <w:pgSz w:w="11906" w:h="16838"/>
          <w:pgMar w:top="1417" w:right="1417" w:bottom="1417" w:left="1417" w:header="708" w:footer="708" w:gutter="0"/>
          <w:cols w:space="708"/>
          <w:docGrid w:linePitch="360"/>
        </w:sectPr>
      </w:pPr>
    </w:p>
    <w:p w14:paraId="2A17AC99" w14:textId="45EEBB7E" w:rsidR="000E1775" w:rsidRDefault="000E1775" w:rsidP="00AD09A4">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17A1A473" wp14:editId="3BA5780C">
            <wp:extent cx="6115685" cy="229506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9401" cy="2341493"/>
                    </a:xfrm>
                    <a:prstGeom prst="rect">
                      <a:avLst/>
                    </a:prstGeom>
                    <a:noFill/>
                    <a:ln>
                      <a:noFill/>
                    </a:ln>
                  </pic:spPr>
                </pic:pic>
              </a:graphicData>
            </a:graphic>
          </wp:inline>
        </w:drawing>
      </w:r>
    </w:p>
    <w:p w14:paraId="14D55666" w14:textId="77777777" w:rsidR="000E1775" w:rsidRDefault="000E1775" w:rsidP="000E1775">
      <w:pPr>
        <w:rPr>
          <w:rFonts w:ascii="Times New Roman" w:hAnsi="Times New Roman" w:cs="Times New Roman"/>
          <w:bCs/>
          <w:sz w:val="24"/>
          <w:szCs w:val="24"/>
          <w:lang w:val="en-US"/>
        </w:rPr>
      </w:pPr>
      <w:r w:rsidRPr="005B15C8">
        <w:rPr>
          <w:rFonts w:ascii="Times New Roman" w:hAnsi="Times New Roman" w:cs="Times New Roman"/>
          <w:bCs/>
          <w:sz w:val="24"/>
          <w:szCs w:val="24"/>
          <w:lang w:val="en-US"/>
        </w:rPr>
        <w:t xml:space="preserve">Figure </w:t>
      </w:r>
      <w:r>
        <w:rPr>
          <w:rFonts w:ascii="Times New Roman" w:hAnsi="Times New Roman" w:cs="Times New Roman"/>
          <w:bCs/>
          <w:sz w:val="24"/>
          <w:szCs w:val="24"/>
          <w:lang w:val="en-US"/>
        </w:rPr>
        <w:t>8</w:t>
      </w:r>
      <w:r w:rsidRPr="005B15C8">
        <w:rPr>
          <w:rFonts w:ascii="Times New Roman" w:hAnsi="Times New Roman" w:cs="Times New Roman"/>
          <w:bCs/>
          <w:sz w:val="24"/>
          <w:szCs w:val="24"/>
          <w:lang w:val="en-US"/>
        </w:rPr>
        <w:t>.B. Value</w:t>
      </w:r>
      <w:r>
        <w:rPr>
          <w:rFonts w:ascii="Times New Roman" w:hAnsi="Times New Roman" w:cs="Times New Roman"/>
          <w:bCs/>
          <w:sz w:val="24"/>
          <w:szCs w:val="24"/>
          <w:lang w:val="en-US"/>
        </w:rPr>
        <w:t>s</w:t>
      </w:r>
      <w:r w:rsidRPr="005B15C8">
        <w:rPr>
          <w:rFonts w:ascii="Times New Roman" w:hAnsi="Times New Roman" w:cs="Times New Roman"/>
          <w:bCs/>
          <w:sz w:val="24"/>
          <w:szCs w:val="24"/>
          <w:lang w:val="en-US"/>
        </w:rPr>
        <w:t xml:space="preserve"> of the modified Cook’s distance for each participant</w:t>
      </w:r>
      <w:r>
        <w:rPr>
          <w:rFonts w:ascii="Times New Roman" w:hAnsi="Times New Roman" w:cs="Times New Roman"/>
          <w:bCs/>
          <w:sz w:val="24"/>
          <w:szCs w:val="24"/>
          <w:lang w:val="en-US"/>
        </w:rPr>
        <w:t xml:space="preserve"> in the children (A) and adult group (B)</w:t>
      </w:r>
      <w:r w:rsidRPr="005B15C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Values of modified Cook’s distance are</w:t>
      </w:r>
      <w:r w:rsidRPr="005B15C8">
        <w:rPr>
          <w:rFonts w:ascii="Times New Roman" w:hAnsi="Times New Roman" w:cs="Times New Roman"/>
          <w:bCs/>
          <w:sz w:val="24"/>
          <w:szCs w:val="24"/>
          <w:lang w:val="en-US"/>
        </w:rPr>
        <w:t xml:space="preserve"> considered as large if greater than 3. </w:t>
      </w:r>
    </w:p>
    <w:p w14:paraId="729BAA89" w14:textId="77777777" w:rsidR="000E1775" w:rsidRDefault="000E1775" w:rsidP="00AD09A4">
      <w:pPr>
        <w:jc w:val="center"/>
        <w:rPr>
          <w:rFonts w:ascii="Times New Roman" w:hAnsi="Times New Roman" w:cs="Times New Roman"/>
          <w:b/>
          <w:sz w:val="24"/>
          <w:szCs w:val="24"/>
          <w:lang w:val="en-US"/>
        </w:rPr>
      </w:pPr>
    </w:p>
    <w:p w14:paraId="2861CD68" w14:textId="22C358CB" w:rsidR="000E1775" w:rsidRDefault="000E1775" w:rsidP="00AD09A4">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7C6918EB" wp14:editId="6A48E5D0">
            <wp:extent cx="5877882" cy="2266605"/>
            <wp:effectExtent l="0" t="0" r="889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797" cy="2303206"/>
                    </a:xfrm>
                    <a:prstGeom prst="rect">
                      <a:avLst/>
                    </a:prstGeom>
                    <a:noFill/>
                    <a:ln>
                      <a:noFill/>
                    </a:ln>
                  </pic:spPr>
                </pic:pic>
              </a:graphicData>
            </a:graphic>
          </wp:inline>
        </w:drawing>
      </w:r>
    </w:p>
    <w:p w14:paraId="59228E46" w14:textId="77777777" w:rsidR="000E1775" w:rsidRDefault="000E1775" w:rsidP="000E1775">
      <w:pPr>
        <w:rPr>
          <w:rFonts w:ascii="Times New Roman" w:hAnsi="Times New Roman" w:cs="Times New Roman"/>
          <w:bCs/>
          <w:sz w:val="24"/>
          <w:szCs w:val="24"/>
          <w:lang w:val="en-US"/>
        </w:rPr>
      </w:pPr>
      <w:r w:rsidRPr="005B15C8">
        <w:rPr>
          <w:rFonts w:ascii="Times New Roman" w:hAnsi="Times New Roman" w:cs="Times New Roman"/>
          <w:bCs/>
          <w:sz w:val="24"/>
          <w:szCs w:val="24"/>
          <w:lang w:val="en-US"/>
        </w:rPr>
        <w:t xml:space="preserve">Figure </w:t>
      </w:r>
      <w:r>
        <w:rPr>
          <w:rFonts w:ascii="Times New Roman" w:hAnsi="Times New Roman" w:cs="Times New Roman"/>
          <w:bCs/>
          <w:sz w:val="24"/>
          <w:szCs w:val="24"/>
          <w:lang w:val="en-US"/>
        </w:rPr>
        <w:t>8</w:t>
      </w:r>
      <w:r w:rsidRPr="005B15C8">
        <w:rPr>
          <w:rFonts w:ascii="Times New Roman" w:hAnsi="Times New Roman" w:cs="Times New Roman"/>
          <w:bCs/>
          <w:sz w:val="24"/>
          <w:szCs w:val="24"/>
          <w:lang w:val="en-US"/>
        </w:rPr>
        <w:t>.</w:t>
      </w:r>
      <w:r>
        <w:rPr>
          <w:rFonts w:ascii="Times New Roman" w:hAnsi="Times New Roman" w:cs="Times New Roman"/>
          <w:bCs/>
          <w:sz w:val="24"/>
          <w:szCs w:val="24"/>
          <w:lang w:val="en-US"/>
        </w:rPr>
        <w:t>C</w:t>
      </w:r>
      <w:r w:rsidRPr="005B15C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Hat values </w:t>
      </w:r>
      <w:r w:rsidRPr="005B15C8">
        <w:rPr>
          <w:rFonts w:ascii="Times New Roman" w:hAnsi="Times New Roman" w:cs="Times New Roman"/>
          <w:bCs/>
          <w:sz w:val="24"/>
          <w:szCs w:val="24"/>
          <w:lang w:val="en-US"/>
        </w:rPr>
        <w:t>for each participan</w:t>
      </w:r>
      <w:r>
        <w:rPr>
          <w:rFonts w:ascii="Times New Roman" w:hAnsi="Times New Roman" w:cs="Times New Roman"/>
          <w:bCs/>
          <w:sz w:val="24"/>
          <w:szCs w:val="24"/>
          <w:lang w:val="en-US"/>
        </w:rPr>
        <w:t>t in the children (A) and adult group (B)</w:t>
      </w:r>
      <w:r w:rsidRPr="005B15C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Hat values are considered as large if larger than </w:t>
      </w:r>
      <w:r w:rsidRPr="0037092E">
        <w:rPr>
          <w:rFonts w:ascii="Times New Roman" w:hAnsi="Times New Roman" w:cs="Times New Roman"/>
          <w:bCs/>
          <w:sz w:val="24"/>
          <w:szCs w:val="24"/>
          <w:lang w:val="en-US"/>
        </w:rPr>
        <w:t xml:space="preserve">3 times the </w:t>
      </w:r>
      <w:r>
        <w:rPr>
          <w:rFonts w:ascii="Times New Roman" w:hAnsi="Times New Roman" w:cs="Times New Roman"/>
          <w:bCs/>
          <w:sz w:val="24"/>
          <w:szCs w:val="24"/>
          <w:lang w:val="en-US"/>
        </w:rPr>
        <w:t>mean</w:t>
      </w:r>
      <w:r w:rsidRPr="0037092E">
        <w:rPr>
          <w:rFonts w:ascii="Times New Roman" w:hAnsi="Times New Roman" w:cs="Times New Roman"/>
          <w:bCs/>
          <w:sz w:val="24"/>
          <w:szCs w:val="24"/>
          <w:lang w:val="en-US"/>
        </w:rPr>
        <w:t xml:space="preserve"> of all </w:t>
      </w:r>
      <w:r>
        <w:rPr>
          <w:rFonts w:ascii="Times New Roman" w:hAnsi="Times New Roman" w:cs="Times New Roman"/>
          <w:bCs/>
          <w:sz w:val="24"/>
          <w:szCs w:val="24"/>
          <w:lang w:val="en-US"/>
        </w:rPr>
        <w:t xml:space="preserve">hat values. </w:t>
      </w:r>
    </w:p>
    <w:p w14:paraId="3B323545" w14:textId="77777777" w:rsidR="000E1775" w:rsidRDefault="000E1775" w:rsidP="00AD09A4">
      <w:pPr>
        <w:jc w:val="center"/>
        <w:rPr>
          <w:rFonts w:ascii="Times New Roman" w:hAnsi="Times New Roman" w:cs="Times New Roman"/>
          <w:b/>
          <w:sz w:val="24"/>
          <w:szCs w:val="24"/>
          <w:lang w:val="en-US"/>
        </w:rPr>
      </w:pPr>
    </w:p>
    <w:p w14:paraId="666FBD3E" w14:textId="5CFA04A3" w:rsidR="00A24E00" w:rsidRDefault="000E1775" w:rsidP="00AD09A4">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1503D87C" wp14:editId="7E483319">
            <wp:extent cx="5818909" cy="2243864"/>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98" cy="2284619"/>
                    </a:xfrm>
                    <a:prstGeom prst="rect">
                      <a:avLst/>
                    </a:prstGeom>
                    <a:noFill/>
                    <a:ln>
                      <a:noFill/>
                    </a:ln>
                  </pic:spPr>
                </pic:pic>
              </a:graphicData>
            </a:graphic>
          </wp:inline>
        </w:drawing>
      </w:r>
    </w:p>
    <w:p w14:paraId="16194393" w14:textId="77777777" w:rsidR="000E1775" w:rsidRDefault="000E1775" w:rsidP="000E1775">
      <w:pPr>
        <w:jc w:val="center"/>
        <w:rPr>
          <w:rFonts w:ascii="Times New Roman" w:hAnsi="Times New Roman" w:cs="Times New Roman"/>
          <w:bCs/>
          <w:sz w:val="24"/>
          <w:szCs w:val="24"/>
          <w:lang w:val="en-US"/>
        </w:rPr>
      </w:pPr>
      <w:r w:rsidRPr="005B15C8">
        <w:rPr>
          <w:rFonts w:ascii="Times New Roman" w:hAnsi="Times New Roman" w:cs="Times New Roman"/>
          <w:bCs/>
          <w:sz w:val="24"/>
          <w:szCs w:val="24"/>
          <w:lang w:val="en-US"/>
        </w:rPr>
        <w:t xml:space="preserve">Figure </w:t>
      </w:r>
      <w:r>
        <w:rPr>
          <w:rFonts w:ascii="Times New Roman" w:hAnsi="Times New Roman" w:cs="Times New Roman"/>
          <w:bCs/>
          <w:sz w:val="24"/>
          <w:szCs w:val="24"/>
          <w:lang w:val="en-US"/>
        </w:rPr>
        <w:t>8</w:t>
      </w:r>
      <w:r w:rsidRPr="005B15C8">
        <w:rPr>
          <w:rFonts w:ascii="Times New Roman" w:hAnsi="Times New Roman" w:cs="Times New Roman"/>
          <w:bCs/>
          <w:sz w:val="24"/>
          <w:szCs w:val="24"/>
          <w:lang w:val="en-US"/>
        </w:rPr>
        <w:t>.</w:t>
      </w:r>
      <w:r>
        <w:rPr>
          <w:rFonts w:ascii="Times New Roman" w:hAnsi="Times New Roman" w:cs="Times New Roman"/>
          <w:bCs/>
          <w:sz w:val="24"/>
          <w:szCs w:val="24"/>
          <w:lang w:val="en-US"/>
        </w:rPr>
        <w:t>D</w:t>
      </w:r>
      <w:r w:rsidRPr="005B15C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Standardized residuals values </w:t>
      </w:r>
      <w:r w:rsidRPr="005B15C8">
        <w:rPr>
          <w:rFonts w:ascii="Times New Roman" w:hAnsi="Times New Roman" w:cs="Times New Roman"/>
          <w:bCs/>
          <w:sz w:val="24"/>
          <w:szCs w:val="24"/>
          <w:lang w:val="en-US"/>
        </w:rPr>
        <w:t>for each participan</w:t>
      </w:r>
      <w:r>
        <w:rPr>
          <w:rFonts w:ascii="Times New Roman" w:hAnsi="Times New Roman" w:cs="Times New Roman"/>
          <w:bCs/>
          <w:sz w:val="24"/>
          <w:szCs w:val="24"/>
          <w:lang w:val="en-US"/>
        </w:rPr>
        <w:t>t in the children (A) and adult group (B)</w:t>
      </w:r>
      <w:r w:rsidRPr="005B15C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Standardized residuals values are considered as large if their absolute values are larger than 3.</w:t>
      </w:r>
    </w:p>
    <w:p w14:paraId="11ADD8D2" w14:textId="600D9895" w:rsidR="002A2C1D" w:rsidRDefault="00C56F10" w:rsidP="00433949">
      <w:pPr>
        <w:jc w:val="center"/>
        <w:rPr>
          <w:rFonts w:ascii="Times New Roman" w:hAnsi="Times New Roman" w:cs="Times New Roman"/>
          <w:bCs/>
          <w:sz w:val="24"/>
          <w:szCs w:val="24"/>
          <w:lang w:val="en-US"/>
        </w:rPr>
      </w:pPr>
      <w:r>
        <w:rPr>
          <w:rFonts w:ascii="Times New Roman" w:hAnsi="Times New Roman" w:cs="Times New Roman"/>
          <w:bCs/>
          <w:noProof/>
          <w:sz w:val="24"/>
          <w:szCs w:val="24"/>
          <w:lang w:val="en-US"/>
        </w:rPr>
        <w:drawing>
          <wp:inline distT="0" distB="0" distL="0" distR="0" wp14:anchorId="2AD99B34" wp14:editId="1503F85F">
            <wp:extent cx="5816600" cy="2378328"/>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0459" cy="2392172"/>
                    </a:xfrm>
                    <a:prstGeom prst="rect">
                      <a:avLst/>
                    </a:prstGeom>
                    <a:noFill/>
                    <a:ln>
                      <a:noFill/>
                    </a:ln>
                  </pic:spPr>
                </pic:pic>
              </a:graphicData>
            </a:graphic>
          </wp:inline>
        </w:drawing>
      </w:r>
    </w:p>
    <w:p w14:paraId="5563AF74" w14:textId="77777777" w:rsidR="009F7C4E" w:rsidRDefault="009F7C4E" w:rsidP="009F7C4E">
      <w:pPr>
        <w:rPr>
          <w:rFonts w:ascii="Times New Roman" w:hAnsi="Times New Roman" w:cs="Times New Roman"/>
          <w:bCs/>
          <w:sz w:val="24"/>
          <w:szCs w:val="24"/>
          <w:lang w:val="en-US"/>
        </w:rPr>
      </w:pPr>
      <w:r w:rsidRPr="005B15C8">
        <w:rPr>
          <w:rFonts w:ascii="Times New Roman" w:hAnsi="Times New Roman" w:cs="Times New Roman"/>
          <w:bCs/>
          <w:sz w:val="24"/>
          <w:szCs w:val="24"/>
          <w:lang w:val="en-US"/>
        </w:rPr>
        <w:t xml:space="preserve">Figure </w:t>
      </w:r>
      <w:r w:rsidR="00CB69DC">
        <w:rPr>
          <w:rFonts w:ascii="Times New Roman" w:hAnsi="Times New Roman" w:cs="Times New Roman"/>
          <w:bCs/>
          <w:sz w:val="24"/>
          <w:szCs w:val="24"/>
          <w:lang w:val="en-US"/>
        </w:rPr>
        <w:t>8</w:t>
      </w:r>
      <w:r w:rsidRPr="005B15C8">
        <w:rPr>
          <w:rFonts w:ascii="Times New Roman" w:hAnsi="Times New Roman" w:cs="Times New Roman"/>
          <w:bCs/>
          <w:sz w:val="24"/>
          <w:szCs w:val="24"/>
          <w:lang w:val="en-US"/>
        </w:rPr>
        <w:t>.</w:t>
      </w:r>
      <w:r>
        <w:rPr>
          <w:rFonts w:ascii="Times New Roman" w:hAnsi="Times New Roman" w:cs="Times New Roman"/>
          <w:bCs/>
          <w:sz w:val="24"/>
          <w:szCs w:val="24"/>
          <w:lang w:val="en-US"/>
        </w:rPr>
        <w:t>E</w:t>
      </w:r>
      <w:r w:rsidRPr="005B15C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Scatterplot of the fitted values and the standardized residuals values for the children (A) and adult group (B)</w:t>
      </w:r>
      <w:r w:rsidRPr="005B15C8">
        <w:rPr>
          <w:rFonts w:ascii="Times New Roman" w:hAnsi="Times New Roman" w:cs="Times New Roman"/>
          <w:bCs/>
          <w:sz w:val="24"/>
          <w:szCs w:val="24"/>
          <w:lang w:val="en-US"/>
        </w:rPr>
        <w:t xml:space="preserve">. </w:t>
      </w:r>
    </w:p>
    <w:p w14:paraId="6C4ED3B3" w14:textId="77777777" w:rsidR="009F7C4E" w:rsidRPr="00617697" w:rsidRDefault="009F7C4E" w:rsidP="002C7DFA">
      <w:pPr>
        <w:rPr>
          <w:rFonts w:ascii="Times New Roman" w:hAnsi="Times New Roman" w:cs="Times New Roman"/>
          <w:bCs/>
          <w:sz w:val="18"/>
          <w:szCs w:val="18"/>
          <w:lang w:val="en-US"/>
        </w:rPr>
      </w:pPr>
    </w:p>
    <w:p w14:paraId="271C5CB6" w14:textId="5C2E47A5" w:rsidR="002A2C1D" w:rsidRDefault="00C56F10" w:rsidP="00433949">
      <w:pPr>
        <w:jc w:val="center"/>
        <w:rPr>
          <w:rFonts w:ascii="Times New Roman" w:hAnsi="Times New Roman" w:cs="Times New Roman"/>
          <w:bCs/>
          <w:sz w:val="24"/>
          <w:szCs w:val="24"/>
          <w:lang w:val="en-US"/>
        </w:rPr>
      </w:pPr>
      <w:r>
        <w:rPr>
          <w:rFonts w:ascii="Times New Roman" w:hAnsi="Times New Roman" w:cs="Times New Roman"/>
          <w:bCs/>
          <w:noProof/>
          <w:sz w:val="24"/>
          <w:szCs w:val="24"/>
          <w:lang w:val="en-US"/>
        </w:rPr>
        <w:drawing>
          <wp:inline distT="0" distB="0" distL="0" distR="0" wp14:anchorId="42081F07" wp14:editId="25EAB42D">
            <wp:extent cx="5829300" cy="2415043"/>
            <wp:effectExtent l="0" t="0" r="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2289" cy="2449425"/>
                    </a:xfrm>
                    <a:prstGeom prst="rect">
                      <a:avLst/>
                    </a:prstGeom>
                    <a:noFill/>
                    <a:ln>
                      <a:noFill/>
                    </a:ln>
                  </pic:spPr>
                </pic:pic>
              </a:graphicData>
            </a:graphic>
          </wp:inline>
        </w:drawing>
      </w:r>
    </w:p>
    <w:p w14:paraId="00086E10" w14:textId="44F5DDA9" w:rsidR="009F7C4E" w:rsidRDefault="009F7C4E" w:rsidP="002C7DFA">
      <w:pPr>
        <w:rPr>
          <w:rFonts w:ascii="Times New Roman" w:hAnsi="Times New Roman" w:cs="Times New Roman"/>
          <w:bCs/>
          <w:sz w:val="24"/>
          <w:szCs w:val="24"/>
          <w:lang w:val="en-US"/>
        </w:rPr>
      </w:pPr>
      <w:r w:rsidRPr="005B15C8">
        <w:rPr>
          <w:rFonts w:ascii="Times New Roman" w:hAnsi="Times New Roman" w:cs="Times New Roman"/>
          <w:bCs/>
          <w:sz w:val="24"/>
          <w:szCs w:val="24"/>
          <w:lang w:val="en-US"/>
        </w:rPr>
        <w:t xml:space="preserve">Figure </w:t>
      </w:r>
      <w:r w:rsidR="00CB69DC">
        <w:rPr>
          <w:rFonts w:ascii="Times New Roman" w:hAnsi="Times New Roman" w:cs="Times New Roman"/>
          <w:bCs/>
          <w:sz w:val="24"/>
          <w:szCs w:val="24"/>
          <w:lang w:val="en-US"/>
        </w:rPr>
        <w:t>8</w:t>
      </w:r>
      <w:r w:rsidRPr="005B15C8">
        <w:rPr>
          <w:rFonts w:ascii="Times New Roman" w:hAnsi="Times New Roman" w:cs="Times New Roman"/>
          <w:bCs/>
          <w:sz w:val="24"/>
          <w:szCs w:val="24"/>
          <w:lang w:val="en-US"/>
        </w:rPr>
        <w:t>.</w:t>
      </w:r>
      <w:r>
        <w:rPr>
          <w:rFonts w:ascii="Times New Roman" w:hAnsi="Times New Roman" w:cs="Times New Roman"/>
          <w:bCs/>
          <w:sz w:val="24"/>
          <w:szCs w:val="24"/>
          <w:lang w:val="en-US"/>
        </w:rPr>
        <w:t>F</w:t>
      </w:r>
      <w:r w:rsidRPr="005B15C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Scatterplot of the index of organic food consumption and the standardized residuals values for the children (A) and adult group (B)</w:t>
      </w:r>
      <w:r w:rsidRPr="005B15C8">
        <w:rPr>
          <w:rFonts w:ascii="Times New Roman" w:hAnsi="Times New Roman" w:cs="Times New Roman"/>
          <w:bCs/>
          <w:sz w:val="24"/>
          <w:szCs w:val="24"/>
          <w:lang w:val="en-US"/>
        </w:rPr>
        <w:t xml:space="preserve">. </w:t>
      </w:r>
    </w:p>
    <w:p w14:paraId="5E7305B2" w14:textId="77792CBD" w:rsidR="002A2C1D" w:rsidRPr="00C56F10" w:rsidRDefault="00C56F10" w:rsidP="00C56F10">
      <w:pPr>
        <w:jc w:val="center"/>
        <w:rPr>
          <w:rFonts w:ascii="Times New Roman" w:hAnsi="Times New Roman" w:cs="Times New Roman"/>
          <w:bCs/>
          <w:sz w:val="20"/>
          <w:szCs w:val="20"/>
          <w:lang w:val="en-US"/>
        </w:rPr>
      </w:pPr>
      <w:r>
        <w:rPr>
          <w:rFonts w:ascii="Times New Roman" w:hAnsi="Times New Roman" w:cs="Times New Roman"/>
          <w:bCs/>
          <w:noProof/>
          <w:sz w:val="20"/>
          <w:szCs w:val="20"/>
          <w:lang w:val="en-US"/>
        </w:rPr>
        <w:drawing>
          <wp:inline distT="0" distB="0" distL="0" distR="0" wp14:anchorId="0897D43A" wp14:editId="6EF4DA31">
            <wp:extent cx="5822950" cy="2364493"/>
            <wp:effectExtent l="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1389" cy="2412587"/>
                    </a:xfrm>
                    <a:prstGeom prst="rect">
                      <a:avLst/>
                    </a:prstGeom>
                    <a:noFill/>
                    <a:ln>
                      <a:noFill/>
                    </a:ln>
                  </pic:spPr>
                </pic:pic>
              </a:graphicData>
            </a:graphic>
          </wp:inline>
        </w:drawing>
      </w:r>
    </w:p>
    <w:p w14:paraId="22A86F2E" w14:textId="77777777" w:rsidR="00617697" w:rsidRDefault="00351806" w:rsidP="00351806">
      <w:pPr>
        <w:rPr>
          <w:rFonts w:ascii="Times New Roman" w:hAnsi="Times New Roman" w:cs="Times New Roman"/>
          <w:bCs/>
          <w:sz w:val="24"/>
          <w:szCs w:val="24"/>
          <w:lang w:val="en-US"/>
        </w:rPr>
        <w:sectPr w:rsidR="00617697" w:rsidSect="00617697">
          <w:pgSz w:w="11906" w:h="16838"/>
          <w:pgMar w:top="720" w:right="720" w:bottom="720" w:left="720" w:header="708" w:footer="708" w:gutter="0"/>
          <w:cols w:space="708"/>
          <w:docGrid w:linePitch="360"/>
        </w:sectPr>
      </w:pPr>
      <w:r w:rsidRPr="005B15C8">
        <w:rPr>
          <w:rFonts w:ascii="Times New Roman" w:hAnsi="Times New Roman" w:cs="Times New Roman"/>
          <w:bCs/>
          <w:sz w:val="24"/>
          <w:szCs w:val="24"/>
          <w:lang w:val="en-US"/>
        </w:rPr>
        <w:t xml:space="preserve">Figure </w:t>
      </w:r>
      <w:r w:rsidR="00CB69DC">
        <w:rPr>
          <w:rFonts w:ascii="Times New Roman" w:hAnsi="Times New Roman" w:cs="Times New Roman"/>
          <w:bCs/>
          <w:sz w:val="24"/>
          <w:szCs w:val="24"/>
          <w:lang w:val="en-US"/>
        </w:rPr>
        <w:t>8</w:t>
      </w:r>
      <w:r w:rsidRPr="005B15C8">
        <w:rPr>
          <w:rFonts w:ascii="Times New Roman" w:hAnsi="Times New Roman" w:cs="Times New Roman"/>
          <w:bCs/>
          <w:sz w:val="24"/>
          <w:szCs w:val="24"/>
          <w:lang w:val="en-US"/>
        </w:rPr>
        <w:t>.</w:t>
      </w:r>
      <w:r w:rsidR="004B7945">
        <w:rPr>
          <w:rFonts w:ascii="Times New Roman" w:hAnsi="Times New Roman" w:cs="Times New Roman"/>
          <w:bCs/>
          <w:sz w:val="24"/>
          <w:szCs w:val="24"/>
          <w:lang w:val="en-US"/>
        </w:rPr>
        <w:t>G</w:t>
      </w:r>
      <w:r w:rsidRPr="005B15C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Scatterplot of the BMI and the standardized residuals values for the children (A) and adult group (B)</w:t>
      </w:r>
      <w:r w:rsidRPr="005B15C8">
        <w:rPr>
          <w:rFonts w:ascii="Times New Roman" w:hAnsi="Times New Roman" w:cs="Times New Roman"/>
          <w:bCs/>
          <w:sz w:val="24"/>
          <w:szCs w:val="24"/>
          <w:lang w:val="en-US"/>
        </w:rPr>
        <w:t xml:space="preserve">. </w:t>
      </w:r>
    </w:p>
    <w:p w14:paraId="13BE1DD5" w14:textId="77777777" w:rsidR="004E3633" w:rsidRDefault="004E3633" w:rsidP="004E3633">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Table </w:t>
      </w:r>
      <w:r w:rsidR="00CB69DC">
        <w:rPr>
          <w:rFonts w:ascii="Times New Roman" w:hAnsi="Times New Roman" w:cs="Times New Roman"/>
          <w:bCs/>
          <w:sz w:val="24"/>
          <w:szCs w:val="24"/>
          <w:lang w:val="en-US"/>
        </w:rPr>
        <w:t>8</w:t>
      </w:r>
      <w:r>
        <w:rPr>
          <w:rFonts w:ascii="Times New Roman" w:hAnsi="Times New Roman" w:cs="Times New Roman"/>
          <w:bCs/>
          <w:sz w:val="24"/>
          <w:szCs w:val="24"/>
          <w:lang w:val="en-US"/>
        </w:rPr>
        <w:t xml:space="preserve">. </w:t>
      </w:r>
      <w:r w:rsidR="00CB69DC">
        <w:rPr>
          <w:rFonts w:ascii="Times New Roman" w:hAnsi="Times New Roman" w:cs="Times New Roman"/>
          <w:bCs/>
          <w:sz w:val="24"/>
          <w:szCs w:val="24"/>
          <w:lang w:val="en-US"/>
        </w:rPr>
        <w:t>H</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br/>
      </w:r>
      <w:r w:rsidRPr="00522066">
        <w:rPr>
          <w:rFonts w:ascii="Times New Roman" w:hAnsi="Times New Roman" w:cs="Times New Roman"/>
          <w:bCs/>
          <w:sz w:val="24"/>
          <w:szCs w:val="24"/>
          <w:lang w:val="en-US"/>
        </w:rPr>
        <w:t xml:space="preserve">Coefficients for the multiple regression models in which BMI </w:t>
      </w:r>
      <w:r>
        <w:rPr>
          <w:rFonts w:ascii="Times New Roman" w:hAnsi="Times New Roman" w:cs="Times New Roman"/>
          <w:bCs/>
          <w:sz w:val="24"/>
          <w:szCs w:val="24"/>
          <w:lang w:val="en-US"/>
        </w:rPr>
        <w:t>is</w:t>
      </w:r>
      <w:r w:rsidRPr="00522066">
        <w:rPr>
          <w:rFonts w:ascii="Times New Roman" w:hAnsi="Times New Roman" w:cs="Times New Roman"/>
          <w:bCs/>
          <w:sz w:val="24"/>
          <w:szCs w:val="24"/>
          <w:lang w:val="en-US"/>
        </w:rPr>
        <w:t xml:space="preserve"> used as the dependent variables</w:t>
      </w:r>
      <w:r>
        <w:rPr>
          <w:rFonts w:ascii="Times New Roman" w:hAnsi="Times New Roman" w:cs="Times New Roman"/>
          <w:bCs/>
          <w:sz w:val="24"/>
          <w:szCs w:val="24"/>
          <w:lang w:val="en-US"/>
        </w:rPr>
        <w:t xml:space="preserve"> and the square root of the organic food consumption is </w:t>
      </w:r>
      <w:r w:rsidR="00A50E3A">
        <w:rPr>
          <w:rFonts w:ascii="Times New Roman" w:hAnsi="Times New Roman" w:cs="Times New Roman"/>
          <w:bCs/>
          <w:sz w:val="24"/>
          <w:szCs w:val="24"/>
          <w:lang w:val="en-US"/>
        </w:rPr>
        <w:t xml:space="preserve">included </w:t>
      </w:r>
      <w:r>
        <w:rPr>
          <w:rFonts w:ascii="Times New Roman" w:hAnsi="Times New Roman" w:cs="Times New Roman"/>
          <w:bCs/>
          <w:sz w:val="24"/>
          <w:szCs w:val="24"/>
          <w:lang w:val="en-US"/>
        </w:rPr>
        <w:t xml:space="preserve">as </w:t>
      </w:r>
      <w:r w:rsidR="00A50E3A">
        <w:rPr>
          <w:rFonts w:ascii="Times New Roman" w:hAnsi="Times New Roman" w:cs="Times New Roman"/>
          <w:bCs/>
          <w:sz w:val="24"/>
          <w:szCs w:val="24"/>
          <w:lang w:val="en-US"/>
        </w:rPr>
        <w:t xml:space="preserve">an </w:t>
      </w:r>
      <w:r w:rsidR="00671F06">
        <w:rPr>
          <w:rFonts w:ascii="Times New Roman" w:hAnsi="Times New Roman" w:cs="Times New Roman"/>
          <w:bCs/>
          <w:sz w:val="24"/>
          <w:szCs w:val="24"/>
          <w:lang w:val="en-US"/>
        </w:rPr>
        <w:t>additional predictor</w:t>
      </w:r>
      <w:r>
        <w:rPr>
          <w:rFonts w:ascii="Times New Roman" w:hAnsi="Times New Roman" w:cs="Times New Roman"/>
          <w:bCs/>
          <w:sz w:val="24"/>
          <w:szCs w:val="24"/>
          <w:lang w:val="en-US"/>
        </w:rPr>
        <w:t>.</w:t>
      </w:r>
    </w:p>
    <w:tbl>
      <w:tblPr>
        <w:tblStyle w:val="Grilledutableau"/>
        <w:tblW w:w="9072" w:type="dxa"/>
        <w:tblLook w:val="04A0" w:firstRow="1" w:lastRow="0" w:firstColumn="1" w:lastColumn="0" w:noHBand="0" w:noVBand="1"/>
      </w:tblPr>
      <w:tblGrid>
        <w:gridCol w:w="1591"/>
        <w:gridCol w:w="2095"/>
        <w:gridCol w:w="850"/>
        <w:gridCol w:w="4536"/>
      </w:tblGrid>
      <w:tr w:rsidR="00865F9C" w:rsidRPr="00522066" w14:paraId="6983F2A4" w14:textId="77777777" w:rsidTr="00D50DFC">
        <w:trPr>
          <w:trHeight w:val="420"/>
        </w:trPr>
        <w:tc>
          <w:tcPr>
            <w:tcW w:w="1591" w:type="dxa"/>
            <w:tcBorders>
              <w:left w:val="nil"/>
              <w:bottom w:val="single" w:sz="4" w:space="0" w:color="auto"/>
              <w:right w:val="nil"/>
            </w:tcBorders>
          </w:tcPr>
          <w:p w14:paraId="7F8B35F0" w14:textId="77777777" w:rsidR="00865F9C" w:rsidRPr="00522066" w:rsidRDefault="00865F9C" w:rsidP="005E2524">
            <w:pPr>
              <w:spacing w:after="160" w:line="259" w:lineRule="auto"/>
              <w:rPr>
                <w:rFonts w:ascii="Times New Roman" w:hAnsi="Times New Roman" w:cs="Times New Roman"/>
                <w:bCs/>
                <w:sz w:val="24"/>
                <w:szCs w:val="24"/>
                <w:lang w:val="en-US"/>
              </w:rPr>
            </w:pPr>
          </w:p>
        </w:tc>
        <w:tc>
          <w:tcPr>
            <w:tcW w:w="7481" w:type="dxa"/>
            <w:gridSpan w:val="3"/>
            <w:tcBorders>
              <w:left w:val="nil"/>
              <w:right w:val="nil"/>
            </w:tcBorders>
            <w:vAlign w:val="center"/>
          </w:tcPr>
          <w:p w14:paraId="1499C0BE" w14:textId="400A2198" w:rsidR="00865F9C" w:rsidRPr="00522066" w:rsidRDefault="00865F9C" w:rsidP="005E2524">
            <w:pPr>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BMI</w:t>
            </w:r>
          </w:p>
        </w:tc>
      </w:tr>
      <w:tr w:rsidR="000D6E2E" w:rsidRPr="00522066" w14:paraId="75058D47" w14:textId="77777777" w:rsidTr="000D6E2E">
        <w:tc>
          <w:tcPr>
            <w:tcW w:w="1591" w:type="dxa"/>
            <w:tcBorders>
              <w:left w:val="nil"/>
              <w:bottom w:val="single" w:sz="4" w:space="0" w:color="auto"/>
              <w:right w:val="nil"/>
            </w:tcBorders>
          </w:tcPr>
          <w:p w14:paraId="06007192" w14:textId="77777777" w:rsidR="000D6E2E" w:rsidRPr="00522066" w:rsidRDefault="000D6E2E" w:rsidP="005E2524">
            <w:pPr>
              <w:spacing w:after="160" w:line="259" w:lineRule="auto"/>
              <w:rPr>
                <w:rFonts w:ascii="Times New Roman" w:hAnsi="Times New Roman" w:cs="Times New Roman"/>
                <w:bCs/>
                <w:sz w:val="24"/>
                <w:szCs w:val="24"/>
                <w:lang w:val="en-US"/>
              </w:rPr>
            </w:pPr>
          </w:p>
        </w:tc>
        <w:tc>
          <w:tcPr>
            <w:tcW w:w="2095" w:type="dxa"/>
            <w:tcBorders>
              <w:left w:val="nil"/>
              <w:bottom w:val="single" w:sz="4" w:space="0" w:color="auto"/>
              <w:right w:val="nil"/>
            </w:tcBorders>
            <w:vAlign w:val="center"/>
          </w:tcPr>
          <w:p w14:paraId="5A11A868" w14:textId="77777777" w:rsidR="000D6E2E" w:rsidRPr="00522066" w:rsidRDefault="000D6E2E" w:rsidP="005E2524">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i/>
                <w:sz w:val="24"/>
                <w:szCs w:val="24"/>
                <w:lang w:val="en-US"/>
              </w:rPr>
              <w:t>b</w:t>
            </w:r>
            <w:r w:rsidRPr="0052206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SE</w:t>
            </w:r>
            <w:r>
              <w:rPr>
                <w:rFonts w:ascii="Times New Roman" w:hAnsi="Times New Roman" w:cs="Times New Roman"/>
                <w:bCs/>
                <w:sz w:val="24"/>
                <w:szCs w:val="24"/>
                <w:lang w:val="en-US"/>
              </w:rPr>
              <w:t>)</w:t>
            </w:r>
          </w:p>
        </w:tc>
        <w:tc>
          <w:tcPr>
            <w:tcW w:w="850" w:type="dxa"/>
            <w:tcBorders>
              <w:left w:val="nil"/>
              <w:bottom w:val="single" w:sz="4" w:space="0" w:color="auto"/>
              <w:right w:val="nil"/>
            </w:tcBorders>
            <w:vAlign w:val="center"/>
          </w:tcPr>
          <w:p w14:paraId="72768AB9" w14:textId="77777777" w:rsidR="000D6E2E" w:rsidRPr="00522066" w:rsidRDefault="000D6E2E" w:rsidP="005E2524">
            <w:pPr>
              <w:spacing w:after="160" w:line="259" w:lineRule="auto"/>
              <w:jc w:val="center"/>
              <w:rPr>
                <w:rFonts w:ascii="Times New Roman" w:hAnsi="Times New Roman" w:cs="Times New Roman"/>
                <w:bCs/>
                <w:i/>
                <w:iCs/>
                <w:sz w:val="24"/>
                <w:szCs w:val="24"/>
                <w:lang w:val="en-US"/>
              </w:rPr>
            </w:pPr>
            <w:r w:rsidRPr="00522066">
              <w:rPr>
                <w:rFonts w:ascii="Times New Roman" w:hAnsi="Times New Roman" w:cs="Times New Roman"/>
                <w:bCs/>
                <w:i/>
                <w:iCs/>
                <w:sz w:val="24"/>
                <w:szCs w:val="24"/>
                <w:lang w:val="en-US"/>
              </w:rPr>
              <w:t>p</w:t>
            </w:r>
          </w:p>
        </w:tc>
        <w:tc>
          <w:tcPr>
            <w:tcW w:w="4536" w:type="dxa"/>
            <w:tcBorders>
              <w:left w:val="nil"/>
              <w:bottom w:val="single" w:sz="4" w:space="0" w:color="auto"/>
              <w:right w:val="nil"/>
            </w:tcBorders>
          </w:tcPr>
          <w:p w14:paraId="5DED55E8" w14:textId="77777777" w:rsidR="000D6E2E" w:rsidRDefault="000D6E2E" w:rsidP="005E252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Predictor</w:t>
            </w:r>
          </w:p>
        </w:tc>
      </w:tr>
      <w:tr w:rsidR="000D6E2E" w:rsidRPr="00522066" w14:paraId="659BD6AE" w14:textId="77777777" w:rsidTr="000D6E2E">
        <w:trPr>
          <w:trHeight w:val="492"/>
        </w:trPr>
        <w:tc>
          <w:tcPr>
            <w:tcW w:w="9072" w:type="dxa"/>
            <w:gridSpan w:val="4"/>
            <w:tcBorders>
              <w:left w:val="nil"/>
              <w:bottom w:val="dotted" w:sz="4" w:space="0" w:color="auto"/>
              <w:right w:val="nil"/>
            </w:tcBorders>
            <w:vAlign w:val="bottom"/>
          </w:tcPr>
          <w:p w14:paraId="592B1A46" w14:textId="547C27C4" w:rsidR="000D6E2E" w:rsidRDefault="000D6E2E" w:rsidP="000D6E2E">
            <w:pPr>
              <w:rPr>
                <w:rFonts w:ascii="Times New Roman" w:hAnsi="Times New Roman" w:cs="Times New Roman"/>
                <w:bCs/>
                <w:sz w:val="24"/>
                <w:szCs w:val="24"/>
                <w:lang w:val="en-US"/>
              </w:rPr>
            </w:pPr>
            <w:r w:rsidRPr="00522066">
              <w:rPr>
                <w:rFonts w:ascii="Times New Roman" w:hAnsi="Times New Roman" w:cs="Times New Roman"/>
                <w:b/>
                <w:sz w:val="24"/>
                <w:szCs w:val="24"/>
                <w:lang w:val="en-US"/>
              </w:rPr>
              <w:t>Children and adolescents</w:t>
            </w:r>
            <w:r>
              <w:rPr>
                <w:rFonts w:ascii="Times New Roman" w:hAnsi="Times New Roman" w:cs="Times New Roman"/>
                <w:b/>
                <w:sz w:val="24"/>
                <w:szCs w:val="24"/>
                <w:lang w:val="en-US"/>
              </w:rPr>
              <w:t xml:space="preserve"> (N = 1458)</w:t>
            </w:r>
          </w:p>
        </w:tc>
      </w:tr>
      <w:tr w:rsidR="000D6E2E" w:rsidRPr="00406EBC" w14:paraId="5C9989C5" w14:textId="77777777" w:rsidTr="008871F9">
        <w:trPr>
          <w:trHeight w:val="697"/>
        </w:trPr>
        <w:tc>
          <w:tcPr>
            <w:tcW w:w="1591" w:type="dxa"/>
            <w:vMerge w:val="restart"/>
            <w:tcBorders>
              <w:top w:val="dotted" w:sz="4" w:space="0" w:color="auto"/>
              <w:left w:val="nil"/>
              <w:right w:val="nil"/>
            </w:tcBorders>
            <w:vAlign w:val="center"/>
          </w:tcPr>
          <w:p w14:paraId="1480057A" w14:textId="77777777" w:rsidR="000D6E2E" w:rsidRPr="00522066" w:rsidRDefault="000D6E2E" w:rsidP="00AF7531">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Adjusted Model </w:t>
            </w:r>
          </w:p>
        </w:tc>
        <w:tc>
          <w:tcPr>
            <w:tcW w:w="2095" w:type="dxa"/>
            <w:tcBorders>
              <w:top w:val="dotted" w:sz="4" w:space="0" w:color="auto"/>
              <w:left w:val="nil"/>
              <w:bottom w:val="dashed" w:sz="4" w:space="0" w:color="auto"/>
              <w:right w:val="nil"/>
            </w:tcBorders>
            <w:vAlign w:val="bottom"/>
          </w:tcPr>
          <w:p w14:paraId="0E5EDA83" w14:textId="010A53B5" w:rsidR="000D6E2E" w:rsidRPr="00522066" w:rsidRDefault="000D6E2E" w:rsidP="00EE1DCE">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1</w:t>
            </w:r>
            <w:r w:rsidRPr="0052206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4</w:t>
            </w:r>
            <w:r w:rsidR="00213CFA">
              <w:rPr>
                <w:rFonts w:ascii="Times New Roman" w:hAnsi="Times New Roman" w:cs="Times New Roman"/>
                <w:bCs/>
                <w:sz w:val="24"/>
                <w:szCs w:val="24"/>
                <w:lang w:val="en-US"/>
              </w:rPr>
              <w:t>6</w:t>
            </w:r>
            <w:r>
              <w:rPr>
                <w:rFonts w:ascii="Times New Roman" w:hAnsi="Times New Roman" w:cs="Times New Roman"/>
                <w:bCs/>
                <w:sz w:val="24"/>
                <w:szCs w:val="24"/>
                <w:lang w:val="en-US"/>
              </w:rPr>
              <w:t>)</w:t>
            </w:r>
          </w:p>
        </w:tc>
        <w:tc>
          <w:tcPr>
            <w:tcW w:w="850" w:type="dxa"/>
            <w:tcBorders>
              <w:top w:val="dotted" w:sz="4" w:space="0" w:color="auto"/>
              <w:left w:val="nil"/>
              <w:bottom w:val="dashed" w:sz="4" w:space="0" w:color="auto"/>
              <w:right w:val="nil"/>
            </w:tcBorders>
            <w:vAlign w:val="center"/>
          </w:tcPr>
          <w:p w14:paraId="67F1881D" w14:textId="77777777" w:rsidR="000D6E2E" w:rsidRPr="00522066" w:rsidRDefault="000D6E2E" w:rsidP="007D0594">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w:t>
            </w:r>
            <w:r>
              <w:rPr>
                <w:rFonts w:ascii="Times New Roman" w:hAnsi="Times New Roman" w:cs="Times New Roman"/>
                <w:bCs/>
                <w:sz w:val="24"/>
                <w:szCs w:val="24"/>
                <w:lang w:val="en-US"/>
              </w:rPr>
              <w:t>84</w:t>
            </w:r>
          </w:p>
        </w:tc>
        <w:tc>
          <w:tcPr>
            <w:tcW w:w="4536" w:type="dxa"/>
            <w:tcBorders>
              <w:top w:val="dotted" w:sz="4" w:space="0" w:color="auto"/>
              <w:left w:val="nil"/>
              <w:bottom w:val="dashed" w:sz="4" w:space="0" w:color="auto"/>
              <w:right w:val="nil"/>
            </w:tcBorders>
            <w:vAlign w:val="center"/>
          </w:tcPr>
          <w:p w14:paraId="65B7F0B0" w14:textId="77777777"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Index of organic food consumption</w:t>
            </w:r>
          </w:p>
        </w:tc>
      </w:tr>
      <w:tr w:rsidR="000D6E2E" w:rsidRPr="00406EBC" w14:paraId="30BFA5A3" w14:textId="77777777" w:rsidTr="000D6E2E">
        <w:trPr>
          <w:trHeight w:val="697"/>
        </w:trPr>
        <w:tc>
          <w:tcPr>
            <w:tcW w:w="1591" w:type="dxa"/>
            <w:vMerge/>
            <w:tcBorders>
              <w:top w:val="dashed" w:sz="4" w:space="0" w:color="auto"/>
              <w:left w:val="nil"/>
              <w:bottom w:val="dotted" w:sz="4" w:space="0" w:color="auto"/>
              <w:right w:val="nil"/>
            </w:tcBorders>
            <w:vAlign w:val="center"/>
          </w:tcPr>
          <w:p w14:paraId="094731BF" w14:textId="77777777" w:rsidR="000D6E2E" w:rsidRPr="00522066" w:rsidRDefault="000D6E2E" w:rsidP="00AF7531">
            <w:pPr>
              <w:rPr>
                <w:rFonts w:ascii="Times New Roman" w:hAnsi="Times New Roman" w:cs="Times New Roman"/>
                <w:bCs/>
                <w:sz w:val="24"/>
                <w:szCs w:val="24"/>
                <w:lang w:val="en-US"/>
              </w:rPr>
            </w:pPr>
          </w:p>
        </w:tc>
        <w:tc>
          <w:tcPr>
            <w:tcW w:w="2095" w:type="dxa"/>
            <w:tcBorders>
              <w:top w:val="dashed" w:sz="4" w:space="0" w:color="auto"/>
              <w:left w:val="nil"/>
              <w:bottom w:val="dotted" w:sz="4" w:space="0" w:color="auto"/>
              <w:right w:val="nil"/>
            </w:tcBorders>
            <w:vAlign w:val="center"/>
          </w:tcPr>
          <w:p w14:paraId="0B4C2470" w14:textId="3E4A463B"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-0.07</w:t>
            </w:r>
            <w:r w:rsidR="00213CFA">
              <w:rPr>
                <w:rFonts w:ascii="Times New Roman" w:hAnsi="Times New Roman" w:cs="Times New Roman"/>
                <w:bCs/>
                <w:sz w:val="24"/>
                <w:szCs w:val="24"/>
                <w:lang w:val="en-US"/>
              </w:rPr>
              <w:t>7</w:t>
            </w:r>
            <w:r>
              <w:rPr>
                <w:rFonts w:ascii="Times New Roman" w:hAnsi="Times New Roman" w:cs="Times New Roman"/>
                <w:bCs/>
                <w:sz w:val="24"/>
                <w:szCs w:val="24"/>
                <w:lang w:val="en-US"/>
              </w:rPr>
              <w:t xml:space="preserve"> (</w:t>
            </w:r>
            <w:r w:rsidRPr="00522066">
              <w:rPr>
                <w:rFonts w:ascii="Times New Roman" w:hAnsi="Times New Roman" w:cs="Times New Roman"/>
                <w:bCs/>
                <w:sz w:val="24"/>
                <w:szCs w:val="24"/>
                <w:lang w:val="en-US"/>
              </w:rPr>
              <w:t>0.</w:t>
            </w:r>
            <w:r>
              <w:rPr>
                <w:rFonts w:ascii="Times New Roman" w:hAnsi="Times New Roman" w:cs="Times New Roman"/>
                <w:bCs/>
                <w:sz w:val="24"/>
                <w:szCs w:val="24"/>
                <w:lang w:val="en-US"/>
              </w:rPr>
              <w:t>207)</w:t>
            </w:r>
          </w:p>
        </w:tc>
        <w:tc>
          <w:tcPr>
            <w:tcW w:w="850" w:type="dxa"/>
            <w:tcBorders>
              <w:top w:val="dashed" w:sz="4" w:space="0" w:color="auto"/>
              <w:left w:val="nil"/>
              <w:bottom w:val="dotted" w:sz="4" w:space="0" w:color="auto"/>
              <w:right w:val="nil"/>
            </w:tcBorders>
            <w:vAlign w:val="center"/>
          </w:tcPr>
          <w:p w14:paraId="031E8B12" w14:textId="77777777"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.71</w:t>
            </w:r>
          </w:p>
        </w:tc>
        <w:tc>
          <w:tcPr>
            <w:tcW w:w="4536" w:type="dxa"/>
            <w:tcBorders>
              <w:top w:val="dashed" w:sz="4" w:space="0" w:color="auto"/>
              <w:left w:val="nil"/>
              <w:bottom w:val="dotted" w:sz="4" w:space="0" w:color="auto"/>
              <w:right w:val="nil"/>
            </w:tcBorders>
            <w:vAlign w:val="center"/>
          </w:tcPr>
          <w:p w14:paraId="6FE49F49" w14:textId="77777777"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Square root of the index of organic food consumption</w:t>
            </w:r>
          </w:p>
        </w:tc>
      </w:tr>
      <w:tr w:rsidR="000D6E2E" w:rsidRPr="0098332E" w14:paraId="60D80B2E" w14:textId="77777777" w:rsidTr="000D6E2E">
        <w:trPr>
          <w:trHeight w:val="424"/>
        </w:trPr>
        <w:tc>
          <w:tcPr>
            <w:tcW w:w="1591" w:type="dxa"/>
            <w:tcBorders>
              <w:top w:val="dotted" w:sz="4" w:space="0" w:color="auto"/>
              <w:left w:val="nil"/>
              <w:bottom w:val="single" w:sz="8" w:space="0" w:color="auto"/>
              <w:right w:val="nil"/>
            </w:tcBorders>
            <w:vAlign w:val="center"/>
          </w:tcPr>
          <w:p w14:paraId="43422A44" w14:textId="77777777" w:rsidR="000D6E2E" w:rsidRPr="00522066" w:rsidRDefault="000D6E2E" w:rsidP="00AF7531">
            <w:pPr>
              <w:rPr>
                <w:rFonts w:ascii="Times New Roman" w:hAnsi="Times New Roman" w:cs="Times New Roman"/>
                <w:bCs/>
                <w:sz w:val="24"/>
                <w:szCs w:val="24"/>
                <w:lang w:val="en-US"/>
              </w:rPr>
            </w:pPr>
            <w:r>
              <w:rPr>
                <w:rFonts w:ascii="Times New Roman" w:hAnsi="Times New Roman" w:cs="Times New Roman"/>
                <w:bCs/>
                <w:sz w:val="24"/>
                <w:szCs w:val="24"/>
                <w:lang w:val="en-US"/>
              </w:rPr>
              <w:t>Joint test</w:t>
            </w:r>
          </w:p>
        </w:tc>
        <w:tc>
          <w:tcPr>
            <w:tcW w:w="2095" w:type="dxa"/>
            <w:tcBorders>
              <w:top w:val="dotted" w:sz="4" w:space="0" w:color="auto"/>
              <w:left w:val="nil"/>
              <w:bottom w:val="single" w:sz="8" w:space="0" w:color="auto"/>
              <w:right w:val="nil"/>
            </w:tcBorders>
            <w:vAlign w:val="center"/>
          </w:tcPr>
          <w:p w14:paraId="5C5C5A8D" w14:textId="77777777"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F = 2.06</w:t>
            </w:r>
          </w:p>
        </w:tc>
        <w:tc>
          <w:tcPr>
            <w:tcW w:w="850" w:type="dxa"/>
            <w:tcBorders>
              <w:top w:val="dotted" w:sz="4" w:space="0" w:color="auto"/>
              <w:left w:val="nil"/>
              <w:bottom w:val="single" w:sz="8" w:space="0" w:color="auto"/>
              <w:right w:val="nil"/>
            </w:tcBorders>
            <w:vAlign w:val="center"/>
          </w:tcPr>
          <w:p w14:paraId="5E0AC9FC" w14:textId="77777777"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.13</w:t>
            </w:r>
          </w:p>
        </w:tc>
        <w:tc>
          <w:tcPr>
            <w:tcW w:w="4536" w:type="dxa"/>
            <w:tcBorders>
              <w:top w:val="dotted" w:sz="4" w:space="0" w:color="auto"/>
              <w:left w:val="nil"/>
              <w:bottom w:val="single" w:sz="8" w:space="0" w:color="auto"/>
              <w:right w:val="nil"/>
            </w:tcBorders>
            <w:vAlign w:val="center"/>
          </w:tcPr>
          <w:p w14:paraId="4316E83C" w14:textId="77777777" w:rsidR="000D6E2E" w:rsidRDefault="000D6E2E" w:rsidP="007D0594">
            <w:pPr>
              <w:jc w:val="center"/>
              <w:rPr>
                <w:rFonts w:ascii="Times New Roman" w:hAnsi="Times New Roman" w:cs="Times New Roman"/>
                <w:bCs/>
                <w:sz w:val="24"/>
                <w:szCs w:val="24"/>
                <w:lang w:val="en-US"/>
              </w:rPr>
            </w:pPr>
          </w:p>
        </w:tc>
      </w:tr>
      <w:tr w:rsidR="000D6E2E" w:rsidRPr="0098332E" w14:paraId="61593B34" w14:textId="77777777" w:rsidTr="000D6E2E">
        <w:trPr>
          <w:trHeight w:val="553"/>
        </w:trPr>
        <w:tc>
          <w:tcPr>
            <w:tcW w:w="9072" w:type="dxa"/>
            <w:gridSpan w:val="4"/>
            <w:tcBorders>
              <w:top w:val="single" w:sz="8" w:space="0" w:color="auto"/>
              <w:left w:val="nil"/>
              <w:bottom w:val="dotted" w:sz="4" w:space="0" w:color="auto"/>
              <w:right w:val="nil"/>
            </w:tcBorders>
            <w:vAlign w:val="bottom"/>
          </w:tcPr>
          <w:p w14:paraId="2A60DF0A" w14:textId="0FE5C83E" w:rsidR="000D6E2E" w:rsidRDefault="000D6E2E" w:rsidP="000D6E2E">
            <w:pPr>
              <w:rPr>
                <w:rFonts w:ascii="Times New Roman" w:hAnsi="Times New Roman" w:cs="Times New Roman"/>
                <w:bCs/>
                <w:sz w:val="24"/>
                <w:szCs w:val="24"/>
                <w:lang w:val="en-US"/>
              </w:rPr>
            </w:pPr>
            <w:r>
              <w:rPr>
                <w:rFonts w:ascii="Times New Roman" w:hAnsi="Times New Roman" w:cs="Times New Roman"/>
                <w:b/>
                <w:sz w:val="24"/>
                <w:szCs w:val="24"/>
                <w:lang w:val="en-US"/>
              </w:rPr>
              <w:t xml:space="preserve">Adults (N = </w:t>
            </w:r>
            <w:r w:rsidR="00344316">
              <w:rPr>
                <w:rFonts w:ascii="Times New Roman" w:hAnsi="Times New Roman" w:cs="Times New Roman"/>
                <w:b/>
                <w:sz w:val="24"/>
                <w:szCs w:val="24"/>
                <w:lang w:val="en-US"/>
              </w:rPr>
              <w:t>1679</w:t>
            </w:r>
            <w:r>
              <w:rPr>
                <w:rFonts w:ascii="Times New Roman" w:hAnsi="Times New Roman" w:cs="Times New Roman"/>
                <w:b/>
                <w:sz w:val="24"/>
                <w:szCs w:val="24"/>
                <w:lang w:val="en-US"/>
              </w:rPr>
              <w:t>)</w:t>
            </w:r>
          </w:p>
        </w:tc>
      </w:tr>
      <w:tr w:rsidR="000D6E2E" w:rsidRPr="00406EBC" w14:paraId="72422320" w14:textId="77777777" w:rsidTr="008871F9">
        <w:trPr>
          <w:trHeight w:val="702"/>
        </w:trPr>
        <w:tc>
          <w:tcPr>
            <w:tcW w:w="1591" w:type="dxa"/>
            <w:vMerge w:val="restart"/>
            <w:tcBorders>
              <w:top w:val="dotted" w:sz="4" w:space="0" w:color="auto"/>
              <w:left w:val="nil"/>
              <w:right w:val="nil"/>
            </w:tcBorders>
            <w:vAlign w:val="center"/>
          </w:tcPr>
          <w:p w14:paraId="4614AA6E" w14:textId="77777777" w:rsidR="000D6E2E" w:rsidRPr="00522066" w:rsidRDefault="000D6E2E" w:rsidP="00C74484">
            <w:pPr>
              <w:spacing w:after="160" w:line="259" w:lineRule="auto"/>
              <w:rPr>
                <w:rFonts w:ascii="Times New Roman" w:hAnsi="Times New Roman" w:cs="Times New Roman"/>
                <w:bCs/>
                <w:sz w:val="24"/>
                <w:szCs w:val="24"/>
                <w:lang w:val="en-US"/>
              </w:rPr>
            </w:pPr>
            <w:r w:rsidRPr="00522066">
              <w:rPr>
                <w:rFonts w:ascii="Times New Roman" w:hAnsi="Times New Roman" w:cs="Times New Roman"/>
                <w:bCs/>
                <w:sz w:val="24"/>
                <w:szCs w:val="24"/>
                <w:lang w:val="en-US"/>
              </w:rPr>
              <w:t>Adjusted Model</w:t>
            </w:r>
          </w:p>
        </w:tc>
        <w:tc>
          <w:tcPr>
            <w:tcW w:w="2095" w:type="dxa"/>
            <w:tcBorders>
              <w:top w:val="dotted" w:sz="4" w:space="0" w:color="auto"/>
              <w:left w:val="nil"/>
              <w:bottom w:val="dashed" w:sz="4" w:space="0" w:color="auto"/>
              <w:right w:val="nil"/>
            </w:tcBorders>
            <w:vAlign w:val="bottom"/>
          </w:tcPr>
          <w:p w14:paraId="21DB0C0A" w14:textId="3283F9B1" w:rsidR="000D6E2E" w:rsidRPr="00522066" w:rsidRDefault="000D6E2E" w:rsidP="00EE1DCE">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3</w:t>
            </w:r>
            <w:r w:rsidR="00213CFA">
              <w:rPr>
                <w:rFonts w:ascii="Times New Roman" w:hAnsi="Times New Roman" w:cs="Times New Roman"/>
                <w:bCs/>
                <w:sz w:val="24"/>
                <w:szCs w:val="24"/>
                <w:lang w:val="en-US"/>
              </w:rPr>
              <w:t>1</w:t>
            </w:r>
            <w:r w:rsidRPr="0052206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52)</w:t>
            </w:r>
          </w:p>
        </w:tc>
        <w:tc>
          <w:tcPr>
            <w:tcW w:w="850" w:type="dxa"/>
            <w:tcBorders>
              <w:top w:val="dotted" w:sz="4" w:space="0" w:color="auto"/>
              <w:left w:val="nil"/>
              <w:bottom w:val="dashed" w:sz="4" w:space="0" w:color="auto"/>
              <w:right w:val="nil"/>
            </w:tcBorders>
            <w:vAlign w:val="center"/>
          </w:tcPr>
          <w:p w14:paraId="6B699972" w14:textId="77777777" w:rsidR="000D6E2E" w:rsidRPr="00522066" w:rsidRDefault="000D6E2E" w:rsidP="007D0594">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w:t>
            </w:r>
            <w:r>
              <w:rPr>
                <w:rFonts w:ascii="Times New Roman" w:hAnsi="Times New Roman" w:cs="Times New Roman"/>
                <w:bCs/>
                <w:sz w:val="24"/>
                <w:szCs w:val="24"/>
                <w:lang w:val="en-US"/>
              </w:rPr>
              <w:t>56</w:t>
            </w:r>
          </w:p>
        </w:tc>
        <w:tc>
          <w:tcPr>
            <w:tcW w:w="4536" w:type="dxa"/>
            <w:tcBorders>
              <w:top w:val="dotted" w:sz="4" w:space="0" w:color="auto"/>
              <w:left w:val="nil"/>
              <w:bottom w:val="dashed" w:sz="4" w:space="0" w:color="auto"/>
              <w:right w:val="nil"/>
            </w:tcBorders>
            <w:vAlign w:val="center"/>
          </w:tcPr>
          <w:p w14:paraId="5E36AAC5" w14:textId="77777777"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Index of organic food consumption</w:t>
            </w:r>
          </w:p>
        </w:tc>
      </w:tr>
      <w:tr w:rsidR="000D6E2E" w:rsidRPr="00406EBC" w14:paraId="633F3686" w14:textId="77777777" w:rsidTr="000D6E2E">
        <w:trPr>
          <w:trHeight w:val="713"/>
        </w:trPr>
        <w:tc>
          <w:tcPr>
            <w:tcW w:w="1591" w:type="dxa"/>
            <w:vMerge/>
            <w:tcBorders>
              <w:top w:val="dashed" w:sz="4" w:space="0" w:color="auto"/>
              <w:left w:val="nil"/>
              <w:bottom w:val="dotted" w:sz="4" w:space="0" w:color="auto"/>
              <w:right w:val="nil"/>
            </w:tcBorders>
            <w:vAlign w:val="center"/>
          </w:tcPr>
          <w:p w14:paraId="6E4A817A" w14:textId="77777777" w:rsidR="000D6E2E" w:rsidRPr="00522066" w:rsidRDefault="000D6E2E" w:rsidP="00AF7531">
            <w:pPr>
              <w:rPr>
                <w:rFonts w:ascii="Times New Roman" w:hAnsi="Times New Roman" w:cs="Times New Roman"/>
                <w:bCs/>
                <w:sz w:val="24"/>
                <w:szCs w:val="24"/>
                <w:lang w:val="en-US"/>
              </w:rPr>
            </w:pPr>
          </w:p>
        </w:tc>
        <w:tc>
          <w:tcPr>
            <w:tcW w:w="2095" w:type="dxa"/>
            <w:tcBorders>
              <w:top w:val="dashed" w:sz="4" w:space="0" w:color="auto"/>
              <w:left w:val="nil"/>
              <w:bottom w:val="dotted" w:sz="4" w:space="0" w:color="auto"/>
              <w:right w:val="nil"/>
            </w:tcBorders>
            <w:vAlign w:val="center"/>
          </w:tcPr>
          <w:p w14:paraId="3B561317" w14:textId="77777777" w:rsidR="000D6E2E" w:rsidRPr="00522066" w:rsidRDefault="000D6E2E" w:rsidP="007D0594">
            <w:pPr>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w:t>
            </w:r>
            <w:r>
              <w:rPr>
                <w:rFonts w:ascii="Times New Roman" w:hAnsi="Times New Roman" w:cs="Times New Roman"/>
                <w:bCs/>
                <w:sz w:val="24"/>
                <w:szCs w:val="24"/>
                <w:lang w:val="en-US"/>
              </w:rPr>
              <w:t>18</w:t>
            </w:r>
            <w:r w:rsidRPr="0052206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w:t>
            </w:r>
            <w:r>
              <w:rPr>
                <w:rFonts w:ascii="Times New Roman" w:hAnsi="Times New Roman" w:cs="Times New Roman"/>
                <w:bCs/>
                <w:sz w:val="24"/>
                <w:szCs w:val="24"/>
                <w:lang w:val="en-US"/>
              </w:rPr>
              <w:t>248)</w:t>
            </w:r>
          </w:p>
        </w:tc>
        <w:tc>
          <w:tcPr>
            <w:tcW w:w="850" w:type="dxa"/>
            <w:tcBorders>
              <w:top w:val="dashed" w:sz="4" w:space="0" w:color="auto"/>
              <w:left w:val="nil"/>
              <w:bottom w:val="dotted" w:sz="4" w:space="0" w:color="auto"/>
              <w:right w:val="nil"/>
            </w:tcBorders>
            <w:vAlign w:val="center"/>
          </w:tcPr>
          <w:p w14:paraId="7027373D" w14:textId="77777777" w:rsidR="000D6E2E"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.46</w:t>
            </w:r>
          </w:p>
        </w:tc>
        <w:tc>
          <w:tcPr>
            <w:tcW w:w="4536" w:type="dxa"/>
            <w:tcBorders>
              <w:top w:val="dashed" w:sz="4" w:space="0" w:color="auto"/>
              <w:left w:val="nil"/>
              <w:bottom w:val="dotted" w:sz="4" w:space="0" w:color="auto"/>
              <w:right w:val="nil"/>
            </w:tcBorders>
            <w:vAlign w:val="center"/>
          </w:tcPr>
          <w:p w14:paraId="448FFF3A" w14:textId="77777777" w:rsidR="000D6E2E"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Square root of the index of organic food consumption</w:t>
            </w:r>
          </w:p>
        </w:tc>
      </w:tr>
      <w:tr w:rsidR="000D6E2E" w:rsidRPr="00522066" w14:paraId="02AB25C4" w14:textId="77777777" w:rsidTr="000D6E2E">
        <w:trPr>
          <w:trHeight w:val="428"/>
        </w:trPr>
        <w:tc>
          <w:tcPr>
            <w:tcW w:w="1591" w:type="dxa"/>
            <w:tcBorders>
              <w:top w:val="dotted" w:sz="4" w:space="0" w:color="auto"/>
              <w:left w:val="nil"/>
              <w:right w:val="nil"/>
            </w:tcBorders>
            <w:vAlign w:val="center"/>
          </w:tcPr>
          <w:p w14:paraId="0B1BA673" w14:textId="77777777" w:rsidR="000D6E2E" w:rsidRPr="00522066" w:rsidRDefault="000D6E2E" w:rsidP="00AF7531">
            <w:pPr>
              <w:rPr>
                <w:rFonts w:ascii="Times New Roman" w:hAnsi="Times New Roman" w:cs="Times New Roman"/>
                <w:bCs/>
                <w:sz w:val="24"/>
                <w:szCs w:val="24"/>
                <w:lang w:val="en-US"/>
              </w:rPr>
            </w:pPr>
            <w:r>
              <w:rPr>
                <w:rFonts w:ascii="Times New Roman" w:hAnsi="Times New Roman" w:cs="Times New Roman"/>
                <w:bCs/>
                <w:sz w:val="24"/>
                <w:szCs w:val="24"/>
                <w:lang w:val="en-US"/>
              </w:rPr>
              <w:t>Joint test</w:t>
            </w:r>
          </w:p>
        </w:tc>
        <w:tc>
          <w:tcPr>
            <w:tcW w:w="2095" w:type="dxa"/>
            <w:tcBorders>
              <w:top w:val="dotted" w:sz="4" w:space="0" w:color="auto"/>
              <w:left w:val="nil"/>
              <w:right w:val="nil"/>
            </w:tcBorders>
            <w:vAlign w:val="center"/>
          </w:tcPr>
          <w:p w14:paraId="3ECD2F3E" w14:textId="1BF6117E"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F = 8.6</w:t>
            </w:r>
            <w:r w:rsidR="00FD7B30">
              <w:rPr>
                <w:rFonts w:ascii="Times New Roman" w:hAnsi="Times New Roman" w:cs="Times New Roman"/>
                <w:bCs/>
                <w:sz w:val="24"/>
                <w:szCs w:val="24"/>
                <w:lang w:val="en-US"/>
              </w:rPr>
              <w:t>6</w:t>
            </w:r>
          </w:p>
        </w:tc>
        <w:tc>
          <w:tcPr>
            <w:tcW w:w="850" w:type="dxa"/>
            <w:tcBorders>
              <w:top w:val="dotted" w:sz="4" w:space="0" w:color="auto"/>
              <w:left w:val="nil"/>
              <w:right w:val="nil"/>
            </w:tcBorders>
            <w:vAlign w:val="center"/>
          </w:tcPr>
          <w:p w14:paraId="609A3078" w14:textId="77777777" w:rsidR="000D6E2E" w:rsidRPr="00522066" w:rsidRDefault="000D6E2E" w:rsidP="007D059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&lt;.001</w:t>
            </w:r>
          </w:p>
        </w:tc>
        <w:tc>
          <w:tcPr>
            <w:tcW w:w="4536" w:type="dxa"/>
            <w:tcBorders>
              <w:top w:val="dotted" w:sz="4" w:space="0" w:color="auto"/>
              <w:left w:val="nil"/>
              <w:right w:val="nil"/>
            </w:tcBorders>
            <w:vAlign w:val="center"/>
          </w:tcPr>
          <w:p w14:paraId="07DE9FF5" w14:textId="77777777" w:rsidR="000D6E2E" w:rsidRDefault="000D6E2E" w:rsidP="007D0594">
            <w:pPr>
              <w:jc w:val="center"/>
              <w:rPr>
                <w:rFonts w:ascii="Times New Roman" w:hAnsi="Times New Roman" w:cs="Times New Roman"/>
                <w:bCs/>
                <w:sz w:val="24"/>
                <w:szCs w:val="24"/>
                <w:lang w:val="en-US"/>
              </w:rPr>
            </w:pPr>
          </w:p>
        </w:tc>
      </w:tr>
    </w:tbl>
    <w:p w14:paraId="7AD486AC" w14:textId="72B07776" w:rsidR="004E3633" w:rsidRDefault="004E3633" w:rsidP="004E3633">
      <w:pPr>
        <w:spacing w:line="360" w:lineRule="auto"/>
        <w:rPr>
          <w:rFonts w:ascii="Times New Roman" w:hAnsi="Times New Roman" w:cs="Times New Roman"/>
          <w:bCs/>
          <w:i/>
          <w:iCs/>
          <w:sz w:val="24"/>
          <w:szCs w:val="24"/>
          <w:lang w:val="en-US"/>
        </w:rPr>
      </w:pPr>
      <w:r w:rsidRPr="00522066">
        <w:rPr>
          <w:rFonts w:ascii="Times New Roman" w:hAnsi="Times New Roman" w:cs="Times New Roman"/>
          <w:bCs/>
          <w:i/>
          <w:iCs/>
          <w:sz w:val="24"/>
          <w:szCs w:val="24"/>
          <w:lang w:val="en-US"/>
        </w:rPr>
        <w:t xml:space="preserve">Adjusted models are </w:t>
      </w:r>
      <w:r w:rsidR="000A5E92">
        <w:rPr>
          <w:rFonts w:ascii="Times New Roman" w:hAnsi="Times New Roman" w:cs="Times New Roman"/>
          <w:bCs/>
          <w:i/>
          <w:iCs/>
          <w:sz w:val="24"/>
          <w:szCs w:val="24"/>
          <w:lang w:val="en-US"/>
        </w:rPr>
        <w:t>run</w:t>
      </w:r>
      <w:r w:rsidR="000A5E92" w:rsidRPr="00522066">
        <w:rPr>
          <w:rFonts w:ascii="Times New Roman" w:hAnsi="Times New Roman" w:cs="Times New Roman"/>
          <w:bCs/>
          <w:i/>
          <w:iCs/>
          <w:sz w:val="24"/>
          <w:szCs w:val="24"/>
          <w:lang w:val="en-US"/>
        </w:rPr>
        <w:t xml:space="preserve"> </w:t>
      </w:r>
      <w:r w:rsidRPr="00522066">
        <w:rPr>
          <w:rFonts w:ascii="Times New Roman" w:hAnsi="Times New Roman" w:cs="Times New Roman"/>
          <w:bCs/>
          <w:i/>
          <w:iCs/>
          <w:sz w:val="24"/>
          <w:szCs w:val="24"/>
          <w:lang w:val="en-US"/>
        </w:rPr>
        <w:t xml:space="preserve">with all a priori covariates, demographics (age and sex), SES (family income and education level), nutritional covariates (MD adherence, regime, dietary supplements and energy intake) and physical activity (physical activity and </w:t>
      </w:r>
      <w:proofErr w:type="spellStart"/>
      <w:r w:rsidRPr="00522066">
        <w:rPr>
          <w:rFonts w:ascii="Times New Roman" w:hAnsi="Times New Roman" w:cs="Times New Roman"/>
          <w:bCs/>
          <w:i/>
          <w:iCs/>
          <w:sz w:val="24"/>
          <w:szCs w:val="24"/>
          <w:lang w:val="en-US"/>
        </w:rPr>
        <w:t>sedentarity</w:t>
      </w:r>
      <w:proofErr w:type="spellEnd"/>
      <w:r w:rsidRPr="00522066">
        <w:rPr>
          <w:rFonts w:ascii="Times New Roman" w:hAnsi="Times New Roman" w:cs="Times New Roman"/>
          <w:bCs/>
          <w:i/>
          <w:iCs/>
          <w:sz w:val="24"/>
          <w:szCs w:val="24"/>
          <w:lang w:val="en-US"/>
        </w:rPr>
        <w:t>)</w:t>
      </w:r>
      <w:r w:rsidR="004C1CFE">
        <w:rPr>
          <w:rFonts w:ascii="Times New Roman" w:hAnsi="Times New Roman" w:cs="Times New Roman"/>
          <w:bCs/>
          <w:i/>
          <w:iCs/>
          <w:sz w:val="24"/>
          <w:szCs w:val="24"/>
          <w:lang w:val="en-US"/>
        </w:rPr>
        <w:t xml:space="preserve"> and the square root of the index of organic food consumption</w:t>
      </w:r>
      <w:r w:rsidRPr="00522066">
        <w:rPr>
          <w:rFonts w:ascii="Times New Roman" w:hAnsi="Times New Roman" w:cs="Times New Roman"/>
          <w:bCs/>
          <w:i/>
          <w:iCs/>
          <w:sz w:val="24"/>
          <w:szCs w:val="24"/>
          <w:lang w:val="en-US"/>
        </w:rPr>
        <w:t>. Participants with any missing value on the independent variable, dependent variable or covariates were excluded from all models.</w:t>
      </w:r>
      <w:r w:rsidR="00B02441" w:rsidRPr="00B02441">
        <w:rPr>
          <w:rFonts w:ascii="Times New Roman" w:hAnsi="Times New Roman" w:cs="Times New Roman"/>
          <w:bCs/>
          <w:i/>
          <w:sz w:val="24"/>
          <w:szCs w:val="24"/>
          <w:lang w:val="en-US"/>
        </w:rPr>
        <w:t xml:space="preserve"> </w:t>
      </w:r>
      <w:r w:rsidR="00B02441" w:rsidRPr="00522066">
        <w:rPr>
          <w:rFonts w:ascii="Times New Roman" w:hAnsi="Times New Roman" w:cs="Times New Roman"/>
          <w:bCs/>
          <w:i/>
          <w:sz w:val="24"/>
          <w:szCs w:val="24"/>
          <w:lang w:val="en-US"/>
        </w:rPr>
        <w:t>BMI was treated as a continuous variable (linear regression)</w:t>
      </w:r>
      <w:r w:rsidR="00B02441">
        <w:rPr>
          <w:rFonts w:ascii="Times New Roman" w:hAnsi="Times New Roman" w:cs="Times New Roman"/>
          <w:bCs/>
          <w:i/>
          <w:sz w:val="24"/>
          <w:szCs w:val="24"/>
          <w:lang w:val="en-US"/>
        </w:rPr>
        <w:t>.</w:t>
      </w:r>
    </w:p>
    <w:p w14:paraId="463F76B6" w14:textId="77777777" w:rsidR="00A21CCF" w:rsidRDefault="00A21CCF" w:rsidP="004E3633">
      <w:pPr>
        <w:spacing w:line="360" w:lineRule="auto"/>
        <w:rPr>
          <w:rFonts w:ascii="Times New Roman" w:hAnsi="Times New Roman" w:cs="Times New Roman"/>
          <w:bCs/>
          <w:i/>
          <w:iCs/>
          <w:sz w:val="24"/>
          <w:szCs w:val="24"/>
          <w:lang w:val="en-US"/>
        </w:rPr>
      </w:pPr>
    </w:p>
    <w:p w14:paraId="0BBA0933" w14:textId="77777777" w:rsidR="0098332E" w:rsidRDefault="0098332E" w:rsidP="00351806">
      <w:pPr>
        <w:rPr>
          <w:rFonts w:ascii="Times New Roman" w:hAnsi="Times New Roman" w:cs="Times New Roman"/>
          <w:bCs/>
          <w:sz w:val="24"/>
          <w:szCs w:val="24"/>
          <w:lang w:val="en-US"/>
        </w:rPr>
      </w:pPr>
    </w:p>
    <w:p w14:paraId="7AFF9E46" w14:textId="77777777" w:rsidR="0098332E" w:rsidRDefault="0098332E" w:rsidP="00351806">
      <w:pPr>
        <w:rPr>
          <w:rFonts w:ascii="Times New Roman" w:hAnsi="Times New Roman" w:cs="Times New Roman"/>
          <w:bCs/>
          <w:sz w:val="24"/>
          <w:szCs w:val="24"/>
          <w:lang w:val="en-US"/>
        </w:rPr>
      </w:pPr>
    </w:p>
    <w:p w14:paraId="3B67DED6" w14:textId="77777777" w:rsidR="00EC1C9D" w:rsidRDefault="00EC1C9D" w:rsidP="0099228F">
      <w:pPr>
        <w:spacing w:line="360" w:lineRule="auto"/>
        <w:rPr>
          <w:rFonts w:ascii="Times New Roman" w:hAnsi="Times New Roman" w:cs="Times New Roman"/>
          <w:bCs/>
          <w:sz w:val="24"/>
          <w:szCs w:val="24"/>
          <w:lang w:val="en-US"/>
        </w:rPr>
      </w:pPr>
    </w:p>
    <w:p w14:paraId="1ADC97E1" w14:textId="77777777" w:rsidR="00EC1C9D" w:rsidRDefault="00EC1C9D" w:rsidP="0099228F">
      <w:pPr>
        <w:spacing w:line="360" w:lineRule="auto"/>
        <w:rPr>
          <w:rFonts w:ascii="Times New Roman" w:hAnsi="Times New Roman" w:cs="Times New Roman"/>
          <w:bCs/>
          <w:sz w:val="24"/>
          <w:szCs w:val="24"/>
          <w:lang w:val="en-US"/>
        </w:rPr>
      </w:pPr>
    </w:p>
    <w:p w14:paraId="1BBB47F1" w14:textId="77777777" w:rsidR="00EC1C9D" w:rsidRDefault="00EC1C9D" w:rsidP="0099228F">
      <w:pPr>
        <w:spacing w:line="360" w:lineRule="auto"/>
        <w:rPr>
          <w:rFonts w:ascii="Times New Roman" w:hAnsi="Times New Roman" w:cs="Times New Roman"/>
          <w:bCs/>
          <w:sz w:val="24"/>
          <w:szCs w:val="24"/>
          <w:lang w:val="en-US"/>
        </w:rPr>
      </w:pPr>
    </w:p>
    <w:p w14:paraId="7AC39AAD" w14:textId="77777777" w:rsidR="00EC1C9D" w:rsidRDefault="00EC1C9D" w:rsidP="0099228F">
      <w:pPr>
        <w:spacing w:line="360" w:lineRule="auto"/>
        <w:rPr>
          <w:rFonts w:ascii="Times New Roman" w:hAnsi="Times New Roman" w:cs="Times New Roman"/>
          <w:bCs/>
          <w:sz w:val="24"/>
          <w:szCs w:val="24"/>
          <w:lang w:val="en-US"/>
        </w:rPr>
      </w:pPr>
    </w:p>
    <w:p w14:paraId="3D11CC8B" w14:textId="77777777" w:rsidR="00EC1C9D" w:rsidRDefault="00EC1C9D" w:rsidP="0099228F">
      <w:pPr>
        <w:spacing w:line="360" w:lineRule="auto"/>
        <w:rPr>
          <w:rFonts w:ascii="Times New Roman" w:hAnsi="Times New Roman" w:cs="Times New Roman"/>
          <w:bCs/>
          <w:sz w:val="24"/>
          <w:szCs w:val="24"/>
          <w:lang w:val="en-US"/>
        </w:rPr>
      </w:pPr>
    </w:p>
    <w:p w14:paraId="6EE0C756" w14:textId="77777777" w:rsidR="0099228F" w:rsidRPr="00522066" w:rsidRDefault="0099228F" w:rsidP="0099228F">
      <w:pPr>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Table </w:t>
      </w:r>
      <w:r w:rsidR="006F66A6">
        <w:rPr>
          <w:rFonts w:ascii="Times New Roman" w:hAnsi="Times New Roman" w:cs="Times New Roman"/>
          <w:bCs/>
          <w:sz w:val="24"/>
          <w:szCs w:val="24"/>
          <w:lang w:val="en-US"/>
        </w:rPr>
        <w:t>8</w:t>
      </w:r>
      <w:r>
        <w:rPr>
          <w:rFonts w:ascii="Times New Roman" w:hAnsi="Times New Roman" w:cs="Times New Roman"/>
          <w:bCs/>
          <w:sz w:val="24"/>
          <w:szCs w:val="24"/>
          <w:lang w:val="en-US"/>
        </w:rPr>
        <w:t xml:space="preserve">. </w:t>
      </w:r>
      <w:r w:rsidR="004E3633">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br/>
      </w:r>
      <w:r w:rsidRPr="00522066">
        <w:rPr>
          <w:rFonts w:ascii="Times New Roman" w:hAnsi="Times New Roman" w:cs="Times New Roman"/>
          <w:bCs/>
          <w:sz w:val="24"/>
          <w:szCs w:val="24"/>
          <w:lang w:val="en-US"/>
        </w:rPr>
        <w:t xml:space="preserve">Coefficients for the multiple regression models in which BMI </w:t>
      </w:r>
      <w:r>
        <w:rPr>
          <w:rFonts w:ascii="Times New Roman" w:hAnsi="Times New Roman" w:cs="Times New Roman"/>
          <w:bCs/>
          <w:sz w:val="24"/>
          <w:szCs w:val="24"/>
          <w:lang w:val="en-US"/>
        </w:rPr>
        <w:t>is</w:t>
      </w:r>
      <w:r w:rsidRPr="00522066">
        <w:rPr>
          <w:rFonts w:ascii="Times New Roman" w:hAnsi="Times New Roman" w:cs="Times New Roman"/>
          <w:bCs/>
          <w:sz w:val="24"/>
          <w:szCs w:val="24"/>
          <w:lang w:val="en-US"/>
        </w:rPr>
        <w:t xml:space="preserve"> used as the dependent variables</w:t>
      </w:r>
      <w:r>
        <w:rPr>
          <w:rFonts w:ascii="Times New Roman" w:hAnsi="Times New Roman" w:cs="Times New Roman"/>
          <w:bCs/>
          <w:sz w:val="24"/>
          <w:szCs w:val="24"/>
          <w:lang w:val="en-US"/>
        </w:rPr>
        <w:t xml:space="preserve"> and the </w:t>
      </w:r>
      <w:r w:rsidR="00AA27A3">
        <w:rPr>
          <w:rFonts w:ascii="Times New Roman" w:hAnsi="Times New Roman" w:cs="Times New Roman"/>
          <w:bCs/>
          <w:sz w:val="24"/>
          <w:szCs w:val="24"/>
          <w:lang w:val="en-US"/>
        </w:rPr>
        <w:t>square root</w:t>
      </w:r>
      <w:r>
        <w:rPr>
          <w:rFonts w:ascii="Times New Roman" w:hAnsi="Times New Roman" w:cs="Times New Roman"/>
          <w:bCs/>
          <w:sz w:val="24"/>
          <w:szCs w:val="24"/>
          <w:lang w:val="en-US"/>
        </w:rPr>
        <w:t xml:space="preserve"> of the organic food consumption is used as weight.</w:t>
      </w:r>
    </w:p>
    <w:tbl>
      <w:tblPr>
        <w:tblStyle w:val="Grilledutableau"/>
        <w:tblW w:w="9356" w:type="dxa"/>
        <w:tblLook w:val="04A0" w:firstRow="1" w:lastRow="0" w:firstColumn="1" w:lastColumn="0" w:noHBand="0" w:noVBand="1"/>
      </w:tblPr>
      <w:tblGrid>
        <w:gridCol w:w="1253"/>
        <w:gridCol w:w="1724"/>
        <w:gridCol w:w="851"/>
        <w:gridCol w:w="992"/>
        <w:gridCol w:w="2835"/>
        <w:gridCol w:w="60"/>
        <w:gridCol w:w="514"/>
        <w:gridCol w:w="1127"/>
      </w:tblGrid>
      <w:tr w:rsidR="00103245" w:rsidRPr="00522066" w14:paraId="1CDE5335" w14:textId="4A4C6728" w:rsidTr="006B304F">
        <w:trPr>
          <w:trHeight w:val="420"/>
        </w:trPr>
        <w:tc>
          <w:tcPr>
            <w:tcW w:w="1253" w:type="dxa"/>
            <w:tcBorders>
              <w:left w:val="nil"/>
              <w:bottom w:val="single" w:sz="4" w:space="0" w:color="auto"/>
              <w:right w:val="nil"/>
            </w:tcBorders>
          </w:tcPr>
          <w:p w14:paraId="404C1C16" w14:textId="77777777" w:rsidR="00103245" w:rsidRPr="00522066" w:rsidRDefault="00103245" w:rsidP="005E2524">
            <w:pPr>
              <w:spacing w:after="160" w:line="259" w:lineRule="auto"/>
              <w:rPr>
                <w:rFonts w:ascii="Times New Roman" w:hAnsi="Times New Roman" w:cs="Times New Roman"/>
                <w:bCs/>
                <w:sz w:val="24"/>
                <w:szCs w:val="24"/>
                <w:lang w:val="en-US"/>
              </w:rPr>
            </w:pPr>
          </w:p>
        </w:tc>
        <w:tc>
          <w:tcPr>
            <w:tcW w:w="6462" w:type="dxa"/>
            <w:gridSpan w:val="5"/>
            <w:tcBorders>
              <w:left w:val="nil"/>
              <w:right w:val="nil"/>
            </w:tcBorders>
            <w:vAlign w:val="center"/>
          </w:tcPr>
          <w:p w14:paraId="2B209AC5" w14:textId="47BEBA32" w:rsidR="00103245" w:rsidRPr="00522066" w:rsidRDefault="00103245" w:rsidP="005E2524">
            <w:pPr>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BMI</w:t>
            </w:r>
          </w:p>
        </w:tc>
        <w:tc>
          <w:tcPr>
            <w:tcW w:w="1641" w:type="dxa"/>
            <w:gridSpan w:val="2"/>
            <w:tcBorders>
              <w:left w:val="nil"/>
              <w:right w:val="nil"/>
            </w:tcBorders>
          </w:tcPr>
          <w:p w14:paraId="701E33B5" w14:textId="77777777" w:rsidR="00103245" w:rsidRPr="00522066" w:rsidRDefault="00103245" w:rsidP="005E2524">
            <w:pPr>
              <w:jc w:val="center"/>
              <w:rPr>
                <w:rFonts w:ascii="Times New Roman" w:hAnsi="Times New Roman" w:cs="Times New Roman"/>
                <w:bCs/>
                <w:sz w:val="24"/>
                <w:szCs w:val="24"/>
                <w:lang w:val="en-US"/>
              </w:rPr>
            </w:pPr>
          </w:p>
        </w:tc>
      </w:tr>
      <w:tr w:rsidR="00103245" w:rsidRPr="00522066" w14:paraId="38C42918" w14:textId="51B2A036" w:rsidTr="006B304F">
        <w:tc>
          <w:tcPr>
            <w:tcW w:w="1253" w:type="dxa"/>
            <w:tcBorders>
              <w:left w:val="nil"/>
              <w:bottom w:val="single" w:sz="4" w:space="0" w:color="auto"/>
              <w:right w:val="nil"/>
            </w:tcBorders>
          </w:tcPr>
          <w:p w14:paraId="182AD15A" w14:textId="77777777" w:rsidR="00103245" w:rsidRPr="00522066" w:rsidRDefault="00103245" w:rsidP="00103245">
            <w:pPr>
              <w:spacing w:after="160" w:line="259" w:lineRule="auto"/>
              <w:rPr>
                <w:rFonts w:ascii="Times New Roman" w:hAnsi="Times New Roman" w:cs="Times New Roman"/>
                <w:bCs/>
                <w:sz w:val="24"/>
                <w:szCs w:val="24"/>
                <w:lang w:val="en-US"/>
              </w:rPr>
            </w:pPr>
          </w:p>
        </w:tc>
        <w:tc>
          <w:tcPr>
            <w:tcW w:w="1724" w:type="dxa"/>
            <w:tcBorders>
              <w:left w:val="nil"/>
              <w:bottom w:val="single" w:sz="4" w:space="0" w:color="auto"/>
              <w:right w:val="nil"/>
            </w:tcBorders>
            <w:vAlign w:val="center"/>
          </w:tcPr>
          <w:p w14:paraId="3DAE2CE8" w14:textId="77777777" w:rsidR="00103245" w:rsidRPr="00522066" w:rsidRDefault="00103245" w:rsidP="00103245">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i/>
                <w:sz w:val="24"/>
                <w:szCs w:val="24"/>
                <w:lang w:val="en-US"/>
              </w:rPr>
              <w:t>b</w:t>
            </w:r>
            <w:r w:rsidRPr="0052206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SE</w:t>
            </w:r>
            <w:r>
              <w:rPr>
                <w:rFonts w:ascii="Times New Roman" w:hAnsi="Times New Roman" w:cs="Times New Roman"/>
                <w:bCs/>
                <w:sz w:val="24"/>
                <w:szCs w:val="24"/>
                <w:lang w:val="en-US"/>
              </w:rPr>
              <w:t>)</w:t>
            </w:r>
          </w:p>
        </w:tc>
        <w:tc>
          <w:tcPr>
            <w:tcW w:w="851" w:type="dxa"/>
            <w:tcBorders>
              <w:left w:val="nil"/>
              <w:bottom w:val="single" w:sz="4" w:space="0" w:color="auto"/>
              <w:right w:val="nil"/>
            </w:tcBorders>
            <w:vAlign w:val="center"/>
          </w:tcPr>
          <w:p w14:paraId="5DFD977F" w14:textId="77777777" w:rsidR="00103245" w:rsidRPr="00522066" w:rsidRDefault="00103245" w:rsidP="00103245">
            <w:pPr>
              <w:spacing w:after="160" w:line="259" w:lineRule="auto"/>
              <w:jc w:val="center"/>
              <w:rPr>
                <w:rFonts w:ascii="Times New Roman" w:hAnsi="Times New Roman" w:cs="Times New Roman"/>
                <w:bCs/>
                <w:i/>
                <w:iCs/>
                <w:sz w:val="24"/>
                <w:szCs w:val="24"/>
                <w:lang w:val="en-US"/>
              </w:rPr>
            </w:pPr>
            <w:r w:rsidRPr="00522066">
              <w:rPr>
                <w:rFonts w:ascii="Times New Roman" w:hAnsi="Times New Roman" w:cs="Times New Roman"/>
                <w:bCs/>
                <w:i/>
                <w:iCs/>
                <w:sz w:val="24"/>
                <w:szCs w:val="24"/>
                <w:lang w:val="en-US"/>
              </w:rPr>
              <w:t>p</w:t>
            </w:r>
          </w:p>
        </w:tc>
        <w:tc>
          <w:tcPr>
            <w:tcW w:w="992" w:type="dxa"/>
            <w:tcBorders>
              <w:left w:val="nil"/>
              <w:bottom w:val="single" w:sz="4" w:space="0" w:color="auto"/>
              <w:right w:val="nil"/>
            </w:tcBorders>
          </w:tcPr>
          <w:p w14:paraId="613BF80A" w14:textId="0938CA5F" w:rsidR="00103245"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Partial r</w:t>
            </w:r>
          </w:p>
        </w:tc>
        <w:tc>
          <w:tcPr>
            <w:tcW w:w="2835" w:type="dxa"/>
            <w:tcBorders>
              <w:left w:val="nil"/>
              <w:bottom w:val="single" w:sz="4" w:space="0" w:color="auto"/>
              <w:right w:val="nil"/>
            </w:tcBorders>
          </w:tcPr>
          <w:p w14:paraId="54A77F1C" w14:textId="5CC77269" w:rsidR="00103245" w:rsidRPr="00522066"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Weight</w:t>
            </w:r>
          </w:p>
        </w:tc>
        <w:tc>
          <w:tcPr>
            <w:tcW w:w="1701" w:type="dxa"/>
            <w:gridSpan w:val="3"/>
            <w:tcBorders>
              <w:left w:val="nil"/>
              <w:bottom w:val="single" w:sz="4" w:space="0" w:color="auto"/>
              <w:right w:val="nil"/>
            </w:tcBorders>
          </w:tcPr>
          <w:p w14:paraId="4CB92264" w14:textId="56F97587" w:rsidR="00103245"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Model fit (AIC)</w:t>
            </w:r>
          </w:p>
        </w:tc>
      </w:tr>
      <w:tr w:rsidR="00103245" w:rsidRPr="00522066" w14:paraId="213A3DD9" w14:textId="756929F2" w:rsidTr="006B304F">
        <w:tc>
          <w:tcPr>
            <w:tcW w:w="8229" w:type="dxa"/>
            <w:gridSpan w:val="7"/>
            <w:tcBorders>
              <w:left w:val="nil"/>
              <w:bottom w:val="nil"/>
              <w:right w:val="nil"/>
            </w:tcBorders>
            <w:vAlign w:val="center"/>
          </w:tcPr>
          <w:p w14:paraId="0E34F8D2" w14:textId="16AB9FED" w:rsidR="00103245" w:rsidRDefault="00103245" w:rsidP="00103245">
            <w:pPr>
              <w:rPr>
                <w:rFonts w:ascii="Times New Roman" w:hAnsi="Times New Roman" w:cs="Times New Roman"/>
                <w:bCs/>
                <w:sz w:val="24"/>
                <w:szCs w:val="24"/>
                <w:lang w:val="en-US"/>
              </w:rPr>
            </w:pPr>
            <w:r w:rsidRPr="00522066">
              <w:rPr>
                <w:rFonts w:ascii="Times New Roman" w:hAnsi="Times New Roman" w:cs="Times New Roman"/>
                <w:b/>
                <w:sz w:val="24"/>
                <w:szCs w:val="24"/>
                <w:lang w:val="en-US"/>
              </w:rPr>
              <w:t>Children and adolescents</w:t>
            </w:r>
            <w:r>
              <w:rPr>
                <w:rFonts w:ascii="Times New Roman" w:hAnsi="Times New Roman" w:cs="Times New Roman"/>
                <w:b/>
                <w:sz w:val="24"/>
                <w:szCs w:val="24"/>
                <w:lang w:val="en-US"/>
              </w:rPr>
              <w:t xml:space="preserve"> (N = 1458)</w:t>
            </w:r>
          </w:p>
        </w:tc>
        <w:tc>
          <w:tcPr>
            <w:tcW w:w="1127" w:type="dxa"/>
            <w:tcBorders>
              <w:left w:val="nil"/>
              <w:bottom w:val="nil"/>
              <w:right w:val="nil"/>
            </w:tcBorders>
          </w:tcPr>
          <w:p w14:paraId="5E7B1E07" w14:textId="77777777" w:rsidR="00103245" w:rsidRPr="00522066" w:rsidRDefault="00103245" w:rsidP="00103245">
            <w:pPr>
              <w:rPr>
                <w:rFonts w:ascii="Times New Roman" w:hAnsi="Times New Roman" w:cs="Times New Roman"/>
                <w:b/>
                <w:sz w:val="24"/>
                <w:szCs w:val="24"/>
                <w:lang w:val="en-US"/>
              </w:rPr>
            </w:pPr>
          </w:p>
        </w:tc>
      </w:tr>
      <w:tr w:rsidR="00103245" w:rsidRPr="00522066" w14:paraId="4362D774" w14:textId="343BC8C9" w:rsidTr="006B304F">
        <w:trPr>
          <w:trHeight w:val="642"/>
        </w:trPr>
        <w:tc>
          <w:tcPr>
            <w:tcW w:w="1253" w:type="dxa"/>
            <w:tcBorders>
              <w:top w:val="nil"/>
              <w:left w:val="nil"/>
              <w:bottom w:val="nil"/>
              <w:right w:val="nil"/>
            </w:tcBorders>
            <w:vAlign w:val="center"/>
          </w:tcPr>
          <w:p w14:paraId="15A8BEA5" w14:textId="77777777" w:rsidR="00103245" w:rsidRPr="00522066" w:rsidRDefault="00103245" w:rsidP="00103245">
            <w:pPr>
              <w:spacing w:after="160" w:line="259" w:lineRule="auto"/>
              <w:rPr>
                <w:rFonts w:ascii="Times New Roman" w:hAnsi="Times New Roman" w:cs="Times New Roman"/>
                <w:bCs/>
                <w:sz w:val="24"/>
                <w:szCs w:val="24"/>
                <w:lang w:val="en-US"/>
              </w:rPr>
            </w:pPr>
            <w:r w:rsidRPr="00522066">
              <w:rPr>
                <w:rFonts w:ascii="Times New Roman" w:hAnsi="Times New Roman" w:cs="Times New Roman"/>
                <w:bCs/>
                <w:sz w:val="24"/>
                <w:szCs w:val="24"/>
                <w:lang w:val="en-US"/>
              </w:rPr>
              <w:t>Adjusted Model</w:t>
            </w:r>
          </w:p>
        </w:tc>
        <w:tc>
          <w:tcPr>
            <w:tcW w:w="1724" w:type="dxa"/>
            <w:tcBorders>
              <w:top w:val="nil"/>
              <w:left w:val="nil"/>
              <w:bottom w:val="nil"/>
              <w:right w:val="nil"/>
            </w:tcBorders>
            <w:vAlign w:val="center"/>
          </w:tcPr>
          <w:p w14:paraId="05A66F00" w14:textId="77777777" w:rsidR="00103245" w:rsidRPr="00522066" w:rsidRDefault="00103245" w:rsidP="00103245">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26</w:t>
            </w:r>
            <w:r w:rsidRPr="0052206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0.013</w:t>
            </w:r>
            <w:r>
              <w:rPr>
                <w:rFonts w:ascii="Times New Roman" w:hAnsi="Times New Roman" w:cs="Times New Roman"/>
                <w:bCs/>
                <w:sz w:val="24"/>
                <w:szCs w:val="24"/>
                <w:lang w:val="en-US"/>
              </w:rPr>
              <w:t>)</w:t>
            </w:r>
          </w:p>
        </w:tc>
        <w:tc>
          <w:tcPr>
            <w:tcW w:w="851" w:type="dxa"/>
            <w:tcBorders>
              <w:top w:val="nil"/>
              <w:left w:val="nil"/>
              <w:bottom w:val="nil"/>
              <w:right w:val="nil"/>
            </w:tcBorders>
            <w:vAlign w:val="center"/>
          </w:tcPr>
          <w:p w14:paraId="5CFD092C" w14:textId="77777777" w:rsidR="00103245" w:rsidRPr="00522066" w:rsidRDefault="00103245" w:rsidP="00103245">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w:t>
            </w:r>
            <w:r>
              <w:rPr>
                <w:rFonts w:ascii="Times New Roman" w:hAnsi="Times New Roman" w:cs="Times New Roman"/>
                <w:bCs/>
                <w:sz w:val="24"/>
                <w:szCs w:val="24"/>
                <w:lang w:val="en-US"/>
              </w:rPr>
              <w:t>45</w:t>
            </w:r>
          </w:p>
        </w:tc>
        <w:tc>
          <w:tcPr>
            <w:tcW w:w="992" w:type="dxa"/>
            <w:tcBorders>
              <w:top w:val="nil"/>
              <w:left w:val="nil"/>
              <w:bottom w:val="nil"/>
              <w:right w:val="nil"/>
            </w:tcBorders>
          </w:tcPr>
          <w:p w14:paraId="25E50D90" w14:textId="77777777" w:rsidR="00812852" w:rsidRPr="00812852" w:rsidRDefault="00812852" w:rsidP="006A2F9A">
            <w:pPr>
              <w:jc w:val="center"/>
              <w:rPr>
                <w:rFonts w:ascii="Times New Roman" w:hAnsi="Times New Roman" w:cs="Times New Roman"/>
                <w:bCs/>
                <w:sz w:val="12"/>
                <w:szCs w:val="12"/>
                <w:lang w:val="en-US"/>
              </w:rPr>
            </w:pPr>
          </w:p>
          <w:p w14:paraId="5F3398BA" w14:textId="21BB34CB" w:rsidR="00103245" w:rsidRPr="00522066" w:rsidRDefault="00103245" w:rsidP="006A2F9A">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-0.05</w:t>
            </w:r>
          </w:p>
        </w:tc>
        <w:tc>
          <w:tcPr>
            <w:tcW w:w="3409" w:type="dxa"/>
            <w:gridSpan w:val="3"/>
            <w:tcBorders>
              <w:top w:val="nil"/>
              <w:left w:val="nil"/>
              <w:bottom w:val="nil"/>
              <w:right w:val="nil"/>
            </w:tcBorders>
            <w:vAlign w:val="center"/>
          </w:tcPr>
          <w:p w14:paraId="5976F35B" w14:textId="76E71859" w:rsidR="00103245" w:rsidRPr="00522066"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No weight</w:t>
            </w:r>
          </w:p>
        </w:tc>
        <w:tc>
          <w:tcPr>
            <w:tcW w:w="1127" w:type="dxa"/>
            <w:tcBorders>
              <w:top w:val="nil"/>
              <w:left w:val="nil"/>
              <w:bottom w:val="nil"/>
              <w:right w:val="nil"/>
            </w:tcBorders>
            <w:vAlign w:val="center"/>
          </w:tcPr>
          <w:p w14:paraId="7492A37A" w14:textId="79D63ACC" w:rsidR="00103245" w:rsidRDefault="00103245" w:rsidP="006B304F">
            <w:pPr>
              <w:rPr>
                <w:rFonts w:ascii="Times New Roman" w:hAnsi="Times New Roman" w:cs="Times New Roman"/>
                <w:bCs/>
                <w:sz w:val="24"/>
                <w:szCs w:val="24"/>
                <w:lang w:val="en-US"/>
              </w:rPr>
            </w:pPr>
            <w:r>
              <w:rPr>
                <w:rFonts w:ascii="Times New Roman" w:hAnsi="Times New Roman" w:cs="Times New Roman"/>
                <w:bCs/>
                <w:sz w:val="24"/>
                <w:szCs w:val="24"/>
                <w:lang w:val="en-US"/>
              </w:rPr>
              <w:t>789</w:t>
            </w:r>
            <w:r w:rsidR="004A5890">
              <w:rPr>
                <w:rFonts w:ascii="Times New Roman" w:hAnsi="Times New Roman" w:cs="Times New Roman"/>
                <w:bCs/>
                <w:sz w:val="24"/>
                <w:szCs w:val="24"/>
                <w:lang w:val="en-US"/>
              </w:rPr>
              <w:t>2</w:t>
            </w:r>
          </w:p>
        </w:tc>
      </w:tr>
      <w:tr w:rsidR="00103245" w:rsidRPr="0098332E" w14:paraId="2B798634" w14:textId="38968511" w:rsidTr="006B304F">
        <w:trPr>
          <w:trHeight w:val="440"/>
        </w:trPr>
        <w:tc>
          <w:tcPr>
            <w:tcW w:w="1253" w:type="dxa"/>
            <w:tcBorders>
              <w:top w:val="nil"/>
              <w:left w:val="nil"/>
              <w:bottom w:val="nil"/>
              <w:right w:val="nil"/>
            </w:tcBorders>
            <w:vAlign w:val="center"/>
          </w:tcPr>
          <w:p w14:paraId="41F05E79" w14:textId="77777777" w:rsidR="00103245" w:rsidRPr="00522066" w:rsidRDefault="00103245" w:rsidP="00103245">
            <w:pPr>
              <w:rPr>
                <w:rFonts w:ascii="Times New Roman" w:hAnsi="Times New Roman" w:cs="Times New Roman"/>
                <w:bCs/>
                <w:sz w:val="24"/>
                <w:szCs w:val="24"/>
                <w:lang w:val="en-US"/>
              </w:rPr>
            </w:pPr>
            <w:r w:rsidRPr="00522066">
              <w:rPr>
                <w:rFonts w:ascii="Times New Roman" w:hAnsi="Times New Roman" w:cs="Times New Roman"/>
                <w:bCs/>
                <w:sz w:val="24"/>
                <w:szCs w:val="24"/>
                <w:lang w:val="en-US"/>
              </w:rPr>
              <w:t>Adjusted Model</w:t>
            </w:r>
          </w:p>
        </w:tc>
        <w:tc>
          <w:tcPr>
            <w:tcW w:w="1724" w:type="dxa"/>
            <w:tcBorders>
              <w:top w:val="nil"/>
              <w:left w:val="nil"/>
              <w:bottom w:val="nil"/>
              <w:right w:val="nil"/>
            </w:tcBorders>
            <w:vAlign w:val="center"/>
          </w:tcPr>
          <w:p w14:paraId="3D651FEC" w14:textId="61B3F38A" w:rsidR="00103245" w:rsidRPr="00522066"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-0.023 (</w:t>
            </w:r>
            <w:r w:rsidRPr="00522066">
              <w:rPr>
                <w:rFonts w:ascii="Times New Roman" w:hAnsi="Times New Roman" w:cs="Times New Roman"/>
                <w:bCs/>
                <w:sz w:val="24"/>
                <w:szCs w:val="24"/>
                <w:lang w:val="en-US"/>
              </w:rPr>
              <w:t>0.01</w:t>
            </w:r>
            <w:r w:rsidR="00942627">
              <w:rPr>
                <w:rFonts w:ascii="Times New Roman" w:hAnsi="Times New Roman" w:cs="Times New Roman"/>
                <w:bCs/>
                <w:sz w:val="24"/>
                <w:szCs w:val="24"/>
                <w:lang w:val="en-US"/>
              </w:rPr>
              <w:t>3</w:t>
            </w:r>
            <w:r>
              <w:rPr>
                <w:rFonts w:ascii="Times New Roman" w:hAnsi="Times New Roman" w:cs="Times New Roman"/>
                <w:bCs/>
                <w:sz w:val="24"/>
                <w:szCs w:val="24"/>
                <w:lang w:val="en-US"/>
              </w:rPr>
              <w:t>)</w:t>
            </w:r>
          </w:p>
        </w:tc>
        <w:tc>
          <w:tcPr>
            <w:tcW w:w="851" w:type="dxa"/>
            <w:tcBorders>
              <w:top w:val="nil"/>
              <w:left w:val="nil"/>
              <w:bottom w:val="nil"/>
              <w:right w:val="nil"/>
            </w:tcBorders>
            <w:vAlign w:val="center"/>
          </w:tcPr>
          <w:p w14:paraId="6B868403" w14:textId="2047CF71" w:rsidR="00103245" w:rsidRPr="00522066" w:rsidRDefault="00103245" w:rsidP="008218C8">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.06</w:t>
            </w:r>
            <w:r w:rsidR="00696AB3">
              <w:rPr>
                <w:rFonts w:ascii="Times New Roman" w:hAnsi="Times New Roman" w:cs="Times New Roman"/>
                <w:bCs/>
                <w:sz w:val="24"/>
                <w:szCs w:val="24"/>
                <w:lang w:val="en-US"/>
              </w:rPr>
              <w:t>6</w:t>
            </w:r>
          </w:p>
        </w:tc>
        <w:tc>
          <w:tcPr>
            <w:tcW w:w="992" w:type="dxa"/>
            <w:tcBorders>
              <w:top w:val="nil"/>
              <w:left w:val="nil"/>
              <w:bottom w:val="nil"/>
              <w:right w:val="nil"/>
            </w:tcBorders>
            <w:vAlign w:val="center"/>
          </w:tcPr>
          <w:p w14:paraId="243E6F84" w14:textId="4FB605A2" w:rsidR="00103245" w:rsidRDefault="00103245" w:rsidP="006A2F9A">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w:t>
            </w:r>
            <w:r w:rsidR="00942627">
              <w:rPr>
                <w:rFonts w:ascii="Times New Roman" w:hAnsi="Times New Roman" w:cs="Times New Roman"/>
                <w:bCs/>
                <w:sz w:val="24"/>
                <w:szCs w:val="24"/>
                <w:lang w:val="en-US"/>
              </w:rPr>
              <w:t>5</w:t>
            </w:r>
          </w:p>
        </w:tc>
        <w:tc>
          <w:tcPr>
            <w:tcW w:w="3409" w:type="dxa"/>
            <w:gridSpan w:val="3"/>
            <w:tcBorders>
              <w:top w:val="nil"/>
              <w:left w:val="nil"/>
              <w:bottom w:val="nil"/>
              <w:right w:val="nil"/>
            </w:tcBorders>
          </w:tcPr>
          <w:p w14:paraId="0A48F206" w14:textId="3B785CC3" w:rsidR="00103245" w:rsidRPr="00522066"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Square root of the index of organic food consumption</w:t>
            </w:r>
          </w:p>
        </w:tc>
        <w:tc>
          <w:tcPr>
            <w:tcW w:w="1127" w:type="dxa"/>
            <w:tcBorders>
              <w:top w:val="nil"/>
              <w:left w:val="nil"/>
              <w:bottom w:val="nil"/>
              <w:right w:val="nil"/>
            </w:tcBorders>
            <w:vAlign w:val="center"/>
          </w:tcPr>
          <w:p w14:paraId="017BBFDC" w14:textId="05C74F0B" w:rsidR="00103245" w:rsidRDefault="00103245" w:rsidP="006B304F">
            <w:pPr>
              <w:rPr>
                <w:rFonts w:ascii="Times New Roman" w:hAnsi="Times New Roman" w:cs="Times New Roman"/>
                <w:bCs/>
                <w:sz w:val="24"/>
                <w:szCs w:val="24"/>
                <w:lang w:val="en-US"/>
              </w:rPr>
            </w:pPr>
            <w:r>
              <w:rPr>
                <w:rFonts w:ascii="Times New Roman" w:hAnsi="Times New Roman" w:cs="Times New Roman"/>
                <w:bCs/>
                <w:sz w:val="24"/>
                <w:szCs w:val="24"/>
                <w:lang w:val="en-US"/>
              </w:rPr>
              <w:t>785</w:t>
            </w:r>
            <w:r w:rsidR="004A5890">
              <w:rPr>
                <w:rFonts w:ascii="Times New Roman" w:hAnsi="Times New Roman" w:cs="Times New Roman"/>
                <w:bCs/>
                <w:sz w:val="24"/>
                <w:szCs w:val="24"/>
                <w:lang w:val="en-US"/>
              </w:rPr>
              <w:t>5</w:t>
            </w:r>
          </w:p>
        </w:tc>
      </w:tr>
      <w:tr w:rsidR="00103245" w:rsidRPr="0098332E" w14:paraId="099A129E" w14:textId="037C16DE" w:rsidTr="006B304F">
        <w:trPr>
          <w:trHeight w:val="603"/>
        </w:trPr>
        <w:tc>
          <w:tcPr>
            <w:tcW w:w="8229" w:type="dxa"/>
            <w:gridSpan w:val="7"/>
            <w:tcBorders>
              <w:top w:val="nil"/>
              <w:left w:val="nil"/>
              <w:bottom w:val="nil"/>
              <w:right w:val="nil"/>
            </w:tcBorders>
            <w:vAlign w:val="bottom"/>
          </w:tcPr>
          <w:p w14:paraId="0B63AABF" w14:textId="00278933" w:rsidR="00103245" w:rsidRDefault="00103245" w:rsidP="006A2F9A">
            <w:pPr>
              <w:rPr>
                <w:rFonts w:ascii="Times New Roman" w:hAnsi="Times New Roman" w:cs="Times New Roman"/>
                <w:bCs/>
                <w:sz w:val="24"/>
                <w:szCs w:val="24"/>
                <w:lang w:val="en-US"/>
              </w:rPr>
            </w:pPr>
            <w:r>
              <w:rPr>
                <w:rFonts w:ascii="Times New Roman" w:hAnsi="Times New Roman" w:cs="Times New Roman"/>
                <w:b/>
                <w:sz w:val="24"/>
                <w:szCs w:val="24"/>
                <w:lang w:val="en-US"/>
              </w:rPr>
              <w:t>Adults (N = 1679)</w:t>
            </w:r>
          </w:p>
        </w:tc>
        <w:tc>
          <w:tcPr>
            <w:tcW w:w="1127" w:type="dxa"/>
            <w:tcBorders>
              <w:top w:val="nil"/>
              <w:left w:val="nil"/>
              <w:bottom w:val="nil"/>
              <w:right w:val="nil"/>
            </w:tcBorders>
          </w:tcPr>
          <w:p w14:paraId="4A86021D" w14:textId="77777777" w:rsidR="00103245" w:rsidRDefault="00103245" w:rsidP="00103245">
            <w:pPr>
              <w:rPr>
                <w:rFonts w:ascii="Times New Roman" w:hAnsi="Times New Roman" w:cs="Times New Roman"/>
                <w:b/>
                <w:sz w:val="24"/>
                <w:szCs w:val="24"/>
                <w:lang w:val="en-US"/>
              </w:rPr>
            </w:pPr>
          </w:p>
        </w:tc>
      </w:tr>
      <w:tr w:rsidR="00103245" w:rsidRPr="00522066" w14:paraId="2BAB44F8" w14:textId="120BF21B" w:rsidTr="006B304F">
        <w:trPr>
          <w:trHeight w:val="897"/>
        </w:trPr>
        <w:tc>
          <w:tcPr>
            <w:tcW w:w="1253" w:type="dxa"/>
            <w:tcBorders>
              <w:top w:val="nil"/>
              <w:left w:val="nil"/>
              <w:bottom w:val="nil"/>
              <w:right w:val="nil"/>
            </w:tcBorders>
            <w:vAlign w:val="center"/>
          </w:tcPr>
          <w:p w14:paraId="7202B4D9" w14:textId="77777777" w:rsidR="00103245" w:rsidRPr="00522066" w:rsidRDefault="00103245" w:rsidP="00103245">
            <w:pPr>
              <w:spacing w:after="160" w:line="259" w:lineRule="auto"/>
              <w:rPr>
                <w:rFonts w:ascii="Times New Roman" w:hAnsi="Times New Roman" w:cs="Times New Roman"/>
                <w:bCs/>
                <w:sz w:val="24"/>
                <w:szCs w:val="24"/>
                <w:lang w:val="en-US"/>
              </w:rPr>
            </w:pPr>
            <w:r w:rsidRPr="00522066">
              <w:rPr>
                <w:rFonts w:ascii="Times New Roman" w:hAnsi="Times New Roman" w:cs="Times New Roman"/>
                <w:bCs/>
                <w:sz w:val="24"/>
                <w:szCs w:val="24"/>
                <w:lang w:val="en-US"/>
              </w:rPr>
              <w:t>Adjusted Model</w:t>
            </w:r>
          </w:p>
        </w:tc>
        <w:tc>
          <w:tcPr>
            <w:tcW w:w="1724" w:type="dxa"/>
            <w:tcBorders>
              <w:top w:val="nil"/>
              <w:left w:val="nil"/>
              <w:bottom w:val="nil"/>
              <w:right w:val="nil"/>
            </w:tcBorders>
            <w:vAlign w:val="center"/>
          </w:tcPr>
          <w:p w14:paraId="6CE0DD45" w14:textId="493E5C1A" w:rsidR="00103245" w:rsidRPr="00522066" w:rsidRDefault="00103245" w:rsidP="00103245">
            <w:pPr>
              <w:spacing w:after="160" w:line="259" w:lineRule="auto"/>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70</w:t>
            </w:r>
            <w:r w:rsidRPr="0052206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17)</w:t>
            </w:r>
          </w:p>
        </w:tc>
        <w:tc>
          <w:tcPr>
            <w:tcW w:w="851" w:type="dxa"/>
            <w:tcBorders>
              <w:top w:val="nil"/>
              <w:left w:val="nil"/>
              <w:bottom w:val="nil"/>
              <w:right w:val="nil"/>
            </w:tcBorders>
            <w:vAlign w:val="center"/>
          </w:tcPr>
          <w:p w14:paraId="09958466" w14:textId="77777777" w:rsidR="00103245" w:rsidRPr="00522066" w:rsidRDefault="00103245" w:rsidP="00812852">
            <w:pPr>
              <w:spacing w:after="160" w:line="259"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&lt; </w:t>
            </w:r>
            <w:r w:rsidRPr="00522066">
              <w:rPr>
                <w:rFonts w:ascii="Times New Roman" w:hAnsi="Times New Roman" w:cs="Times New Roman"/>
                <w:bCs/>
                <w:sz w:val="24"/>
                <w:szCs w:val="24"/>
                <w:lang w:val="en-US"/>
              </w:rPr>
              <w:t>.</w:t>
            </w:r>
            <w:r>
              <w:rPr>
                <w:rFonts w:ascii="Times New Roman" w:hAnsi="Times New Roman" w:cs="Times New Roman"/>
                <w:bCs/>
                <w:sz w:val="24"/>
                <w:szCs w:val="24"/>
                <w:lang w:val="en-US"/>
              </w:rPr>
              <w:t>001</w:t>
            </w:r>
          </w:p>
        </w:tc>
        <w:tc>
          <w:tcPr>
            <w:tcW w:w="992" w:type="dxa"/>
            <w:tcBorders>
              <w:top w:val="nil"/>
              <w:left w:val="nil"/>
              <w:bottom w:val="nil"/>
              <w:right w:val="nil"/>
            </w:tcBorders>
          </w:tcPr>
          <w:p w14:paraId="473DD1A3" w14:textId="77777777" w:rsidR="00812852" w:rsidRPr="00812852" w:rsidRDefault="00812852" w:rsidP="006A2F9A">
            <w:pPr>
              <w:jc w:val="center"/>
              <w:rPr>
                <w:rFonts w:ascii="Times New Roman" w:hAnsi="Times New Roman" w:cs="Times New Roman"/>
                <w:bCs/>
                <w:sz w:val="20"/>
                <w:szCs w:val="20"/>
                <w:lang w:val="en-US"/>
              </w:rPr>
            </w:pPr>
          </w:p>
          <w:p w14:paraId="01CE5499" w14:textId="67E559B2" w:rsidR="00103245" w:rsidRPr="00522066" w:rsidRDefault="00103245" w:rsidP="006A2F9A">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-0.10</w:t>
            </w:r>
          </w:p>
        </w:tc>
        <w:tc>
          <w:tcPr>
            <w:tcW w:w="3409" w:type="dxa"/>
            <w:gridSpan w:val="3"/>
            <w:tcBorders>
              <w:top w:val="nil"/>
              <w:left w:val="nil"/>
              <w:bottom w:val="nil"/>
              <w:right w:val="nil"/>
            </w:tcBorders>
            <w:vAlign w:val="center"/>
          </w:tcPr>
          <w:p w14:paraId="63902368" w14:textId="297A8011" w:rsidR="00103245" w:rsidRPr="00522066"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No weight</w:t>
            </w:r>
          </w:p>
        </w:tc>
        <w:tc>
          <w:tcPr>
            <w:tcW w:w="1127" w:type="dxa"/>
            <w:tcBorders>
              <w:top w:val="nil"/>
              <w:left w:val="nil"/>
              <w:bottom w:val="nil"/>
              <w:right w:val="nil"/>
            </w:tcBorders>
          </w:tcPr>
          <w:p w14:paraId="6D9F6C98" w14:textId="77777777" w:rsidR="006A2F9A" w:rsidRDefault="006A2F9A" w:rsidP="006B304F">
            <w:pPr>
              <w:rPr>
                <w:rFonts w:ascii="Times New Roman" w:hAnsi="Times New Roman" w:cs="Times New Roman"/>
                <w:bCs/>
                <w:sz w:val="24"/>
                <w:szCs w:val="24"/>
                <w:lang w:val="en-US"/>
              </w:rPr>
            </w:pPr>
          </w:p>
          <w:p w14:paraId="6F53A8AF" w14:textId="78B5B2F5" w:rsidR="00103245" w:rsidRDefault="00103245" w:rsidP="006B304F">
            <w:pPr>
              <w:rPr>
                <w:rFonts w:ascii="Times New Roman" w:hAnsi="Times New Roman" w:cs="Times New Roman"/>
                <w:bCs/>
                <w:sz w:val="24"/>
                <w:szCs w:val="24"/>
                <w:lang w:val="en-US"/>
              </w:rPr>
            </w:pPr>
            <w:r>
              <w:rPr>
                <w:rFonts w:ascii="Times New Roman" w:hAnsi="Times New Roman" w:cs="Times New Roman"/>
                <w:bCs/>
                <w:sz w:val="24"/>
                <w:szCs w:val="24"/>
                <w:lang w:val="en-US"/>
              </w:rPr>
              <w:t>10400</w:t>
            </w:r>
          </w:p>
        </w:tc>
      </w:tr>
      <w:tr w:rsidR="00103245" w:rsidRPr="00522066" w14:paraId="60146AB9" w14:textId="777B2839" w:rsidTr="006B304F">
        <w:tc>
          <w:tcPr>
            <w:tcW w:w="1253" w:type="dxa"/>
            <w:tcBorders>
              <w:top w:val="nil"/>
              <w:left w:val="nil"/>
              <w:right w:val="nil"/>
            </w:tcBorders>
            <w:vAlign w:val="center"/>
          </w:tcPr>
          <w:p w14:paraId="6481B60F" w14:textId="77777777" w:rsidR="00103245" w:rsidRPr="00522066" w:rsidRDefault="00103245" w:rsidP="00103245">
            <w:pPr>
              <w:rPr>
                <w:rFonts w:ascii="Times New Roman" w:hAnsi="Times New Roman" w:cs="Times New Roman"/>
                <w:bCs/>
                <w:sz w:val="24"/>
                <w:szCs w:val="24"/>
                <w:lang w:val="en-US"/>
              </w:rPr>
            </w:pPr>
            <w:r w:rsidRPr="00522066">
              <w:rPr>
                <w:rFonts w:ascii="Times New Roman" w:hAnsi="Times New Roman" w:cs="Times New Roman"/>
                <w:bCs/>
                <w:sz w:val="24"/>
                <w:szCs w:val="24"/>
                <w:lang w:val="en-US"/>
              </w:rPr>
              <w:t>Adjusted Model</w:t>
            </w:r>
          </w:p>
        </w:tc>
        <w:tc>
          <w:tcPr>
            <w:tcW w:w="1724" w:type="dxa"/>
            <w:tcBorders>
              <w:top w:val="nil"/>
              <w:left w:val="nil"/>
              <w:right w:val="nil"/>
            </w:tcBorders>
            <w:vAlign w:val="center"/>
          </w:tcPr>
          <w:p w14:paraId="5F3240BA" w14:textId="2C801D99" w:rsidR="00103245" w:rsidRPr="00522066" w:rsidRDefault="00103245" w:rsidP="00103245">
            <w:pPr>
              <w:jc w:val="center"/>
              <w:rPr>
                <w:rFonts w:ascii="Times New Roman" w:hAnsi="Times New Roman" w:cs="Times New Roman"/>
                <w:bCs/>
                <w:sz w:val="24"/>
                <w:szCs w:val="24"/>
                <w:lang w:val="en-US"/>
              </w:rPr>
            </w:pP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6</w:t>
            </w:r>
            <w:r w:rsidR="00FB34F3">
              <w:rPr>
                <w:rFonts w:ascii="Times New Roman" w:hAnsi="Times New Roman" w:cs="Times New Roman"/>
                <w:bCs/>
                <w:sz w:val="24"/>
                <w:szCs w:val="24"/>
                <w:lang w:val="en-US"/>
              </w:rPr>
              <w:t>1</w:t>
            </w:r>
            <w:r w:rsidRPr="0052206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522066">
              <w:rPr>
                <w:rFonts w:ascii="Times New Roman" w:hAnsi="Times New Roman" w:cs="Times New Roman"/>
                <w:bCs/>
                <w:sz w:val="24"/>
                <w:szCs w:val="24"/>
                <w:lang w:val="en-US"/>
              </w:rPr>
              <w:t>0.0</w:t>
            </w:r>
            <w:r>
              <w:rPr>
                <w:rFonts w:ascii="Times New Roman" w:hAnsi="Times New Roman" w:cs="Times New Roman"/>
                <w:bCs/>
                <w:sz w:val="24"/>
                <w:szCs w:val="24"/>
                <w:lang w:val="en-US"/>
              </w:rPr>
              <w:t>1</w:t>
            </w:r>
            <w:r w:rsidR="00FB34F3">
              <w:rPr>
                <w:rFonts w:ascii="Times New Roman" w:hAnsi="Times New Roman" w:cs="Times New Roman"/>
                <w:bCs/>
                <w:sz w:val="24"/>
                <w:szCs w:val="24"/>
                <w:lang w:val="en-US"/>
              </w:rPr>
              <w:t>8</w:t>
            </w:r>
            <w:r>
              <w:rPr>
                <w:rFonts w:ascii="Times New Roman" w:hAnsi="Times New Roman" w:cs="Times New Roman"/>
                <w:bCs/>
                <w:sz w:val="24"/>
                <w:szCs w:val="24"/>
                <w:lang w:val="en-US"/>
              </w:rPr>
              <w:t>)</w:t>
            </w:r>
          </w:p>
        </w:tc>
        <w:tc>
          <w:tcPr>
            <w:tcW w:w="851" w:type="dxa"/>
            <w:tcBorders>
              <w:top w:val="nil"/>
              <w:left w:val="nil"/>
              <w:right w:val="nil"/>
            </w:tcBorders>
            <w:vAlign w:val="center"/>
          </w:tcPr>
          <w:p w14:paraId="25EA1343" w14:textId="77777777" w:rsidR="00103245" w:rsidRPr="00522066"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.001</w:t>
            </w:r>
          </w:p>
        </w:tc>
        <w:tc>
          <w:tcPr>
            <w:tcW w:w="992" w:type="dxa"/>
            <w:tcBorders>
              <w:top w:val="nil"/>
              <w:left w:val="nil"/>
              <w:right w:val="nil"/>
            </w:tcBorders>
          </w:tcPr>
          <w:p w14:paraId="4B707703" w14:textId="77777777" w:rsidR="001D728C" w:rsidRPr="001D728C" w:rsidRDefault="001D728C" w:rsidP="006A2F9A">
            <w:pPr>
              <w:jc w:val="center"/>
              <w:rPr>
                <w:rFonts w:ascii="Times New Roman" w:hAnsi="Times New Roman" w:cs="Times New Roman"/>
                <w:bCs/>
                <w:sz w:val="10"/>
                <w:szCs w:val="10"/>
                <w:lang w:val="en-US"/>
              </w:rPr>
            </w:pPr>
          </w:p>
          <w:p w14:paraId="16E79999" w14:textId="186A0AC2" w:rsidR="00103245" w:rsidRDefault="00103245" w:rsidP="006A2F9A">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-0.0</w:t>
            </w:r>
            <w:r w:rsidR="006A2F9A">
              <w:rPr>
                <w:rFonts w:ascii="Times New Roman" w:hAnsi="Times New Roman" w:cs="Times New Roman"/>
                <w:bCs/>
                <w:sz w:val="24"/>
                <w:szCs w:val="24"/>
                <w:lang w:val="en-US"/>
              </w:rPr>
              <w:t>8</w:t>
            </w:r>
          </w:p>
        </w:tc>
        <w:tc>
          <w:tcPr>
            <w:tcW w:w="3409" w:type="dxa"/>
            <w:gridSpan w:val="3"/>
            <w:tcBorders>
              <w:top w:val="nil"/>
              <w:left w:val="nil"/>
              <w:right w:val="nil"/>
            </w:tcBorders>
          </w:tcPr>
          <w:p w14:paraId="4DFC389B" w14:textId="38EE2AD8" w:rsidR="00103245" w:rsidRPr="00522066" w:rsidRDefault="00103245" w:rsidP="00103245">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Square root of the index of organic food consumption</w:t>
            </w:r>
          </w:p>
        </w:tc>
        <w:tc>
          <w:tcPr>
            <w:tcW w:w="1127" w:type="dxa"/>
            <w:tcBorders>
              <w:top w:val="nil"/>
              <w:left w:val="nil"/>
              <w:right w:val="nil"/>
            </w:tcBorders>
            <w:vAlign w:val="center"/>
          </w:tcPr>
          <w:p w14:paraId="4AC30D37" w14:textId="10C9B39C" w:rsidR="00103245" w:rsidRDefault="00103245" w:rsidP="006B304F">
            <w:pPr>
              <w:rPr>
                <w:rFonts w:ascii="Times New Roman" w:hAnsi="Times New Roman" w:cs="Times New Roman"/>
                <w:bCs/>
                <w:sz w:val="24"/>
                <w:szCs w:val="24"/>
                <w:lang w:val="en-US"/>
              </w:rPr>
            </w:pPr>
            <w:r>
              <w:rPr>
                <w:rFonts w:ascii="Times New Roman" w:hAnsi="Times New Roman" w:cs="Times New Roman"/>
                <w:bCs/>
                <w:sz w:val="24"/>
                <w:szCs w:val="24"/>
                <w:lang w:val="en-US"/>
              </w:rPr>
              <w:t>10</w:t>
            </w:r>
            <w:r w:rsidR="00E20E8A">
              <w:rPr>
                <w:rFonts w:ascii="Times New Roman" w:hAnsi="Times New Roman" w:cs="Times New Roman"/>
                <w:bCs/>
                <w:sz w:val="24"/>
                <w:szCs w:val="24"/>
                <w:lang w:val="en-US"/>
              </w:rPr>
              <w:t>460</w:t>
            </w:r>
          </w:p>
        </w:tc>
      </w:tr>
    </w:tbl>
    <w:p w14:paraId="0A4F21F0" w14:textId="43B99E5A" w:rsidR="0099228F" w:rsidRPr="00522066" w:rsidRDefault="0099228F" w:rsidP="0099228F">
      <w:pPr>
        <w:spacing w:line="360" w:lineRule="auto"/>
        <w:rPr>
          <w:rFonts w:ascii="Times New Roman" w:hAnsi="Times New Roman" w:cs="Times New Roman"/>
          <w:bCs/>
          <w:i/>
          <w:iCs/>
          <w:sz w:val="24"/>
          <w:szCs w:val="24"/>
          <w:lang w:val="en-US"/>
        </w:rPr>
      </w:pPr>
      <w:r w:rsidRPr="00522066">
        <w:rPr>
          <w:rFonts w:ascii="Times New Roman" w:hAnsi="Times New Roman" w:cs="Times New Roman"/>
          <w:bCs/>
          <w:i/>
          <w:iCs/>
          <w:sz w:val="24"/>
          <w:szCs w:val="24"/>
          <w:lang w:val="en-US"/>
        </w:rPr>
        <w:t xml:space="preserve">Adjusted models are </w:t>
      </w:r>
      <w:r w:rsidR="00A5316E">
        <w:rPr>
          <w:rFonts w:ascii="Times New Roman" w:hAnsi="Times New Roman" w:cs="Times New Roman"/>
          <w:bCs/>
          <w:i/>
          <w:iCs/>
          <w:sz w:val="24"/>
          <w:szCs w:val="24"/>
          <w:lang w:val="en-US"/>
        </w:rPr>
        <w:t>run</w:t>
      </w:r>
      <w:r w:rsidR="00A5316E" w:rsidRPr="00522066">
        <w:rPr>
          <w:rFonts w:ascii="Times New Roman" w:hAnsi="Times New Roman" w:cs="Times New Roman"/>
          <w:bCs/>
          <w:i/>
          <w:iCs/>
          <w:sz w:val="24"/>
          <w:szCs w:val="24"/>
          <w:lang w:val="en-US"/>
        </w:rPr>
        <w:t xml:space="preserve"> </w:t>
      </w:r>
      <w:r w:rsidRPr="00522066">
        <w:rPr>
          <w:rFonts w:ascii="Times New Roman" w:hAnsi="Times New Roman" w:cs="Times New Roman"/>
          <w:bCs/>
          <w:i/>
          <w:iCs/>
          <w:sz w:val="24"/>
          <w:szCs w:val="24"/>
          <w:lang w:val="en-US"/>
        </w:rPr>
        <w:t xml:space="preserve">with all a priori covariates, demographics (age and sex), SES (family income and education level), nutritional covariates (MD adherence, regime, dietary supplements and energy intake) and physical activity (physical activity and </w:t>
      </w:r>
      <w:proofErr w:type="spellStart"/>
      <w:r w:rsidRPr="00522066">
        <w:rPr>
          <w:rFonts w:ascii="Times New Roman" w:hAnsi="Times New Roman" w:cs="Times New Roman"/>
          <w:bCs/>
          <w:i/>
          <w:iCs/>
          <w:sz w:val="24"/>
          <w:szCs w:val="24"/>
          <w:lang w:val="en-US"/>
        </w:rPr>
        <w:t>sedentarity</w:t>
      </w:r>
      <w:proofErr w:type="spellEnd"/>
      <w:r w:rsidRPr="00522066">
        <w:rPr>
          <w:rFonts w:ascii="Times New Roman" w:hAnsi="Times New Roman" w:cs="Times New Roman"/>
          <w:bCs/>
          <w:i/>
          <w:iCs/>
          <w:sz w:val="24"/>
          <w:szCs w:val="24"/>
          <w:lang w:val="en-US"/>
        </w:rPr>
        <w:t>). Participants with any missing value on the independent variable, dependent variable or covariates were excluded from all models.</w:t>
      </w:r>
      <w:r w:rsidR="00B02441" w:rsidRPr="00B02441">
        <w:rPr>
          <w:rFonts w:ascii="Times New Roman" w:hAnsi="Times New Roman" w:cs="Times New Roman"/>
          <w:bCs/>
          <w:i/>
          <w:sz w:val="24"/>
          <w:szCs w:val="24"/>
          <w:lang w:val="en-US"/>
        </w:rPr>
        <w:t xml:space="preserve"> </w:t>
      </w:r>
      <w:r w:rsidR="00B02441" w:rsidRPr="00522066">
        <w:rPr>
          <w:rFonts w:ascii="Times New Roman" w:hAnsi="Times New Roman" w:cs="Times New Roman"/>
          <w:bCs/>
          <w:i/>
          <w:sz w:val="24"/>
          <w:szCs w:val="24"/>
          <w:lang w:val="en-US"/>
        </w:rPr>
        <w:t>BMI was treated as a continuous variable (linear regression)</w:t>
      </w:r>
      <w:r w:rsidR="00B02441">
        <w:rPr>
          <w:rFonts w:ascii="Times New Roman" w:hAnsi="Times New Roman" w:cs="Times New Roman"/>
          <w:bCs/>
          <w:i/>
          <w:sz w:val="24"/>
          <w:szCs w:val="24"/>
          <w:lang w:val="en-US"/>
        </w:rPr>
        <w:t>.</w:t>
      </w:r>
    </w:p>
    <w:p w14:paraId="18D5A8CA" w14:textId="77777777" w:rsidR="0099228F" w:rsidRDefault="0099228F" w:rsidP="00351806">
      <w:pPr>
        <w:rPr>
          <w:rFonts w:ascii="Times New Roman" w:hAnsi="Times New Roman" w:cs="Times New Roman"/>
          <w:bCs/>
          <w:sz w:val="24"/>
          <w:szCs w:val="24"/>
          <w:lang w:val="en-US"/>
        </w:rPr>
      </w:pPr>
    </w:p>
    <w:p w14:paraId="57B9147D" w14:textId="77777777" w:rsidR="00C65CA6" w:rsidRDefault="00C65CA6" w:rsidP="00467326">
      <w:pPr>
        <w:rPr>
          <w:rFonts w:ascii="Times New Roman" w:hAnsi="Times New Roman" w:cs="Times New Roman"/>
          <w:bCs/>
          <w:sz w:val="24"/>
          <w:szCs w:val="24"/>
          <w:lang w:val="en-US"/>
        </w:rPr>
      </w:pPr>
    </w:p>
    <w:p w14:paraId="7AE43518" w14:textId="4E2262A1" w:rsidR="00C65CA6" w:rsidRDefault="00C65CA6" w:rsidP="006576FD">
      <w:pPr>
        <w:spacing w:line="360" w:lineRule="auto"/>
        <w:rPr>
          <w:rFonts w:ascii="Times New Roman" w:hAnsi="Times New Roman" w:cs="Times New Roman"/>
          <w:bCs/>
          <w:sz w:val="24"/>
          <w:szCs w:val="24"/>
          <w:lang w:val="en-US"/>
        </w:rPr>
      </w:pPr>
    </w:p>
    <w:sectPr w:rsidR="00C65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EBE1" w14:textId="77777777" w:rsidR="00D40884" w:rsidRDefault="00D40884" w:rsidP="00A87E76">
      <w:pPr>
        <w:spacing w:after="0" w:line="240" w:lineRule="auto"/>
      </w:pPr>
      <w:r>
        <w:separator/>
      </w:r>
    </w:p>
  </w:endnote>
  <w:endnote w:type="continuationSeparator" w:id="0">
    <w:p w14:paraId="40B1C7C0" w14:textId="77777777" w:rsidR="00D40884" w:rsidRDefault="00D40884" w:rsidP="00A8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62096"/>
      <w:docPartObj>
        <w:docPartGallery w:val="Page Numbers (Bottom of Page)"/>
        <w:docPartUnique/>
      </w:docPartObj>
    </w:sdtPr>
    <w:sdtEndPr/>
    <w:sdtContent>
      <w:p w14:paraId="48FCADE8" w14:textId="77777777" w:rsidR="005E2524" w:rsidRDefault="005E2524">
        <w:pPr>
          <w:pStyle w:val="Pieddepage"/>
          <w:jc w:val="right"/>
        </w:pPr>
        <w:r>
          <w:fldChar w:fldCharType="begin"/>
        </w:r>
        <w:r>
          <w:instrText>PAGE   \* MERGEFORMAT</w:instrText>
        </w:r>
        <w:r>
          <w:fldChar w:fldCharType="separate"/>
        </w:r>
        <w:r>
          <w:rPr>
            <w:noProof/>
          </w:rPr>
          <w:t>4</w:t>
        </w:r>
        <w:r>
          <w:fldChar w:fldCharType="end"/>
        </w:r>
      </w:p>
    </w:sdtContent>
  </w:sdt>
  <w:p w14:paraId="20A88283" w14:textId="77777777" w:rsidR="005E2524" w:rsidRDefault="005E25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0096" w14:textId="77777777" w:rsidR="00D40884" w:rsidRDefault="00D40884" w:rsidP="00A87E76">
      <w:pPr>
        <w:spacing w:after="0" w:line="240" w:lineRule="auto"/>
      </w:pPr>
      <w:r>
        <w:separator/>
      </w:r>
    </w:p>
  </w:footnote>
  <w:footnote w:type="continuationSeparator" w:id="0">
    <w:p w14:paraId="4C9E7C4E" w14:textId="77777777" w:rsidR="00D40884" w:rsidRDefault="00D40884" w:rsidP="00A87E76">
      <w:pPr>
        <w:spacing w:after="0" w:line="240" w:lineRule="auto"/>
      </w:pPr>
      <w:r>
        <w:continuationSeparator/>
      </w:r>
    </w:p>
  </w:footnote>
  <w:footnote w:id="1">
    <w:p w14:paraId="4C4DA61E" w14:textId="77CFC3EA" w:rsidR="00407D05" w:rsidRPr="00407D05" w:rsidRDefault="00407D05" w:rsidP="00407D05">
      <w:pPr>
        <w:rPr>
          <w:sz w:val="20"/>
          <w:szCs w:val="20"/>
          <w:lang w:val="en-US"/>
        </w:rPr>
      </w:pPr>
      <w:r>
        <w:rPr>
          <w:rStyle w:val="Appelnotedebasdep"/>
        </w:rPr>
        <w:footnoteRef/>
      </w:r>
      <w:r w:rsidRPr="00407D05">
        <w:rPr>
          <w:lang w:val="en-US"/>
        </w:rPr>
        <w:t xml:space="preserve"> </w:t>
      </w:r>
      <w:r w:rsidRPr="00407D05">
        <w:rPr>
          <w:sz w:val="20"/>
          <w:szCs w:val="20"/>
          <w:lang w:val="en-US"/>
        </w:rPr>
        <w:t xml:space="preserve">Some adjustments were made for children who were out of school, sick or on holiday during the week before the interview: these can be </w:t>
      </w:r>
      <w:r w:rsidR="00DD485A">
        <w:rPr>
          <w:sz w:val="20"/>
          <w:szCs w:val="20"/>
          <w:lang w:val="en-US"/>
        </w:rPr>
        <w:t>retrieved</w:t>
      </w:r>
      <w:r w:rsidRPr="00407D05">
        <w:rPr>
          <w:sz w:val="20"/>
          <w:szCs w:val="20"/>
          <w:lang w:val="en-US"/>
        </w:rPr>
        <w:t xml:space="preserve"> in ANSES </w:t>
      </w:r>
      <w:r>
        <w:rPr>
          <w:sz w:val="20"/>
          <w:szCs w:val="20"/>
          <w:lang w:val="en-US"/>
        </w:rPr>
        <w:t>(</w:t>
      </w:r>
      <w:r w:rsidRPr="00407D05">
        <w:rPr>
          <w:sz w:val="20"/>
          <w:szCs w:val="20"/>
          <w:lang w:val="en-US"/>
        </w:rPr>
        <w:t>2017</w:t>
      </w:r>
      <w:r>
        <w:rPr>
          <w:sz w:val="20"/>
          <w:szCs w:val="20"/>
          <w:lang w:val="en-US"/>
        </w:rPr>
        <w:t>)</w:t>
      </w:r>
      <w:r w:rsidRPr="00407D05">
        <w:rPr>
          <w:sz w:val="20"/>
          <w:szCs w:val="20"/>
          <w:lang w:val="en-US"/>
        </w:rPr>
        <w:t>, available at https://www.anses.fr/fr/system/files/NUT2014SA0234Ra.pdf.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267531"/>
      <w:docPartObj>
        <w:docPartGallery w:val="Page Numbers (Top of Page)"/>
        <w:docPartUnique/>
      </w:docPartObj>
    </w:sdtPr>
    <w:sdtEndPr/>
    <w:sdtContent>
      <w:p w14:paraId="15D7AB62" w14:textId="77777777" w:rsidR="00DE4033" w:rsidRDefault="00DE4033">
        <w:pPr>
          <w:pStyle w:val="En-tte"/>
          <w:jc w:val="right"/>
        </w:pPr>
        <w:r>
          <w:fldChar w:fldCharType="begin"/>
        </w:r>
        <w:r>
          <w:instrText>PAGE   \* MERGEFORMAT</w:instrText>
        </w:r>
        <w:r>
          <w:fldChar w:fldCharType="separate"/>
        </w:r>
        <w:r>
          <w:t>2</w:t>
        </w:r>
        <w:r>
          <w:fldChar w:fldCharType="end"/>
        </w:r>
      </w:p>
    </w:sdtContent>
  </w:sdt>
  <w:p w14:paraId="0DD686A7" w14:textId="77777777" w:rsidR="00DE4033" w:rsidRDefault="00DE40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E14"/>
    <w:multiLevelType w:val="hybridMultilevel"/>
    <w:tmpl w:val="FFC61D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23FC6"/>
    <w:multiLevelType w:val="hybridMultilevel"/>
    <w:tmpl w:val="FFC61D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A81BB4"/>
    <w:multiLevelType w:val="hybridMultilevel"/>
    <w:tmpl w:val="D8DADE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4651B"/>
    <w:multiLevelType w:val="hybridMultilevel"/>
    <w:tmpl w:val="C8FC1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9624FF"/>
    <w:multiLevelType w:val="hybridMultilevel"/>
    <w:tmpl w:val="BD785CB6"/>
    <w:lvl w:ilvl="0" w:tplc="9ECEB1C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C83C84"/>
    <w:multiLevelType w:val="hybridMultilevel"/>
    <w:tmpl w:val="0C8CA4EC"/>
    <w:lvl w:ilvl="0" w:tplc="ABC2E1E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64053B"/>
    <w:multiLevelType w:val="hybridMultilevel"/>
    <w:tmpl w:val="FAD8F924"/>
    <w:lvl w:ilvl="0" w:tplc="D26E4E4A">
      <w:start w:val="3"/>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D25141"/>
    <w:multiLevelType w:val="hybridMultilevel"/>
    <w:tmpl w:val="95F2DC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EC"/>
    <w:rsid w:val="0000057A"/>
    <w:rsid w:val="00005D58"/>
    <w:rsid w:val="00032343"/>
    <w:rsid w:val="00035FB2"/>
    <w:rsid w:val="0003629B"/>
    <w:rsid w:val="00037635"/>
    <w:rsid w:val="00037D64"/>
    <w:rsid w:val="0004022D"/>
    <w:rsid w:val="00045514"/>
    <w:rsid w:val="00046065"/>
    <w:rsid w:val="000505D7"/>
    <w:rsid w:val="00055100"/>
    <w:rsid w:val="000602B3"/>
    <w:rsid w:val="00076E3C"/>
    <w:rsid w:val="00077B39"/>
    <w:rsid w:val="00090EB7"/>
    <w:rsid w:val="000A4F8E"/>
    <w:rsid w:val="000A5E92"/>
    <w:rsid w:val="000A6562"/>
    <w:rsid w:val="000A6D3B"/>
    <w:rsid w:val="000B2FA2"/>
    <w:rsid w:val="000B345B"/>
    <w:rsid w:val="000C442C"/>
    <w:rsid w:val="000C5403"/>
    <w:rsid w:val="000D0C1B"/>
    <w:rsid w:val="000D1086"/>
    <w:rsid w:val="000D1219"/>
    <w:rsid w:val="000D4E28"/>
    <w:rsid w:val="000D54F6"/>
    <w:rsid w:val="000D6E2E"/>
    <w:rsid w:val="000E1775"/>
    <w:rsid w:val="000E1942"/>
    <w:rsid w:val="000E543A"/>
    <w:rsid w:val="000E5B72"/>
    <w:rsid w:val="000E6576"/>
    <w:rsid w:val="000F0ED2"/>
    <w:rsid w:val="00103245"/>
    <w:rsid w:val="001104FB"/>
    <w:rsid w:val="0011613C"/>
    <w:rsid w:val="00116493"/>
    <w:rsid w:val="001201ED"/>
    <w:rsid w:val="001211FE"/>
    <w:rsid w:val="001300E9"/>
    <w:rsid w:val="00130DB0"/>
    <w:rsid w:val="00150207"/>
    <w:rsid w:val="001642B3"/>
    <w:rsid w:val="0017177B"/>
    <w:rsid w:val="0017691B"/>
    <w:rsid w:val="00180202"/>
    <w:rsid w:val="0018324B"/>
    <w:rsid w:val="001851C9"/>
    <w:rsid w:val="00185DEF"/>
    <w:rsid w:val="001910E7"/>
    <w:rsid w:val="00195275"/>
    <w:rsid w:val="001A021A"/>
    <w:rsid w:val="001A2AE5"/>
    <w:rsid w:val="001A3522"/>
    <w:rsid w:val="001A3AAB"/>
    <w:rsid w:val="001B1BAC"/>
    <w:rsid w:val="001B2506"/>
    <w:rsid w:val="001B5B2A"/>
    <w:rsid w:val="001B5B58"/>
    <w:rsid w:val="001C091E"/>
    <w:rsid w:val="001C27B2"/>
    <w:rsid w:val="001D15CA"/>
    <w:rsid w:val="001D2678"/>
    <w:rsid w:val="001D6E41"/>
    <w:rsid w:val="001D728C"/>
    <w:rsid w:val="001E2A95"/>
    <w:rsid w:val="001E4DC5"/>
    <w:rsid w:val="001E7D5A"/>
    <w:rsid w:val="001F3ACC"/>
    <w:rsid w:val="00206CE6"/>
    <w:rsid w:val="00212B61"/>
    <w:rsid w:val="00213CFA"/>
    <w:rsid w:val="00215D0E"/>
    <w:rsid w:val="00221A33"/>
    <w:rsid w:val="002261E4"/>
    <w:rsid w:val="002310DC"/>
    <w:rsid w:val="00236CF4"/>
    <w:rsid w:val="00241D1A"/>
    <w:rsid w:val="00254FFF"/>
    <w:rsid w:val="0026020F"/>
    <w:rsid w:val="00265600"/>
    <w:rsid w:val="0027268B"/>
    <w:rsid w:val="00275BA1"/>
    <w:rsid w:val="00297186"/>
    <w:rsid w:val="002A2C1D"/>
    <w:rsid w:val="002A5312"/>
    <w:rsid w:val="002A695E"/>
    <w:rsid w:val="002B0442"/>
    <w:rsid w:val="002B0B0F"/>
    <w:rsid w:val="002B3933"/>
    <w:rsid w:val="002B44D3"/>
    <w:rsid w:val="002C7DFA"/>
    <w:rsid w:val="002E051B"/>
    <w:rsid w:val="002E0753"/>
    <w:rsid w:val="002E204E"/>
    <w:rsid w:val="002E2B08"/>
    <w:rsid w:val="002E7352"/>
    <w:rsid w:val="002F0994"/>
    <w:rsid w:val="002F1402"/>
    <w:rsid w:val="002F6A1B"/>
    <w:rsid w:val="003065F7"/>
    <w:rsid w:val="00322002"/>
    <w:rsid w:val="00325B9A"/>
    <w:rsid w:val="003310E6"/>
    <w:rsid w:val="0033256B"/>
    <w:rsid w:val="00333A09"/>
    <w:rsid w:val="003347D8"/>
    <w:rsid w:val="00343AC4"/>
    <w:rsid w:val="00344316"/>
    <w:rsid w:val="00345D0A"/>
    <w:rsid w:val="00351806"/>
    <w:rsid w:val="003651E8"/>
    <w:rsid w:val="00365C25"/>
    <w:rsid w:val="0037092E"/>
    <w:rsid w:val="00373717"/>
    <w:rsid w:val="003876F7"/>
    <w:rsid w:val="003906D1"/>
    <w:rsid w:val="00393DEC"/>
    <w:rsid w:val="003A4A6F"/>
    <w:rsid w:val="003A51A6"/>
    <w:rsid w:val="003A6ED1"/>
    <w:rsid w:val="003B17F5"/>
    <w:rsid w:val="003C31E3"/>
    <w:rsid w:val="003C6195"/>
    <w:rsid w:val="003D184F"/>
    <w:rsid w:val="003D554F"/>
    <w:rsid w:val="003E0111"/>
    <w:rsid w:val="003E0F66"/>
    <w:rsid w:val="003F2E55"/>
    <w:rsid w:val="003F4888"/>
    <w:rsid w:val="003F77B3"/>
    <w:rsid w:val="00401189"/>
    <w:rsid w:val="0040527F"/>
    <w:rsid w:val="00406EBC"/>
    <w:rsid w:val="00407D05"/>
    <w:rsid w:val="004146FF"/>
    <w:rsid w:val="0041644E"/>
    <w:rsid w:val="00417D77"/>
    <w:rsid w:val="004232A3"/>
    <w:rsid w:val="00423D33"/>
    <w:rsid w:val="00432F7B"/>
    <w:rsid w:val="00433949"/>
    <w:rsid w:val="00436200"/>
    <w:rsid w:val="004459DB"/>
    <w:rsid w:val="00453E09"/>
    <w:rsid w:val="00454B13"/>
    <w:rsid w:val="00456665"/>
    <w:rsid w:val="00461EE7"/>
    <w:rsid w:val="00463125"/>
    <w:rsid w:val="00467326"/>
    <w:rsid w:val="00467E8D"/>
    <w:rsid w:val="00473CB5"/>
    <w:rsid w:val="004900D6"/>
    <w:rsid w:val="00490D31"/>
    <w:rsid w:val="00497716"/>
    <w:rsid w:val="004A5890"/>
    <w:rsid w:val="004A5AE7"/>
    <w:rsid w:val="004B7945"/>
    <w:rsid w:val="004C0C22"/>
    <w:rsid w:val="004C1CFE"/>
    <w:rsid w:val="004D0DE7"/>
    <w:rsid w:val="004E0289"/>
    <w:rsid w:val="004E0898"/>
    <w:rsid w:val="004E3633"/>
    <w:rsid w:val="004E5D6F"/>
    <w:rsid w:val="004F0E98"/>
    <w:rsid w:val="00511CDB"/>
    <w:rsid w:val="00522066"/>
    <w:rsid w:val="0052374E"/>
    <w:rsid w:val="00530A66"/>
    <w:rsid w:val="00535F33"/>
    <w:rsid w:val="00541E0C"/>
    <w:rsid w:val="00591704"/>
    <w:rsid w:val="00596908"/>
    <w:rsid w:val="005A1209"/>
    <w:rsid w:val="005B05A3"/>
    <w:rsid w:val="005B15C8"/>
    <w:rsid w:val="005D77A2"/>
    <w:rsid w:val="005E0490"/>
    <w:rsid w:val="005E2524"/>
    <w:rsid w:val="005E2E1D"/>
    <w:rsid w:val="005E5078"/>
    <w:rsid w:val="00603FB9"/>
    <w:rsid w:val="00604772"/>
    <w:rsid w:val="00610247"/>
    <w:rsid w:val="00614253"/>
    <w:rsid w:val="0061516D"/>
    <w:rsid w:val="00617697"/>
    <w:rsid w:val="00622E71"/>
    <w:rsid w:val="006315C5"/>
    <w:rsid w:val="006337ED"/>
    <w:rsid w:val="0064264E"/>
    <w:rsid w:val="0065070E"/>
    <w:rsid w:val="00654539"/>
    <w:rsid w:val="006576FD"/>
    <w:rsid w:val="00671F06"/>
    <w:rsid w:val="00677CC2"/>
    <w:rsid w:val="00683850"/>
    <w:rsid w:val="00683B97"/>
    <w:rsid w:val="0068673F"/>
    <w:rsid w:val="006867BD"/>
    <w:rsid w:val="00696AB3"/>
    <w:rsid w:val="006A2119"/>
    <w:rsid w:val="006A2F9A"/>
    <w:rsid w:val="006B1752"/>
    <w:rsid w:val="006B2666"/>
    <w:rsid w:val="006B304F"/>
    <w:rsid w:val="006B456F"/>
    <w:rsid w:val="006B6E94"/>
    <w:rsid w:val="006C1F13"/>
    <w:rsid w:val="006C6BCD"/>
    <w:rsid w:val="006D10F9"/>
    <w:rsid w:val="006F0C2B"/>
    <w:rsid w:val="006F36B0"/>
    <w:rsid w:val="006F66A6"/>
    <w:rsid w:val="006F6EBF"/>
    <w:rsid w:val="007014C7"/>
    <w:rsid w:val="007042AC"/>
    <w:rsid w:val="00706CA1"/>
    <w:rsid w:val="00707E41"/>
    <w:rsid w:val="00736A29"/>
    <w:rsid w:val="00751F4B"/>
    <w:rsid w:val="007605B9"/>
    <w:rsid w:val="00765A6F"/>
    <w:rsid w:val="007731CA"/>
    <w:rsid w:val="00775C4E"/>
    <w:rsid w:val="00775C71"/>
    <w:rsid w:val="00782C1D"/>
    <w:rsid w:val="007938D2"/>
    <w:rsid w:val="007A4580"/>
    <w:rsid w:val="007A4EEF"/>
    <w:rsid w:val="007A6C08"/>
    <w:rsid w:val="007A6FCF"/>
    <w:rsid w:val="007B2944"/>
    <w:rsid w:val="007B74B7"/>
    <w:rsid w:val="007C1C28"/>
    <w:rsid w:val="007D0594"/>
    <w:rsid w:val="007D0D0F"/>
    <w:rsid w:val="007D1E39"/>
    <w:rsid w:val="007F02F5"/>
    <w:rsid w:val="007F0A13"/>
    <w:rsid w:val="007F3800"/>
    <w:rsid w:val="007F6DBD"/>
    <w:rsid w:val="00806B05"/>
    <w:rsid w:val="00812852"/>
    <w:rsid w:val="0081717E"/>
    <w:rsid w:val="008218C8"/>
    <w:rsid w:val="00825FA1"/>
    <w:rsid w:val="00850FFC"/>
    <w:rsid w:val="00854DA7"/>
    <w:rsid w:val="008562F8"/>
    <w:rsid w:val="00864B8A"/>
    <w:rsid w:val="00865F9C"/>
    <w:rsid w:val="00870408"/>
    <w:rsid w:val="008776CE"/>
    <w:rsid w:val="0088017F"/>
    <w:rsid w:val="00881809"/>
    <w:rsid w:val="008871F9"/>
    <w:rsid w:val="00895DE7"/>
    <w:rsid w:val="00896368"/>
    <w:rsid w:val="008C181C"/>
    <w:rsid w:val="008E28BA"/>
    <w:rsid w:val="008E2C0D"/>
    <w:rsid w:val="008E7BEF"/>
    <w:rsid w:val="008F204E"/>
    <w:rsid w:val="00913DC2"/>
    <w:rsid w:val="0093454C"/>
    <w:rsid w:val="00934A28"/>
    <w:rsid w:val="00936A76"/>
    <w:rsid w:val="00942627"/>
    <w:rsid w:val="00945695"/>
    <w:rsid w:val="00951A5B"/>
    <w:rsid w:val="0098332E"/>
    <w:rsid w:val="0099086A"/>
    <w:rsid w:val="0099228F"/>
    <w:rsid w:val="009A418C"/>
    <w:rsid w:val="009C2FE1"/>
    <w:rsid w:val="009E163B"/>
    <w:rsid w:val="009E4C60"/>
    <w:rsid w:val="009F02AD"/>
    <w:rsid w:val="009F1A24"/>
    <w:rsid w:val="009F2761"/>
    <w:rsid w:val="009F5DD5"/>
    <w:rsid w:val="009F7C4E"/>
    <w:rsid w:val="00A15669"/>
    <w:rsid w:val="00A156C4"/>
    <w:rsid w:val="00A17586"/>
    <w:rsid w:val="00A20D41"/>
    <w:rsid w:val="00A21CCF"/>
    <w:rsid w:val="00A24E00"/>
    <w:rsid w:val="00A46801"/>
    <w:rsid w:val="00A50E3A"/>
    <w:rsid w:val="00A513D1"/>
    <w:rsid w:val="00A5316E"/>
    <w:rsid w:val="00A55C7B"/>
    <w:rsid w:val="00A62258"/>
    <w:rsid w:val="00A70742"/>
    <w:rsid w:val="00A764A4"/>
    <w:rsid w:val="00A76BC9"/>
    <w:rsid w:val="00A87E76"/>
    <w:rsid w:val="00AA2297"/>
    <w:rsid w:val="00AA277C"/>
    <w:rsid w:val="00AA27A3"/>
    <w:rsid w:val="00AB0522"/>
    <w:rsid w:val="00AB3226"/>
    <w:rsid w:val="00AB324D"/>
    <w:rsid w:val="00AB381C"/>
    <w:rsid w:val="00AB3F4C"/>
    <w:rsid w:val="00AB6AE1"/>
    <w:rsid w:val="00AC58DD"/>
    <w:rsid w:val="00AD0291"/>
    <w:rsid w:val="00AD09A4"/>
    <w:rsid w:val="00AD2C22"/>
    <w:rsid w:val="00AD36E1"/>
    <w:rsid w:val="00AD7904"/>
    <w:rsid w:val="00AE0FAA"/>
    <w:rsid w:val="00AE7B69"/>
    <w:rsid w:val="00AF3639"/>
    <w:rsid w:val="00AF57F1"/>
    <w:rsid w:val="00AF7531"/>
    <w:rsid w:val="00B02441"/>
    <w:rsid w:val="00B07A96"/>
    <w:rsid w:val="00B16A7F"/>
    <w:rsid w:val="00B51B3E"/>
    <w:rsid w:val="00B61A2E"/>
    <w:rsid w:val="00B64CBD"/>
    <w:rsid w:val="00B7673D"/>
    <w:rsid w:val="00B8194B"/>
    <w:rsid w:val="00B84011"/>
    <w:rsid w:val="00B86056"/>
    <w:rsid w:val="00B871CD"/>
    <w:rsid w:val="00B874D0"/>
    <w:rsid w:val="00B874D7"/>
    <w:rsid w:val="00B90BA9"/>
    <w:rsid w:val="00B91868"/>
    <w:rsid w:val="00B91F6E"/>
    <w:rsid w:val="00B92378"/>
    <w:rsid w:val="00B96687"/>
    <w:rsid w:val="00BC273C"/>
    <w:rsid w:val="00BC4590"/>
    <w:rsid w:val="00BC7134"/>
    <w:rsid w:val="00BD5134"/>
    <w:rsid w:val="00BD5A2E"/>
    <w:rsid w:val="00BE38CF"/>
    <w:rsid w:val="00BF2654"/>
    <w:rsid w:val="00BF26EC"/>
    <w:rsid w:val="00C15870"/>
    <w:rsid w:val="00C16F73"/>
    <w:rsid w:val="00C31B07"/>
    <w:rsid w:val="00C321D3"/>
    <w:rsid w:val="00C32B55"/>
    <w:rsid w:val="00C3733F"/>
    <w:rsid w:val="00C45668"/>
    <w:rsid w:val="00C539A7"/>
    <w:rsid w:val="00C55F6F"/>
    <w:rsid w:val="00C56F10"/>
    <w:rsid w:val="00C63366"/>
    <w:rsid w:val="00C6525A"/>
    <w:rsid w:val="00C65CA6"/>
    <w:rsid w:val="00C718CF"/>
    <w:rsid w:val="00C74484"/>
    <w:rsid w:val="00C9618A"/>
    <w:rsid w:val="00CA2023"/>
    <w:rsid w:val="00CA2179"/>
    <w:rsid w:val="00CA74F6"/>
    <w:rsid w:val="00CA7607"/>
    <w:rsid w:val="00CB0FBB"/>
    <w:rsid w:val="00CB18C1"/>
    <w:rsid w:val="00CB3348"/>
    <w:rsid w:val="00CB426D"/>
    <w:rsid w:val="00CB69DC"/>
    <w:rsid w:val="00CC4E02"/>
    <w:rsid w:val="00CD63C7"/>
    <w:rsid w:val="00CF6586"/>
    <w:rsid w:val="00CF6E7B"/>
    <w:rsid w:val="00CF7CCE"/>
    <w:rsid w:val="00D0709B"/>
    <w:rsid w:val="00D15AA2"/>
    <w:rsid w:val="00D1704C"/>
    <w:rsid w:val="00D27110"/>
    <w:rsid w:val="00D37F6A"/>
    <w:rsid w:val="00D40884"/>
    <w:rsid w:val="00D417A3"/>
    <w:rsid w:val="00D46352"/>
    <w:rsid w:val="00D470EC"/>
    <w:rsid w:val="00D60B87"/>
    <w:rsid w:val="00D65062"/>
    <w:rsid w:val="00D662D7"/>
    <w:rsid w:val="00D66E89"/>
    <w:rsid w:val="00D746A5"/>
    <w:rsid w:val="00D807D1"/>
    <w:rsid w:val="00D846F1"/>
    <w:rsid w:val="00D92DDB"/>
    <w:rsid w:val="00D95B75"/>
    <w:rsid w:val="00D97998"/>
    <w:rsid w:val="00DA0984"/>
    <w:rsid w:val="00DA139D"/>
    <w:rsid w:val="00DC13CF"/>
    <w:rsid w:val="00DC751B"/>
    <w:rsid w:val="00DD0C4B"/>
    <w:rsid w:val="00DD29F5"/>
    <w:rsid w:val="00DD485A"/>
    <w:rsid w:val="00DE1B82"/>
    <w:rsid w:val="00DE4033"/>
    <w:rsid w:val="00DE74BC"/>
    <w:rsid w:val="00DE7B5F"/>
    <w:rsid w:val="00E021BA"/>
    <w:rsid w:val="00E0416B"/>
    <w:rsid w:val="00E140DF"/>
    <w:rsid w:val="00E20E8A"/>
    <w:rsid w:val="00E31B2D"/>
    <w:rsid w:val="00E46C36"/>
    <w:rsid w:val="00E535EC"/>
    <w:rsid w:val="00E5477C"/>
    <w:rsid w:val="00E562B7"/>
    <w:rsid w:val="00E616F5"/>
    <w:rsid w:val="00E66CBC"/>
    <w:rsid w:val="00E67AB1"/>
    <w:rsid w:val="00E715E1"/>
    <w:rsid w:val="00E83AD5"/>
    <w:rsid w:val="00E85EC6"/>
    <w:rsid w:val="00E90130"/>
    <w:rsid w:val="00EA7888"/>
    <w:rsid w:val="00EB5835"/>
    <w:rsid w:val="00EC1C9D"/>
    <w:rsid w:val="00ED0789"/>
    <w:rsid w:val="00ED1A73"/>
    <w:rsid w:val="00EE14F1"/>
    <w:rsid w:val="00EE1DCE"/>
    <w:rsid w:val="00EE353A"/>
    <w:rsid w:val="00EE4E9F"/>
    <w:rsid w:val="00EE6159"/>
    <w:rsid w:val="00EE6C74"/>
    <w:rsid w:val="00EE7178"/>
    <w:rsid w:val="00EF1F61"/>
    <w:rsid w:val="00F06C38"/>
    <w:rsid w:val="00F23868"/>
    <w:rsid w:val="00F240FB"/>
    <w:rsid w:val="00F31155"/>
    <w:rsid w:val="00F33039"/>
    <w:rsid w:val="00F50D75"/>
    <w:rsid w:val="00F52FDE"/>
    <w:rsid w:val="00F61E65"/>
    <w:rsid w:val="00F64181"/>
    <w:rsid w:val="00F67316"/>
    <w:rsid w:val="00F7414A"/>
    <w:rsid w:val="00F8404A"/>
    <w:rsid w:val="00F92745"/>
    <w:rsid w:val="00F930E3"/>
    <w:rsid w:val="00F93C39"/>
    <w:rsid w:val="00FB34F3"/>
    <w:rsid w:val="00FC4894"/>
    <w:rsid w:val="00FD19D7"/>
    <w:rsid w:val="00FD509A"/>
    <w:rsid w:val="00FD7B30"/>
    <w:rsid w:val="00FE78EE"/>
    <w:rsid w:val="00FF1F75"/>
    <w:rsid w:val="00FF7C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41F3"/>
  <w15:chartTrackingRefBased/>
  <w15:docId w15:val="{5E1D32BA-8201-4599-AE8D-51E4B695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6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7E76"/>
    <w:pPr>
      <w:tabs>
        <w:tab w:val="center" w:pos="4536"/>
        <w:tab w:val="right" w:pos="9072"/>
      </w:tabs>
      <w:spacing w:after="0" w:line="240" w:lineRule="auto"/>
    </w:pPr>
  </w:style>
  <w:style w:type="character" w:customStyle="1" w:styleId="En-tteCar">
    <w:name w:val="En-tête Car"/>
    <w:basedOn w:val="Policepardfaut"/>
    <w:link w:val="En-tte"/>
    <w:uiPriority w:val="99"/>
    <w:rsid w:val="00A87E76"/>
  </w:style>
  <w:style w:type="paragraph" w:styleId="Pieddepage">
    <w:name w:val="footer"/>
    <w:basedOn w:val="Normal"/>
    <w:link w:val="PieddepageCar"/>
    <w:uiPriority w:val="99"/>
    <w:unhideWhenUsed/>
    <w:rsid w:val="00A87E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E76"/>
  </w:style>
  <w:style w:type="numbering" w:customStyle="1" w:styleId="Aucuneliste1">
    <w:name w:val="Aucune liste1"/>
    <w:next w:val="Aucuneliste"/>
    <w:uiPriority w:val="99"/>
    <w:semiHidden/>
    <w:unhideWhenUsed/>
    <w:rsid w:val="00467326"/>
  </w:style>
  <w:style w:type="paragraph" w:customStyle="1" w:styleId="Default">
    <w:name w:val="Default"/>
    <w:rsid w:val="00467326"/>
    <w:pPr>
      <w:autoSpaceDE w:val="0"/>
      <w:autoSpaceDN w:val="0"/>
      <w:adjustRightInd w:val="0"/>
      <w:spacing w:after="0" w:line="240" w:lineRule="auto"/>
    </w:pPr>
    <w:rPr>
      <w:rFonts w:ascii="Arial" w:hAnsi="Arial" w:cs="Arial"/>
      <w:color w:val="000000"/>
      <w:sz w:val="24"/>
      <w:szCs w:val="24"/>
    </w:rPr>
  </w:style>
  <w:style w:type="table" w:customStyle="1" w:styleId="Grilledutableau1">
    <w:name w:val="Grille du tableau1"/>
    <w:basedOn w:val="TableauNormal"/>
    <w:next w:val="Grilledutableau"/>
    <w:uiPriority w:val="39"/>
    <w:rsid w:val="004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73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326"/>
    <w:rPr>
      <w:rFonts w:ascii="Segoe UI" w:hAnsi="Segoe UI" w:cs="Segoe UI"/>
      <w:sz w:val="18"/>
      <w:szCs w:val="18"/>
    </w:rPr>
  </w:style>
  <w:style w:type="character" w:styleId="Numrodeligne">
    <w:name w:val="line number"/>
    <w:basedOn w:val="Policepardfaut"/>
    <w:uiPriority w:val="99"/>
    <w:semiHidden/>
    <w:unhideWhenUsed/>
    <w:rsid w:val="00467326"/>
  </w:style>
  <w:style w:type="paragraph" w:styleId="Paragraphedeliste">
    <w:name w:val="List Paragraph"/>
    <w:basedOn w:val="Normal"/>
    <w:uiPriority w:val="34"/>
    <w:qFormat/>
    <w:rsid w:val="00467326"/>
    <w:pPr>
      <w:ind w:left="720"/>
      <w:contextualSpacing/>
    </w:pPr>
  </w:style>
  <w:style w:type="paragraph" w:styleId="Notedebasdepage">
    <w:name w:val="footnote text"/>
    <w:basedOn w:val="Normal"/>
    <w:link w:val="NotedebasdepageCar"/>
    <w:uiPriority w:val="99"/>
    <w:semiHidden/>
    <w:unhideWhenUsed/>
    <w:rsid w:val="004673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7326"/>
    <w:rPr>
      <w:sz w:val="20"/>
      <w:szCs w:val="20"/>
    </w:rPr>
  </w:style>
  <w:style w:type="character" w:styleId="Appelnotedebasdep">
    <w:name w:val="footnote reference"/>
    <w:basedOn w:val="Policepardfaut"/>
    <w:uiPriority w:val="99"/>
    <w:semiHidden/>
    <w:unhideWhenUsed/>
    <w:rsid w:val="00467326"/>
    <w:rPr>
      <w:vertAlign w:val="superscript"/>
    </w:rPr>
  </w:style>
  <w:style w:type="character" w:styleId="Marquedecommentaire">
    <w:name w:val="annotation reference"/>
    <w:basedOn w:val="Policepardfaut"/>
    <w:uiPriority w:val="99"/>
    <w:semiHidden/>
    <w:unhideWhenUsed/>
    <w:rsid w:val="00467326"/>
    <w:rPr>
      <w:sz w:val="16"/>
      <w:szCs w:val="16"/>
    </w:rPr>
  </w:style>
  <w:style w:type="paragraph" w:styleId="Commentaire">
    <w:name w:val="annotation text"/>
    <w:basedOn w:val="Normal"/>
    <w:link w:val="CommentaireCar"/>
    <w:uiPriority w:val="99"/>
    <w:unhideWhenUsed/>
    <w:rsid w:val="00467326"/>
    <w:pPr>
      <w:spacing w:line="240" w:lineRule="auto"/>
    </w:pPr>
    <w:rPr>
      <w:sz w:val="20"/>
      <w:szCs w:val="20"/>
    </w:rPr>
  </w:style>
  <w:style w:type="character" w:customStyle="1" w:styleId="CommentaireCar">
    <w:name w:val="Commentaire Car"/>
    <w:basedOn w:val="Policepardfaut"/>
    <w:link w:val="Commentaire"/>
    <w:uiPriority w:val="99"/>
    <w:rsid w:val="00467326"/>
    <w:rPr>
      <w:sz w:val="20"/>
      <w:szCs w:val="20"/>
    </w:rPr>
  </w:style>
  <w:style w:type="paragraph" w:styleId="Objetducommentaire">
    <w:name w:val="annotation subject"/>
    <w:basedOn w:val="Commentaire"/>
    <w:next w:val="Commentaire"/>
    <w:link w:val="ObjetducommentaireCar"/>
    <w:uiPriority w:val="99"/>
    <w:semiHidden/>
    <w:unhideWhenUsed/>
    <w:rsid w:val="00467326"/>
    <w:rPr>
      <w:b/>
      <w:bCs/>
    </w:rPr>
  </w:style>
  <w:style w:type="character" w:customStyle="1" w:styleId="ObjetducommentaireCar">
    <w:name w:val="Objet du commentaire Car"/>
    <w:basedOn w:val="CommentaireCar"/>
    <w:link w:val="Objetducommentaire"/>
    <w:uiPriority w:val="99"/>
    <w:semiHidden/>
    <w:rsid w:val="00467326"/>
    <w:rPr>
      <w:b/>
      <w:bCs/>
      <w:sz w:val="20"/>
      <w:szCs w:val="20"/>
    </w:rPr>
  </w:style>
  <w:style w:type="character" w:styleId="Textedelespacerserv">
    <w:name w:val="Placeholder Text"/>
    <w:basedOn w:val="Policepardfaut"/>
    <w:uiPriority w:val="99"/>
    <w:semiHidden/>
    <w:rsid w:val="00467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9C21-19A1-4D35-BA80-B2FE54D0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1976</Words>
  <Characters>10871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GOSLING</dc:creator>
  <cp:keywords/>
  <dc:description/>
  <cp:lastModifiedBy>Gosling Corentin</cp:lastModifiedBy>
  <cp:revision>62</cp:revision>
  <dcterms:created xsi:type="dcterms:W3CDTF">2020-06-18T07:59:00Z</dcterms:created>
  <dcterms:modified xsi:type="dcterms:W3CDTF">2020-07-23T11:37:00Z</dcterms:modified>
</cp:coreProperties>
</file>