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rPr>
          <w:rFonts w:ascii="Times New Roman" w:hAnsi="Times New Roman"/>
          <w:b/>
          <w:bCs/>
          <w:sz w:val="18"/>
          <w:szCs w:val="18"/>
          <w:highlight w:val="none"/>
        </w:rPr>
      </w:pPr>
      <w:bookmarkStart w:id="0" w:name="_GoBack"/>
      <w:r>
        <w:rPr>
          <w:b/>
          <w:bCs/>
          <w:sz w:val="24"/>
          <w:szCs w:val="24"/>
          <w:highlight w:val="none"/>
        </w:rPr>
        <w:t>Online Supplementary Material</w:t>
      </w:r>
    </w:p>
    <w:p>
      <w:pPr>
        <w:pStyle w:val="2"/>
        <w:widowControl/>
        <w:suppressLineNumbers/>
        <w:spacing w:beforeAutospacing="0" w:after="240" w:afterAutospacing="0" w:line="360" w:lineRule="auto"/>
        <w:jc w:val="both"/>
        <w:rPr>
          <w:rFonts w:ascii="宋体" w:hAnsi="宋体" w:eastAsia="宋体" w:cs="宋体"/>
          <w:color w:val="000000"/>
          <w:sz w:val="21"/>
          <w:szCs w:val="21"/>
          <w:highlight w:val="none"/>
        </w:rPr>
      </w:pPr>
      <w:r>
        <w:rPr>
          <w:rFonts w:ascii="Times New Roman" w:hAnsi="Times New Roman"/>
          <w:b/>
          <w:bCs/>
          <w:sz w:val="21"/>
          <w:szCs w:val="21"/>
          <w:highlight w:val="none"/>
        </w:rPr>
        <w:t xml:space="preserve">Supplementary Table 1 </w:t>
      </w:r>
      <w:r>
        <w:rPr>
          <w:rFonts w:ascii="Times New Roman" w:hAnsi="Times New Roman"/>
          <w:bCs/>
          <w:sz w:val="21"/>
          <w:szCs w:val="21"/>
          <w:highlight w:val="none"/>
        </w:rPr>
        <w:t xml:space="preserve">Characteristics of </w:t>
      </w:r>
      <w:r>
        <w:rPr>
          <w:rFonts w:ascii="Times New Roman" w:hAnsi="Times New Roman"/>
          <w:bCs/>
          <w:sz w:val="21"/>
          <w:szCs w:val="21"/>
          <w:highlight w:val="none"/>
        </w:rPr>
        <w:t>cross-sectional studies</w:t>
      </w:r>
      <w:r>
        <w:rPr>
          <w:rFonts w:ascii="Times New Roman" w:hAnsi="Times New Roman"/>
          <w:bCs/>
          <w:sz w:val="21"/>
          <w:szCs w:val="21"/>
          <w:highlight w:val="none"/>
        </w:rPr>
        <w:t xml:space="preserve"> included in the meta-analysis</w:t>
      </w:r>
      <w:r>
        <w:rPr>
          <w:rFonts w:ascii="Times New Roman" w:hAnsi="Times New Roman" w:eastAsia="Times"/>
          <w:sz w:val="21"/>
          <w:szCs w:val="21"/>
          <w:highlight w:val="none"/>
          <w:vertAlign w:val="superscript"/>
        </w:rPr>
        <w:t>1</w:t>
      </w:r>
    </w:p>
    <w:tbl>
      <w:tblPr>
        <w:tblStyle w:val="5"/>
        <w:tblW w:w="1402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64"/>
        <w:gridCol w:w="939"/>
        <w:gridCol w:w="1231"/>
        <w:gridCol w:w="2007"/>
        <w:gridCol w:w="1385"/>
        <w:gridCol w:w="1654"/>
        <w:gridCol w:w="1295"/>
        <w:gridCol w:w="434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953" w:hRule="atLeast"/>
        </w:trPr>
        <w:tc>
          <w:tcPr>
            <w:tcW w:w="1164" w:type="dxa"/>
            <w:tcBorders>
              <w:bottom w:val="single" w:color="auto" w:sz="4" w:space="0"/>
              <w:tl2br w:val="nil"/>
              <w:tr2bl w:val="nil"/>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Author</w:t>
            </w:r>
          </w:p>
        </w:tc>
        <w:tc>
          <w:tcPr>
            <w:tcW w:w="939" w:type="dxa"/>
            <w:tcBorders>
              <w:bottom w:val="single" w:color="auto" w:sz="4" w:space="0"/>
              <w:tl2br w:val="nil"/>
              <w:tr2bl w:val="nil"/>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Year</w:t>
            </w:r>
          </w:p>
        </w:tc>
        <w:tc>
          <w:tcPr>
            <w:tcW w:w="1231" w:type="dxa"/>
            <w:tcBorders>
              <w:bottom w:val="single" w:color="auto" w:sz="4" w:space="0"/>
              <w:tl2br w:val="nil"/>
              <w:tr2bl w:val="nil"/>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Location</w:t>
            </w:r>
          </w:p>
        </w:tc>
        <w:tc>
          <w:tcPr>
            <w:tcW w:w="2007" w:type="dxa"/>
            <w:tcBorders>
              <w:bottom w:val="single" w:color="auto" w:sz="4" w:space="0"/>
              <w:tl2br w:val="nil"/>
              <w:tr2bl w:val="nil"/>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Participant</w:t>
            </w:r>
          </w:p>
        </w:tc>
        <w:tc>
          <w:tcPr>
            <w:tcW w:w="1385" w:type="dxa"/>
            <w:tcBorders>
              <w:bottom w:val="single" w:color="auto" w:sz="4" w:space="0"/>
              <w:tl2br w:val="nil"/>
              <w:tr2bl w:val="nil"/>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Diagnosed method of NAFLD</w:t>
            </w:r>
          </w:p>
        </w:tc>
        <w:tc>
          <w:tcPr>
            <w:tcW w:w="1654" w:type="dxa"/>
            <w:tcBorders>
              <w:bottom w:val="single" w:color="auto" w:sz="4" w:space="0"/>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Dietary measurement</w:t>
            </w:r>
          </w:p>
        </w:tc>
        <w:tc>
          <w:tcPr>
            <w:tcW w:w="1295" w:type="dxa"/>
            <w:tcBorders>
              <w:bottom w:val="single" w:color="auto" w:sz="4" w:space="0"/>
              <w:tl2br w:val="nil"/>
              <w:tr2bl w:val="nil"/>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Food groups</w:t>
            </w:r>
          </w:p>
        </w:tc>
        <w:tc>
          <w:tcPr>
            <w:tcW w:w="4345" w:type="dxa"/>
            <w:tcBorders>
              <w:bottom w:val="single" w:color="auto" w:sz="4" w:space="0"/>
              <w:tl2br w:val="nil"/>
              <w:tr2bl w:val="nil"/>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Confounder adjusted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323" w:hRule="atLeast"/>
        </w:trPr>
        <w:tc>
          <w:tcPr>
            <w:tcW w:w="1164" w:type="dxa"/>
            <w:tcBorders>
              <w:top w:val="single" w:color="auto" w:sz="4" w:space="0"/>
            </w:tcBorders>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Zhang et al.(a)</w:t>
            </w:r>
          </w:p>
        </w:tc>
        <w:tc>
          <w:tcPr>
            <w:tcW w:w="939" w:type="dxa"/>
            <w:tcBorders>
              <w:top w:val="single" w:color="auto" w:sz="4" w:space="0"/>
            </w:tcBorders>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2019</w:t>
            </w:r>
          </w:p>
        </w:tc>
        <w:tc>
          <w:tcPr>
            <w:tcW w:w="1231" w:type="dxa"/>
            <w:tcBorders>
              <w:top w:val="single" w:color="auto" w:sz="4" w:space="0"/>
            </w:tcBorders>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China</w:t>
            </w:r>
          </w:p>
        </w:tc>
        <w:tc>
          <w:tcPr>
            <w:tcW w:w="2007" w:type="dxa"/>
            <w:tcBorders>
              <w:top w:val="single" w:color="auto" w:sz="4" w:space="0"/>
            </w:tcBorders>
            <w:vAlign w:val="center"/>
          </w:tcPr>
          <w:p>
            <w:pP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NAFLD: n=4658, age=42, 71.6%M</w:t>
            </w:r>
          </w:p>
          <w:p>
            <w:pP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Control: n=19731, age=41.2, 41.2%M</w:t>
            </w:r>
          </w:p>
        </w:tc>
        <w:tc>
          <w:tcPr>
            <w:tcW w:w="1385" w:type="dxa"/>
            <w:tcBorders>
              <w:top w:val="single" w:color="auto" w:sz="4" w:space="0"/>
            </w:tcBorders>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Validated FFQ</w:t>
            </w:r>
          </w:p>
        </w:tc>
        <w:tc>
          <w:tcPr>
            <w:tcW w:w="1654" w:type="dxa"/>
            <w:tcBorders>
              <w:top w:val="single" w:color="auto" w:sz="4" w:space="0"/>
            </w:tcBorders>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Abdominal ultrasound</w:t>
            </w:r>
          </w:p>
        </w:tc>
        <w:tc>
          <w:tcPr>
            <w:tcW w:w="1295" w:type="dxa"/>
            <w:tcBorders>
              <w:top w:val="single" w:color="auto" w:sz="4" w:space="0"/>
            </w:tcBorders>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Dairy</w:t>
            </w:r>
          </w:p>
        </w:tc>
        <w:tc>
          <w:tcPr>
            <w:tcW w:w="4345" w:type="dxa"/>
            <w:tcBorders>
              <w:top w:val="single" w:color="auto" w:sz="4" w:space="0"/>
            </w:tcBorders>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Age, sex, BMI, smoking stuatus, alcohol drinking status, education level, working status, household income, physical activity, family history of disease, total energy intake, carbohydrate intake, total fat intake, EPA + DHA intake, soft drinks intake, vegetables intake, fruits intake, sweet foods intake, milk intake, hypertension, diabetes, hyperlipidemia, White blood cell count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323" w:hRule="atLeast"/>
        </w:trPr>
        <w:tc>
          <w:tcPr>
            <w:tcW w:w="1164"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Zhang et al. (b)</w:t>
            </w:r>
          </w:p>
        </w:tc>
        <w:tc>
          <w:tcPr>
            <w:tcW w:w="939"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2019</w:t>
            </w:r>
          </w:p>
        </w:tc>
        <w:tc>
          <w:tcPr>
            <w:tcW w:w="1231"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China</w:t>
            </w:r>
          </w:p>
        </w:tc>
        <w:tc>
          <w:tcPr>
            <w:tcW w:w="2007" w:type="dxa"/>
            <w:vAlign w:val="center"/>
          </w:tcPr>
          <w:p>
            <w:pPr>
              <w:widowControl/>
              <w:jc w:val="left"/>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NAFLD: n=4517, age, 42, 71.8%M</w:t>
            </w:r>
          </w:p>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Control: n=19398, age, 38.8, 41.2%M</w:t>
            </w:r>
          </w:p>
        </w:tc>
        <w:tc>
          <w:tcPr>
            <w:tcW w:w="1385"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Validated FFQ</w:t>
            </w:r>
          </w:p>
        </w:tc>
        <w:tc>
          <w:tcPr>
            <w:tcW w:w="1654"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Abdominal ultrasound</w:t>
            </w:r>
          </w:p>
        </w:tc>
        <w:tc>
          <w:tcPr>
            <w:tcW w:w="1295"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Nut</w:t>
            </w:r>
          </w:p>
        </w:tc>
        <w:tc>
          <w:tcPr>
            <w:tcW w:w="4345"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Age, sex, BMI, moking status, alcohol drinking status, education level, occupation, household income, physical activity, family history of disease, history of hypertension, total energy intake, EPA + DHA intake, soft drinks intake and three main dietary pattern scores, triglycerides, low-density lipoprotein cholesterol, high-density lipoprotein cholesterol, fasting blood glucose and white blood cell count.</w:t>
            </w:r>
          </w:p>
        </w:tc>
      </w:tr>
    </w:tbl>
    <w:p>
      <w:pPr>
        <w:rPr>
          <w:highlight w:val="none"/>
        </w:rPr>
      </w:pPr>
    </w:p>
    <w:p>
      <w:pPr>
        <w:suppressLineNumbers/>
        <w:jc w:val="right"/>
        <w:rPr>
          <w:rFonts w:ascii="Times New Roman" w:hAnsi="Times New Roman" w:cs="Times New Roman"/>
          <w:sz w:val="18"/>
          <w:szCs w:val="18"/>
          <w:highlight w:val="none"/>
        </w:rPr>
      </w:pPr>
      <w:r>
        <w:rPr>
          <w:rFonts w:ascii="Times New Roman" w:hAnsi="Times New Roman" w:cs="Times New Roman"/>
          <w:sz w:val="18"/>
          <w:szCs w:val="18"/>
          <w:highlight w:val="none"/>
        </w:rPr>
        <w:t>(</w:t>
      </w:r>
      <w:r>
        <w:rPr>
          <w:rFonts w:ascii="Times New Roman" w:hAnsi="Times New Roman" w:cs="Times New Roman"/>
          <w:i/>
          <w:iCs/>
          <w:sz w:val="18"/>
          <w:szCs w:val="18"/>
          <w:highlight w:val="none"/>
        </w:rPr>
        <w:t>Continued</w:t>
      </w:r>
      <w:r>
        <w:rPr>
          <w:rFonts w:ascii="Times New Roman" w:hAnsi="Times New Roman" w:cs="Times New Roman"/>
          <w:sz w:val="18"/>
          <w:szCs w:val="18"/>
          <w:highlight w:val="none"/>
        </w:rPr>
        <w:t>)</w:t>
      </w:r>
    </w:p>
    <w:p>
      <w:pPr>
        <w:rPr>
          <w:highlight w:val="none"/>
        </w:rPr>
      </w:pPr>
    </w:p>
    <w:p>
      <w:pPr>
        <w:rPr>
          <w:highlight w:val="none"/>
        </w:rPr>
      </w:pPr>
    </w:p>
    <w:p>
      <w:pPr>
        <w:pStyle w:val="2"/>
        <w:widowControl/>
        <w:suppressLineNumbers/>
        <w:spacing w:beforeAutospacing="0" w:after="240" w:afterAutospacing="0" w:line="360" w:lineRule="auto"/>
        <w:jc w:val="both"/>
        <w:rPr>
          <w:sz w:val="21"/>
          <w:szCs w:val="21"/>
          <w:highlight w:val="none"/>
        </w:rPr>
      </w:pPr>
      <w:r>
        <w:rPr>
          <w:rFonts w:ascii="Times New Roman" w:hAnsi="Times New Roman"/>
          <w:b/>
          <w:bCs/>
          <w:sz w:val="21"/>
          <w:szCs w:val="21"/>
          <w:highlight w:val="none"/>
        </w:rPr>
        <w:t xml:space="preserve">Supplementary Table 1 </w:t>
      </w:r>
      <w:r>
        <w:rPr>
          <w:rFonts w:ascii="Times New Roman" w:hAnsi="Times New Roman"/>
          <w:sz w:val="21"/>
          <w:szCs w:val="21"/>
          <w:highlight w:val="none"/>
        </w:rPr>
        <w:t>(</w:t>
      </w:r>
      <w:r>
        <w:rPr>
          <w:rFonts w:ascii="Times New Roman" w:hAnsi="Times New Roman"/>
          <w:i/>
          <w:iCs/>
          <w:sz w:val="21"/>
          <w:szCs w:val="21"/>
          <w:highlight w:val="none"/>
        </w:rPr>
        <w:t>continued</w:t>
      </w:r>
      <w:r>
        <w:rPr>
          <w:rFonts w:ascii="Times New Roman" w:hAnsi="Times New Roman"/>
          <w:sz w:val="21"/>
          <w:szCs w:val="21"/>
          <w:highlight w:val="none"/>
        </w:rPr>
        <w:t>)</w:t>
      </w:r>
    </w:p>
    <w:tbl>
      <w:tblPr>
        <w:tblStyle w:val="5"/>
        <w:tblW w:w="1402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64"/>
        <w:gridCol w:w="939"/>
        <w:gridCol w:w="1231"/>
        <w:gridCol w:w="2007"/>
        <w:gridCol w:w="1385"/>
        <w:gridCol w:w="1654"/>
        <w:gridCol w:w="1295"/>
        <w:gridCol w:w="434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323" w:hRule="atLeast"/>
        </w:trPr>
        <w:tc>
          <w:tcPr>
            <w:tcW w:w="1164" w:type="dxa"/>
            <w:tcBorders>
              <w:bottom w:val="single" w:color="auto" w:sz="4" w:space="0"/>
              <w:tl2br w:val="nil"/>
              <w:tr2bl w:val="nil"/>
            </w:tcBorders>
            <w:shd w:val="clear" w:color="auto" w:fill="auto"/>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Author</w:t>
            </w:r>
          </w:p>
        </w:tc>
        <w:tc>
          <w:tcPr>
            <w:tcW w:w="939" w:type="dxa"/>
            <w:tcBorders>
              <w:bottom w:val="single" w:color="auto" w:sz="4" w:space="0"/>
              <w:tl2br w:val="nil"/>
              <w:tr2bl w:val="nil"/>
            </w:tcBorders>
            <w:shd w:val="clear" w:color="auto" w:fill="auto"/>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Year</w:t>
            </w:r>
          </w:p>
        </w:tc>
        <w:tc>
          <w:tcPr>
            <w:tcW w:w="1231" w:type="dxa"/>
            <w:tcBorders>
              <w:bottom w:val="single" w:color="auto" w:sz="4" w:space="0"/>
              <w:tl2br w:val="nil"/>
              <w:tr2bl w:val="nil"/>
            </w:tcBorders>
            <w:shd w:val="clear" w:color="auto" w:fill="auto"/>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sz w:val="18"/>
                <w:szCs w:val="18"/>
                <w:highlight w:val="none"/>
              </w:rPr>
              <w:t>Location</w:t>
            </w:r>
          </w:p>
        </w:tc>
        <w:tc>
          <w:tcPr>
            <w:tcW w:w="2007" w:type="dxa"/>
            <w:tcBorders>
              <w:bottom w:val="single" w:color="auto" w:sz="4" w:space="0"/>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sz w:val="18"/>
                <w:szCs w:val="18"/>
                <w:highlight w:val="none"/>
              </w:rPr>
              <w:t>Participant</w:t>
            </w:r>
          </w:p>
        </w:tc>
        <w:tc>
          <w:tcPr>
            <w:tcW w:w="1385" w:type="dxa"/>
            <w:tcBorders>
              <w:bottom w:val="single" w:color="auto" w:sz="4" w:space="0"/>
              <w:tl2br w:val="nil"/>
              <w:tr2bl w:val="nil"/>
            </w:tcBorders>
            <w:shd w:val="clear" w:color="auto" w:fill="auto"/>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sz w:val="18"/>
                <w:szCs w:val="18"/>
                <w:highlight w:val="none"/>
              </w:rPr>
              <w:t>Diagnosed method of NAFLD</w:t>
            </w:r>
          </w:p>
        </w:tc>
        <w:tc>
          <w:tcPr>
            <w:tcW w:w="1654" w:type="dxa"/>
            <w:tcBorders>
              <w:bottom w:val="single" w:color="auto" w:sz="4" w:space="0"/>
              <w:tl2br w:val="nil"/>
              <w:tr2bl w:val="nil"/>
            </w:tcBorders>
            <w:shd w:val="clear" w:color="auto" w:fill="auto"/>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Dietary measurement</w:t>
            </w:r>
          </w:p>
        </w:tc>
        <w:tc>
          <w:tcPr>
            <w:tcW w:w="1295" w:type="dxa"/>
            <w:tcBorders>
              <w:bottom w:val="single" w:color="auto" w:sz="4" w:space="0"/>
              <w:tl2br w:val="nil"/>
              <w:tr2bl w:val="nil"/>
            </w:tcBorders>
            <w:shd w:val="clear" w:color="auto" w:fill="auto"/>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Food groups</w:t>
            </w:r>
          </w:p>
        </w:tc>
        <w:tc>
          <w:tcPr>
            <w:tcW w:w="4345" w:type="dxa"/>
            <w:tcBorders>
              <w:bottom w:val="single" w:color="auto" w:sz="4" w:space="0"/>
              <w:tl2br w:val="nil"/>
              <w:tr2bl w:val="nil"/>
            </w:tcBorders>
            <w:shd w:val="clear" w:color="auto" w:fill="auto"/>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Confounder adjusted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323" w:hRule="atLeast"/>
        </w:trPr>
        <w:tc>
          <w:tcPr>
            <w:tcW w:w="1164" w:type="dxa"/>
            <w:tcBorders>
              <w:top w:val="single" w:color="auto" w:sz="4" w:space="0"/>
            </w:tcBorders>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Xia et al.</w:t>
            </w:r>
          </w:p>
        </w:tc>
        <w:tc>
          <w:tcPr>
            <w:tcW w:w="939" w:type="dxa"/>
            <w:tcBorders>
              <w:top w:val="single" w:color="auto" w:sz="4" w:space="0"/>
            </w:tcBorders>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2019</w:t>
            </w:r>
          </w:p>
        </w:tc>
        <w:tc>
          <w:tcPr>
            <w:tcW w:w="1231" w:type="dxa"/>
            <w:tcBorders>
              <w:top w:val="single" w:color="auto" w:sz="4" w:space="0"/>
            </w:tcBorders>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China</w:t>
            </w:r>
          </w:p>
        </w:tc>
        <w:tc>
          <w:tcPr>
            <w:tcW w:w="2007" w:type="dxa"/>
            <w:tcBorders>
              <w:top w:val="single" w:color="auto" w:sz="4" w:space="0"/>
            </w:tcBorders>
            <w:vAlign w:val="center"/>
          </w:tcPr>
          <w:p>
            <w:pPr>
              <w:widowControl/>
              <w:jc w:val="left"/>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NAFLD: n=7396, age 43.48, 74%M</w:t>
            </w:r>
          </w:p>
          <w:p>
            <w:pPr>
              <w:widowControl/>
              <w:jc w:val="left"/>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Control: n=19818, age 38.47, 42%M</w:t>
            </w:r>
          </w:p>
        </w:tc>
        <w:tc>
          <w:tcPr>
            <w:tcW w:w="1385" w:type="dxa"/>
            <w:tcBorders>
              <w:top w:val="single" w:color="auto" w:sz="4" w:space="0"/>
            </w:tcBorders>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Validated FFQ</w:t>
            </w:r>
          </w:p>
        </w:tc>
        <w:tc>
          <w:tcPr>
            <w:tcW w:w="1654" w:type="dxa"/>
            <w:tcBorders>
              <w:top w:val="single" w:color="auto" w:sz="4" w:space="0"/>
            </w:tcBorders>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Abdominal ultrasound</w:t>
            </w:r>
          </w:p>
        </w:tc>
        <w:tc>
          <w:tcPr>
            <w:tcW w:w="1295" w:type="dxa"/>
            <w:tcBorders>
              <w:top w:val="single" w:color="auto" w:sz="4" w:space="0"/>
            </w:tcBorders>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fruits</w:t>
            </w:r>
          </w:p>
        </w:tc>
        <w:tc>
          <w:tcPr>
            <w:tcW w:w="4345" w:type="dxa"/>
            <w:tcBorders>
              <w:top w:val="single" w:color="auto" w:sz="4" w:space="0"/>
            </w:tcBorders>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Age, sex, BMI, smoking status, drinking status, education level, employment status, household income, physical activity, metabolic syndrome, total energy intake, intake of protein, carbohydrate, fat, EPA + DHA, fruit, vegetable, soft drink and juice, and family history of cardiovascular disease, hypertension, hyperlipidemia, and diabetes.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323" w:hRule="atLeast"/>
        </w:trPr>
        <w:tc>
          <w:tcPr>
            <w:tcW w:w="1164"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Chiu et al.</w:t>
            </w:r>
          </w:p>
        </w:tc>
        <w:tc>
          <w:tcPr>
            <w:tcW w:w="939"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2018</w:t>
            </w:r>
          </w:p>
        </w:tc>
        <w:tc>
          <w:tcPr>
            <w:tcW w:w="1231"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Taiwan</w:t>
            </w:r>
          </w:p>
        </w:tc>
        <w:tc>
          <w:tcPr>
            <w:tcW w:w="2007" w:type="dxa"/>
            <w:vAlign w:val="center"/>
          </w:tcPr>
          <w:p>
            <w:pPr>
              <w:widowControl/>
              <w:jc w:val="left"/>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Vegetarian group: n=1273, age 45±9, 78% F</w:t>
            </w:r>
            <w:r>
              <w:rPr>
                <w:rFonts w:ascii="Times New Roman" w:hAnsi="Times New Roman" w:eastAsia="宋体" w:cs="Times New Roman"/>
                <w:color w:val="000000"/>
                <w:kern w:val="0"/>
                <w:sz w:val="18"/>
                <w:szCs w:val="18"/>
                <w:highlight w:val="none"/>
              </w:rPr>
              <w:br w:type="textWrapping"/>
            </w:r>
            <w:r>
              <w:rPr>
                <w:rFonts w:ascii="Times New Roman" w:hAnsi="Times New Roman" w:eastAsia="宋体" w:cs="Times New Roman"/>
                <w:color w:val="000000"/>
                <w:kern w:val="0"/>
                <w:sz w:val="18"/>
                <w:szCs w:val="18"/>
                <w:highlight w:val="none"/>
              </w:rPr>
              <w:t>Non-vegetarians group: n=2127, age 54±10, 59% F</w:t>
            </w:r>
          </w:p>
        </w:tc>
        <w:tc>
          <w:tcPr>
            <w:tcW w:w="1385"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Validated FFQ</w:t>
            </w:r>
          </w:p>
        </w:tc>
        <w:tc>
          <w:tcPr>
            <w:tcW w:w="1654"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Abdominal ultrasound</w:t>
            </w:r>
          </w:p>
        </w:tc>
        <w:tc>
          <w:tcPr>
            <w:tcW w:w="1295"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 xml:space="preserve">Red meat, </w:t>
            </w:r>
            <w:r>
              <w:rPr>
                <w:rFonts w:ascii="Times New Roman" w:hAnsi="Times New Roman" w:eastAsia="宋体" w:cs="Times New Roman"/>
                <w:color w:val="000000"/>
                <w:kern w:val="0"/>
                <w:sz w:val="18"/>
                <w:szCs w:val="18"/>
                <w:highlight w:val="none"/>
              </w:rPr>
              <w:br w:type="textWrapping"/>
            </w:r>
            <w:r>
              <w:rPr>
                <w:rFonts w:ascii="Times New Roman" w:hAnsi="Times New Roman" w:eastAsia="宋体" w:cs="Times New Roman"/>
                <w:color w:val="000000"/>
                <w:kern w:val="0"/>
                <w:sz w:val="18"/>
                <w:szCs w:val="18"/>
                <w:highlight w:val="none"/>
              </w:rPr>
              <w:t xml:space="preserve">fish, </w:t>
            </w:r>
            <w:r>
              <w:rPr>
                <w:rFonts w:ascii="Times New Roman" w:hAnsi="Times New Roman" w:eastAsia="宋体" w:cs="Times New Roman"/>
                <w:color w:val="000000"/>
                <w:kern w:val="0"/>
                <w:sz w:val="18"/>
                <w:szCs w:val="18"/>
                <w:highlight w:val="none"/>
              </w:rPr>
              <w:br w:type="textWrapping"/>
            </w:r>
            <w:r>
              <w:rPr>
                <w:rFonts w:ascii="Times New Roman" w:hAnsi="Times New Roman" w:eastAsia="宋体" w:cs="Times New Roman"/>
                <w:color w:val="000000"/>
                <w:kern w:val="0"/>
                <w:sz w:val="18"/>
                <w:szCs w:val="18"/>
                <w:highlight w:val="none"/>
              </w:rPr>
              <w:t xml:space="preserve">dairy, </w:t>
            </w:r>
            <w:r>
              <w:rPr>
                <w:rFonts w:ascii="Times New Roman" w:hAnsi="Times New Roman" w:eastAsia="宋体" w:cs="Times New Roman"/>
                <w:color w:val="000000"/>
                <w:kern w:val="0"/>
                <w:sz w:val="18"/>
                <w:szCs w:val="18"/>
                <w:highlight w:val="none"/>
              </w:rPr>
              <w:br w:type="textWrapping"/>
            </w:r>
            <w:r>
              <w:rPr>
                <w:rFonts w:ascii="Times New Roman" w:hAnsi="Times New Roman" w:eastAsia="宋体" w:cs="Times New Roman"/>
                <w:color w:val="000000"/>
                <w:kern w:val="0"/>
                <w:sz w:val="18"/>
                <w:szCs w:val="18"/>
                <w:highlight w:val="none"/>
              </w:rPr>
              <w:t xml:space="preserve">eggs, </w:t>
            </w:r>
            <w:r>
              <w:rPr>
                <w:rFonts w:ascii="Times New Roman" w:hAnsi="Times New Roman" w:eastAsia="宋体" w:cs="Times New Roman"/>
                <w:color w:val="000000"/>
                <w:kern w:val="0"/>
                <w:sz w:val="18"/>
                <w:szCs w:val="18"/>
                <w:highlight w:val="none"/>
              </w:rPr>
              <w:br w:type="textWrapping"/>
            </w:r>
            <w:r>
              <w:rPr>
                <w:rFonts w:ascii="Times New Roman" w:hAnsi="Times New Roman" w:eastAsia="宋体" w:cs="Times New Roman"/>
                <w:color w:val="000000"/>
                <w:kern w:val="0"/>
                <w:sz w:val="18"/>
                <w:szCs w:val="18"/>
                <w:highlight w:val="none"/>
              </w:rPr>
              <w:t xml:space="preserve">legumes, </w:t>
            </w:r>
            <w:r>
              <w:rPr>
                <w:rFonts w:ascii="Times New Roman" w:hAnsi="Times New Roman" w:eastAsia="宋体" w:cs="Times New Roman"/>
                <w:color w:val="000000"/>
                <w:kern w:val="0"/>
                <w:sz w:val="18"/>
                <w:szCs w:val="18"/>
                <w:highlight w:val="none"/>
              </w:rPr>
              <w:br w:type="textWrapping"/>
            </w:r>
            <w:r>
              <w:rPr>
                <w:rFonts w:ascii="Times New Roman" w:hAnsi="Times New Roman" w:eastAsia="宋体" w:cs="Times New Roman"/>
                <w:color w:val="000000"/>
                <w:kern w:val="0"/>
                <w:sz w:val="18"/>
                <w:szCs w:val="18"/>
                <w:highlight w:val="none"/>
              </w:rPr>
              <w:t>whole grains, refinedgrains, vegetables, fruits</w:t>
            </w:r>
          </w:p>
        </w:tc>
        <w:tc>
          <w:tcPr>
            <w:tcW w:w="4345"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Age, sex, education, smoking status, history of alcohol drinking, total energy intake, vegetarian diet, BMI</w:t>
            </w:r>
          </w:p>
        </w:tc>
      </w:tr>
    </w:tbl>
    <w:p>
      <w:pPr>
        <w:rPr>
          <w:highlight w:val="none"/>
        </w:rPr>
      </w:pPr>
    </w:p>
    <w:p>
      <w:pPr>
        <w:suppressLineNumbers/>
        <w:jc w:val="right"/>
        <w:rPr>
          <w:rFonts w:ascii="Times New Roman" w:hAnsi="Times New Roman" w:cs="Times New Roman"/>
          <w:sz w:val="18"/>
          <w:szCs w:val="18"/>
          <w:highlight w:val="none"/>
        </w:rPr>
      </w:pPr>
      <w:r>
        <w:rPr>
          <w:rFonts w:ascii="Times New Roman" w:hAnsi="Times New Roman" w:cs="Times New Roman"/>
          <w:sz w:val="18"/>
          <w:szCs w:val="18"/>
          <w:highlight w:val="none"/>
        </w:rPr>
        <w:t>(</w:t>
      </w:r>
      <w:r>
        <w:rPr>
          <w:rFonts w:ascii="Times New Roman" w:hAnsi="Times New Roman" w:cs="Times New Roman"/>
          <w:i/>
          <w:iCs/>
          <w:sz w:val="18"/>
          <w:szCs w:val="18"/>
          <w:highlight w:val="none"/>
        </w:rPr>
        <w:t>Continued</w:t>
      </w:r>
      <w:r>
        <w:rPr>
          <w:rFonts w:ascii="Times New Roman" w:hAnsi="Times New Roman" w:cs="Times New Roman"/>
          <w:sz w:val="18"/>
          <w:szCs w:val="18"/>
          <w:highlight w:val="none"/>
        </w:rPr>
        <w:t>)</w:t>
      </w:r>
    </w:p>
    <w:p>
      <w:pPr>
        <w:rPr>
          <w:highlight w:val="none"/>
        </w:rPr>
      </w:pPr>
    </w:p>
    <w:p>
      <w:pPr>
        <w:rPr>
          <w:highlight w:val="none"/>
        </w:rPr>
      </w:pPr>
    </w:p>
    <w:p>
      <w:pPr>
        <w:rPr>
          <w:highlight w:val="none"/>
        </w:rPr>
      </w:pPr>
    </w:p>
    <w:p>
      <w:pPr>
        <w:pStyle w:val="2"/>
        <w:widowControl/>
        <w:suppressLineNumbers/>
        <w:spacing w:beforeAutospacing="0" w:after="240" w:afterAutospacing="0" w:line="360" w:lineRule="auto"/>
        <w:jc w:val="both"/>
        <w:rPr>
          <w:sz w:val="21"/>
          <w:szCs w:val="21"/>
          <w:highlight w:val="none"/>
        </w:rPr>
      </w:pPr>
      <w:r>
        <w:rPr>
          <w:rFonts w:ascii="Times New Roman" w:hAnsi="Times New Roman"/>
          <w:b/>
          <w:bCs/>
          <w:sz w:val="21"/>
          <w:szCs w:val="21"/>
          <w:highlight w:val="none"/>
        </w:rPr>
        <w:t xml:space="preserve">Supplementary Table 1 </w:t>
      </w:r>
      <w:r>
        <w:rPr>
          <w:rFonts w:ascii="Times New Roman" w:hAnsi="Times New Roman"/>
          <w:sz w:val="21"/>
          <w:szCs w:val="21"/>
          <w:highlight w:val="none"/>
        </w:rPr>
        <w:t>(</w:t>
      </w:r>
      <w:r>
        <w:rPr>
          <w:rFonts w:ascii="Times New Roman" w:hAnsi="Times New Roman"/>
          <w:i/>
          <w:iCs/>
          <w:sz w:val="21"/>
          <w:szCs w:val="21"/>
          <w:highlight w:val="none"/>
        </w:rPr>
        <w:t>continued</w:t>
      </w:r>
      <w:r>
        <w:rPr>
          <w:rFonts w:ascii="Times New Roman" w:hAnsi="Times New Roman"/>
          <w:sz w:val="21"/>
          <w:szCs w:val="21"/>
          <w:highlight w:val="none"/>
        </w:rPr>
        <w:t>)</w:t>
      </w:r>
    </w:p>
    <w:tbl>
      <w:tblPr>
        <w:tblStyle w:val="5"/>
        <w:tblW w:w="1402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64"/>
        <w:gridCol w:w="939"/>
        <w:gridCol w:w="1231"/>
        <w:gridCol w:w="2007"/>
        <w:gridCol w:w="1385"/>
        <w:gridCol w:w="1654"/>
        <w:gridCol w:w="1295"/>
        <w:gridCol w:w="434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324" w:hRule="atLeast"/>
        </w:trPr>
        <w:tc>
          <w:tcPr>
            <w:tcW w:w="1164" w:type="dxa"/>
            <w:tcBorders>
              <w:bottom w:val="single" w:color="auto" w:sz="4" w:space="0"/>
              <w:tl2br w:val="nil"/>
              <w:tr2bl w:val="nil"/>
            </w:tcBorders>
            <w:shd w:val="clear" w:color="auto" w:fill="auto"/>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Author</w:t>
            </w:r>
          </w:p>
        </w:tc>
        <w:tc>
          <w:tcPr>
            <w:tcW w:w="939" w:type="dxa"/>
            <w:tcBorders>
              <w:bottom w:val="single" w:color="auto" w:sz="4" w:space="0"/>
              <w:tl2br w:val="nil"/>
              <w:tr2bl w:val="nil"/>
            </w:tcBorders>
            <w:shd w:val="clear" w:color="auto" w:fill="auto"/>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Year</w:t>
            </w:r>
          </w:p>
        </w:tc>
        <w:tc>
          <w:tcPr>
            <w:tcW w:w="1231" w:type="dxa"/>
            <w:tcBorders>
              <w:bottom w:val="single" w:color="auto" w:sz="4" w:space="0"/>
              <w:tl2br w:val="nil"/>
              <w:tr2bl w:val="nil"/>
            </w:tcBorders>
            <w:shd w:val="clear" w:color="auto" w:fill="auto"/>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sz w:val="18"/>
                <w:szCs w:val="18"/>
                <w:highlight w:val="none"/>
              </w:rPr>
              <w:t>Location</w:t>
            </w:r>
          </w:p>
        </w:tc>
        <w:tc>
          <w:tcPr>
            <w:tcW w:w="2007" w:type="dxa"/>
            <w:tcBorders>
              <w:bottom w:val="single" w:color="auto" w:sz="4" w:space="0"/>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sz w:val="18"/>
                <w:szCs w:val="18"/>
                <w:highlight w:val="none"/>
              </w:rPr>
              <w:t>Participant</w:t>
            </w:r>
          </w:p>
        </w:tc>
        <w:tc>
          <w:tcPr>
            <w:tcW w:w="1385" w:type="dxa"/>
            <w:tcBorders>
              <w:bottom w:val="single" w:color="auto" w:sz="4" w:space="0"/>
              <w:tl2br w:val="nil"/>
              <w:tr2bl w:val="nil"/>
            </w:tcBorders>
            <w:shd w:val="clear" w:color="auto" w:fill="auto"/>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sz w:val="18"/>
                <w:szCs w:val="18"/>
                <w:highlight w:val="none"/>
              </w:rPr>
              <w:t>Diagnosed method of NAFLD</w:t>
            </w:r>
          </w:p>
        </w:tc>
        <w:tc>
          <w:tcPr>
            <w:tcW w:w="1654" w:type="dxa"/>
            <w:tcBorders>
              <w:bottom w:val="single" w:color="auto" w:sz="4" w:space="0"/>
              <w:tl2br w:val="nil"/>
              <w:tr2bl w:val="nil"/>
            </w:tcBorders>
            <w:shd w:val="clear" w:color="auto" w:fill="auto"/>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Dietary measurement</w:t>
            </w:r>
          </w:p>
        </w:tc>
        <w:tc>
          <w:tcPr>
            <w:tcW w:w="1295" w:type="dxa"/>
            <w:tcBorders>
              <w:bottom w:val="single" w:color="auto" w:sz="4" w:space="0"/>
              <w:tl2br w:val="nil"/>
              <w:tr2bl w:val="nil"/>
            </w:tcBorders>
            <w:shd w:val="clear" w:color="auto" w:fill="auto"/>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Food groups</w:t>
            </w:r>
          </w:p>
        </w:tc>
        <w:tc>
          <w:tcPr>
            <w:tcW w:w="4345" w:type="dxa"/>
            <w:tcBorders>
              <w:bottom w:val="single" w:color="auto" w:sz="4" w:space="0"/>
              <w:tl2br w:val="nil"/>
              <w:tr2bl w:val="nil"/>
            </w:tcBorders>
            <w:shd w:val="clear" w:color="auto" w:fill="auto"/>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Confounder adjusted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323" w:hRule="atLeast"/>
        </w:trPr>
        <w:tc>
          <w:tcPr>
            <w:tcW w:w="1164" w:type="dxa"/>
            <w:tcBorders>
              <w:top w:val="single" w:color="auto" w:sz="4" w:space="0"/>
            </w:tcBorders>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Zelber-sagi et al.</w:t>
            </w:r>
          </w:p>
        </w:tc>
        <w:tc>
          <w:tcPr>
            <w:tcW w:w="939" w:type="dxa"/>
            <w:tcBorders>
              <w:top w:val="single" w:color="auto" w:sz="4" w:space="0"/>
            </w:tcBorders>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2018</w:t>
            </w:r>
          </w:p>
        </w:tc>
        <w:tc>
          <w:tcPr>
            <w:tcW w:w="1231" w:type="dxa"/>
            <w:tcBorders>
              <w:top w:val="single" w:color="auto" w:sz="4" w:space="0"/>
            </w:tcBorders>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Israel</w:t>
            </w:r>
          </w:p>
        </w:tc>
        <w:tc>
          <w:tcPr>
            <w:tcW w:w="2007" w:type="dxa"/>
            <w:tcBorders>
              <w:top w:val="single" w:color="auto" w:sz="4" w:space="0"/>
            </w:tcBorders>
            <w:vAlign w:val="center"/>
          </w:tcPr>
          <w:p>
            <w:pPr>
              <w:widowControl/>
              <w:jc w:val="left"/>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n=789, age: 58.83±6.58, 52.60% M</w:t>
            </w:r>
          </w:p>
        </w:tc>
        <w:tc>
          <w:tcPr>
            <w:tcW w:w="1385" w:type="dxa"/>
            <w:tcBorders>
              <w:top w:val="single" w:color="auto" w:sz="4" w:space="0"/>
            </w:tcBorders>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Validated FFQ</w:t>
            </w:r>
          </w:p>
        </w:tc>
        <w:tc>
          <w:tcPr>
            <w:tcW w:w="1654" w:type="dxa"/>
            <w:tcBorders>
              <w:top w:val="single" w:color="auto" w:sz="4" w:space="0"/>
            </w:tcBorders>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Abdominal ultrasound</w:t>
            </w:r>
          </w:p>
        </w:tc>
        <w:tc>
          <w:tcPr>
            <w:tcW w:w="1295" w:type="dxa"/>
            <w:tcBorders>
              <w:top w:val="single" w:color="auto" w:sz="4" w:space="0"/>
            </w:tcBorders>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Red meat</w:t>
            </w:r>
          </w:p>
        </w:tc>
        <w:tc>
          <w:tcPr>
            <w:tcW w:w="4345" w:type="dxa"/>
            <w:tcBorders>
              <w:top w:val="single" w:color="auto" w:sz="4" w:space="0"/>
            </w:tcBorders>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Age, gender, energy intake, BMI, physical activity, smoking status,weekly alcohol portions, saturated fat and cholesterol intake.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323" w:hRule="atLeast"/>
        </w:trPr>
        <w:tc>
          <w:tcPr>
            <w:tcW w:w="1164"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Baratta et al.</w:t>
            </w:r>
          </w:p>
        </w:tc>
        <w:tc>
          <w:tcPr>
            <w:tcW w:w="939"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2017</w:t>
            </w:r>
          </w:p>
        </w:tc>
        <w:tc>
          <w:tcPr>
            <w:tcW w:w="1231"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Italy</w:t>
            </w:r>
          </w:p>
        </w:tc>
        <w:tc>
          <w:tcPr>
            <w:tcW w:w="2007" w:type="dxa"/>
            <w:vAlign w:val="center"/>
          </w:tcPr>
          <w:p>
            <w:pPr>
              <w:widowControl/>
              <w:jc w:val="left"/>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n=584, age 56.2±12.4, 38.2% F</w:t>
            </w:r>
          </w:p>
        </w:tc>
        <w:tc>
          <w:tcPr>
            <w:tcW w:w="1385"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Validated Med-diet questionnaire</w:t>
            </w:r>
          </w:p>
        </w:tc>
        <w:tc>
          <w:tcPr>
            <w:tcW w:w="1654"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Abdominal ultrasound</w:t>
            </w:r>
          </w:p>
        </w:tc>
        <w:tc>
          <w:tcPr>
            <w:tcW w:w="1295"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Fruits, vegetavles, legumes, fish, whole grains</w:t>
            </w:r>
          </w:p>
        </w:tc>
        <w:tc>
          <w:tcPr>
            <w:tcW w:w="4345"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Age, gender, waist circumference, hypertriglyceridemia,arterial hypertension, statin use, ALT, Med-diet score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323" w:hRule="atLeast"/>
        </w:trPr>
        <w:tc>
          <w:tcPr>
            <w:tcW w:w="1164"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Meng et al.</w:t>
            </w:r>
          </w:p>
        </w:tc>
        <w:tc>
          <w:tcPr>
            <w:tcW w:w="939"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2018</w:t>
            </w:r>
          </w:p>
        </w:tc>
        <w:tc>
          <w:tcPr>
            <w:tcW w:w="1231"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China</w:t>
            </w:r>
          </w:p>
        </w:tc>
        <w:tc>
          <w:tcPr>
            <w:tcW w:w="2007" w:type="dxa"/>
            <w:vAlign w:val="center"/>
          </w:tcPr>
          <w:p>
            <w:pPr>
              <w:widowControl/>
              <w:jc w:val="left"/>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n=26790, age: 41.2±11.9, 50.5% M</w:t>
            </w:r>
          </w:p>
        </w:tc>
        <w:tc>
          <w:tcPr>
            <w:tcW w:w="1385"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Validated FFQ</w:t>
            </w:r>
          </w:p>
        </w:tc>
        <w:tc>
          <w:tcPr>
            <w:tcW w:w="1654"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Abdominal ultrasound</w:t>
            </w:r>
          </w:p>
        </w:tc>
        <w:tc>
          <w:tcPr>
            <w:tcW w:w="1295"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Soft drinks</w:t>
            </w:r>
          </w:p>
        </w:tc>
        <w:tc>
          <w:tcPr>
            <w:tcW w:w="4345"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Age, sex, BMI, smoking status, drinker status, educational level, employment status, household income, family history of diseases, total energy intake, protein intake, carbohydrate intake, fat intake, EPA and DHA intake, physical activity and metabolic syndrome, consumption of other beverages and Tianjin dietary pattern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323" w:hRule="atLeast"/>
        </w:trPr>
        <w:tc>
          <w:tcPr>
            <w:tcW w:w="1164"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Shim et al.</w:t>
            </w:r>
          </w:p>
        </w:tc>
        <w:tc>
          <w:tcPr>
            <w:tcW w:w="939"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2017</w:t>
            </w:r>
          </w:p>
        </w:tc>
        <w:tc>
          <w:tcPr>
            <w:tcW w:w="1231"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South Korea</w:t>
            </w:r>
          </w:p>
        </w:tc>
        <w:tc>
          <w:tcPr>
            <w:tcW w:w="2007" w:type="dxa"/>
            <w:vAlign w:val="center"/>
          </w:tcPr>
          <w:p>
            <w:pPr>
              <w:widowControl/>
              <w:jc w:val="left"/>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Case: n=58, age 49.32±13.84, 56.9% M</w:t>
            </w:r>
            <w:r>
              <w:rPr>
                <w:rFonts w:ascii="Times New Roman" w:hAnsi="Times New Roman" w:eastAsia="宋体" w:cs="Times New Roman"/>
                <w:color w:val="000000"/>
                <w:kern w:val="0"/>
                <w:sz w:val="18"/>
                <w:szCs w:val="18"/>
                <w:highlight w:val="none"/>
              </w:rPr>
              <w:br w:type="textWrapping"/>
            </w:r>
            <w:r>
              <w:rPr>
                <w:rFonts w:ascii="Times New Roman" w:hAnsi="Times New Roman" w:eastAsia="宋体" w:cs="Times New Roman"/>
                <w:color w:val="000000"/>
                <w:kern w:val="0"/>
                <w:sz w:val="18"/>
                <w:szCs w:val="18"/>
                <w:highlight w:val="none"/>
              </w:rPr>
              <w:t>Controls: n=81, age 49.40±16.11, 37.0% M</w:t>
            </w:r>
          </w:p>
        </w:tc>
        <w:tc>
          <w:tcPr>
            <w:tcW w:w="1385"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Validated FFQ</w:t>
            </w:r>
          </w:p>
        </w:tc>
        <w:tc>
          <w:tcPr>
            <w:tcW w:w="1654"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Abdominal ultrasound</w:t>
            </w:r>
          </w:p>
        </w:tc>
        <w:tc>
          <w:tcPr>
            <w:tcW w:w="1295"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Red meat, fish, vegetables</w:t>
            </w:r>
          </w:p>
        </w:tc>
        <w:tc>
          <w:tcPr>
            <w:tcW w:w="4345"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Gender, BMI</w:t>
            </w:r>
          </w:p>
        </w:tc>
      </w:tr>
    </w:tbl>
    <w:p>
      <w:pPr>
        <w:rPr>
          <w:highlight w:val="none"/>
        </w:rPr>
      </w:pPr>
    </w:p>
    <w:p>
      <w:pPr>
        <w:suppressLineNumbers/>
        <w:jc w:val="right"/>
        <w:rPr>
          <w:rFonts w:ascii="Times New Roman" w:hAnsi="Times New Roman" w:cs="Times New Roman"/>
          <w:sz w:val="18"/>
          <w:szCs w:val="18"/>
          <w:highlight w:val="none"/>
        </w:rPr>
      </w:pPr>
      <w:r>
        <w:rPr>
          <w:rFonts w:ascii="Times New Roman" w:hAnsi="Times New Roman" w:cs="Times New Roman"/>
          <w:sz w:val="18"/>
          <w:szCs w:val="18"/>
          <w:highlight w:val="none"/>
        </w:rPr>
        <w:t>(</w:t>
      </w:r>
      <w:r>
        <w:rPr>
          <w:rFonts w:ascii="Times New Roman" w:hAnsi="Times New Roman" w:cs="Times New Roman"/>
          <w:i/>
          <w:iCs/>
          <w:sz w:val="18"/>
          <w:szCs w:val="18"/>
          <w:highlight w:val="none"/>
        </w:rPr>
        <w:t>Continued</w:t>
      </w:r>
      <w:r>
        <w:rPr>
          <w:rFonts w:ascii="Times New Roman" w:hAnsi="Times New Roman" w:cs="Times New Roman"/>
          <w:sz w:val="18"/>
          <w:szCs w:val="18"/>
          <w:highlight w:val="none"/>
        </w:rPr>
        <w:t>)</w:t>
      </w:r>
    </w:p>
    <w:p>
      <w:pPr>
        <w:rPr>
          <w:highlight w:val="none"/>
        </w:rPr>
      </w:pPr>
    </w:p>
    <w:p>
      <w:pPr>
        <w:pStyle w:val="2"/>
        <w:widowControl/>
        <w:suppressLineNumbers/>
        <w:spacing w:beforeAutospacing="0" w:after="240" w:afterAutospacing="0" w:line="360" w:lineRule="auto"/>
        <w:jc w:val="both"/>
        <w:rPr>
          <w:sz w:val="21"/>
          <w:szCs w:val="21"/>
          <w:highlight w:val="none"/>
        </w:rPr>
      </w:pPr>
      <w:r>
        <w:rPr>
          <w:rFonts w:ascii="Times New Roman" w:hAnsi="Times New Roman"/>
          <w:b/>
          <w:bCs/>
          <w:sz w:val="21"/>
          <w:szCs w:val="21"/>
          <w:highlight w:val="none"/>
        </w:rPr>
        <w:t xml:space="preserve">Supplementary Table 1 </w:t>
      </w:r>
      <w:r>
        <w:rPr>
          <w:rFonts w:ascii="Times New Roman" w:hAnsi="Times New Roman"/>
          <w:sz w:val="21"/>
          <w:szCs w:val="21"/>
          <w:highlight w:val="none"/>
        </w:rPr>
        <w:t>(</w:t>
      </w:r>
      <w:r>
        <w:rPr>
          <w:rFonts w:ascii="Times New Roman" w:hAnsi="Times New Roman"/>
          <w:i/>
          <w:iCs/>
          <w:sz w:val="21"/>
          <w:szCs w:val="21"/>
          <w:highlight w:val="none"/>
        </w:rPr>
        <w:t>continued</w:t>
      </w:r>
      <w:r>
        <w:rPr>
          <w:rFonts w:ascii="Times New Roman" w:hAnsi="Times New Roman"/>
          <w:sz w:val="21"/>
          <w:szCs w:val="21"/>
          <w:highlight w:val="none"/>
        </w:rPr>
        <w:t>)</w:t>
      </w:r>
    </w:p>
    <w:tbl>
      <w:tblPr>
        <w:tblStyle w:val="5"/>
        <w:tblW w:w="1402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64"/>
        <w:gridCol w:w="939"/>
        <w:gridCol w:w="1231"/>
        <w:gridCol w:w="2007"/>
        <w:gridCol w:w="1385"/>
        <w:gridCol w:w="1654"/>
        <w:gridCol w:w="1295"/>
        <w:gridCol w:w="434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324" w:hRule="atLeast"/>
        </w:trPr>
        <w:tc>
          <w:tcPr>
            <w:tcW w:w="1164" w:type="dxa"/>
            <w:tcBorders>
              <w:bottom w:val="single" w:color="auto" w:sz="4" w:space="0"/>
              <w:tl2br w:val="nil"/>
              <w:tr2bl w:val="nil"/>
            </w:tcBorders>
            <w:shd w:val="clear" w:color="auto" w:fill="auto"/>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Author</w:t>
            </w:r>
          </w:p>
        </w:tc>
        <w:tc>
          <w:tcPr>
            <w:tcW w:w="939" w:type="dxa"/>
            <w:tcBorders>
              <w:bottom w:val="single" w:color="auto" w:sz="4" w:space="0"/>
              <w:tl2br w:val="nil"/>
              <w:tr2bl w:val="nil"/>
            </w:tcBorders>
            <w:shd w:val="clear" w:color="auto" w:fill="auto"/>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Year</w:t>
            </w:r>
          </w:p>
        </w:tc>
        <w:tc>
          <w:tcPr>
            <w:tcW w:w="1231" w:type="dxa"/>
            <w:tcBorders>
              <w:bottom w:val="single" w:color="auto" w:sz="4" w:space="0"/>
              <w:tl2br w:val="nil"/>
              <w:tr2bl w:val="nil"/>
            </w:tcBorders>
            <w:shd w:val="clear" w:color="auto" w:fill="auto"/>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sz w:val="18"/>
                <w:szCs w:val="18"/>
                <w:highlight w:val="none"/>
              </w:rPr>
              <w:t>Location</w:t>
            </w:r>
          </w:p>
        </w:tc>
        <w:tc>
          <w:tcPr>
            <w:tcW w:w="2007" w:type="dxa"/>
            <w:tcBorders>
              <w:bottom w:val="single" w:color="auto" w:sz="4" w:space="0"/>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sz w:val="18"/>
                <w:szCs w:val="18"/>
                <w:highlight w:val="none"/>
              </w:rPr>
              <w:t>Participant</w:t>
            </w:r>
          </w:p>
        </w:tc>
        <w:tc>
          <w:tcPr>
            <w:tcW w:w="1385" w:type="dxa"/>
            <w:tcBorders>
              <w:bottom w:val="single" w:color="auto" w:sz="4" w:space="0"/>
              <w:tl2br w:val="nil"/>
              <w:tr2bl w:val="nil"/>
            </w:tcBorders>
            <w:shd w:val="clear" w:color="auto" w:fill="auto"/>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sz w:val="18"/>
                <w:szCs w:val="18"/>
                <w:highlight w:val="none"/>
              </w:rPr>
              <w:t>Diagnosed method of NAFLD</w:t>
            </w:r>
          </w:p>
        </w:tc>
        <w:tc>
          <w:tcPr>
            <w:tcW w:w="1654" w:type="dxa"/>
            <w:tcBorders>
              <w:bottom w:val="single" w:color="auto" w:sz="4" w:space="0"/>
              <w:tl2br w:val="nil"/>
              <w:tr2bl w:val="nil"/>
            </w:tcBorders>
            <w:shd w:val="clear" w:color="auto" w:fill="auto"/>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Dietary measurement</w:t>
            </w:r>
          </w:p>
        </w:tc>
        <w:tc>
          <w:tcPr>
            <w:tcW w:w="1295" w:type="dxa"/>
            <w:tcBorders>
              <w:bottom w:val="single" w:color="auto" w:sz="4" w:space="0"/>
              <w:tl2br w:val="nil"/>
              <w:tr2bl w:val="nil"/>
            </w:tcBorders>
            <w:shd w:val="clear" w:color="auto" w:fill="auto"/>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Food groups</w:t>
            </w:r>
          </w:p>
        </w:tc>
        <w:tc>
          <w:tcPr>
            <w:tcW w:w="4345" w:type="dxa"/>
            <w:tcBorders>
              <w:bottom w:val="single" w:color="auto" w:sz="4" w:space="0"/>
              <w:tl2br w:val="nil"/>
              <w:tr2bl w:val="nil"/>
            </w:tcBorders>
            <w:shd w:val="clear" w:color="auto" w:fill="auto"/>
            <w:vAlign w:val="center"/>
          </w:tcPr>
          <w:p>
            <w:pPr>
              <w:widowControl/>
              <w:jc w:val="center"/>
              <w:textAlignment w:val="center"/>
              <w:rPr>
                <w:rStyle w:val="6"/>
                <w:rFonts w:hint="default" w:ascii="Times New Roman" w:hAnsi="Times New Roman" w:cs="Times New Roman"/>
                <w:sz w:val="18"/>
                <w:szCs w:val="18"/>
                <w:highlight w:val="none"/>
              </w:rPr>
            </w:pPr>
            <w:r>
              <w:rPr>
                <w:rFonts w:ascii="Times New Roman" w:hAnsi="Times New Roman" w:eastAsia="宋体" w:cs="Times New Roman"/>
                <w:color w:val="000000"/>
                <w:kern w:val="0"/>
                <w:sz w:val="18"/>
                <w:szCs w:val="18"/>
                <w:highlight w:val="none"/>
              </w:rPr>
              <w:t>Confounder adjusted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323" w:hRule="atLeast"/>
        </w:trPr>
        <w:tc>
          <w:tcPr>
            <w:tcW w:w="1164" w:type="dxa"/>
            <w:tcBorders>
              <w:top w:val="single" w:color="auto" w:sz="4" w:space="0"/>
            </w:tcBorders>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Tajima et al.</w:t>
            </w:r>
          </w:p>
        </w:tc>
        <w:tc>
          <w:tcPr>
            <w:tcW w:w="939" w:type="dxa"/>
            <w:tcBorders>
              <w:top w:val="single" w:color="auto" w:sz="4" w:space="0"/>
            </w:tcBorders>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2016</w:t>
            </w:r>
          </w:p>
        </w:tc>
        <w:tc>
          <w:tcPr>
            <w:tcW w:w="1231" w:type="dxa"/>
            <w:tcBorders>
              <w:top w:val="single" w:color="auto" w:sz="4" w:space="0"/>
            </w:tcBorders>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Japan</w:t>
            </w:r>
          </w:p>
        </w:tc>
        <w:tc>
          <w:tcPr>
            <w:tcW w:w="2007" w:type="dxa"/>
            <w:tcBorders>
              <w:top w:val="single" w:color="auto" w:sz="4" w:space="0"/>
            </w:tcBorders>
            <w:vAlign w:val="center"/>
          </w:tcPr>
          <w:p>
            <w:pPr>
              <w:widowControl/>
              <w:jc w:val="left"/>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N=2444, age: 53.4±8.4, 40%M</w:t>
            </w:r>
          </w:p>
        </w:tc>
        <w:tc>
          <w:tcPr>
            <w:tcW w:w="1385" w:type="dxa"/>
            <w:tcBorders>
              <w:top w:val="single" w:color="auto" w:sz="4" w:space="0"/>
            </w:tcBorders>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BDHQ</w:t>
            </w:r>
          </w:p>
        </w:tc>
        <w:tc>
          <w:tcPr>
            <w:tcW w:w="1654" w:type="dxa"/>
            <w:tcBorders>
              <w:top w:val="single" w:color="auto" w:sz="4" w:space="0"/>
            </w:tcBorders>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Abdominal ultrasound</w:t>
            </w:r>
          </w:p>
        </w:tc>
        <w:tc>
          <w:tcPr>
            <w:tcW w:w="1295" w:type="dxa"/>
            <w:tcBorders>
              <w:top w:val="single" w:color="auto" w:sz="4" w:space="0"/>
            </w:tcBorders>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Refined grains, soft drinks</w:t>
            </w:r>
          </w:p>
        </w:tc>
        <w:tc>
          <w:tcPr>
            <w:tcW w:w="4345" w:type="dxa"/>
            <w:tcBorders>
              <w:top w:val="single" w:color="auto" w:sz="4" w:space="0"/>
            </w:tcBorders>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Style w:val="6"/>
                <w:rFonts w:hint="default" w:ascii="Times New Roman" w:hAnsi="Times New Roman" w:cs="Times New Roman"/>
                <w:sz w:val="18"/>
                <w:szCs w:val="18"/>
                <w:highlight w:val="none"/>
              </w:rPr>
              <w:t>age, BMI, exercise, smoking status, total energy intake, alcohol intake, dietary fiber intake, EPA and DHA intake, coffee intake, and soft drink intake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323" w:hRule="atLeast"/>
        </w:trPr>
        <w:tc>
          <w:tcPr>
            <w:tcW w:w="1164"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Chan et al.</w:t>
            </w:r>
          </w:p>
        </w:tc>
        <w:tc>
          <w:tcPr>
            <w:tcW w:w="939"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2015</w:t>
            </w:r>
          </w:p>
        </w:tc>
        <w:tc>
          <w:tcPr>
            <w:tcW w:w="1231"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HongKong</w:t>
            </w:r>
          </w:p>
        </w:tc>
        <w:tc>
          <w:tcPr>
            <w:tcW w:w="2007" w:type="dxa"/>
            <w:vAlign w:val="center"/>
          </w:tcPr>
          <w:p>
            <w:pPr>
              <w:widowControl/>
              <w:jc w:val="left"/>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Case: n=220, age 51.0±9.3, 53.6% M</w:t>
            </w:r>
            <w:r>
              <w:rPr>
                <w:rFonts w:ascii="Times New Roman" w:hAnsi="Times New Roman" w:eastAsia="宋体" w:cs="Times New Roman"/>
                <w:color w:val="000000"/>
                <w:kern w:val="0"/>
                <w:sz w:val="18"/>
                <w:szCs w:val="18"/>
                <w:highlight w:val="none"/>
              </w:rPr>
              <w:br w:type="textWrapping"/>
            </w:r>
            <w:r>
              <w:rPr>
                <w:rFonts w:ascii="Times New Roman" w:hAnsi="Times New Roman" w:eastAsia="宋体" w:cs="Times New Roman"/>
                <w:color w:val="000000"/>
                <w:kern w:val="0"/>
                <w:sz w:val="18"/>
                <w:szCs w:val="18"/>
                <w:highlight w:val="none"/>
              </w:rPr>
              <w:t>Controls: n=677, age 47.0±10.8, 37.1% M</w:t>
            </w:r>
          </w:p>
        </w:tc>
        <w:tc>
          <w:tcPr>
            <w:tcW w:w="1385"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Validated FFQ</w:t>
            </w:r>
          </w:p>
        </w:tc>
        <w:tc>
          <w:tcPr>
            <w:tcW w:w="1654"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H-MRS</w:t>
            </w:r>
          </w:p>
        </w:tc>
        <w:tc>
          <w:tcPr>
            <w:tcW w:w="1295"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Soft drinks, eggs, fish, fruits, refined grains, nuts,  red meat, legumes, vegetables, dairy</w:t>
            </w:r>
          </w:p>
        </w:tc>
        <w:tc>
          <w:tcPr>
            <w:tcW w:w="4345"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 xml:space="preserve">BMI, current smoker status, current drinker status, central obesity, triglyceride level, reduced HDL-cholesterol, hypertension, impaired fasting glucose or diabetes, and the PNPLA3 genotypes, energy intake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323" w:hRule="atLeast"/>
        </w:trPr>
        <w:tc>
          <w:tcPr>
            <w:tcW w:w="1164"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Ma et al.</w:t>
            </w:r>
          </w:p>
        </w:tc>
        <w:tc>
          <w:tcPr>
            <w:tcW w:w="939"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2015</w:t>
            </w:r>
          </w:p>
        </w:tc>
        <w:tc>
          <w:tcPr>
            <w:tcW w:w="1231"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US</w:t>
            </w:r>
          </w:p>
        </w:tc>
        <w:tc>
          <w:tcPr>
            <w:tcW w:w="2007" w:type="dxa"/>
            <w:vAlign w:val="center"/>
          </w:tcPr>
          <w:p>
            <w:pPr>
              <w:widowControl/>
              <w:jc w:val="left"/>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N=2634, age&gt;35</w:t>
            </w:r>
          </w:p>
        </w:tc>
        <w:tc>
          <w:tcPr>
            <w:tcW w:w="1385"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Validated FFQ</w:t>
            </w:r>
          </w:p>
        </w:tc>
        <w:tc>
          <w:tcPr>
            <w:tcW w:w="1654"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MDCT</w:t>
            </w:r>
          </w:p>
        </w:tc>
        <w:tc>
          <w:tcPr>
            <w:tcW w:w="1295"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Soft drinks</w:t>
            </w:r>
          </w:p>
        </w:tc>
        <w:tc>
          <w:tcPr>
            <w:tcW w:w="4345"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age, sex, BMI, energy intake, alcohol intake, dietary fiber, dietary fat, dietary protein, sugar-sweetened beverages or diet soda, smoking, and Framingham cohort.</w:t>
            </w:r>
          </w:p>
        </w:tc>
      </w:tr>
    </w:tbl>
    <w:p>
      <w:pPr>
        <w:suppressLineNumbers/>
        <w:jc w:val="right"/>
        <w:rPr>
          <w:rFonts w:ascii="Times New Roman" w:hAnsi="Times New Roman" w:cs="Times New Roman"/>
          <w:sz w:val="18"/>
          <w:szCs w:val="18"/>
          <w:highlight w:val="none"/>
        </w:rPr>
      </w:pPr>
    </w:p>
    <w:p>
      <w:pPr>
        <w:suppressLineNumbers/>
        <w:jc w:val="right"/>
        <w:rPr>
          <w:rFonts w:ascii="Times New Roman" w:hAnsi="Times New Roman" w:cs="Times New Roman"/>
          <w:sz w:val="18"/>
          <w:szCs w:val="18"/>
          <w:highlight w:val="none"/>
        </w:rPr>
      </w:pPr>
      <w:r>
        <w:rPr>
          <w:rFonts w:ascii="Times New Roman" w:hAnsi="Times New Roman" w:cs="Times New Roman"/>
          <w:sz w:val="18"/>
          <w:szCs w:val="18"/>
          <w:highlight w:val="none"/>
        </w:rPr>
        <w:t>(</w:t>
      </w:r>
      <w:r>
        <w:rPr>
          <w:rFonts w:ascii="Times New Roman" w:hAnsi="Times New Roman" w:cs="Times New Roman"/>
          <w:i/>
          <w:iCs/>
          <w:sz w:val="18"/>
          <w:szCs w:val="18"/>
          <w:highlight w:val="none"/>
        </w:rPr>
        <w:t>Continued</w:t>
      </w:r>
      <w:r>
        <w:rPr>
          <w:rFonts w:ascii="Times New Roman" w:hAnsi="Times New Roman" w:cs="Times New Roman"/>
          <w:sz w:val="18"/>
          <w:szCs w:val="18"/>
          <w:highlight w:val="none"/>
        </w:rPr>
        <w:t>)</w:t>
      </w:r>
    </w:p>
    <w:p>
      <w:pPr>
        <w:rPr>
          <w:highlight w:val="none"/>
        </w:rPr>
      </w:pPr>
    </w:p>
    <w:p>
      <w:pPr>
        <w:rPr>
          <w:highlight w:val="none"/>
        </w:rPr>
      </w:pPr>
    </w:p>
    <w:p>
      <w:pPr>
        <w:pStyle w:val="2"/>
        <w:widowControl/>
        <w:suppressLineNumbers/>
        <w:spacing w:beforeAutospacing="0" w:after="240" w:afterAutospacing="0" w:line="360" w:lineRule="auto"/>
        <w:jc w:val="both"/>
        <w:rPr>
          <w:rFonts w:ascii="Times New Roman" w:hAnsi="Times New Roman"/>
          <w:b/>
          <w:bCs/>
          <w:sz w:val="18"/>
          <w:szCs w:val="18"/>
          <w:highlight w:val="none"/>
        </w:rPr>
      </w:pPr>
    </w:p>
    <w:p>
      <w:pPr>
        <w:pStyle w:val="2"/>
        <w:widowControl/>
        <w:suppressLineNumbers/>
        <w:spacing w:beforeAutospacing="0" w:after="240" w:afterAutospacing="0" w:line="360" w:lineRule="auto"/>
        <w:jc w:val="both"/>
        <w:rPr>
          <w:sz w:val="21"/>
          <w:szCs w:val="21"/>
          <w:highlight w:val="none"/>
        </w:rPr>
      </w:pPr>
      <w:r>
        <w:rPr>
          <w:rFonts w:ascii="Times New Roman" w:hAnsi="Times New Roman"/>
          <w:b/>
          <w:bCs/>
          <w:sz w:val="21"/>
          <w:szCs w:val="21"/>
          <w:highlight w:val="none"/>
        </w:rPr>
        <w:t xml:space="preserve">Supplementary Table 1 </w:t>
      </w:r>
      <w:r>
        <w:rPr>
          <w:rFonts w:ascii="Times New Roman" w:hAnsi="Times New Roman"/>
          <w:sz w:val="21"/>
          <w:szCs w:val="21"/>
          <w:highlight w:val="none"/>
        </w:rPr>
        <w:t>(</w:t>
      </w:r>
      <w:r>
        <w:rPr>
          <w:rFonts w:ascii="Times New Roman" w:hAnsi="Times New Roman"/>
          <w:i/>
          <w:iCs/>
          <w:sz w:val="21"/>
          <w:szCs w:val="21"/>
          <w:highlight w:val="none"/>
        </w:rPr>
        <w:t>continued</w:t>
      </w:r>
      <w:r>
        <w:rPr>
          <w:rFonts w:ascii="Times New Roman" w:hAnsi="Times New Roman"/>
          <w:sz w:val="21"/>
          <w:szCs w:val="21"/>
          <w:highlight w:val="none"/>
        </w:rPr>
        <w:t>)</w:t>
      </w:r>
    </w:p>
    <w:tbl>
      <w:tblPr>
        <w:tblStyle w:val="5"/>
        <w:tblW w:w="1402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64"/>
        <w:gridCol w:w="939"/>
        <w:gridCol w:w="1231"/>
        <w:gridCol w:w="2591"/>
        <w:gridCol w:w="1485"/>
        <w:gridCol w:w="1471"/>
        <w:gridCol w:w="1588"/>
        <w:gridCol w:w="355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324" w:hRule="atLeast"/>
        </w:trPr>
        <w:tc>
          <w:tcPr>
            <w:tcW w:w="1164" w:type="dxa"/>
            <w:tcBorders>
              <w:bottom w:val="single" w:color="auto" w:sz="4" w:space="0"/>
              <w:tl2br w:val="nil"/>
              <w:tr2bl w:val="nil"/>
            </w:tcBorders>
            <w:shd w:val="clear" w:color="auto" w:fill="auto"/>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Author</w:t>
            </w:r>
          </w:p>
        </w:tc>
        <w:tc>
          <w:tcPr>
            <w:tcW w:w="939" w:type="dxa"/>
            <w:tcBorders>
              <w:bottom w:val="single" w:color="auto" w:sz="4" w:space="0"/>
              <w:tl2br w:val="nil"/>
              <w:tr2bl w:val="nil"/>
            </w:tcBorders>
            <w:shd w:val="clear" w:color="auto" w:fill="auto"/>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Year</w:t>
            </w:r>
          </w:p>
        </w:tc>
        <w:tc>
          <w:tcPr>
            <w:tcW w:w="1231" w:type="dxa"/>
            <w:tcBorders>
              <w:bottom w:val="single" w:color="auto" w:sz="4" w:space="0"/>
              <w:tl2br w:val="nil"/>
              <w:tr2bl w:val="nil"/>
            </w:tcBorders>
            <w:shd w:val="clear" w:color="auto" w:fill="auto"/>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sz w:val="18"/>
                <w:szCs w:val="18"/>
                <w:highlight w:val="none"/>
              </w:rPr>
              <w:t>Location</w:t>
            </w:r>
          </w:p>
        </w:tc>
        <w:tc>
          <w:tcPr>
            <w:tcW w:w="2591" w:type="dxa"/>
            <w:tcBorders>
              <w:bottom w:val="single" w:color="auto" w:sz="4" w:space="0"/>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sz w:val="18"/>
                <w:szCs w:val="18"/>
                <w:highlight w:val="none"/>
              </w:rPr>
              <w:t>Participant</w:t>
            </w:r>
          </w:p>
        </w:tc>
        <w:tc>
          <w:tcPr>
            <w:tcW w:w="1485" w:type="dxa"/>
            <w:tcBorders>
              <w:bottom w:val="single" w:color="auto" w:sz="4" w:space="0"/>
              <w:tl2br w:val="nil"/>
              <w:tr2bl w:val="nil"/>
            </w:tcBorders>
            <w:shd w:val="clear" w:color="auto" w:fill="auto"/>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sz w:val="18"/>
                <w:szCs w:val="18"/>
                <w:highlight w:val="none"/>
              </w:rPr>
              <w:t>Diagnosed method of NAFLD</w:t>
            </w:r>
          </w:p>
        </w:tc>
        <w:tc>
          <w:tcPr>
            <w:tcW w:w="1471" w:type="dxa"/>
            <w:tcBorders>
              <w:bottom w:val="single" w:color="auto" w:sz="4" w:space="0"/>
              <w:tl2br w:val="nil"/>
              <w:tr2bl w:val="nil"/>
            </w:tcBorders>
            <w:shd w:val="clear" w:color="auto" w:fill="auto"/>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Dietary measurement</w:t>
            </w:r>
          </w:p>
        </w:tc>
        <w:tc>
          <w:tcPr>
            <w:tcW w:w="1588" w:type="dxa"/>
            <w:tcBorders>
              <w:bottom w:val="single" w:color="auto" w:sz="4" w:space="0"/>
              <w:tl2br w:val="nil"/>
              <w:tr2bl w:val="nil"/>
            </w:tcBorders>
            <w:shd w:val="clear" w:color="auto" w:fill="auto"/>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Food groups</w:t>
            </w:r>
          </w:p>
        </w:tc>
        <w:tc>
          <w:tcPr>
            <w:tcW w:w="3551" w:type="dxa"/>
            <w:tcBorders>
              <w:bottom w:val="single" w:color="auto" w:sz="4" w:space="0"/>
              <w:tl2br w:val="nil"/>
              <w:tr2bl w:val="nil"/>
            </w:tcBorders>
            <w:shd w:val="clear" w:color="auto" w:fill="auto"/>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Confounder adjusted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324" w:hRule="atLeast"/>
        </w:trPr>
        <w:tc>
          <w:tcPr>
            <w:tcW w:w="1164" w:type="dxa"/>
            <w:tcBorders>
              <w:top w:val="single" w:color="auto" w:sz="4" w:space="0"/>
            </w:tcBorders>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Jia et al.</w:t>
            </w:r>
          </w:p>
        </w:tc>
        <w:tc>
          <w:tcPr>
            <w:tcW w:w="939" w:type="dxa"/>
            <w:tcBorders>
              <w:top w:val="single" w:color="auto" w:sz="4" w:space="0"/>
            </w:tcBorders>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2015</w:t>
            </w:r>
          </w:p>
        </w:tc>
        <w:tc>
          <w:tcPr>
            <w:tcW w:w="1231" w:type="dxa"/>
            <w:tcBorders>
              <w:top w:val="single" w:color="auto" w:sz="4" w:space="0"/>
            </w:tcBorders>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China</w:t>
            </w:r>
          </w:p>
        </w:tc>
        <w:tc>
          <w:tcPr>
            <w:tcW w:w="2591" w:type="dxa"/>
            <w:tcBorders>
              <w:top w:val="single" w:color="auto" w:sz="4" w:space="0"/>
            </w:tcBorders>
            <w:vAlign w:val="center"/>
          </w:tcPr>
          <w:p>
            <w:pPr>
              <w:widowControl/>
              <w:jc w:val="left"/>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 xml:space="preserve">Case (M): n=1368, age 40.7±9.5; Case (F): n=1499, age 41.1±8.9 </w:t>
            </w:r>
            <w:r>
              <w:rPr>
                <w:rFonts w:ascii="Times New Roman" w:hAnsi="Times New Roman" w:eastAsia="宋体" w:cs="Times New Roman"/>
                <w:color w:val="000000"/>
                <w:kern w:val="0"/>
                <w:sz w:val="18"/>
                <w:szCs w:val="18"/>
                <w:highlight w:val="none"/>
              </w:rPr>
              <w:br w:type="textWrapping"/>
            </w:r>
            <w:r>
              <w:rPr>
                <w:rFonts w:ascii="Times New Roman" w:hAnsi="Times New Roman" w:eastAsia="宋体" w:cs="Times New Roman"/>
                <w:color w:val="000000"/>
                <w:kern w:val="0"/>
                <w:sz w:val="18"/>
                <w:szCs w:val="18"/>
                <w:highlight w:val="none"/>
              </w:rPr>
              <w:t>Controls (M): n=1037, age 44.0±7.3; Controls (F): n=302, age 51.1±7.1</w:t>
            </w:r>
          </w:p>
        </w:tc>
        <w:tc>
          <w:tcPr>
            <w:tcW w:w="1485" w:type="dxa"/>
            <w:tcBorders>
              <w:top w:val="single" w:color="auto" w:sz="4" w:space="0"/>
            </w:tcBorders>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Validated FFQ</w:t>
            </w:r>
          </w:p>
        </w:tc>
        <w:tc>
          <w:tcPr>
            <w:tcW w:w="1471" w:type="dxa"/>
            <w:tcBorders>
              <w:top w:val="single" w:color="auto" w:sz="4" w:space="0"/>
            </w:tcBorders>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Abdominal ultrasound</w:t>
            </w:r>
          </w:p>
        </w:tc>
        <w:tc>
          <w:tcPr>
            <w:tcW w:w="1588" w:type="dxa"/>
            <w:tcBorders>
              <w:top w:val="single" w:color="auto" w:sz="4" w:space="0"/>
            </w:tcBorders>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Fruits, red meat, vegetables, soft drinks, refined grains</w:t>
            </w:r>
          </w:p>
        </w:tc>
        <w:tc>
          <w:tcPr>
            <w:tcW w:w="3551" w:type="dxa"/>
            <w:tcBorders>
              <w:top w:val="single" w:color="auto" w:sz="4" w:space="0"/>
            </w:tcBorders>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Age, body mass index, smoking status, drinking status, physical activity, metabolic syndrome, total energy intake, and family history of cardiovascular disease, hypertension, hyperlipidemia and diabetes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324" w:hRule="atLeast"/>
        </w:trPr>
        <w:tc>
          <w:tcPr>
            <w:tcW w:w="1164"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Zhou et al.</w:t>
            </w:r>
          </w:p>
        </w:tc>
        <w:tc>
          <w:tcPr>
            <w:tcW w:w="939"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2019</w:t>
            </w:r>
          </w:p>
        </w:tc>
        <w:tc>
          <w:tcPr>
            <w:tcW w:w="1231"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China</w:t>
            </w:r>
          </w:p>
        </w:tc>
        <w:tc>
          <w:tcPr>
            <w:tcW w:w="2591" w:type="dxa"/>
            <w:vAlign w:val="center"/>
          </w:tcPr>
          <w:p>
            <w:pPr>
              <w:widowControl/>
              <w:jc w:val="left"/>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M=1238 (Age 49.1±12.4), with NAFLD: 328 (age: 47.9±12.5)</w:t>
            </w:r>
            <w:r>
              <w:rPr>
                <w:rFonts w:ascii="Times New Roman" w:hAnsi="Times New Roman" w:eastAsia="宋体" w:cs="Times New Roman"/>
                <w:color w:val="000000"/>
                <w:kern w:val="0"/>
                <w:sz w:val="18"/>
                <w:szCs w:val="18"/>
                <w:highlight w:val="none"/>
              </w:rPr>
              <w:br w:type="textWrapping"/>
            </w:r>
            <w:r>
              <w:rPr>
                <w:rFonts w:ascii="Times New Roman" w:hAnsi="Times New Roman" w:eastAsia="宋体" w:cs="Times New Roman"/>
                <w:color w:val="000000"/>
                <w:kern w:val="0"/>
                <w:sz w:val="18"/>
                <w:szCs w:val="18"/>
                <w:highlight w:val="none"/>
              </w:rPr>
              <w:t>F=1928 (Age: 50.0±11.6), with NAFLD: 388 (Age: 51.8±11.4)</w:t>
            </w:r>
          </w:p>
        </w:tc>
        <w:tc>
          <w:tcPr>
            <w:tcW w:w="1485"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Validated FFQ</w:t>
            </w:r>
          </w:p>
        </w:tc>
        <w:tc>
          <w:tcPr>
            <w:tcW w:w="1471"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Abdominal CT</w:t>
            </w:r>
          </w:p>
        </w:tc>
        <w:tc>
          <w:tcPr>
            <w:tcW w:w="1588"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Red meat</w:t>
            </w:r>
          </w:p>
        </w:tc>
        <w:tc>
          <w:tcPr>
            <w:tcW w:w="3551"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Age, BMI, systolic blood pressure, HbA1c,  postmenopausal status, annual house income, education level, intake, and alcohol consumption.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324" w:hRule="atLeast"/>
        </w:trPr>
        <w:tc>
          <w:tcPr>
            <w:tcW w:w="1164"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Tajima et al.</w:t>
            </w:r>
          </w:p>
        </w:tc>
        <w:tc>
          <w:tcPr>
            <w:tcW w:w="939"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2018</w:t>
            </w:r>
          </w:p>
        </w:tc>
        <w:tc>
          <w:tcPr>
            <w:tcW w:w="1231"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Japan</w:t>
            </w:r>
          </w:p>
        </w:tc>
        <w:tc>
          <w:tcPr>
            <w:tcW w:w="2591" w:type="dxa"/>
            <w:vAlign w:val="center"/>
          </w:tcPr>
          <w:p>
            <w:pPr>
              <w:widowControl/>
              <w:jc w:val="left"/>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M: n=997, age (fruits): 57.7±7.5, age (vegetables): 56.0±8.0</w:t>
            </w:r>
            <w:r>
              <w:rPr>
                <w:rFonts w:ascii="Times New Roman" w:hAnsi="Times New Roman" w:eastAsia="宋体" w:cs="Times New Roman"/>
                <w:color w:val="000000"/>
                <w:kern w:val="0"/>
                <w:sz w:val="18"/>
                <w:szCs w:val="18"/>
                <w:highlight w:val="none"/>
              </w:rPr>
              <w:br w:type="textWrapping"/>
            </w:r>
            <w:r>
              <w:rPr>
                <w:rFonts w:ascii="Times New Roman" w:hAnsi="Times New Roman" w:eastAsia="宋体" w:cs="Times New Roman"/>
                <w:color w:val="000000"/>
                <w:kern w:val="0"/>
                <w:sz w:val="18"/>
                <w:szCs w:val="18"/>
                <w:highlight w:val="none"/>
              </w:rPr>
              <w:t>F: n=1467, age (fruits): 54.7±8.1, age (vegetables): 54.7±8.0</w:t>
            </w:r>
          </w:p>
        </w:tc>
        <w:tc>
          <w:tcPr>
            <w:tcW w:w="1485"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BDHQ</w:t>
            </w:r>
          </w:p>
        </w:tc>
        <w:tc>
          <w:tcPr>
            <w:tcW w:w="1471"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Abdominal ultrasound</w:t>
            </w:r>
          </w:p>
        </w:tc>
        <w:tc>
          <w:tcPr>
            <w:tcW w:w="1588"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Fruits, vegetables</w:t>
            </w:r>
          </w:p>
        </w:tc>
        <w:tc>
          <w:tcPr>
            <w:tcW w:w="3551"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habitual exercise, current smoking, intakes of total energy, alcohol, EPA + DHA, coffee, soft drink, total vegetables, and fruit.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334" w:hRule="atLeast"/>
        </w:trPr>
        <w:tc>
          <w:tcPr>
            <w:tcW w:w="1164"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Zelber-sagi et al.</w:t>
            </w:r>
          </w:p>
        </w:tc>
        <w:tc>
          <w:tcPr>
            <w:tcW w:w="939"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2007</w:t>
            </w:r>
          </w:p>
        </w:tc>
        <w:tc>
          <w:tcPr>
            <w:tcW w:w="1231"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Israel</w:t>
            </w:r>
          </w:p>
        </w:tc>
        <w:tc>
          <w:tcPr>
            <w:tcW w:w="2591" w:type="dxa"/>
            <w:vAlign w:val="center"/>
          </w:tcPr>
          <w:p>
            <w:pPr>
              <w:widowControl/>
              <w:jc w:val="left"/>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n=349, age 50.7±10.4, 52.7% M</w:t>
            </w:r>
          </w:p>
        </w:tc>
        <w:tc>
          <w:tcPr>
            <w:tcW w:w="1485"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Validated FFQ</w:t>
            </w:r>
          </w:p>
        </w:tc>
        <w:tc>
          <w:tcPr>
            <w:tcW w:w="1471"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Abdominal ultrasound</w:t>
            </w:r>
          </w:p>
        </w:tc>
        <w:tc>
          <w:tcPr>
            <w:tcW w:w="1588"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Soft drinks, red meat, fish</w:t>
            </w:r>
          </w:p>
        </w:tc>
        <w:tc>
          <w:tcPr>
            <w:tcW w:w="3551"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Age, gender, BMI and total calories</w:t>
            </w:r>
          </w:p>
        </w:tc>
      </w:tr>
    </w:tbl>
    <w:p>
      <w:pPr>
        <w:widowControl/>
        <w:jc w:val="left"/>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vertAlign w:val="superscript"/>
        </w:rPr>
        <w:t xml:space="preserve">1 </w:t>
      </w:r>
      <w:r>
        <w:rPr>
          <w:rFonts w:ascii="Times New Roman" w:hAnsi="Times New Roman" w:eastAsia="宋体" w:cs="Times New Roman"/>
          <w:color w:val="000000"/>
          <w:kern w:val="0"/>
          <w:sz w:val="18"/>
          <w:szCs w:val="18"/>
          <w:highlight w:val="none"/>
        </w:rPr>
        <w:t>EPA, eicosapentaenoic acid; DHA, docosahexaenoid acid; FFQ, food frequency questionnaire; BDHQ, brief-type self-administrated diet questionnaire.</w:t>
      </w:r>
    </w:p>
    <w:p>
      <w:pPr>
        <w:pStyle w:val="2"/>
        <w:widowControl/>
        <w:suppressLineNumbers/>
        <w:spacing w:beforeAutospacing="0" w:after="240" w:afterAutospacing="0" w:line="360" w:lineRule="auto"/>
        <w:jc w:val="both"/>
        <w:rPr>
          <w:rFonts w:ascii="Times New Roman" w:hAnsi="Times New Roman"/>
          <w:b/>
          <w:bCs/>
          <w:sz w:val="18"/>
          <w:szCs w:val="18"/>
          <w:highlight w:val="none"/>
        </w:rPr>
      </w:pPr>
    </w:p>
    <w:p>
      <w:pPr>
        <w:pStyle w:val="2"/>
        <w:widowControl/>
        <w:suppressLineNumbers/>
        <w:spacing w:beforeAutospacing="0" w:after="240" w:afterAutospacing="0" w:line="360" w:lineRule="auto"/>
        <w:jc w:val="both"/>
        <w:rPr>
          <w:rFonts w:ascii="Times New Roman" w:hAnsi="Times New Roman" w:eastAsia="宋体"/>
          <w:color w:val="000000"/>
          <w:sz w:val="21"/>
          <w:szCs w:val="21"/>
          <w:highlight w:val="none"/>
        </w:rPr>
      </w:pPr>
      <w:r>
        <w:rPr>
          <w:rFonts w:ascii="Times New Roman" w:hAnsi="Times New Roman"/>
          <w:b/>
          <w:bCs/>
          <w:sz w:val="21"/>
          <w:szCs w:val="21"/>
          <w:highlight w:val="none"/>
        </w:rPr>
        <w:t xml:space="preserve">Supplementary Table 2 </w:t>
      </w:r>
      <w:r>
        <w:rPr>
          <w:rFonts w:ascii="Times New Roman" w:hAnsi="Times New Roman"/>
          <w:bCs/>
          <w:sz w:val="21"/>
          <w:szCs w:val="21"/>
          <w:highlight w:val="none"/>
        </w:rPr>
        <w:t xml:space="preserve">Characteristics of </w:t>
      </w:r>
      <w:r>
        <w:rPr>
          <w:rFonts w:ascii="Times New Roman" w:hAnsi="Times New Roman"/>
          <w:bCs/>
          <w:sz w:val="21"/>
          <w:szCs w:val="21"/>
          <w:highlight w:val="none"/>
        </w:rPr>
        <w:t>case-control studies</w:t>
      </w:r>
      <w:r>
        <w:rPr>
          <w:rFonts w:ascii="Times New Roman" w:hAnsi="Times New Roman"/>
          <w:bCs/>
          <w:sz w:val="21"/>
          <w:szCs w:val="21"/>
          <w:highlight w:val="none"/>
        </w:rPr>
        <w:t xml:space="preserve"> included in the meta-analysis</w:t>
      </w:r>
      <w:r>
        <w:rPr>
          <w:rFonts w:ascii="Times New Roman" w:hAnsi="Times New Roman" w:eastAsia="Times"/>
          <w:sz w:val="21"/>
          <w:szCs w:val="21"/>
          <w:highlight w:val="none"/>
          <w:vertAlign w:val="superscript"/>
        </w:rPr>
        <w:t>2</w:t>
      </w:r>
    </w:p>
    <w:tbl>
      <w:tblPr>
        <w:tblStyle w:val="5"/>
        <w:tblW w:w="1402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64"/>
        <w:gridCol w:w="939"/>
        <w:gridCol w:w="1231"/>
        <w:gridCol w:w="2007"/>
        <w:gridCol w:w="1385"/>
        <w:gridCol w:w="1654"/>
        <w:gridCol w:w="1295"/>
        <w:gridCol w:w="4345"/>
      </w:tblGrid>
      <w:tr>
        <w:tblPrEx>
          <w:tblLayout w:type="fixed"/>
        </w:tblPrEx>
        <w:trPr>
          <w:trHeight w:val="953" w:hRule="atLeast"/>
        </w:trPr>
        <w:tc>
          <w:tcPr>
            <w:tcW w:w="1164" w:type="dxa"/>
            <w:tcBorders>
              <w:bottom w:val="single" w:color="auto" w:sz="4" w:space="0"/>
              <w:tl2br w:val="nil"/>
              <w:tr2bl w:val="nil"/>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Author</w:t>
            </w:r>
          </w:p>
        </w:tc>
        <w:tc>
          <w:tcPr>
            <w:tcW w:w="939" w:type="dxa"/>
            <w:tcBorders>
              <w:bottom w:val="single" w:color="auto" w:sz="4" w:space="0"/>
              <w:tl2br w:val="nil"/>
              <w:tr2bl w:val="nil"/>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Year</w:t>
            </w:r>
          </w:p>
        </w:tc>
        <w:tc>
          <w:tcPr>
            <w:tcW w:w="1231" w:type="dxa"/>
            <w:tcBorders>
              <w:bottom w:val="single" w:color="auto" w:sz="4" w:space="0"/>
              <w:tl2br w:val="nil"/>
              <w:tr2bl w:val="nil"/>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Location</w:t>
            </w:r>
          </w:p>
        </w:tc>
        <w:tc>
          <w:tcPr>
            <w:tcW w:w="2007" w:type="dxa"/>
            <w:tcBorders>
              <w:bottom w:val="single" w:color="auto" w:sz="4" w:space="0"/>
              <w:tl2br w:val="nil"/>
              <w:tr2bl w:val="nil"/>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Participant</w:t>
            </w:r>
          </w:p>
        </w:tc>
        <w:tc>
          <w:tcPr>
            <w:tcW w:w="1385" w:type="dxa"/>
            <w:tcBorders>
              <w:bottom w:val="single" w:color="auto" w:sz="4" w:space="0"/>
              <w:tl2br w:val="nil"/>
              <w:tr2bl w:val="nil"/>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Diagnosed method of NAFLD</w:t>
            </w:r>
          </w:p>
        </w:tc>
        <w:tc>
          <w:tcPr>
            <w:tcW w:w="1654" w:type="dxa"/>
            <w:tcBorders>
              <w:bottom w:val="single" w:color="auto" w:sz="4" w:space="0"/>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Dietary measurement</w:t>
            </w:r>
          </w:p>
        </w:tc>
        <w:tc>
          <w:tcPr>
            <w:tcW w:w="1295" w:type="dxa"/>
            <w:tcBorders>
              <w:bottom w:val="single" w:color="auto" w:sz="4" w:space="0"/>
              <w:tl2br w:val="nil"/>
              <w:tr2bl w:val="nil"/>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Food groups</w:t>
            </w:r>
          </w:p>
        </w:tc>
        <w:tc>
          <w:tcPr>
            <w:tcW w:w="4345" w:type="dxa"/>
            <w:tcBorders>
              <w:bottom w:val="single" w:color="auto" w:sz="4" w:space="0"/>
              <w:tl2br w:val="nil"/>
              <w:tr2bl w:val="nil"/>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Confounder adjusted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323" w:hRule="atLeast"/>
        </w:trPr>
        <w:tc>
          <w:tcPr>
            <w:tcW w:w="1164" w:type="dxa"/>
            <w:tcBorders>
              <w:top w:val="single" w:color="auto" w:sz="4" w:space="0"/>
            </w:tcBorders>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Noureddin et al.</w:t>
            </w:r>
          </w:p>
        </w:tc>
        <w:tc>
          <w:tcPr>
            <w:tcW w:w="939" w:type="dxa"/>
            <w:tcBorders>
              <w:top w:val="single" w:color="auto" w:sz="4" w:space="0"/>
            </w:tcBorders>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2019</w:t>
            </w:r>
          </w:p>
        </w:tc>
        <w:tc>
          <w:tcPr>
            <w:tcW w:w="1231" w:type="dxa"/>
            <w:tcBorders>
              <w:top w:val="single" w:color="auto" w:sz="4" w:space="0"/>
            </w:tcBorders>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US</w:t>
            </w:r>
          </w:p>
        </w:tc>
        <w:tc>
          <w:tcPr>
            <w:tcW w:w="2007" w:type="dxa"/>
            <w:tcBorders>
              <w:top w:val="single" w:color="auto" w:sz="4" w:space="0"/>
            </w:tcBorders>
            <w:vAlign w:val="center"/>
          </w:tcPr>
          <w:p>
            <w:pP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NALFD: n=2974, age=57.7, 73.4%M</w:t>
            </w:r>
          </w:p>
          <w:p>
            <w:pP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Control: n=29474, age=57.8, 37.7%M</w:t>
            </w:r>
          </w:p>
        </w:tc>
        <w:tc>
          <w:tcPr>
            <w:tcW w:w="1385" w:type="dxa"/>
            <w:tcBorders>
              <w:top w:val="single" w:color="auto" w:sz="4" w:space="0"/>
            </w:tcBorders>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Medicare claims</w:t>
            </w:r>
          </w:p>
        </w:tc>
        <w:tc>
          <w:tcPr>
            <w:tcW w:w="1654" w:type="dxa"/>
            <w:tcBorders>
              <w:top w:val="single" w:color="auto" w:sz="4" w:space="0"/>
            </w:tcBorders>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Validated QFFQ</w:t>
            </w:r>
          </w:p>
        </w:tc>
        <w:tc>
          <w:tcPr>
            <w:tcW w:w="1295" w:type="dxa"/>
            <w:tcBorders>
              <w:top w:val="single" w:color="auto" w:sz="4" w:space="0"/>
            </w:tcBorders>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 xml:space="preserve">Red meat, vegetales, </w:t>
            </w:r>
            <w:r>
              <w:rPr>
                <w:rFonts w:ascii="Times New Roman" w:hAnsi="Times New Roman" w:eastAsia="宋体" w:cs="Times New Roman"/>
                <w:color w:val="000000"/>
                <w:kern w:val="0"/>
                <w:sz w:val="18"/>
                <w:szCs w:val="18"/>
                <w:highlight w:val="none"/>
              </w:rPr>
              <w:br w:type="textWrapping"/>
            </w:r>
            <w:r>
              <w:rPr>
                <w:rFonts w:ascii="Times New Roman" w:hAnsi="Times New Roman" w:eastAsia="宋体" w:cs="Times New Roman"/>
                <w:color w:val="000000"/>
                <w:kern w:val="0"/>
                <w:sz w:val="18"/>
                <w:szCs w:val="18"/>
                <w:highlight w:val="none"/>
              </w:rPr>
              <w:t>fruits</w:t>
            </w:r>
          </w:p>
        </w:tc>
        <w:tc>
          <w:tcPr>
            <w:tcW w:w="4345" w:type="dxa"/>
            <w:tcBorders>
              <w:top w:val="single" w:color="auto" w:sz="4" w:space="0"/>
            </w:tcBorders>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 xml:space="preserve">BMI, alcohol intake, coffee, intake, total </w:t>
            </w:r>
            <w:r>
              <w:rPr>
                <w:rFonts w:ascii="Times New Roman" w:hAnsi="Times New Roman" w:eastAsia="宋体" w:cs="Times New Roman"/>
                <w:color w:val="000000"/>
                <w:kern w:val="0"/>
                <w:sz w:val="18"/>
                <w:szCs w:val="18"/>
                <w:highlight w:val="none"/>
              </w:rPr>
              <w:br w:type="textWrapping"/>
            </w:r>
            <w:r>
              <w:rPr>
                <w:rFonts w:ascii="Times New Roman" w:hAnsi="Times New Roman" w:eastAsia="宋体" w:cs="Times New Roman"/>
                <w:color w:val="000000"/>
                <w:kern w:val="0"/>
                <w:sz w:val="18"/>
                <w:szCs w:val="18"/>
                <w:highlight w:val="none"/>
              </w:rPr>
              <w:t>soda intake, vigorous physical activity, energy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323" w:hRule="atLeast"/>
        </w:trPr>
        <w:tc>
          <w:tcPr>
            <w:tcW w:w="1164"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Chen et al.</w:t>
            </w:r>
          </w:p>
        </w:tc>
        <w:tc>
          <w:tcPr>
            <w:tcW w:w="939"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2019</w:t>
            </w:r>
          </w:p>
        </w:tc>
        <w:tc>
          <w:tcPr>
            <w:tcW w:w="1231"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China</w:t>
            </w:r>
          </w:p>
        </w:tc>
        <w:tc>
          <w:tcPr>
            <w:tcW w:w="2007" w:type="dxa"/>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NAFLD: n=534</w:t>
            </w:r>
          </w:p>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Control: n=534</w:t>
            </w:r>
          </w:p>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Age: 18-70 match with age</w:t>
            </w:r>
          </w:p>
        </w:tc>
        <w:tc>
          <w:tcPr>
            <w:tcW w:w="1385"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Abdominal ultrasound</w:t>
            </w:r>
          </w:p>
        </w:tc>
        <w:tc>
          <w:tcPr>
            <w:tcW w:w="1654"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Validated FFQ</w:t>
            </w:r>
          </w:p>
        </w:tc>
        <w:tc>
          <w:tcPr>
            <w:tcW w:w="1295"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Nut</w:t>
            </w:r>
          </w:p>
        </w:tc>
        <w:tc>
          <w:tcPr>
            <w:tcW w:w="4345"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Total energy intake, age, sex, income, smoking status, educational level, tea-drinking status, occupationanl status, marital status, BMI, physical activity, the history of diabetes, hypertension and hyperlipidaemia, MUFA and PUFA intake.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323" w:hRule="atLeast"/>
        </w:trPr>
        <w:tc>
          <w:tcPr>
            <w:tcW w:w="1164" w:type="dxa"/>
            <w:shd w:val="clear" w:color="auto" w:fill="auto"/>
            <w:vAlign w:val="center"/>
          </w:tcPr>
          <w:p>
            <w:pPr>
              <w:widowControl/>
              <w:jc w:val="left"/>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Bahrami et al.</w:t>
            </w:r>
          </w:p>
        </w:tc>
        <w:tc>
          <w:tcPr>
            <w:tcW w:w="939" w:type="dxa"/>
            <w:shd w:val="clear" w:color="auto" w:fill="auto"/>
            <w:vAlign w:val="center"/>
          </w:tcPr>
          <w:p>
            <w:pPr>
              <w:widowControl/>
              <w:jc w:val="left"/>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2019</w:t>
            </w:r>
          </w:p>
        </w:tc>
        <w:tc>
          <w:tcPr>
            <w:tcW w:w="1231" w:type="dxa"/>
            <w:shd w:val="clear" w:color="auto" w:fill="auto"/>
            <w:vAlign w:val="center"/>
          </w:tcPr>
          <w:p>
            <w:pPr>
              <w:widowControl/>
              <w:jc w:val="left"/>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Iran</w:t>
            </w:r>
          </w:p>
        </w:tc>
        <w:tc>
          <w:tcPr>
            <w:tcW w:w="2007" w:type="dxa"/>
            <w:vAlign w:val="center"/>
          </w:tcPr>
          <w:p>
            <w:pPr>
              <w:widowControl/>
              <w:suppressLineNumbers/>
              <w:textAlignment w:val="top"/>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 xml:space="preserve">NAFLD: n=196, </w:t>
            </w:r>
            <w:r>
              <w:rPr>
                <w:rFonts w:ascii="Times New Roman" w:hAnsi="Times New Roman" w:cs="Times New Roman"/>
                <w:sz w:val="18"/>
                <w:szCs w:val="18"/>
                <w:highlight w:val="none"/>
              </w:rPr>
              <w:t>age 42.3</w:t>
            </w:r>
            <w:r>
              <w:rPr>
                <w:rFonts w:ascii="Times New Roman" w:hAnsi="Times New Roman" w:eastAsia="宋体" w:cs="Times New Roman"/>
                <w:color w:val="000000"/>
                <w:kern w:val="0"/>
                <w:sz w:val="18"/>
                <w:szCs w:val="18"/>
                <w:highlight w:val="none"/>
              </w:rPr>
              <w:t>±11.9, 51.5M</w:t>
            </w:r>
          </w:p>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Control: n=803, age</w:t>
            </w:r>
            <w:r>
              <w:rPr>
                <w:rFonts w:ascii="Times New Roman" w:hAnsi="Times New Roman" w:cs="Times New Roman"/>
                <w:sz w:val="18"/>
                <w:szCs w:val="18"/>
                <w:highlight w:val="none"/>
              </w:rPr>
              <w:t xml:space="preserve"> 43.5</w:t>
            </w:r>
            <w:r>
              <w:rPr>
                <w:rFonts w:ascii="Times New Roman" w:hAnsi="Times New Roman" w:eastAsia="宋体" w:cs="Times New Roman"/>
                <w:color w:val="000000"/>
                <w:kern w:val="0"/>
                <w:sz w:val="18"/>
                <w:szCs w:val="18"/>
                <w:highlight w:val="none"/>
              </w:rPr>
              <w:t>±14.5, 41%M</w:t>
            </w:r>
          </w:p>
        </w:tc>
        <w:tc>
          <w:tcPr>
            <w:tcW w:w="1385"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Abdominal ultrasound &amp; fibroscan</w:t>
            </w:r>
          </w:p>
        </w:tc>
        <w:tc>
          <w:tcPr>
            <w:tcW w:w="1654"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Validated FFQ</w:t>
            </w:r>
          </w:p>
        </w:tc>
        <w:tc>
          <w:tcPr>
            <w:tcW w:w="1295"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legumes</w:t>
            </w:r>
          </w:p>
        </w:tc>
        <w:tc>
          <w:tcPr>
            <w:tcW w:w="4345"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Energy intake, BMI, physical activity, dyslipidemia, diabetes, smoking, dietary intake of fat, protein, carbohydrate, fruits, vegetables, and whole grain, dietary intake of red/processed meat and high-fat dairy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323" w:hRule="atLeast"/>
        </w:trPr>
        <w:tc>
          <w:tcPr>
            <w:tcW w:w="1164" w:type="dxa"/>
            <w:shd w:val="clear" w:color="auto" w:fill="auto"/>
            <w:vAlign w:val="center"/>
          </w:tcPr>
          <w:p>
            <w:pPr>
              <w:widowControl/>
              <w:jc w:val="left"/>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Kalafati et al.</w:t>
            </w:r>
          </w:p>
        </w:tc>
        <w:tc>
          <w:tcPr>
            <w:tcW w:w="939" w:type="dxa"/>
            <w:shd w:val="clear" w:color="auto" w:fill="auto"/>
            <w:vAlign w:val="center"/>
          </w:tcPr>
          <w:p>
            <w:pPr>
              <w:widowControl/>
              <w:jc w:val="left"/>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2018</w:t>
            </w:r>
          </w:p>
        </w:tc>
        <w:tc>
          <w:tcPr>
            <w:tcW w:w="1231" w:type="dxa"/>
            <w:shd w:val="clear" w:color="auto" w:fill="auto"/>
            <w:vAlign w:val="center"/>
          </w:tcPr>
          <w:p>
            <w:pPr>
              <w:widowControl/>
              <w:jc w:val="left"/>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Greece</w:t>
            </w:r>
          </w:p>
        </w:tc>
        <w:tc>
          <w:tcPr>
            <w:tcW w:w="2007" w:type="dxa"/>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kern w:val="0"/>
                <w:sz w:val="18"/>
                <w:szCs w:val="18"/>
                <w:highlight w:val="none"/>
              </w:rPr>
              <w:t>Case: n=134, age 50.36±10.51, 45.5% M</w:t>
            </w:r>
            <w:r>
              <w:rPr>
                <w:rFonts w:ascii="Times New Roman" w:hAnsi="Times New Roman" w:eastAsia="宋体" w:cs="Times New Roman"/>
                <w:kern w:val="0"/>
                <w:sz w:val="18"/>
                <w:szCs w:val="18"/>
                <w:highlight w:val="none"/>
              </w:rPr>
              <w:br w:type="textWrapping"/>
            </w:r>
            <w:r>
              <w:rPr>
                <w:rFonts w:ascii="Times New Roman" w:hAnsi="Times New Roman" w:eastAsia="宋体" w:cs="Times New Roman"/>
                <w:kern w:val="0"/>
                <w:sz w:val="18"/>
                <w:szCs w:val="18"/>
                <w:highlight w:val="none"/>
              </w:rPr>
              <w:t>Controls: n=217, age 43.75±11.23, 39.2% M</w:t>
            </w:r>
          </w:p>
        </w:tc>
        <w:tc>
          <w:tcPr>
            <w:tcW w:w="1385"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Abdominal ultrasound</w:t>
            </w:r>
          </w:p>
        </w:tc>
        <w:tc>
          <w:tcPr>
            <w:tcW w:w="1654"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Validated FFQ</w:t>
            </w:r>
          </w:p>
        </w:tc>
        <w:tc>
          <w:tcPr>
            <w:tcW w:w="1295"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Refined grains, dairy, fish, nuts</w:t>
            </w:r>
          </w:p>
        </w:tc>
        <w:tc>
          <w:tcPr>
            <w:tcW w:w="4345" w:type="dxa"/>
            <w:shd w:val="clear" w:color="auto" w:fill="auto"/>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Age, gender, BMI or energy intake, pack-years and PAL</w:t>
            </w:r>
          </w:p>
        </w:tc>
      </w:tr>
    </w:tbl>
    <w:p>
      <w:pPr>
        <w:rPr>
          <w:highlight w:val="none"/>
        </w:rPr>
      </w:pPr>
    </w:p>
    <w:p>
      <w:pPr>
        <w:rPr>
          <w:highlight w:val="none"/>
        </w:rPr>
      </w:pPr>
    </w:p>
    <w:p>
      <w:pPr>
        <w:suppressLineNumbers/>
        <w:jc w:val="right"/>
        <w:rPr>
          <w:rFonts w:ascii="Times New Roman" w:hAnsi="Times New Roman" w:cs="Times New Roman"/>
          <w:sz w:val="18"/>
          <w:szCs w:val="18"/>
          <w:highlight w:val="none"/>
        </w:rPr>
      </w:pPr>
      <w:r>
        <w:rPr>
          <w:rFonts w:ascii="Times New Roman" w:hAnsi="Times New Roman" w:cs="Times New Roman"/>
          <w:sz w:val="18"/>
          <w:szCs w:val="18"/>
          <w:highlight w:val="none"/>
        </w:rPr>
        <w:t>(</w:t>
      </w:r>
      <w:r>
        <w:rPr>
          <w:rFonts w:ascii="Times New Roman" w:hAnsi="Times New Roman" w:cs="Times New Roman"/>
          <w:i/>
          <w:iCs/>
          <w:sz w:val="18"/>
          <w:szCs w:val="18"/>
          <w:highlight w:val="none"/>
        </w:rPr>
        <w:t>Continued</w:t>
      </w:r>
      <w:r>
        <w:rPr>
          <w:rFonts w:ascii="Times New Roman" w:hAnsi="Times New Roman" w:cs="Times New Roman"/>
          <w:sz w:val="18"/>
          <w:szCs w:val="18"/>
          <w:highlight w:val="none"/>
        </w:rPr>
        <w:t>)</w:t>
      </w:r>
    </w:p>
    <w:p>
      <w:pPr>
        <w:rPr>
          <w:highlight w:val="none"/>
        </w:rPr>
      </w:pPr>
    </w:p>
    <w:p>
      <w:pPr>
        <w:pStyle w:val="2"/>
        <w:widowControl/>
        <w:suppressLineNumbers/>
        <w:spacing w:beforeAutospacing="0" w:after="240" w:afterAutospacing="0" w:line="360" w:lineRule="auto"/>
        <w:jc w:val="both"/>
        <w:rPr>
          <w:sz w:val="21"/>
          <w:szCs w:val="21"/>
          <w:highlight w:val="none"/>
        </w:rPr>
      </w:pPr>
      <w:r>
        <w:rPr>
          <w:rFonts w:ascii="Times New Roman" w:hAnsi="Times New Roman"/>
          <w:b/>
          <w:bCs/>
          <w:sz w:val="21"/>
          <w:szCs w:val="21"/>
          <w:highlight w:val="none"/>
        </w:rPr>
        <w:t xml:space="preserve">Supplementary Table 2 </w:t>
      </w:r>
      <w:r>
        <w:rPr>
          <w:rFonts w:ascii="Times New Roman" w:hAnsi="Times New Roman"/>
          <w:sz w:val="21"/>
          <w:szCs w:val="21"/>
          <w:highlight w:val="none"/>
        </w:rPr>
        <w:t>(</w:t>
      </w:r>
      <w:r>
        <w:rPr>
          <w:rFonts w:ascii="Times New Roman" w:hAnsi="Times New Roman"/>
          <w:i/>
          <w:iCs/>
          <w:sz w:val="21"/>
          <w:szCs w:val="21"/>
          <w:highlight w:val="none"/>
        </w:rPr>
        <w:t>continued</w:t>
      </w:r>
      <w:r>
        <w:rPr>
          <w:rFonts w:ascii="Times New Roman" w:hAnsi="Times New Roman"/>
          <w:sz w:val="21"/>
          <w:szCs w:val="21"/>
          <w:highlight w:val="none"/>
        </w:rPr>
        <w:t>)</w:t>
      </w:r>
    </w:p>
    <w:tbl>
      <w:tblPr>
        <w:tblStyle w:val="5"/>
        <w:tblW w:w="1402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64"/>
        <w:gridCol w:w="939"/>
        <w:gridCol w:w="1111"/>
        <w:gridCol w:w="2191"/>
        <w:gridCol w:w="1587"/>
        <w:gridCol w:w="1540"/>
        <w:gridCol w:w="1698"/>
        <w:gridCol w:w="379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323" w:hRule="atLeast"/>
        </w:trPr>
        <w:tc>
          <w:tcPr>
            <w:tcW w:w="1164" w:type="dxa"/>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Author</w:t>
            </w:r>
          </w:p>
        </w:tc>
        <w:tc>
          <w:tcPr>
            <w:tcW w:w="939" w:type="dxa"/>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Year</w:t>
            </w:r>
          </w:p>
        </w:tc>
        <w:tc>
          <w:tcPr>
            <w:tcW w:w="1111" w:type="dxa"/>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sz w:val="18"/>
                <w:szCs w:val="18"/>
                <w:highlight w:val="none"/>
              </w:rPr>
              <w:t>Location</w:t>
            </w:r>
          </w:p>
        </w:tc>
        <w:tc>
          <w:tcPr>
            <w:tcW w:w="2191" w:type="dxa"/>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sz w:val="18"/>
                <w:szCs w:val="18"/>
                <w:highlight w:val="none"/>
              </w:rPr>
              <w:t>Participant</w:t>
            </w:r>
          </w:p>
        </w:tc>
        <w:tc>
          <w:tcPr>
            <w:tcW w:w="1587" w:type="dxa"/>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sz w:val="18"/>
                <w:szCs w:val="18"/>
                <w:highlight w:val="none"/>
              </w:rPr>
              <w:t>Diagnosed method of NAFLD</w:t>
            </w:r>
          </w:p>
        </w:tc>
        <w:tc>
          <w:tcPr>
            <w:tcW w:w="1540" w:type="dxa"/>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Dietary measurement</w:t>
            </w:r>
          </w:p>
        </w:tc>
        <w:tc>
          <w:tcPr>
            <w:tcW w:w="1698" w:type="dxa"/>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Food groups</w:t>
            </w:r>
          </w:p>
        </w:tc>
        <w:tc>
          <w:tcPr>
            <w:tcW w:w="3790" w:type="dxa"/>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Confounder adjusted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323" w:hRule="atLeast"/>
        </w:trPr>
        <w:tc>
          <w:tcPr>
            <w:tcW w:w="1164" w:type="dxa"/>
            <w:vAlign w:val="center"/>
          </w:tcPr>
          <w:p>
            <w:pPr>
              <w:widowControl/>
              <w:jc w:val="left"/>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Mokhtari et al.</w:t>
            </w:r>
          </w:p>
        </w:tc>
        <w:tc>
          <w:tcPr>
            <w:tcW w:w="939" w:type="dxa"/>
            <w:vAlign w:val="center"/>
          </w:tcPr>
          <w:p>
            <w:pPr>
              <w:widowControl/>
              <w:jc w:val="left"/>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2017</w:t>
            </w:r>
          </w:p>
        </w:tc>
        <w:tc>
          <w:tcPr>
            <w:tcW w:w="1111" w:type="dxa"/>
            <w:vAlign w:val="center"/>
          </w:tcPr>
          <w:p>
            <w:pPr>
              <w:widowControl/>
              <w:jc w:val="left"/>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Iran</w:t>
            </w:r>
          </w:p>
        </w:tc>
        <w:tc>
          <w:tcPr>
            <w:tcW w:w="2191" w:type="dxa"/>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Case: n=169, age 42.65±12.21, 47.9% M;</w:t>
            </w:r>
            <w:r>
              <w:rPr>
                <w:rFonts w:ascii="Times New Roman" w:hAnsi="Times New Roman" w:eastAsia="宋体" w:cs="Times New Roman"/>
                <w:color w:val="000000"/>
                <w:kern w:val="0"/>
                <w:sz w:val="18"/>
                <w:szCs w:val="18"/>
                <w:highlight w:val="none"/>
              </w:rPr>
              <w:br w:type="textWrapping"/>
            </w:r>
            <w:r>
              <w:rPr>
                <w:rFonts w:ascii="Times New Roman" w:hAnsi="Times New Roman" w:eastAsia="宋体" w:cs="Times New Roman"/>
                <w:color w:val="000000"/>
                <w:kern w:val="0"/>
                <w:sz w:val="18"/>
                <w:szCs w:val="18"/>
                <w:highlight w:val="none"/>
              </w:rPr>
              <w:t>Controls: n=782, age 43.71±14.52, 40.2% M</w:t>
            </w:r>
          </w:p>
        </w:tc>
        <w:tc>
          <w:tcPr>
            <w:tcW w:w="1587" w:type="dxa"/>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Abdominal ultrasound &amp; fibroscan</w:t>
            </w:r>
          </w:p>
        </w:tc>
        <w:tc>
          <w:tcPr>
            <w:tcW w:w="1540" w:type="dxa"/>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Validated FFQ</w:t>
            </w:r>
          </w:p>
        </w:tc>
        <w:tc>
          <w:tcPr>
            <w:tcW w:w="1698" w:type="dxa"/>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Eggs</w:t>
            </w:r>
          </w:p>
        </w:tc>
        <w:tc>
          <w:tcPr>
            <w:tcW w:w="3790" w:type="dxa"/>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Age, energy intake, BMI, history of diabetes, smoking, and physical activity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323" w:hRule="atLeast"/>
        </w:trPr>
        <w:tc>
          <w:tcPr>
            <w:tcW w:w="1164" w:type="dxa"/>
            <w:vAlign w:val="center"/>
          </w:tcPr>
          <w:p>
            <w:pPr>
              <w:widowControl/>
              <w:jc w:val="left"/>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Katsagoni et al.</w:t>
            </w:r>
          </w:p>
        </w:tc>
        <w:tc>
          <w:tcPr>
            <w:tcW w:w="939" w:type="dxa"/>
            <w:vAlign w:val="center"/>
          </w:tcPr>
          <w:p>
            <w:pPr>
              <w:widowControl/>
              <w:jc w:val="left"/>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2016</w:t>
            </w:r>
          </w:p>
        </w:tc>
        <w:tc>
          <w:tcPr>
            <w:tcW w:w="1111" w:type="dxa"/>
            <w:vAlign w:val="center"/>
          </w:tcPr>
          <w:p>
            <w:pPr>
              <w:widowControl/>
              <w:jc w:val="left"/>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Greece</w:t>
            </w:r>
          </w:p>
        </w:tc>
        <w:tc>
          <w:tcPr>
            <w:tcW w:w="2191" w:type="dxa"/>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kern w:val="0"/>
                <w:sz w:val="18"/>
                <w:szCs w:val="18"/>
                <w:highlight w:val="none"/>
              </w:rPr>
              <w:t>Case: n=100, age 45.51±11.6, 72.0% M</w:t>
            </w:r>
            <w:r>
              <w:rPr>
                <w:rFonts w:ascii="Times New Roman" w:hAnsi="Times New Roman" w:eastAsia="宋体" w:cs="Times New Roman"/>
                <w:kern w:val="0"/>
                <w:sz w:val="18"/>
                <w:szCs w:val="18"/>
                <w:highlight w:val="none"/>
              </w:rPr>
              <w:br w:type="textWrapping"/>
            </w:r>
            <w:r>
              <w:rPr>
                <w:rFonts w:ascii="Times New Roman" w:hAnsi="Times New Roman" w:eastAsia="宋体" w:cs="Times New Roman"/>
                <w:kern w:val="0"/>
                <w:sz w:val="18"/>
                <w:szCs w:val="18"/>
                <w:highlight w:val="none"/>
              </w:rPr>
              <w:t>Controls: n=55, age: 44.82±12.06, 62.0% M</w:t>
            </w:r>
          </w:p>
        </w:tc>
        <w:tc>
          <w:tcPr>
            <w:tcW w:w="1587" w:type="dxa"/>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Abdominal ultrasound or liver biopsy</w:t>
            </w:r>
          </w:p>
        </w:tc>
        <w:tc>
          <w:tcPr>
            <w:tcW w:w="1540" w:type="dxa"/>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Validated FFQ</w:t>
            </w:r>
          </w:p>
        </w:tc>
        <w:tc>
          <w:tcPr>
            <w:tcW w:w="1698" w:type="dxa"/>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Nuts, vegetables</w:t>
            </w:r>
          </w:p>
        </w:tc>
        <w:tc>
          <w:tcPr>
            <w:tcW w:w="3790" w:type="dxa"/>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Age, sex, waist circumference, HOMA-IR, adiponectin, and TNF-a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323" w:hRule="atLeast"/>
        </w:trPr>
        <w:tc>
          <w:tcPr>
            <w:tcW w:w="1164" w:type="dxa"/>
            <w:vAlign w:val="center"/>
          </w:tcPr>
          <w:p>
            <w:pPr>
              <w:widowControl/>
              <w:jc w:val="left"/>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Georgoulis et al.</w:t>
            </w:r>
          </w:p>
        </w:tc>
        <w:tc>
          <w:tcPr>
            <w:tcW w:w="939" w:type="dxa"/>
            <w:vAlign w:val="center"/>
          </w:tcPr>
          <w:p>
            <w:pPr>
              <w:widowControl/>
              <w:jc w:val="left"/>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2014</w:t>
            </w:r>
          </w:p>
        </w:tc>
        <w:tc>
          <w:tcPr>
            <w:tcW w:w="1111" w:type="dxa"/>
            <w:vAlign w:val="center"/>
          </w:tcPr>
          <w:p>
            <w:pPr>
              <w:widowControl/>
              <w:jc w:val="left"/>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Greece</w:t>
            </w:r>
          </w:p>
        </w:tc>
        <w:tc>
          <w:tcPr>
            <w:tcW w:w="2191" w:type="dxa"/>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kern w:val="0"/>
                <w:sz w:val="18"/>
                <w:szCs w:val="18"/>
                <w:highlight w:val="none"/>
              </w:rPr>
              <w:t>Case: n=58, age 44.5±11.6, 62.1% M</w:t>
            </w:r>
            <w:r>
              <w:rPr>
                <w:rFonts w:ascii="Times New Roman" w:hAnsi="Times New Roman" w:eastAsia="宋体" w:cs="Times New Roman"/>
                <w:kern w:val="0"/>
                <w:sz w:val="18"/>
                <w:szCs w:val="18"/>
                <w:highlight w:val="none"/>
              </w:rPr>
              <w:br w:type="textWrapping"/>
            </w:r>
            <w:r>
              <w:rPr>
                <w:rFonts w:ascii="Times New Roman" w:hAnsi="Times New Roman" w:eastAsia="宋体" w:cs="Times New Roman"/>
                <w:kern w:val="0"/>
                <w:sz w:val="18"/>
                <w:szCs w:val="18"/>
                <w:highlight w:val="none"/>
              </w:rPr>
              <w:t>Control: n=58, age 44.6±12.0, 62.1% M</w:t>
            </w:r>
          </w:p>
        </w:tc>
        <w:tc>
          <w:tcPr>
            <w:tcW w:w="1587" w:type="dxa"/>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Abdominal ultrasound and/or liver biopsy</w:t>
            </w:r>
          </w:p>
        </w:tc>
        <w:tc>
          <w:tcPr>
            <w:tcW w:w="1540" w:type="dxa"/>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Validated FFQ</w:t>
            </w:r>
          </w:p>
        </w:tc>
        <w:tc>
          <w:tcPr>
            <w:tcW w:w="1698" w:type="dxa"/>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Whole grains, refined grains</w:t>
            </w:r>
          </w:p>
        </w:tc>
        <w:tc>
          <w:tcPr>
            <w:tcW w:w="3790" w:type="dxa"/>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Sex, daily energy intake, abdominal fat level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323" w:hRule="atLeast"/>
        </w:trPr>
        <w:tc>
          <w:tcPr>
            <w:tcW w:w="1164" w:type="dxa"/>
            <w:vAlign w:val="center"/>
          </w:tcPr>
          <w:p>
            <w:pPr>
              <w:widowControl/>
              <w:jc w:val="left"/>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Abid et al.</w:t>
            </w:r>
          </w:p>
        </w:tc>
        <w:tc>
          <w:tcPr>
            <w:tcW w:w="939" w:type="dxa"/>
            <w:vAlign w:val="center"/>
          </w:tcPr>
          <w:p>
            <w:pPr>
              <w:widowControl/>
              <w:jc w:val="left"/>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2009</w:t>
            </w:r>
          </w:p>
        </w:tc>
        <w:tc>
          <w:tcPr>
            <w:tcW w:w="1111" w:type="dxa"/>
            <w:vAlign w:val="center"/>
          </w:tcPr>
          <w:p>
            <w:pPr>
              <w:widowControl/>
              <w:jc w:val="left"/>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Israel</w:t>
            </w:r>
          </w:p>
        </w:tc>
        <w:tc>
          <w:tcPr>
            <w:tcW w:w="2191" w:type="dxa"/>
          </w:tcPr>
          <w:p>
            <w:pPr>
              <w:widowControl/>
              <w:suppressLineNumbers/>
              <w:textAlignment w:val="top"/>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NAFLD without MesS:  n=29, age 41±11, 47% M</w:t>
            </w:r>
          </w:p>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Control: n=30, age 40±10, 49% M</w:t>
            </w:r>
          </w:p>
        </w:tc>
        <w:tc>
          <w:tcPr>
            <w:tcW w:w="1587" w:type="dxa"/>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Abdominal ultrasound</w:t>
            </w:r>
          </w:p>
        </w:tc>
        <w:tc>
          <w:tcPr>
            <w:tcW w:w="1540" w:type="dxa"/>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Validated Block FFQ</w:t>
            </w:r>
          </w:p>
        </w:tc>
        <w:tc>
          <w:tcPr>
            <w:tcW w:w="1698" w:type="dxa"/>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Soft drinks</w:t>
            </w:r>
          </w:p>
        </w:tc>
        <w:tc>
          <w:tcPr>
            <w:tcW w:w="3790" w:type="dxa"/>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Age, sex, smoking habits, physical activity, dietary composition, body mass index, metabolic syndrome, triglyceride, HOMA, and metabolic biomarkers.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323" w:hRule="atLeast"/>
        </w:trPr>
        <w:tc>
          <w:tcPr>
            <w:tcW w:w="1164" w:type="dxa"/>
            <w:vAlign w:val="center"/>
          </w:tcPr>
          <w:p>
            <w:pPr>
              <w:widowControl/>
              <w:jc w:val="left"/>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Miele et al.</w:t>
            </w:r>
          </w:p>
        </w:tc>
        <w:tc>
          <w:tcPr>
            <w:tcW w:w="939" w:type="dxa"/>
            <w:vAlign w:val="center"/>
          </w:tcPr>
          <w:p>
            <w:pPr>
              <w:widowControl/>
              <w:jc w:val="left"/>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2014</w:t>
            </w:r>
          </w:p>
        </w:tc>
        <w:tc>
          <w:tcPr>
            <w:tcW w:w="1111" w:type="dxa"/>
            <w:vAlign w:val="center"/>
          </w:tcPr>
          <w:p>
            <w:pPr>
              <w:widowControl/>
              <w:jc w:val="left"/>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Italy</w:t>
            </w:r>
          </w:p>
        </w:tc>
        <w:tc>
          <w:tcPr>
            <w:tcW w:w="2191" w:type="dxa"/>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Case: n=234, age 62.06±13.98, 61% M</w:t>
            </w:r>
            <w:r>
              <w:rPr>
                <w:rFonts w:ascii="Times New Roman" w:hAnsi="Times New Roman" w:eastAsia="宋体" w:cs="Times New Roman"/>
                <w:color w:val="000000"/>
                <w:kern w:val="0"/>
                <w:sz w:val="18"/>
                <w:szCs w:val="18"/>
                <w:highlight w:val="none"/>
              </w:rPr>
              <w:br w:type="textWrapping"/>
            </w:r>
            <w:r>
              <w:rPr>
                <w:rFonts w:ascii="Times New Roman" w:hAnsi="Times New Roman" w:eastAsia="宋体" w:cs="Times New Roman"/>
                <w:color w:val="000000"/>
                <w:kern w:val="0"/>
                <w:sz w:val="18"/>
                <w:szCs w:val="18"/>
                <w:highlight w:val="none"/>
              </w:rPr>
              <w:t>Controls: n=349, age 44.94±14.11, 67% M</w:t>
            </w:r>
          </w:p>
        </w:tc>
        <w:tc>
          <w:tcPr>
            <w:tcW w:w="1587" w:type="dxa"/>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Abdominal ultrasound</w:t>
            </w:r>
          </w:p>
        </w:tc>
        <w:tc>
          <w:tcPr>
            <w:tcW w:w="1540" w:type="dxa"/>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Validated FFQ</w:t>
            </w:r>
          </w:p>
        </w:tc>
        <w:tc>
          <w:tcPr>
            <w:tcW w:w="1698" w:type="dxa"/>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Fruits, red meat, fish</w:t>
            </w:r>
          </w:p>
        </w:tc>
        <w:tc>
          <w:tcPr>
            <w:tcW w:w="3790" w:type="dxa"/>
            <w:vAlign w:val="center"/>
          </w:tcPr>
          <w:p>
            <w:pPr>
              <w:widowControl/>
              <w:jc w:val="left"/>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rPr>
              <w:t>Age, sex, drinking habits, fruit, and grilled meat and fish</w:t>
            </w:r>
          </w:p>
        </w:tc>
      </w:tr>
    </w:tbl>
    <w:p>
      <w:pPr>
        <w:suppressLineNumbers/>
        <w:rPr>
          <w:rFonts w:ascii="Times New Roman" w:hAnsi="Times New Roman" w:eastAsia="Times" w:cs="Times New Roman"/>
          <w:kern w:val="0"/>
          <w:sz w:val="18"/>
          <w:szCs w:val="18"/>
          <w:highlight w:val="none"/>
          <w:vertAlign w:val="superscript"/>
        </w:rPr>
      </w:pPr>
    </w:p>
    <w:p>
      <w:pPr>
        <w:suppressLineNumbers/>
        <w:rPr>
          <w:rFonts w:ascii="Times New Roman" w:hAnsi="Times New Roman" w:eastAsia="宋体" w:cs="Times New Roman"/>
          <w:kern w:val="0"/>
          <w:sz w:val="18"/>
          <w:szCs w:val="18"/>
          <w:highlight w:val="none"/>
        </w:rPr>
      </w:pPr>
      <w:r>
        <w:rPr>
          <w:rFonts w:ascii="Times New Roman" w:hAnsi="Times New Roman" w:eastAsia="Times" w:cs="Times New Roman"/>
          <w:kern w:val="0"/>
          <w:sz w:val="18"/>
          <w:szCs w:val="18"/>
          <w:highlight w:val="none"/>
          <w:vertAlign w:val="superscript"/>
        </w:rPr>
        <w:t xml:space="preserve">2 </w:t>
      </w:r>
      <w:r>
        <w:rPr>
          <w:rFonts w:ascii="Times New Roman" w:hAnsi="Times New Roman" w:cs="Times New Roman"/>
          <w:sz w:val="18"/>
          <w:szCs w:val="18"/>
          <w:highlight w:val="none"/>
        </w:rPr>
        <w:t xml:space="preserve">HOMA-IR, homeostasis model assessment for insulin resistance; FFQ, food frequency questionnaire; </w:t>
      </w:r>
      <w:r>
        <w:rPr>
          <w:rFonts w:ascii="Times New Roman" w:hAnsi="Times New Roman" w:eastAsia="宋体" w:cs="Times New Roman"/>
          <w:kern w:val="0"/>
          <w:sz w:val="18"/>
          <w:szCs w:val="18"/>
          <w:highlight w:val="none"/>
        </w:rPr>
        <w:t>BDHQ, brief-type self-administrated diet questionnaire.</w:t>
      </w:r>
    </w:p>
    <w:p>
      <w:pPr>
        <w:jc w:val="left"/>
        <w:rPr>
          <w:rFonts w:ascii="Times New Roman" w:hAnsi="Times New Roman" w:eastAsia="Times" w:cs="Times New Roman"/>
          <w:szCs w:val="21"/>
          <w:highlight w:val="none"/>
        </w:rPr>
      </w:pPr>
      <w:r>
        <w:rPr>
          <w:rFonts w:ascii="Times New Roman" w:hAnsi="Times New Roman" w:cs="Times New Roman"/>
          <w:b/>
          <w:bCs/>
          <w:szCs w:val="21"/>
          <w:highlight w:val="none"/>
        </w:rPr>
        <w:t xml:space="preserve">Supplementary Table 3 </w:t>
      </w:r>
      <w:r>
        <w:rPr>
          <w:rFonts w:ascii="Times New Roman" w:hAnsi="Times New Roman" w:eastAsia="Times" w:cs="Times New Roman"/>
          <w:szCs w:val="21"/>
          <w:highlight w:val="none"/>
        </w:rPr>
        <w:t>Bias risk of each domain of included studies assessed by ROBINS-I</w:t>
      </w:r>
    </w:p>
    <w:tbl>
      <w:tblPr>
        <w:tblStyle w:val="5"/>
        <w:tblW w:w="14174"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74"/>
        <w:gridCol w:w="1575"/>
        <w:gridCol w:w="1575"/>
        <w:gridCol w:w="1575"/>
        <w:gridCol w:w="1575"/>
        <w:gridCol w:w="1575"/>
        <w:gridCol w:w="1575"/>
        <w:gridCol w:w="1575"/>
        <w:gridCol w:w="1575"/>
      </w:tblGrid>
      <w:tr>
        <w:tblPrEx>
          <w:tblLayout w:type="fixed"/>
        </w:tblPrEx>
        <w:tc>
          <w:tcPr>
            <w:tcW w:w="1574" w:type="dxa"/>
            <w:tcBorders>
              <w:bottom w:val="single" w:color="auto" w:sz="4" w:space="0"/>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Study</w:t>
            </w:r>
          </w:p>
        </w:tc>
        <w:tc>
          <w:tcPr>
            <w:tcW w:w="1575" w:type="dxa"/>
            <w:tcBorders>
              <w:bottom w:val="single" w:color="auto" w:sz="4" w:space="0"/>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Bias due to confounding</w:t>
            </w:r>
          </w:p>
        </w:tc>
        <w:tc>
          <w:tcPr>
            <w:tcW w:w="1575" w:type="dxa"/>
            <w:tcBorders>
              <w:bottom w:val="single" w:color="auto" w:sz="4" w:space="0"/>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Bias in selection of participants</w:t>
            </w:r>
          </w:p>
        </w:tc>
        <w:tc>
          <w:tcPr>
            <w:tcW w:w="1575" w:type="dxa"/>
            <w:tcBorders>
              <w:bottom w:val="single" w:color="auto" w:sz="4" w:space="0"/>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Bias in measurement of interventions</w:t>
            </w:r>
          </w:p>
        </w:tc>
        <w:tc>
          <w:tcPr>
            <w:tcW w:w="1575" w:type="dxa"/>
            <w:tcBorders>
              <w:bottom w:val="single" w:color="auto" w:sz="4" w:space="0"/>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Bias due to departures from intended interventions</w:t>
            </w:r>
          </w:p>
        </w:tc>
        <w:tc>
          <w:tcPr>
            <w:tcW w:w="1575" w:type="dxa"/>
            <w:tcBorders>
              <w:bottom w:val="single" w:color="auto" w:sz="4" w:space="0"/>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Bias due to missing data</w:t>
            </w:r>
          </w:p>
        </w:tc>
        <w:tc>
          <w:tcPr>
            <w:tcW w:w="1575" w:type="dxa"/>
            <w:tcBorders>
              <w:bottom w:val="single" w:color="auto" w:sz="4" w:space="0"/>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Bias in measurement of outcomes</w:t>
            </w:r>
          </w:p>
        </w:tc>
        <w:tc>
          <w:tcPr>
            <w:tcW w:w="1575" w:type="dxa"/>
            <w:tcBorders>
              <w:bottom w:val="single" w:color="auto" w:sz="4" w:space="0"/>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Bias in selection of the reported result</w:t>
            </w:r>
          </w:p>
        </w:tc>
        <w:tc>
          <w:tcPr>
            <w:tcW w:w="1575" w:type="dxa"/>
            <w:tcBorders>
              <w:bottom w:val="single" w:color="auto" w:sz="4" w:space="0"/>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Overall bias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703" w:hRule="atLeast"/>
        </w:trPr>
        <w:tc>
          <w:tcPr>
            <w:tcW w:w="1574" w:type="dxa"/>
            <w:tcBorders>
              <w:top w:val="single" w:color="auto" w:sz="4" w:space="0"/>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 xml:space="preserve">Georgoulis  et al. 2014 </w:t>
            </w:r>
          </w:p>
        </w:tc>
        <w:tc>
          <w:tcPr>
            <w:tcW w:w="1575" w:type="dxa"/>
            <w:tcBorders>
              <w:top w:val="single" w:color="auto" w:sz="4" w:space="0"/>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op w:val="single" w:color="auto" w:sz="4" w:space="0"/>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op w:val="single" w:color="auto" w:sz="4" w:space="0"/>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op w:val="single" w:color="auto" w:sz="4" w:space="0"/>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op w:val="single" w:color="auto" w:sz="4" w:space="0"/>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op w:val="single" w:color="auto" w:sz="4" w:space="0"/>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op w:val="single" w:color="auto" w:sz="4" w:space="0"/>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op w:val="single" w:color="auto" w:sz="4" w:space="0"/>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Low risk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688" w:hRule="atLeast"/>
        </w:trPr>
        <w:tc>
          <w:tcPr>
            <w:tcW w:w="1574" w:type="dxa"/>
            <w:tcBorders>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 xml:space="preserve">Chiu et al. 2018 </w:t>
            </w:r>
          </w:p>
        </w:tc>
        <w:tc>
          <w:tcPr>
            <w:tcW w:w="1575" w:type="dxa"/>
            <w:tcBorders>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Moderate risk</w:t>
            </w:r>
          </w:p>
        </w:tc>
        <w:tc>
          <w:tcPr>
            <w:tcW w:w="1575" w:type="dxa"/>
            <w:tcBorders>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Moderate risk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719" w:hRule="atLeast"/>
        </w:trPr>
        <w:tc>
          <w:tcPr>
            <w:tcW w:w="1574" w:type="dxa"/>
            <w:tcBorders>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 xml:space="preserve">Zelber-Sagi et al. 2018 </w:t>
            </w:r>
          </w:p>
        </w:tc>
        <w:tc>
          <w:tcPr>
            <w:tcW w:w="1575" w:type="dxa"/>
            <w:tcBorders>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Moderate risk</w:t>
            </w:r>
          </w:p>
        </w:tc>
        <w:tc>
          <w:tcPr>
            <w:tcW w:w="1575" w:type="dxa"/>
            <w:tcBorders>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Moderate risk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718" w:hRule="atLeast"/>
        </w:trPr>
        <w:tc>
          <w:tcPr>
            <w:tcW w:w="1574" w:type="dxa"/>
            <w:tcBorders>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 xml:space="preserve">Meng et al. 2018 </w:t>
            </w:r>
          </w:p>
        </w:tc>
        <w:tc>
          <w:tcPr>
            <w:tcW w:w="1575" w:type="dxa"/>
            <w:tcBorders>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Moderate risk</w:t>
            </w:r>
          </w:p>
        </w:tc>
        <w:tc>
          <w:tcPr>
            <w:tcW w:w="1575" w:type="dxa"/>
            <w:tcBorders>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Moderate risk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704" w:hRule="atLeast"/>
        </w:trPr>
        <w:tc>
          <w:tcPr>
            <w:tcW w:w="1574" w:type="dxa"/>
            <w:tcBorders>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 xml:space="preserve">Shim et al. 2017 </w:t>
            </w:r>
          </w:p>
        </w:tc>
        <w:tc>
          <w:tcPr>
            <w:tcW w:w="1575" w:type="dxa"/>
            <w:tcBorders>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Moderate risk</w:t>
            </w:r>
          </w:p>
        </w:tc>
        <w:tc>
          <w:tcPr>
            <w:tcW w:w="1575" w:type="dxa"/>
            <w:tcBorders>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Moderate risk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733" w:hRule="atLeast"/>
        </w:trPr>
        <w:tc>
          <w:tcPr>
            <w:tcW w:w="1574" w:type="dxa"/>
            <w:tcBorders>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 xml:space="preserve">Jia et al. 2015 </w:t>
            </w:r>
          </w:p>
        </w:tc>
        <w:tc>
          <w:tcPr>
            <w:tcW w:w="1575" w:type="dxa"/>
            <w:tcBorders>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Moderate risk</w:t>
            </w:r>
          </w:p>
        </w:tc>
        <w:tc>
          <w:tcPr>
            <w:tcW w:w="1575" w:type="dxa"/>
            <w:tcBorders>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sz w:val="18"/>
                <w:szCs w:val="18"/>
                <w:highlight w:val="none"/>
              </w:rPr>
            </w:pPr>
            <w:r>
              <w:rPr>
                <w:rFonts w:ascii="Times New Roman" w:hAnsi="Times New Roman" w:eastAsia="宋体" w:cs="Times New Roman"/>
                <w:color w:val="000000"/>
                <w:kern w:val="0"/>
                <w:sz w:val="18"/>
                <w:szCs w:val="18"/>
                <w:highlight w:val="none"/>
              </w:rPr>
              <w:t>Moderate risk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733" w:hRule="atLeast"/>
        </w:trPr>
        <w:tc>
          <w:tcPr>
            <w:tcW w:w="1574"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Zhang et al. 2019 (a)</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Low risk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803" w:hRule="atLeast"/>
        </w:trPr>
        <w:tc>
          <w:tcPr>
            <w:tcW w:w="1574"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 xml:space="preserve">Tajima et al. 2018 </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Low risk</w:t>
            </w:r>
          </w:p>
        </w:tc>
      </w:tr>
    </w:tbl>
    <w:p>
      <w:pPr>
        <w:jc w:val="right"/>
        <w:rPr>
          <w:sz w:val="18"/>
          <w:szCs w:val="18"/>
          <w:highlight w:val="none"/>
        </w:rPr>
      </w:pPr>
      <w:r>
        <w:rPr>
          <w:rFonts w:ascii="Times New Roman" w:hAnsi="Times New Roman" w:cs="Times New Roman"/>
          <w:i/>
          <w:iCs/>
          <w:sz w:val="18"/>
          <w:szCs w:val="18"/>
          <w:highlight w:val="none"/>
        </w:rPr>
        <w:t>(Continued)</w:t>
      </w:r>
    </w:p>
    <w:p>
      <w:pPr>
        <w:jc w:val="left"/>
        <w:rPr>
          <w:rFonts w:ascii="Times New Roman" w:hAnsi="Times New Roman" w:cs="Times New Roman"/>
          <w:b/>
          <w:bCs/>
          <w:sz w:val="18"/>
          <w:szCs w:val="18"/>
          <w:highlight w:val="none"/>
        </w:rPr>
      </w:pPr>
    </w:p>
    <w:p>
      <w:pPr>
        <w:jc w:val="left"/>
        <w:rPr>
          <w:rFonts w:ascii="Times New Roman" w:hAnsi="Times New Roman" w:cs="Times New Roman"/>
          <w:b/>
          <w:bCs/>
          <w:sz w:val="18"/>
          <w:szCs w:val="18"/>
          <w:highlight w:val="none"/>
        </w:rPr>
      </w:pPr>
    </w:p>
    <w:p>
      <w:pPr>
        <w:jc w:val="left"/>
        <w:rPr>
          <w:rFonts w:ascii="Times New Roman" w:hAnsi="Times New Roman" w:cs="Times New Roman"/>
          <w:i/>
          <w:iCs/>
          <w:szCs w:val="21"/>
          <w:highlight w:val="none"/>
        </w:rPr>
      </w:pPr>
      <w:r>
        <w:rPr>
          <w:rFonts w:ascii="Times New Roman" w:hAnsi="Times New Roman" w:cs="Times New Roman"/>
          <w:b/>
          <w:bCs/>
          <w:szCs w:val="21"/>
          <w:highlight w:val="none"/>
        </w:rPr>
        <w:t>Supplementary Table 3</w:t>
      </w:r>
      <w:r>
        <w:rPr>
          <w:rFonts w:ascii="Times New Roman" w:hAnsi="Times New Roman" w:cs="Times New Roman"/>
          <w:i/>
          <w:iCs/>
          <w:szCs w:val="21"/>
          <w:highlight w:val="none"/>
        </w:rPr>
        <w:t xml:space="preserve"> (Continued)</w:t>
      </w:r>
    </w:p>
    <w:tbl>
      <w:tblPr>
        <w:tblStyle w:val="5"/>
        <w:tblW w:w="14174"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74"/>
        <w:gridCol w:w="1575"/>
        <w:gridCol w:w="1575"/>
        <w:gridCol w:w="1575"/>
        <w:gridCol w:w="1575"/>
        <w:gridCol w:w="1575"/>
        <w:gridCol w:w="1575"/>
        <w:gridCol w:w="1575"/>
        <w:gridCol w:w="157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574" w:type="dxa"/>
            <w:tcBorders>
              <w:bottom w:val="single" w:color="auto" w:sz="4" w:space="0"/>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Study</w:t>
            </w:r>
          </w:p>
        </w:tc>
        <w:tc>
          <w:tcPr>
            <w:tcW w:w="1575" w:type="dxa"/>
            <w:tcBorders>
              <w:bottom w:val="single" w:color="auto" w:sz="4" w:space="0"/>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Bias due to confounding</w:t>
            </w:r>
          </w:p>
        </w:tc>
        <w:tc>
          <w:tcPr>
            <w:tcW w:w="1575" w:type="dxa"/>
            <w:tcBorders>
              <w:bottom w:val="single" w:color="auto" w:sz="4" w:space="0"/>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Bias in selection of participants</w:t>
            </w:r>
          </w:p>
        </w:tc>
        <w:tc>
          <w:tcPr>
            <w:tcW w:w="1575" w:type="dxa"/>
            <w:tcBorders>
              <w:bottom w:val="single" w:color="auto" w:sz="4" w:space="0"/>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Bias in measurement of interventions</w:t>
            </w:r>
          </w:p>
        </w:tc>
        <w:tc>
          <w:tcPr>
            <w:tcW w:w="1575" w:type="dxa"/>
            <w:tcBorders>
              <w:bottom w:val="single" w:color="auto" w:sz="4" w:space="0"/>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Bias due to departures from intended interventions</w:t>
            </w:r>
          </w:p>
        </w:tc>
        <w:tc>
          <w:tcPr>
            <w:tcW w:w="1575" w:type="dxa"/>
            <w:tcBorders>
              <w:bottom w:val="single" w:color="auto" w:sz="4" w:space="0"/>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Bias due to missing data</w:t>
            </w:r>
          </w:p>
        </w:tc>
        <w:tc>
          <w:tcPr>
            <w:tcW w:w="1575" w:type="dxa"/>
            <w:tcBorders>
              <w:bottom w:val="single" w:color="auto" w:sz="4" w:space="0"/>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Bias in measurement of outcomes</w:t>
            </w:r>
          </w:p>
        </w:tc>
        <w:tc>
          <w:tcPr>
            <w:tcW w:w="1575" w:type="dxa"/>
            <w:tcBorders>
              <w:bottom w:val="single" w:color="auto" w:sz="4" w:space="0"/>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Bias in selection of the reported result</w:t>
            </w:r>
          </w:p>
        </w:tc>
        <w:tc>
          <w:tcPr>
            <w:tcW w:w="1575" w:type="dxa"/>
            <w:tcBorders>
              <w:bottom w:val="single" w:color="auto" w:sz="4" w:space="0"/>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Overall bias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730" w:hRule="atLeast"/>
        </w:trPr>
        <w:tc>
          <w:tcPr>
            <w:tcW w:w="1574" w:type="dxa"/>
            <w:tcBorders>
              <w:top w:val="single" w:color="auto" w:sz="4" w:space="0"/>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Tajima et al 2016</w:t>
            </w:r>
          </w:p>
        </w:tc>
        <w:tc>
          <w:tcPr>
            <w:tcW w:w="1575" w:type="dxa"/>
            <w:tcBorders>
              <w:top w:val="single" w:color="auto" w:sz="4" w:space="0"/>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op w:val="single" w:color="auto" w:sz="4" w:space="0"/>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Moderate risk</w:t>
            </w:r>
          </w:p>
        </w:tc>
        <w:tc>
          <w:tcPr>
            <w:tcW w:w="1575" w:type="dxa"/>
            <w:tcBorders>
              <w:top w:val="single" w:color="auto" w:sz="4" w:space="0"/>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op w:val="single" w:color="auto" w:sz="4" w:space="0"/>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op w:val="single" w:color="auto" w:sz="4" w:space="0"/>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op w:val="single" w:color="auto" w:sz="4" w:space="0"/>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op w:val="single" w:color="auto" w:sz="4" w:space="0"/>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op w:val="single" w:color="auto" w:sz="4" w:space="0"/>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Moderate risk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745" w:hRule="atLeast"/>
        </w:trPr>
        <w:tc>
          <w:tcPr>
            <w:tcW w:w="1574"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 xml:space="preserve">Baratta et al. 2017 </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685" w:hRule="atLeast"/>
        </w:trPr>
        <w:tc>
          <w:tcPr>
            <w:tcW w:w="1574"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 xml:space="preserve">Chan et al. 2015 </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685" w:hRule="atLeast"/>
        </w:trPr>
        <w:tc>
          <w:tcPr>
            <w:tcW w:w="1574"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 xml:space="preserve">Katsagoni et al. 2017 </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745" w:hRule="atLeast"/>
        </w:trPr>
        <w:tc>
          <w:tcPr>
            <w:tcW w:w="1574"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 xml:space="preserve">Kalafati et al. 2018 </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730" w:hRule="atLeast"/>
        </w:trPr>
        <w:tc>
          <w:tcPr>
            <w:tcW w:w="1574"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 xml:space="preserve">Ma et al. 2015 </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745" w:hRule="atLeast"/>
        </w:trPr>
        <w:tc>
          <w:tcPr>
            <w:tcW w:w="1574"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 xml:space="preserve">Zhou et al. 2019 </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791" w:hRule="atLeast"/>
        </w:trPr>
        <w:tc>
          <w:tcPr>
            <w:tcW w:w="1574"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 xml:space="preserve">Miele et al. 2014 </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i/>
                <w:iCs/>
                <w:sz w:val="18"/>
                <w:szCs w:val="18"/>
                <w:highlight w:val="none"/>
              </w:rPr>
            </w:pPr>
            <w:r>
              <w:rPr>
                <w:rFonts w:ascii="Times New Roman" w:hAnsi="Times New Roman" w:eastAsia="宋体" w:cs="Times New Roman"/>
                <w:color w:val="000000"/>
                <w:kern w:val="0"/>
                <w:sz w:val="18"/>
                <w:szCs w:val="18"/>
                <w:highlight w:val="none"/>
              </w:rPr>
              <w:t>Low risk</w:t>
            </w:r>
          </w:p>
        </w:tc>
      </w:tr>
    </w:tbl>
    <w:p>
      <w:pPr>
        <w:jc w:val="right"/>
        <w:rPr>
          <w:rFonts w:ascii="Times New Roman" w:hAnsi="Times New Roman" w:cs="Times New Roman"/>
          <w:b/>
          <w:bCs/>
          <w:sz w:val="18"/>
          <w:szCs w:val="18"/>
          <w:highlight w:val="none"/>
        </w:rPr>
      </w:pPr>
      <w:r>
        <w:rPr>
          <w:rFonts w:ascii="Times New Roman" w:hAnsi="Times New Roman" w:cs="Times New Roman"/>
          <w:i/>
          <w:iCs/>
          <w:sz w:val="18"/>
          <w:szCs w:val="18"/>
          <w:highlight w:val="none"/>
        </w:rPr>
        <w:t>(Continued)</w:t>
      </w:r>
    </w:p>
    <w:p>
      <w:pPr>
        <w:jc w:val="left"/>
        <w:rPr>
          <w:rFonts w:ascii="Times New Roman" w:hAnsi="Times New Roman" w:cs="Times New Roman"/>
          <w:b/>
          <w:bCs/>
          <w:sz w:val="18"/>
          <w:szCs w:val="18"/>
          <w:highlight w:val="none"/>
        </w:rPr>
      </w:pPr>
    </w:p>
    <w:p>
      <w:pPr>
        <w:jc w:val="left"/>
        <w:rPr>
          <w:rFonts w:ascii="Times New Roman" w:hAnsi="Times New Roman" w:cs="Times New Roman"/>
          <w:b/>
          <w:bCs/>
          <w:szCs w:val="21"/>
          <w:highlight w:val="none"/>
        </w:rPr>
      </w:pPr>
      <w:r>
        <w:rPr>
          <w:rFonts w:ascii="Times New Roman" w:hAnsi="Times New Roman" w:cs="Times New Roman"/>
          <w:b/>
          <w:bCs/>
          <w:szCs w:val="21"/>
          <w:highlight w:val="none"/>
        </w:rPr>
        <w:t>Supplementary Table 3</w:t>
      </w:r>
      <w:r>
        <w:rPr>
          <w:rFonts w:ascii="Times New Roman" w:hAnsi="Times New Roman" w:cs="Times New Roman"/>
          <w:i/>
          <w:iCs/>
          <w:szCs w:val="21"/>
          <w:highlight w:val="none"/>
        </w:rPr>
        <w:t xml:space="preserve"> (Continued)</w:t>
      </w:r>
    </w:p>
    <w:tbl>
      <w:tblPr>
        <w:tblStyle w:val="5"/>
        <w:tblW w:w="14174"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74"/>
        <w:gridCol w:w="1575"/>
        <w:gridCol w:w="1575"/>
        <w:gridCol w:w="1575"/>
        <w:gridCol w:w="1575"/>
        <w:gridCol w:w="1575"/>
        <w:gridCol w:w="1575"/>
        <w:gridCol w:w="1575"/>
        <w:gridCol w:w="1575"/>
      </w:tblGrid>
      <w:tr>
        <w:tblPrEx>
          <w:tblLayout w:type="fixed"/>
        </w:tblPrEx>
        <w:tc>
          <w:tcPr>
            <w:tcW w:w="1574" w:type="dxa"/>
            <w:tcBorders>
              <w:bottom w:val="single" w:color="auto" w:sz="4" w:space="0"/>
              <w:tl2br w:val="nil"/>
              <w:tr2bl w:val="nil"/>
            </w:tcBorders>
            <w:vAlign w:val="center"/>
          </w:tcPr>
          <w:p>
            <w:pPr>
              <w:widowControl/>
              <w:jc w:val="center"/>
              <w:textAlignment w:val="center"/>
              <w:rPr>
                <w:rFonts w:ascii="Times New Roman" w:hAnsi="Times New Roman" w:cs="Times New Roman"/>
                <w:b/>
                <w:bCs/>
                <w:sz w:val="18"/>
                <w:szCs w:val="18"/>
                <w:highlight w:val="none"/>
              </w:rPr>
            </w:pPr>
            <w:r>
              <w:rPr>
                <w:rFonts w:ascii="Times New Roman" w:hAnsi="Times New Roman" w:eastAsia="宋体" w:cs="Times New Roman"/>
                <w:color w:val="000000"/>
                <w:kern w:val="0"/>
                <w:sz w:val="18"/>
                <w:szCs w:val="18"/>
                <w:highlight w:val="none"/>
              </w:rPr>
              <w:t>Study</w:t>
            </w:r>
          </w:p>
        </w:tc>
        <w:tc>
          <w:tcPr>
            <w:tcW w:w="1575" w:type="dxa"/>
            <w:tcBorders>
              <w:bottom w:val="single" w:color="auto" w:sz="4" w:space="0"/>
              <w:tl2br w:val="nil"/>
              <w:tr2bl w:val="nil"/>
            </w:tcBorders>
            <w:vAlign w:val="center"/>
          </w:tcPr>
          <w:p>
            <w:pPr>
              <w:widowControl/>
              <w:jc w:val="center"/>
              <w:textAlignment w:val="center"/>
              <w:rPr>
                <w:rFonts w:ascii="Times New Roman" w:hAnsi="Times New Roman" w:cs="Times New Roman"/>
                <w:b/>
                <w:bCs/>
                <w:sz w:val="18"/>
                <w:szCs w:val="18"/>
                <w:highlight w:val="none"/>
              </w:rPr>
            </w:pPr>
            <w:r>
              <w:rPr>
                <w:rFonts w:ascii="Times New Roman" w:hAnsi="Times New Roman" w:eastAsia="宋体" w:cs="Times New Roman"/>
                <w:color w:val="000000"/>
                <w:kern w:val="0"/>
                <w:sz w:val="18"/>
                <w:szCs w:val="18"/>
                <w:highlight w:val="none"/>
              </w:rPr>
              <w:t>Bias due to confounding</w:t>
            </w:r>
          </w:p>
        </w:tc>
        <w:tc>
          <w:tcPr>
            <w:tcW w:w="1575" w:type="dxa"/>
            <w:tcBorders>
              <w:bottom w:val="single" w:color="auto" w:sz="4" w:space="0"/>
              <w:tl2br w:val="nil"/>
              <w:tr2bl w:val="nil"/>
            </w:tcBorders>
            <w:vAlign w:val="center"/>
          </w:tcPr>
          <w:p>
            <w:pPr>
              <w:widowControl/>
              <w:jc w:val="center"/>
              <w:textAlignment w:val="center"/>
              <w:rPr>
                <w:rFonts w:ascii="Times New Roman" w:hAnsi="Times New Roman" w:cs="Times New Roman"/>
                <w:b/>
                <w:bCs/>
                <w:sz w:val="18"/>
                <w:szCs w:val="18"/>
                <w:highlight w:val="none"/>
              </w:rPr>
            </w:pPr>
            <w:r>
              <w:rPr>
                <w:rFonts w:ascii="Times New Roman" w:hAnsi="Times New Roman" w:eastAsia="宋体" w:cs="Times New Roman"/>
                <w:color w:val="000000"/>
                <w:kern w:val="0"/>
                <w:sz w:val="18"/>
                <w:szCs w:val="18"/>
                <w:highlight w:val="none"/>
              </w:rPr>
              <w:t>Bias in selection of participants</w:t>
            </w:r>
          </w:p>
        </w:tc>
        <w:tc>
          <w:tcPr>
            <w:tcW w:w="1575" w:type="dxa"/>
            <w:tcBorders>
              <w:bottom w:val="single" w:color="auto" w:sz="4" w:space="0"/>
              <w:tl2br w:val="nil"/>
              <w:tr2bl w:val="nil"/>
            </w:tcBorders>
            <w:vAlign w:val="center"/>
          </w:tcPr>
          <w:p>
            <w:pPr>
              <w:widowControl/>
              <w:jc w:val="center"/>
              <w:textAlignment w:val="center"/>
              <w:rPr>
                <w:rFonts w:ascii="Times New Roman" w:hAnsi="Times New Roman" w:cs="Times New Roman"/>
                <w:b/>
                <w:bCs/>
                <w:sz w:val="18"/>
                <w:szCs w:val="18"/>
                <w:highlight w:val="none"/>
              </w:rPr>
            </w:pPr>
            <w:r>
              <w:rPr>
                <w:rFonts w:ascii="Times New Roman" w:hAnsi="Times New Roman" w:eastAsia="宋体" w:cs="Times New Roman"/>
                <w:color w:val="000000"/>
                <w:kern w:val="0"/>
                <w:sz w:val="18"/>
                <w:szCs w:val="18"/>
                <w:highlight w:val="none"/>
              </w:rPr>
              <w:t>Bias in measurement of interventions</w:t>
            </w:r>
          </w:p>
        </w:tc>
        <w:tc>
          <w:tcPr>
            <w:tcW w:w="1575" w:type="dxa"/>
            <w:tcBorders>
              <w:bottom w:val="single" w:color="auto" w:sz="4" w:space="0"/>
              <w:tl2br w:val="nil"/>
              <w:tr2bl w:val="nil"/>
            </w:tcBorders>
            <w:vAlign w:val="center"/>
          </w:tcPr>
          <w:p>
            <w:pPr>
              <w:widowControl/>
              <w:jc w:val="center"/>
              <w:textAlignment w:val="center"/>
              <w:rPr>
                <w:rFonts w:ascii="Times New Roman" w:hAnsi="Times New Roman" w:cs="Times New Roman"/>
                <w:b/>
                <w:bCs/>
                <w:sz w:val="18"/>
                <w:szCs w:val="18"/>
                <w:highlight w:val="none"/>
              </w:rPr>
            </w:pPr>
            <w:r>
              <w:rPr>
                <w:rFonts w:ascii="Times New Roman" w:hAnsi="Times New Roman" w:eastAsia="宋体" w:cs="Times New Roman"/>
                <w:color w:val="000000"/>
                <w:kern w:val="0"/>
                <w:sz w:val="18"/>
                <w:szCs w:val="18"/>
                <w:highlight w:val="none"/>
              </w:rPr>
              <w:t>Bias due to departures from intended interventions</w:t>
            </w:r>
          </w:p>
        </w:tc>
        <w:tc>
          <w:tcPr>
            <w:tcW w:w="1575" w:type="dxa"/>
            <w:tcBorders>
              <w:bottom w:val="single" w:color="auto" w:sz="4" w:space="0"/>
              <w:tl2br w:val="nil"/>
              <w:tr2bl w:val="nil"/>
            </w:tcBorders>
            <w:vAlign w:val="center"/>
          </w:tcPr>
          <w:p>
            <w:pPr>
              <w:widowControl/>
              <w:jc w:val="center"/>
              <w:textAlignment w:val="center"/>
              <w:rPr>
                <w:rFonts w:ascii="Times New Roman" w:hAnsi="Times New Roman" w:cs="Times New Roman"/>
                <w:b/>
                <w:bCs/>
                <w:sz w:val="18"/>
                <w:szCs w:val="18"/>
                <w:highlight w:val="none"/>
              </w:rPr>
            </w:pPr>
            <w:r>
              <w:rPr>
                <w:rFonts w:ascii="Times New Roman" w:hAnsi="Times New Roman" w:eastAsia="宋体" w:cs="Times New Roman"/>
                <w:color w:val="000000"/>
                <w:kern w:val="0"/>
                <w:sz w:val="18"/>
                <w:szCs w:val="18"/>
                <w:highlight w:val="none"/>
              </w:rPr>
              <w:t>Bias due to missing data</w:t>
            </w:r>
          </w:p>
        </w:tc>
        <w:tc>
          <w:tcPr>
            <w:tcW w:w="1575" w:type="dxa"/>
            <w:tcBorders>
              <w:bottom w:val="single" w:color="auto" w:sz="4" w:space="0"/>
              <w:tl2br w:val="nil"/>
              <w:tr2bl w:val="nil"/>
            </w:tcBorders>
            <w:vAlign w:val="center"/>
          </w:tcPr>
          <w:p>
            <w:pPr>
              <w:widowControl/>
              <w:jc w:val="center"/>
              <w:textAlignment w:val="center"/>
              <w:rPr>
                <w:rFonts w:ascii="Times New Roman" w:hAnsi="Times New Roman" w:cs="Times New Roman"/>
                <w:b/>
                <w:bCs/>
                <w:sz w:val="18"/>
                <w:szCs w:val="18"/>
                <w:highlight w:val="none"/>
              </w:rPr>
            </w:pPr>
            <w:r>
              <w:rPr>
                <w:rFonts w:ascii="Times New Roman" w:hAnsi="Times New Roman" w:eastAsia="宋体" w:cs="Times New Roman"/>
                <w:color w:val="000000"/>
                <w:kern w:val="0"/>
                <w:sz w:val="18"/>
                <w:szCs w:val="18"/>
                <w:highlight w:val="none"/>
              </w:rPr>
              <w:t>Bias in measurement of outcomes</w:t>
            </w:r>
          </w:p>
        </w:tc>
        <w:tc>
          <w:tcPr>
            <w:tcW w:w="1575" w:type="dxa"/>
            <w:tcBorders>
              <w:bottom w:val="single" w:color="auto" w:sz="4" w:space="0"/>
              <w:tl2br w:val="nil"/>
              <w:tr2bl w:val="nil"/>
            </w:tcBorders>
            <w:vAlign w:val="center"/>
          </w:tcPr>
          <w:p>
            <w:pPr>
              <w:widowControl/>
              <w:jc w:val="center"/>
              <w:textAlignment w:val="center"/>
              <w:rPr>
                <w:rFonts w:ascii="Times New Roman" w:hAnsi="Times New Roman" w:cs="Times New Roman"/>
                <w:b/>
                <w:bCs/>
                <w:sz w:val="18"/>
                <w:szCs w:val="18"/>
                <w:highlight w:val="none"/>
              </w:rPr>
            </w:pPr>
            <w:r>
              <w:rPr>
                <w:rFonts w:ascii="Times New Roman" w:hAnsi="Times New Roman" w:eastAsia="宋体" w:cs="Times New Roman"/>
                <w:color w:val="000000"/>
                <w:kern w:val="0"/>
                <w:sz w:val="18"/>
                <w:szCs w:val="18"/>
                <w:highlight w:val="none"/>
              </w:rPr>
              <w:t>Bias in selection of the reported result</w:t>
            </w:r>
          </w:p>
        </w:tc>
        <w:tc>
          <w:tcPr>
            <w:tcW w:w="1575" w:type="dxa"/>
            <w:tcBorders>
              <w:bottom w:val="single" w:color="auto" w:sz="4" w:space="0"/>
              <w:tl2br w:val="nil"/>
              <w:tr2bl w:val="nil"/>
            </w:tcBorders>
            <w:vAlign w:val="center"/>
          </w:tcPr>
          <w:p>
            <w:pPr>
              <w:widowControl/>
              <w:jc w:val="center"/>
              <w:textAlignment w:val="center"/>
              <w:rPr>
                <w:rFonts w:ascii="Times New Roman" w:hAnsi="Times New Roman" w:cs="Times New Roman"/>
                <w:b/>
                <w:bCs/>
                <w:sz w:val="18"/>
                <w:szCs w:val="18"/>
                <w:highlight w:val="none"/>
              </w:rPr>
            </w:pPr>
            <w:r>
              <w:rPr>
                <w:rFonts w:ascii="Times New Roman" w:hAnsi="Times New Roman" w:eastAsia="宋体" w:cs="Times New Roman"/>
                <w:color w:val="000000"/>
                <w:kern w:val="0"/>
                <w:sz w:val="18"/>
                <w:szCs w:val="18"/>
                <w:highlight w:val="none"/>
              </w:rPr>
              <w:t>Overall bias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982" w:hRule="atLeast"/>
        </w:trPr>
        <w:tc>
          <w:tcPr>
            <w:tcW w:w="1574" w:type="dxa"/>
            <w:tcBorders>
              <w:top w:val="single" w:color="auto" w:sz="4" w:space="0"/>
            </w:tcBorders>
            <w:vAlign w:val="center"/>
          </w:tcPr>
          <w:p>
            <w:pPr>
              <w:widowControl/>
              <w:jc w:val="center"/>
              <w:textAlignment w:val="center"/>
              <w:rPr>
                <w:rFonts w:ascii="Times New Roman" w:hAnsi="Times New Roman" w:cs="Times New Roman"/>
                <w:b/>
                <w:bCs/>
                <w:sz w:val="18"/>
                <w:szCs w:val="18"/>
                <w:highlight w:val="none"/>
              </w:rPr>
            </w:pPr>
            <w:r>
              <w:rPr>
                <w:rFonts w:ascii="Times New Roman" w:hAnsi="Times New Roman" w:eastAsia="宋体" w:cs="Times New Roman"/>
                <w:color w:val="000000"/>
                <w:kern w:val="0"/>
                <w:sz w:val="18"/>
                <w:szCs w:val="18"/>
                <w:highlight w:val="none"/>
              </w:rPr>
              <w:t xml:space="preserve">Zelber-Sagi et al. </w:t>
            </w:r>
            <w:r>
              <w:rPr>
                <w:rFonts w:ascii="Times New Roman" w:hAnsi="Times New Roman" w:eastAsia="宋体" w:cs="Times New Roman"/>
                <w:color w:val="000000"/>
                <w:kern w:val="0"/>
                <w:sz w:val="18"/>
                <w:szCs w:val="18"/>
                <w:highlight w:val="none"/>
              </w:rPr>
              <w:br w:type="textWrapping"/>
            </w:r>
            <w:r>
              <w:rPr>
                <w:rFonts w:ascii="Times New Roman" w:hAnsi="Times New Roman" w:eastAsia="宋体" w:cs="Times New Roman"/>
                <w:color w:val="000000"/>
                <w:kern w:val="0"/>
                <w:sz w:val="18"/>
                <w:szCs w:val="18"/>
                <w:highlight w:val="none"/>
              </w:rPr>
              <w:t xml:space="preserve">2007 </w:t>
            </w:r>
          </w:p>
        </w:tc>
        <w:tc>
          <w:tcPr>
            <w:tcW w:w="1575" w:type="dxa"/>
            <w:tcBorders>
              <w:top w:val="single" w:color="auto" w:sz="4" w:space="0"/>
            </w:tcBorders>
            <w:vAlign w:val="center"/>
          </w:tcPr>
          <w:p>
            <w:pPr>
              <w:widowControl/>
              <w:jc w:val="center"/>
              <w:textAlignment w:val="center"/>
              <w:rPr>
                <w:rFonts w:ascii="Times New Roman" w:hAnsi="Times New Roman" w:cs="Times New Roman"/>
                <w:b/>
                <w:bCs/>
                <w:sz w:val="18"/>
                <w:szCs w:val="18"/>
                <w:highlight w:val="none"/>
              </w:rPr>
            </w:pPr>
            <w:r>
              <w:rPr>
                <w:rFonts w:ascii="Times New Roman" w:hAnsi="Times New Roman" w:eastAsia="宋体" w:cs="Times New Roman"/>
                <w:color w:val="000000"/>
                <w:kern w:val="0"/>
                <w:sz w:val="18"/>
                <w:szCs w:val="18"/>
                <w:highlight w:val="none"/>
              </w:rPr>
              <w:t>Moderate risk</w:t>
            </w:r>
          </w:p>
        </w:tc>
        <w:tc>
          <w:tcPr>
            <w:tcW w:w="1575" w:type="dxa"/>
            <w:tcBorders>
              <w:top w:val="single" w:color="auto" w:sz="4" w:space="0"/>
            </w:tcBorders>
            <w:vAlign w:val="center"/>
          </w:tcPr>
          <w:p>
            <w:pPr>
              <w:widowControl/>
              <w:jc w:val="center"/>
              <w:textAlignment w:val="center"/>
              <w:rPr>
                <w:rFonts w:ascii="Times New Roman" w:hAnsi="Times New Roman" w:cs="Times New Roman"/>
                <w:b/>
                <w:b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op w:val="single" w:color="auto" w:sz="4" w:space="0"/>
            </w:tcBorders>
            <w:vAlign w:val="center"/>
          </w:tcPr>
          <w:p>
            <w:pPr>
              <w:widowControl/>
              <w:jc w:val="center"/>
              <w:textAlignment w:val="center"/>
              <w:rPr>
                <w:rFonts w:ascii="Times New Roman" w:hAnsi="Times New Roman" w:cs="Times New Roman"/>
                <w:b/>
                <w:b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op w:val="single" w:color="auto" w:sz="4" w:space="0"/>
            </w:tcBorders>
            <w:vAlign w:val="center"/>
          </w:tcPr>
          <w:p>
            <w:pPr>
              <w:widowControl/>
              <w:jc w:val="center"/>
              <w:textAlignment w:val="center"/>
              <w:rPr>
                <w:rFonts w:ascii="Times New Roman" w:hAnsi="Times New Roman" w:cs="Times New Roman"/>
                <w:b/>
                <w:b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op w:val="single" w:color="auto" w:sz="4" w:space="0"/>
            </w:tcBorders>
            <w:vAlign w:val="center"/>
          </w:tcPr>
          <w:p>
            <w:pPr>
              <w:widowControl/>
              <w:jc w:val="center"/>
              <w:textAlignment w:val="center"/>
              <w:rPr>
                <w:rFonts w:ascii="Times New Roman" w:hAnsi="Times New Roman" w:cs="Times New Roman"/>
                <w:b/>
                <w:b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op w:val="single" w:color="auto" w:sz="4" w:space="0"/>
            </w:tcBorders>
            <w:vAlign w:val="center"/>
          </w:tcPr>
          <w:p>
            <w:pPr>
              <w:widowControl/>
              <w:jc w:val="center"/>
              <w:textAlignment w:val="center"/>
              <w:rPr>
                <w:rFonts w:ascii="Times New Roman" w:hAnsi="Times New Roman" w:cs="Times New Roman"/>
                <w:b/>
                <w:b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op w:val="single" w:color="auto" w:sz="4" w:space="0"/>
            </w:tcBorders>
            <w:vAlign w:val="center"/>
          </w:tcPr>
          <w:p>
            <w:pPr>
              <w:widowControl/>
              <w:jc w:val="center"/>
              <w:textAlignment w:val="center"/>
              <w:rPr>
                <w:rFonts w:ascii="Times New Roman" w:hAnsi="Times New Roman" w:cs="Times New Roman"/>
                <w:b/>
                <w:b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op w:val="single" w:color="auto" w:sz="4" w:space="0"/>
            </w:tcBorders>
            <w:vAlign w:val="center"/>
          </w:tcPr>
          <w:p>
            <w:pPr>
              <w:widowControl/>
              <w:jc w:val="center"/>
              <w:textAlignment w:val="center"/>
              <w:rPr>
                <w:rFonts w:ascii="Times New Roman" w:hAnsi="Times New Roman" w:cs="Times New Roman"/>
                <w:b/>
                <w:bCs/>
                <w:sz w:val="18"/>
                <w:szCs w:val="18"/>
                <w:highlight w:val="none"/>
              </w:rPr>
            </w:pPr>
            <w:r>
              <w:rPr>
                <w:rFonts w:ascii="Times New Roman" w:hAnsi="Times New Roman" w:eastAsia="宋体" w:cs="Times New Roman"/>
                <w:color w:val="000000"/>
                <w:kern w:val="0"/>
                <w:sz w:val="18"/>
                <w:szCs w:val="18"/>
                <w:highlight w:val="none"/>
              </w:rPr>
              <w:t>Moderate risk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730" w:hRule="atLeast"/>
        </w:trPr>
        <w:tc>
          <w:tcPr>
            <w:tcW w:w="1574" w:type="dxa"/>
            <w:tcBorders>
              <w:tl2br w:val="nil"/>
              <w:tr2bl w:val="nil"/>
            </w:tcBorders>
            <w:vAlign w:val="center"/>
          </w:tcPr>
          <w:p>
            <w:pPr>
              <w:widowControl/>
              <w:jc w:val="center"/>
              <w:textAlignment w:val="center"/>
              <w:rPr>
                <w:rFonts w:ascii="Times New Roman" w:hAnsi="Times New Roman" w:cs="Times New Roman"/>
                <w:b/>
                <w:bCs/>
                <w:sz w:val="18"/>
                <w:szCs w:val="18"/>
                <w:highlight w:val="none"/>
              </w:rPr>
            </w:pPr>
            <w:r>
              <w:rPr>
                <w:rFonts w:ascii="Times New Roman" w:hAnsi="Times New Roman" w:eastAsia="宋体" w:cs="Times New Roman"/>
                <w:color w:val="000000"/>
                <w:kern w:val="0"/>
                <w:sz w:val="18"/>
                <w:szCs w:val="18"/>
                <w:highlight w:val="none"/>
              </w:rPr>
              <w:t xml:space="preserve">Mokhtari et al. 2017 </w:t>
            </w:r>
          </w:p>
        </w:tc>
        <w:tc>
          <w:tcPr>
            <w:tcW w:w="1575" w:type="dxa"/>
            <w:tcBorders>
              <w:tl2br w:val="nil"/>
              <w:tr2bl w:val="nil"/>
            </w:tcBorders>
            <w:vAlign w:val="center"/>
          </w:tcPr>
          <w:p>
            <w:pPr>
              <w:widowControl/>
              <w:jc w:val="center"/>
              <w:textAlignment w:val="center"/>
              <w:rPr>
                <w:rFonts w:ascii="Times New Roman" w:hAnsi="Times New Roman" w:cs="Times New Roman"/>
                <w:b/>
                <w:b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b/>
                <w:b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b/>
                <w:b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b/>
                <w:b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b/>
                <w:b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b/>
                <w:b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b/>
                <w:b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b/>
                <w:bCs/>
                <w:sz w:val="18"/>
                <w:szCs w:val="18"/>
                <w:highlight w:val="none"/>
              </w:rPr>
            </w:pPr>
            <w:r>
              <w:rPr>
                <w:rFonts w:ascii="Times New Roman" w:hAnsi="Times New Roman" w:eastAsia="宋体" w:cs="Times New Roman"/>
                <w:color w:val="000000"/>
                <w:kern w:val="0"/>
                <w:sz w:val="18"/>
                <w:szCs w:val="18"/>
                <w:highlight w:val="none"/>
              </w:rPr>
              <w:t>Low risk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730" w:hRule="atLeast"/>
        </w:trPr>
        <w:tc>
          <w:tcPr>
            <w:tcW w:w="1574" w:type="dxa"/>
            <w:tcBorders>
              <w:tl2br w:val="nil"/>
              <w:tr2bl w:val="nil"/>
            </w:tcBorders>
            <w:vAlign w:val="center"/>
          </w:tcPr>
          <w:p>
            <w:pPr>
              <w:widowControl/>
              <w:jc w:val="center"/>
              <w:textAlignment w:val="center"/>
              <w:rPr>
                <w:rFonts w:ascii="Times New Roman" w:hAnsi="Times New Roman" w:cs="Times New Roman"/>
                <w:b/>
                <w:bCs/>
                <w:sz w:val="18"/>
                <w:szCs w:val="18"/>
                <w:highlight w:val="none"/>
              </w:rPr>
            </w:pPr>
            <w:r>
              <w:rPr>
                <w:rFonts w:ascii="Times New Roman" w:hAnsi="Times New Roman" w:eastAsia="宋体" w:cs="Times New Roman"/>
                <w:color w:val="000000"/>
                <w:kern w:val="0"/>
                <w:sz w:val="18"/>
                <w:szCs w:val="18"/>
                <w:highlight w:val="none"/>
              </w:rPr>
              <w:t xml:space="preserve">Abid et al. 2009 </w:t>
            </w:r>
          </w:p>
        </w:tc>
        <w:tc>
          <w:tcPr>
            <w:tcW w:w="1575" w:type="dxa"/>
            <w:tcBorders>
              <w:tl2br w:val="nil"/>
              <w:tr2bl w:val="nil"/>
            </w:tcBorders>
            <w:vAlign w:val="center"/>
          </w:tcPr>
          <w:p>
            <w:pPr>
              <w:widowControl/>
              <w:jc w:val="center"/>
              <w:textAlignment w:val="center"/>
              <w:rPr>
                <w:rFonts w:ascii="Times New Roman" w:hAnsi="Times New Roman" w:cs="Times New Roman"/>
                <w:b/>
                <w:bCs/>
                <w:sz w:val="18"/>
                <w:szCs w:val="18"/>
                <w:highlight w:val="none"/>
              </w:rPr>
            </w:pPr>
            <w:r>
              <w:rPr>
                <w:rFonts w:ascii="Times New Roman" w:hAnsi="Times New Roman" w:eastAsia="宋体" w:cs="Times New Roman"/>
                <w:color w:val="000000"/>
                <w:kern w:val="0"/>
                <w:sz w:val="18"/>
                <w:szCs w:val="18"/>
                <w:highlight w:val="none"/>
              </w:rPr>
              <w:t>Moderate risk</w:t>
            </w:r>
          </w:p>
        </w:tc>
        <w:tc>
          <w:tcPr>
            <w:tcW w:w="1575" w:type="dxa"/>
            <w:tcBorders>
              <w:tl2br w:val="nil"/>
              <w:tr2bl w:val="nil"/>
            </w:tcBorders>
            <w:vAlign w:val="center"/>
          </w:tcPr>
          <w:p>
            <w:pPr>
              <w:widowControl/>
              <w:jc w:val="center"/>
              <w:textAlignment w:val="center"/>
              <w:rPr>
                <w:rFonts w:ascii="Times New Roman" w:hAnsi="Times New Roman" w:cs="Times New Roman"/>
                <w:b/>
                <w:b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b/>
                <w:b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b/>
                <w:b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b/>
                <w:b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b/>
                <w:b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b/>
                <w:b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b/>
                <w:bCs/>
                <w:sz w:val="18"/>
                <w:szCs w:val="18"/>
                <w:highlight w:val="none"/>
              </w:rPr>
            </w:pPr>
            <w:r>
              <w:rPr>
                <w:rFonts w:ascii="Times New Roman" w:hAnsi="Times New Roman" w:eastAsia="宋体" w:cs="Times New Roman"/>
                <w:color w:val="000000"/>
                <w:kern w:val="0"/>
                <w:sz w:val="18"/>
                <w:szCs w:val="18"/>
                <w:highlight w:val="none"/>
              </w:rPr>
              <w:t>Moderate risk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761" w:hRule="atLeast"/>
        </w:trPr>
        <w:tc>
          <w:tcPr>
            <w:tcW w:w="1574" w:type="dxa"/>
            <w:tcBorders>
              <w:tl2br w:val="nil"/>
              <w:tr2bl w:val="nil"/>
            </w:tcBorders>
            <w:vAlign w:val="center"/>
          </w:tcPr>
          <w:p>
            <w:pPr>
              <w:widowControl/>
              <w:jc w:val="center"/>
              <w:textAlignment w:val="center"/>
              <w:rPr>
                <w:rFonts w:ascii="Times New Roman" w:hAnsi="Times New Roman" w:cs="Times New Roman"/>
                <w:b/>
                <w:bCs/>
                <w:sz w:val="18"/>
                <w:szCs w:val="18"/>
                <w:highlight w:val="none"/>
              </w:rPr>
            </w:pPr>
            <w:r>
              <w:rPr>
                <w:rFonts w:ascii="Times New Roman" w:hAnsi="Times New Roman" w:eastAsia="宋体" w:cs="Times New Roman"/>
                <w:color w:val="000000"/>
                <w:kern w:val="0"/>
                <w:sz w:val="18"/>
                <w:szCs w:val="18"/>
                <w:highlight w:val="none"/>
              </w:rPr>
              <w:t>Bahrami et al.  et al. 2019</w:t>
            </w:r>
            <w:r>
              <w:rPr>
                <w:rFonts w:ascii="Times New Roman" w:hAnsi="Times New Roman" w:cs="Times New Roman"/>
                <w:sz w:val="18"/>
                <w:szCs w:val="18"/>
                <w:highlight w:val="none"/>
              </w:rPr>
              <w:t xml:space="preserve"> </w:t>
            </w:r>
          </w:p>
        </w:tc>
        <w:tc>
          <w:tcPr>
            <w:tcW w:w="1575" w:type="dxa"/>
            <w:tcBorders>
              <w:tl2br w:val="nil"/>
              <w:tr2bl w:val="nil"/>
            </w:tcBorders>
            <w:vAlign w:val="center"/>
          </w:tcPr>
          <w:p>
            <w:pPr>
              <w:widowControl/>
              <w:jc w:val="center"/>
              <w:textAlignment w:val="center"/>
              <w:rPr>
                <w:rFonts w:ascii="Times New Roman" w:hAnsi="Times New Roman" w:cs="Times New Roman"/>
                <w:b/>
                <w:b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b/>
                <w:b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b/>
                <w:b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b/>
                <w:b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b/>
                <w:b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b/>
                <w:b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b/>
                <w:bCs/>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cs="Times New Roman"/>
                <w:b/>
                <w:bCs/>
                <w:sz w:val="18"/>
                <w:szCs w:val="18"/>
                <w:highlight w:val="none"/>
              </w:rPr>
            </w:pPr>
            <w:r>
              <w:rPr>
                <w:rFonts w:ascii="Times New Roman" w:hAnsi="Times New Roman" w:eastAsia="宋体" w:cs="Times New Roman"/>
                <w:color w:val="000000"/>
                <w:kern w:val="0"/>
                <w:sz w:val="18"/>
                <w:szCs w:val="18"/>
                <w:highlight w:val="none"/>
              </w:rPr>
              <w:t>Low risk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761" w:hRule="atLeast"/>
        </w:trPr>
        <w:tc>
          <w:tcPr>
            <w:tcW w:w="1574"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Xia et al. 2019</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Low risk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761" w:hRule="atLeast"/>
        </w:trPr>
        <w:tc>
          <w:tcPr>
            <w:tcW w:w="1574"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Zhang et al. 2019 (b)</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Low risk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761" w:hRule="atLeast"/>
        </w:trPr>
        <w:tc>
          <w:tcPr>
            <w:tcW w:w="1574"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Chen et al. 2019</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Low risk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761" w:hRule="atLeast"/>
        </w:trPr>
        <w:tc>
          <w:tcPr>
            <w:tcW w:w="1574"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Noureddin et al. 2019</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Moderate risk</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Moderate risk</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Low risk</w:t>
            </w:r>
          </w:p>
        </w:tc>
        <w:tc>
          <w:tcPr>
            <w:tcW w:w="1575" w:type="dxa"/>
            <w:tcBorders>
              <w:tl2br w:val="nil"/>
              <w:tr2bl w:val="nil"/>
            </w:tcBorders>
            <w:vAlign w:val="center"/>
          </w:tcPr>
          <w:p>
            <w:pPr>
              <w:widowControl/>
              <w:jc w:val="center"/>
              <w:textAlignment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Moderate risk</w:t>
            </w:r>
          </w:p>
        </w:tc>
      </w:tr>
    </w:tbl>
    <w:p>
      <w:pPr>
        <w:suppressLineNumbers/>
        <w:rPr>
          <w:rFonts w:ascii="Times New Roman" w:hAnsi="Times New Roman" w:eastAsia="宋体" w:cs="Times New Roman"/>
          <w:kern w:val="0"/>
          <w:sz w:val="18"/>
          <w:szCs w:val="18"/>
          <w:highlight w:val="none"/>
        </w:rPr>
        <w:sectPr>
          <w:pgSz w:w="16838" w:h="11906" w:orient="landscape"/>
          <w:pgMar w:top="1800" w:right="1440" w:bottom="1800" w:left="1440" w:header="851" w:footer="992" w:gutter="0"/>
          <w:cols w:space="425" w:num="1"/>
          <w:docGrid w:type="lines" w:linePitch="312" w:charSpace="0"/>
        </w:sectPr>
      </w:pPr>
    </w:p>
    <w:p>
      <w:pPr>
        <w:jc w:val="left"/>
        <w:rPr>
          <w:rFonts w:ascii="Times New Roman" w:hAnsi="Times New Roman" w:cs="Times New Roman"/>
          <w:szCs w:val="21"/>
          <w:highlight w:val="none"/>
        </w:rPr>
      </w:pPr>
      <w:r>
        <w:rPr>
          <w:rFonts w:ascii="Times New Roman" w:hAnsi="Times New Roman" w:cs="Times New Roman"/>
          <w:b/>
          <w:bCs/>
          <w:szCs w:val="21"/>
          <w:highlight w:val="none"/>
        </w:rPr>
        <w:t>Supplementary Table 4</w:t>
      </w:r>
      <w:r>
        <w:rPr>
          <w:rFonts w:ascii="Times New Roman" w:hAnsi="Times New Roman" w:cs="Times New Roman"/>
          <w:szCs w:val="21"/>
          <w:highlight w:val="none"/>
        </w:rPr>
        <w:t xml:space="preserve"> Subgroup analysis among cross-sectional studies of red meat and NAFLD, stratified by study type, geographic location, number of cases, and dietary assessment</w:t>
      </w:r>
    </w:p>
    <w:tbl>
      <w:tblPr>
        <w:tblStyle w:val="5"/>
        <w:tblW w:w="8522"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31"/>
        <w:gridCol w:w="1109"/>
        <w:gridCol w:w="1420"/>
        <w:gridCol w:w="1420"/>
        <w:gridCol w:w="1421"/>
        <w:gridCol w:w="142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153" w:hRule="atLeast"/>
        </w:trPr>
        <w:tc>
          <w:tcPr>
            <w:tcW w:w="1731" w:type="dxa"/>
            <w:vMerge w:val="restart"/>
            <w:tcBorders>
              <w:tl2br w:val="nil"/>
              <w:tr2bl w:val="nil"/>
            </w:tcBorders>
            <w:vAlign w:val="center"/>
          </w:tcPr>
          <w:p>
            <w:pPr>
              <w:jc w:val="left"/>
              <w:rPr>
                <w:rFonts w:ascii="Times New Roman" w:hAnsi="Times New Roman" w:cs="Times New Roman"/>
                <w:szCs w:val="21"/>
                <w:highlight w:val="none"/>
              </w:rPr>
            </w:pPr>
            <w:r>
              <w:rPr>
                <w:rFonts w:ascii="Times New Roman" w:hAnsi="Times New Roman" w:cs="Times New Roman"/>
                <w:szCs w:val="21"/>
                <w:highlight w:val="none"/>
              </w:rPr>
              <w:t>Dietary factor</w:t>
            </w:r>
          </w:p>
        </w:tc>
        <w:tc>
          <w:tcPr>
            <w:tcW w:w="1109" w:type="dxa"/>
            <w:vMerge w:val="restart"/>
            <w:tcBorders>
              <w:tl2br w:val="nil"/>
              <w:tr2bl w:val="nil"/>
            </w:tcBorders>
            <w:vAlign w:val="center"/>
          </w:tcPr>
          <w:p>
            <w:pPr>
              <w:jc w:val="center"/>
              <w:rPr>
                <w:rFonts w:ascii="Times New Roman" w:hAnsi="Times New Roman" w:cs="Times New Roman"/>
                <w:szCs w:val="21"/>
                <w:highlight w:val="none"/>
              </w:rPr>
            </w:pPr>
            <w:r>
              <w:rPr>
                <w:rFonts w:ascii="Times New Roman" w:hAnsi="Times New Roman" w:cs="Times New Roman"/>
                <w:szCs w:val="21"/>
                <w:highlight w:val="none"/>
              </w:rPr>
              <w:t>No of studies</w:t>
            </w:r>
          </w:p>
        </w:tc>
        <w:tc>
          <w:tcPr>
            <w:tcW w:w="1420" w:type="dxa"/>
            <w:vMerge w:val="restart"/>
            <w:tcBorders>
              <w:tl2br w:val="nil"/>
              <w:tr2bl w:val="nil"/>
            </w:tcBorders>
            <w:vAlign w:val="center"/>
          </w:tcPr>
          <w:p>
            <w:pPr>
              <w:jc w:val="center"/>
              <w:rPr>
                <w:rFonts w:ascii="Times New Roman" w:hAnsi="Times New Roman" w:cs="Times New Roman"/>
                <w:szCs w:val="21"/>
                <w:highlight w:val="none"/>
              </w:rPr>
            </w:pPr>
            <w:r>
              <w:rPr>
                <w:rFonts w:ascii="Times New Roman" w:hAnsi="Times New Roman" w:cs="Times New Roman"/>
                <w:szCs w:val="21"/>
                <w:highlight w:val="none"/>
              </w:rPr>
              <w:t>OR (95% CI)</w:t>
            </w:r>
          </w:p>
        </w:tc>
        <w:tc>
          <w:tcPr>
            <w:tcW w:w="1420" w:type="dxa"/>
            <w:vMerge w:val="restart"/>
            <w:tcBorders>
              <w:tl2br w:val="nil"/>
              <w:tr2bl w:val="nil"/>
            </w:tcBorders>
            <w:vAlign w:val="center"/>
          </w:tcPr>
          <w:p>
            <w:pPr>
              <w:jc w:val="center"/>
              <w:rPr>
                <w:rFonts w:ascii="Times New Roman" w:hAnsi="Times New Roman" w:cs="Times New Roman"/>
                <w:szCs w:val="21"/>
                <w:highlight w:val="none"/>
              </w:rPr>
            </w:pPr>
            <w:r>
              <w:rPr>
                <w:rFonts w:ascii="Times New Roman" w:hAnsi="Times New Roman" w:cs="Times New Roman"/>
                <w:szCs w:val="21"/>
                <w:highlight w:val="none"/>
              </w:rPr>
              <w:t>P</w:t>
            </w:r>
          </w:p>
        </w:tc>
        <w:tc>
          <w:tcPr>
            <w:tcW w:w="2842" w:type="dxa"/>
            <w:gridSpan w:val="2"/>
            <w:tcBorders>
              <w:tl2br w:val="nil"/>
              <w:tr2bl w:val="nil"/>
            </w:tcBorders>
          </w:tcPr>
          <w:p>
            <w:pPr>
              <w:jc w:val="center"/>
              <w:rPr>
                <w:rFonts w:ascii="Times New Roman" w:hAnsi="Times New Roman" w:cs="Times New Roman"/>
                <w:szCs w:val="21"/>
                <w:highlight w:val="none"/>
              </w:rPr>
            </w:pPr>
            <w:r>
              <w:rPr>
                <w:rFonts w:ascii="Times New Roman" w:hAnsi="Times New Roman" w:cs="Times New Roman"/>
                <w:szCs w:val="21"/>
                <w:highlight w:val="none"/>
              </w:rPr>
              <w:t>Heterogeneity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151" w:hRule="atLeast"/>
        </w:trPr>
        <w:tc>
          <w:tcPr>
            <w:tcW w:w="1731" w:type="dxa"/>
            <w:vMerge w:val="continue"/>
            <w:tcBorders>
              <w:bottom w:val="single" w:color="auto" w:sz="4" w:space="0"/>
              <w:tl2br w:val="nil"/>
              <w:tr2bl w:val="nil"/>
            </w:tcBorders>
          </w:tcPr>
          <w:p>
            <w:pPr>
              <w:jc w:val="center"/>
              <w:rPr>
                <w:rFonts w:ascii="Times New Roman" w:hAnsi="Times New Roman" w:cs="Times New Roman"/>
                <w:szCs w:val="21"/>
                <w:highlight w:val="none"/>
              </w:rPr>
            </w:pPr>
          </w:p>
        </w:tc>
        <w:tc>
          <w:tcPr>
            <w:tcW w:w="1109" w:type="dxa"/>
            <w:vMerge w:val="continue"/>
            <w:tcBorders>
              <w:bottom w:val="single" w:color="auto" w:sz="4" w:space="0"/>
              <w:tl2br w:val="nil"/>
              <w:tr2bl w:val="nil"/>
            </w:tcBorders>
          </w:tcPr>
          <w:p>
            <w:pPr>
              <w:jc w:val="center"/>
              <w:rPr>
                <w:rFonts w:ascii="Times New Roman" w:hAnsi="Times New Roman" w:cs="Times New Roman"/>
                <w:szCs w:val="21"/>
                <w:highlight w:val="none"/>
              </w:rPr>
            </w:pPr>
          </w:p>
        </w:tc>
        <w:tc>
          <w:tcPr>
            <w:tcW w:w="1420" w:type="dxa"/>
            <w:vMerge w:val="continue"/>
            <w:tcBorders>
              <w:bottom w:val="single" w:color="auto" w:sz="4" w:space="0"/>
              <w:tl2br w:val="nil"/>
              <w:tr2bl w:val="nil"/>
            </w:tcBorders>
          </w:tcPr>
          <w:p>
            <w:pPr>
              <w:jc w:val="center"/>
              <w:rPr>
                <w:rFonts w:ascii="Times New Roman" w:hAnsi="Times New Roman" w:cs="Times New Roman"/>
                <w:szCs w:val="21"/>
                <w:highlight w:val="none"/>
              </w:rPr>
            </w:pPr>
          </w:p>
        </w:tc>
        <w:tc>
          <w:tcPr>
            <w:tcW w:w="1420" w:type="dxa"/>
            <w:vMerge w:val="continue"/>
            <w:tcBorders>
              <w:bottom w:val="single" w:color="auto" w:sz="4" w:space="0"/>
              <w:tl2br w:val="nil"/>
              <w:tr2bl w:val="nil"/>
            </w:tcBorders>
          </w:tcPr>
          <w:p>
            <w:pPr>
              <w:jc w:val="center"/>
              <w:rPr>
                <w:rFonts w:ascii="Times New Roman" w:hAnsi="Times New Roman" w:cs="Times New Roman"/>
                <w:szCs w:val="21"/>
                <w:highlight w:val="none"/>
              </w:rPr>
            </w:pPr>
          </w:p>
        </w:tc>
        <w:tc>
          <w:tcPr>
            <w:tcW w:w="1421" w:type="dxa"/>
            <w:tcBorders>
              <w:bottom w:val="single" w:color="auto" w:sz="4" w:space="0"/>
              <w:tl2br w:val="nil"/>
              <w:tr2bl w:val="nil"/>
            </w:tcBorders>
          </w:tcPr>
          <w:p>
            <w:pPr>
              <w:jc w:val="center"/>
              <w:rPr>
                <w:rFonts w:ascii="Times New Roman" w:hAnsi="Times New Roman" w:cs="Times New Roman"/>
                <w:szCs w:val="21"/>
                <w:highlight w:val="none"/>
              </w:rPr>
            </w:pPr>
            <w:r>
              <w:rPr>
                <w:rFonts w:ascii="Times New Roman" w:hAnsi="Times New Roman" w:cs="Times New Roman"/>
                <w:szCs w:val="21"/>
                <w:highlight w:val="none"/>
              </w:rPr>
              <w:t>I</w:t>
            </w:r>
            <w:r>
              <w:rPr>
                <w:rFonts w:ascii="Times New Roman" w:hAnsi="Times New Roman" w:cs="Times New Roman"/>
                <w:szCs w:val="21"/>
                <w:highlight w:val="none"/>
                <w:vertAlign w:val="superscript"/>
              </w:rPr>
              <w:t>2</w:t>
            </w:r>
          </w:p>
        </w:tc>
        <w:tc>
          <w:tcPr>
            <w:tcW w:w="1421" w:type="dxa"/>
            <w:tcBorders>
              <w:bottom w:val="single" w:color="auto" w:sz="4" w:space="0"/>
              <w:tl2br w:val="nil"/>
              <w:tr2bl w:val="nil"/>
            </w:tcBorders>
          </w:tcPr>
          <w:p>
            <w:pPr>
              <w:jc w:val="center"/>
              <w:rPr>
                <w:rFonts w:ascii="Times New Roman" w:hAnsi="Times New Roman" w:cs="Times New Roman"/>
                <w:szCs w:val="21"/>
                <w:highlight w:val="none"/>
              </w:rPr>
            </w:pPr>
            <w:r>
              <w:rPr>
                <w:rFonts w:ascii="Times New Roman" w:hAnsi="Times New Roman" w:cs="Times New Roman"/>
                <w:szCs w:val="21"/>
                <w:highlight w:val="none"/>
              </w:rPr>
              <w:t>p</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731" w:type="dxa"/>
            <w:tcBorders>
              <w:top w:val="single" w:color="auto" w:sz="4" w:space="0"/>
            </w:tcBorders>
          </w:tcPr>
          <w:p>
            <w:pPr>
              <w:jc w:val="left"/>
              <w:rPr>
                <w:rFonts w:ascii="Times New Roman" w:hAnsi="Times New Roman" w:cs="Times New Roman"/>
                <w:szCs w:val="21"/>
                <w:highlight w:val="none"/>
              </w:rPr>
            </w:pPr>
            <w:r>
              <w:rPr>
                <w:rFonts w:ascii="Times New Roman" w:hAnsi="Times New Roman" w:cs="Times New Roman"/>
                <w:szCs w:val="21"/>
                <w:highlight w:val="none"/>
              </w:rPr>
              <w:t>Red meat</w:t>
            </w:r>
          </w:p>
        </w:tc>
        <w:tc>
          <w:tcPr>
            <w:tcW w:w="1109" w:type="dxa"/>
            <w:tcBorders>
              <w:top w:val="single" w:color="auto" w:sz="4" w:space="0"/>
            </w:tcBorders>
          </w:tcPr>
          <w:p>
            <w:pPr>
              <w:jc w:val="left"/>
              <w:rPr>
                <w:rFonts w:ascii="Times New Roman" w:hAnsi="Times New Roman" w:cs="Times New Roman"/>
                <w:szCs w:val="21"/>
                <w:highlight w:val="none"/>
              </w:rPr>
            </w:pPr>
          </w:p>
        </w:tc>
        <w:tc>
          <w:tcPr>
            <w:tcW w:w="1420" w:type="dxa"/>
            <w:tcBorders>
              <w:top w:val="single" w:color="auto" w:sz="4" w:space="0"/>
            </w:tcBorders>
          </w:tcPr>
          <w:p>
            <w:pPr>
              <w:jc w:val="left"/>
              <w:rPr>
                <w:rFonts w:ascii="Times New Roman" w:hAnsi="Times New Roman" w:cs="Times New Roman"/>
                <w:szCs w:val="21"/>
                <w:highlight w:val="none"/>
              </w:rPr>
            </w:pPr>
          </w:p>
        </w:tc>
        <w:tc>
          <w:tcPr>
            <w:tcW w:w="1420" w:type="dxa"/>
            <w:tcBorders>
              <w:top w:val="single" w:color="auto" w:sz="4" w:space="0"/>
            </w:tcBorders>
          </w:tcPr>
          <w:p>
            <w:pPr>
              <w:jc w:val="left"/>
              <w:rPr>
                <w:rFonts w:ascii="Times New Roman" w:hAnsi="Times New Roman" w:cs="Times New Roman"/>
                <w:szCs w:val="21"/>
                <w:highlight w:val="none"/>
              </w:rPr>
            </w:pPr>
          </w:p>
        </w:tc>
        <w:tc>
          <w:tcPr>
            <w:tcW w:w="1421" w:type="dxa"/>
            <w:tcBorders>
              <w:top w:val="single" w:color="auto" w:sz="4" w:space="0"/>
            </w:tcBorders>
          </w:tcPr>
          <w:p>
            <w:pPr>
              <w:jc w:val="left"/>
              <w:rPr>
                <w:rFonts w:ascii="Times New Roman" w:hAnsi="Times New Roman" w:cs="Times New Roman"/>
                <w:szCs w:val="21"/>
                <w:highlight w:val="none"/>
              </w:rPr>
            </w:pPr>
          </w:p>
        </w:tc>
        <w:tc>
          <w:tcPr>
            <w:tcW w:w="1421" w:type="dxa"/>
            <w:tcBorders>
              <w:top w:val="single" w:color="auto" w:sz="4" w:space="0"/>
            </w:tcBorders>
          </w:tcPr>
          <w:p>
            <w:pPr>
              <w:jc w:val="left"/>
              <w:rPr>
                <w:rFonts w:ascii="Times New Roman" w:hAnsi="Times New Roman" w:cs="Times New Roman"/>
                <w:szCs w:val="21"/>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731" w:type="dxa"/>
          </w:tcPr>
          <w:p>
            <w:pPr>
              <w:jc w:val="left"/>
              <w:rPr>
                <w:rFonts w:ascii="Times New Roman" w:hAnsi="Times New Roman" w:cs="Times New Roman"/>
                <w:szCs w:val="21"/>
                <w:highlight w:val="none"/>
              </w:rPr>
            </w:pPr>
            <w:r>
              <w:rPr>
                <w:rFonts w:ascii="Times New Roman" w:hAnsi="Times New Roman" w:cs="Times New Roman"/>
                <w:szCs w:val="21"/>
                <w:highlight w:val="none"/>
              </w:rPr>
              <w:t>Cross-sectional studies</w:t>
            </w:r>
          </w:p>
        </w:tc>
        <w:tc>
          <w:tcPr>
            <w:tcW w:w="1109" w:type="dxa"/>
          </w:tcPr>
          <w:p>
            <w:pPr>
              <w:jc w:val="left"/>
              <w:rPr>
                <w:rFonts w:ascii="Times New Roman" w:hAnsi="Times New Roman" w:cs="Times New Roman"/>
                <w:szCs w:val="21"/>
                <w:highlight w:val="none"/>
              </w:rPr>
            </w:pPr>
            <w:r>
              <w:rPr>
                <w:rFonts w:ascii="Times New Roman" w:hAnsi="Times New Roman" w:cs="Times New Roman"/>
                <w:szCs w:val="21"/>
                <w:highlight w:val="none"/>
              </w:rPr>
              <w:t>7</w:t>
            </w:r>
          </w:p>
        </w:tc>
        <w:tc>
          <w:tcPr>
            <w:tcW w:w="1420" w:type="dxa"/>
          </w:tcPr>
          <w:p>
            <w:pPr>
              <w:jc w:val="left"/>
              <w:rPr>
                <w:rFonts w:ascii="Times New Roman" w:hAnsi="Times New Roman" w:cs="Times New Roman"/>
                <w:szCs w:val="21"/>
                <w:highlight w:val="none"/>
              </w:rPr>
            </w:pPr>
            <w:r>
              <w:rPr>
                <w:rFonts w:ascii="Times New Roman" w:hAnsi="Times New Roman" w:cs="Times New Roman"/>
                <w:szCs w:val="21"/>
                <w:highlight w:val="none"/>
              </w:rPr>
              <w:t>1.121 (1.042-1.207)</w:t>
            </w:r>
          </w:p>
        </w:tc>
        <w:tc>
          <w:tcPr>
            <w:tcW w:w="1420" w:type="dxa"/>
          </w:tcPr>
          <w:p>
            <w:pPr>
              <w:jc w:val="left"/>
              <w:rPr>
                <w:rFonts w:ascii="Times New Roman" w:hAnsi="Times New Roman" w:cs="Times New Roman"/>
                <w:szCs w:val="21"/>
                <w:highlight w:val="none"/>
              </w:rPr>
            </w:pPr>
            <w:r>
              <w:rPr>
                <w:rFonts w:ascii="Times New Roman" w:hAnsi="Times New Roman" w:cs="Times New Roman"/>
                <w:szCs w:val="21"/>
                <w:highlight w:val="none"/>
              </w:rPr>
              <w:t>0.002</w:t>
            </w:r>
          </w:p>
        </w:tc>
        <w:tc>
          <w:tcPr>
            <w:tcW w:w="1421" w:type="dxa"/>
          </w:tcPr>
          <w:p>
            <w:pPr>
              <w:jc w:val="left"/>
              <w:rPr>
                <w:rFonts w:ascii="Times New Roman" w:hAnsi="Times New Roman" w:cs="Times New Roman"/>
                <w:szCs w:val="21"/>
                <w:highlight w:val="none"/>
              </w:rPr>
            </w:pPr>
            <w:r>
              <w:rPr>
                <w:rFonts w:ascii="Times New Roman" w:hAnsi="Times New Roman" w:cs="Times New Roman"/>
                <w:szCs w:val="21"/>
                <w:highlight w:val="none"/>
              </w:rPr>
              <w:t>48.7%</w:t>
            </w:r>
          </w:p>
        </w:tc>
        <w:tc>
          <w:tcPr>
            <w:tcW w:w="1421" w:type="dxa"/>
          </w:tcPr>
          <w:p>
            <w:pPr>
              <w:jc w:val="left"/>
              <w:rPr>
                <w:rFonts w:ascii="Times New Roman" w:hAnsi="Times New Roman" w:cs="Times New Roman"/>
                <w:szCs w:val="21"/>
                <w:highlight w:val="none"/>
              </w:rPr>
            </w:pPr>
            <w:r>
              <w:rPr>
                <w:rFonts w:ascii="Times New Roman" w:hAnsi="Times New Roman" w:cs="Times New Roman"/>
                <w:szCs w:val="21"/>
                <w:highlight w:val="none"/>
              </w:rPr>
              <w:t>0.069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731" w:type="dxa"/>
          </w:tcPr>
          <w:p>
            <w:pPr>
              <w:jc w:val="left"/>
              <w:rPr>
                <w:rFonts w:ascii="Times New Roman" w:hAnsi="Times New Roman" w:cs="Times New Roman"/>
                <w:szCs w:val="21"/>
                <w:highlight w:val="none"/>
              </w:rPr>
            </w:pPr>
            <w:r>
              <w:rPr>
                <w:rFonts w:ascii="Times New Roman" w:hAnsi="Times New Roman" w:cs="Times New Roman"/>
                <w:szCs w:val="21"/>
                <w:highlight w:val="none"/>
              </w:rPr>
              <w:t>Low risk of bias</w:t>
            </w:r>
          </w:p>
        </w:tc>
        <w:tc>
          <w:tcPr>
            <w:tcW w:w="1109" w:type="dxa"/>
          </w:tcPr>
          <w:p>
            <w:pPr>
              <w:jc w:val="left"/>
              <w:rPr>
                <w:rFonts w:ascii="Times New Roman" w:hAnsi="Times New Roman" w:cs="Times New Roman"/>
                <w:szCs w:val="21"/>
                <w:highlight w:val="none"/>
              </w:rPr>
            </w:pPr>
            <w:r>
              <w:rPr>
                <w:rFonts w:ascii="Times New Roman" w:hAnsi="Times New Roman" w:cs="Times New Roman"/>
                <w:szCs w:val="21"/>
                <w:highlight w:val="none"/>
              </w:rPr>
              <w:t>2</w:t>
            </w:r>
          </w:p>
        </w:tc>
        <w:tc>
          <w:tcPr>
            <w:tcW w:w="1420" w:type="dxa"/>
          </w:tcPr>
          <w:p>
            <w:pPr>
              <w:jc w:val="left"/>
              <w:rPr>
                <w:rFonts w:ascii="Times New Roman" w:hAnsi="Times New Roman" w:cs="Times New Roman"/>
                <w:szCs w:val="21"/>
                <w:highlight w:val="none"/>
              </w:rPr>
            </w:pPr>
            <w:r>
              <w:rPr>
                <w:rFonts w:ascii="Times New Roman" w:hAnsi="Times New Roman" w:cs="Times New Roman"/>
                <w:szCs w:val="21"/>
                <w:highlight w:val="none"/>
              </w:rPr>
              <w:t>1.218 (1.018-1.458)</w:t>
            </w:r>
          </w:p>
        </w:tc>
        <w:tc>
          <w:tcPr>
            <w:tcW w:w="1420" w:type="dxa"/>
          </w:tcPr>
          <w:p>
            <w:pPr>
              <w:jc w:val="left"/>
              <w:rPr>
                <w:rFonts w:ascii="Times New Roman" w:hAnsi="Times New Roman" w:cs="Times New Roman"/>
                <w:szCs w:val="21"/>
                <w:highlight w:val="none"/>
              </w:rPr>
            </w:pPr>
            <w:r>
              <w:rPr>
                <w:rFonts w:ascii="Times New Roman" w:hAnsi="Times New Roman" w:cs="Times New Roman"/>
                <w:szCs w:val="21"/>
                <w:highlight w:val="none"/>
              </w:rPr>
              <w:t>0.031</w:t>
            </w:r>
          </w:p>
        </w:tc>
        <w:tc>
          <w:tcPr>
            <w:tcW w:w="1421" w:type="dxa"/>
          </w:tcPr>
          <w:p>
            <w:pPr>
              <w:jc w:val="left"/>
              <w:rPr>
                <w:rFonts w:ascii="Times New Roman" w:hAnsi="Times New Roman" w:cs="Times New Roman"/>
                <w:szCs w:val="21"/>
                <w:highlight w:val="none"/>
              </w:rPr>
            </w:pPr>
            <w:r>
              <w:rPr>
                <w:rFonts w:ascii="Times New Roman" w:hAnsi="Times New Roman" w:cs="Times New Roman"/>
                <w:szCs w:val="21"/>
                <w:highlight w:val="none"/>
              </w:rPr>
              <w:t>0.0%</w:t>
            </w:r>
          </w:p>
        </w:tc>
        <w:tc>
          <w:tcPr>
            <w:tcW w:w="1421" w:type="dxa"/>
          </w:tcPr>
          <w:p>
            <w:pPr>
              <w:jc w:val="left"/>
              <w:rPr>
                <w:rFonts w:ascii="Times New Roman" w:hAnsi="Times New Roman" w:cs="Times New Roman"/>
                <w:szCs w:val="21"/>
                <w:highlight w:val="none"/>
              </w:rPr>
            </w:pPr>
            <w:r>
              <w:rPr>
                <w:rFonts w:ascii="Times New Roman" w:hAnsi="Times New Roman" w:cs="Times New Roman"/>
                <w:szCs w:val="21"/>
                <w:highlight w:val="none"/>
              </w:rPr>
              <w:t>0.817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73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Geographic location</w:t>
            </w:r>
          </w:p>
        </w:tc>
        <w:tc>
          <w:tcPr>
            <w:tcW w:w="1109" w:type="dxa"/>
            <w:tcBorders>
              <w:tl2br w:val="nil"/>
              <w:tr2bl w:val="nil"/>
            </w:tcBorders>
          </w:tcPr>
          <w:p>
            <w:pPr>
              <w:jc w:val="left"/>
              <w:rPr>
                <w:rFonts w:ascii="Times New Roman" w:hAnsi="Times New Roman" w:cs="Times New Roman"/>
                <w:szCs w:val="21"/>
                <w:highlight w:val="none"/>
              </w:rPr>
            </w:pPr>
          </w:p>
        </w:tc>
        <w:tc>
          <w:tcPr>
            <w:tcW w:w="1420" w:type="dxa"/>
            <w:tcBorders>
              <w:tl2br w:val="nil"/>
              <w:tr2bl w:val="nil"/>
            </w:tcBorders>
          </w:tcPr>
          <w:p>
            <w:pPr>
              <w:jc w:val="left"/>
              <w:rPr>
                <w:rFonts w:ascii="Times New Roman" w:hAnsi="Times New Roman" w:cs="Times New Roman"/>
                <w:szCs w:val="21"/>
                <w:highlight w:val="none"/>
              </w:rPr>
            </w:pPr>
          </w:p>
        </w:tc>
        <w:tc>
          <w:tcPr>
            <w:tcW w:w="1420" w:type="dxa"/>
            <w:tcBorders>
              <w:tl2br w:val="nil"/>
              <w:tr2bl w:val="nil"/>
            </w:tcBorders>
          </w:tcPr>
          <w:p>
            <w:pPr>
              <w:jc w:val="left"/>
              <w:rPr>
                <w:rFonts w:ascii="Times New Roman" w:hAnsi="Times New Roman" w:cs="Times New Roman"/>
                <w:szCs w:val="21"/>
                <w:highlight w:val="none"/>
              </w:rPr>
            </w:pPr>
          </w:p>
        </w:tc>
        <w:tc>
          <w:tcPr>
            <w:tcW w:w="1421" w:type="dxa"/>
            <w:tcBorders>
              <w:tl2br w:val="nil"/>
              <w:tr2bl w:val="nil"/>
            </w:tcBorders>
          </w:tcPr>
          <w:p>
            <w:pPr>
              <w:jc w:val="left"/>
              <w:rPr>
                <w:rFonts w:ascii="Times New Roman" w:hAnsi="Times New Roman" w:cs="Times New Roman"/>
                <w:szCs w:val="21"/>
                <w:highlight w:val="none"/>
              </w:rPr>
            </w:pPr>
          </w:p>
        </w:tc>
        <w:tc>
          <w:tcPr>
            <w:tcW w:w="1421" w:type="dxa"/>
            <w:tcBorders>
              <w:tl2br w:val="nil"/>
              <w:tr2bl w:val="nil"/>
            </w:tcBorders>
          </w:tcPr>
          <w:p>
            <w:pPr>
              <w:jc w:val="left"/>
              <w:rPr>
                <w:rFonts w:ascii="Times New Roman" w:hAnsi="Times New Roman" w:cs="Times New Roman"/>
                <w:szCs w:val="21"/>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73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Asia</w:t>
            </w:r>
          </w:p>
        </w:tc>
        <w:tc>
          <w:tcPr>
            <w:tcW w:w="1109"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7</w:t>
            </w:r>
          </w:p>
        </w:tc>
        <w:tc>
          <w:tcPr>
            <w:tcW w:w="1420"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1.121 (1.042-1.207)</w:t>
            </w:r>
          </w:p>
        </w:tc>
        <w:tc>
          <w:tcPr>
            <w:tcW w:w="1420"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0.002</w:t>
            </w:r>
          </w:p>
        </w:tc>
        <w:tc>
          <w:tcPr>
            <w:tcW w:w="142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48.7%</w:t>
            </w:r>
          </w:p>
        </w:tc>
        <w:tc>
          <w:tcPr>
            <w:tcW w:w="142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0.069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73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Number of cases</w:t>
            </w:r>
          </w:p>
        </w:tc>
        <w:tc>
          <w:tcPr>
            <w:tcW w:w="1109" w:type="dxa"/>
            <w:tcBorders>
              <w:tl2br w:val="nil"/>
              <w:tr2bl w:val="nil"/>
            </w:tcBorders>
          </w:tcPr>
          <w:p>
            <w:pPr>
              <w:jc w:val="left"/>
              <w:rPr>
                <w:rFonts w:ascii="Times New Roman" w:hAnsi="Times New Roman" w:cs="Times New Roman"/>
                <w:szCs w:val="21"/>
                <w:highlight w:val="none"/>
              </w:rPr>
            </w:pPr>
          </w:p>
        </w:tc>
        <w:tc>
          <w:tcPr>
            <w:tcW w:w="1420" w:type="dxa"/>
            <w:tcBorders>
              <w:tl2br w:val="nil"/>
              <w:tr2bl w:val="nil"/>
            </w:tcBorders>
          </w:tcPr>
          <w:p>
            <w:pPr>
              <w:jc w:val="left"/>
              <w:rPr>
                <w:rFonts w:ascii="Times New Roman" w:hAnsi="Times New Roman" w:cs="Times New Roman"/>
                <w:szCs w:val="21"/>
                <w:highlight w:val="none"/>
              </w:rPr>
            </w:pPr>
          </w:p>
        </w:tc>
        <w:tc>
          <w:tcPr>
            <w:tcW w:w="1420" w:type="dxa"/>
            <w:tcBorders>
              <w:tl2br w:val="nil"/>
              <w:tr2bl w:val="nil"/>
            </w:tcBorders>
          </w:tcPr>
          <w:p>
            <w:pPr>
              <w:jc w:val="left"/>
              <w:rPr>
                <w:rFonts w:ascii="Times New Roman" w:hAnsi="Times New Roman" w:cs="Times New Roman"/>
                <w:szCs w:val="21"/>
                <w:highlight w:val="none"/>
              </w:rPr>
            </w:pPr>
          </w:p>
        </w:tc>
        <w:tc>
          <w:tcPr>
            <w:tcW w:w="1421" w:type="dxa"/>
            <w:tcBorders>
              <w:tl2br w:val="nil"/>
              <w:tr2bl w:val="nil"/>
            </w:tcBorders>
          </w:tcPr>
          <w:p>
            <w:pPr>
              <w:jc w:val="left"/>
              <w:rPr>
                <w:rFonts w:ascii="Times New Roman" w:hAnsi="Times New Roman" w:cs="Times New Roman"/>
                <w:szCs w:val="21"/>
                <w:highlight w:val="none"/>
              </w:rPr>
            </w:pPr>
          </w:p>
        </w:tc>
        <w:tc>
          <w:tcPr>
            <w:tcW w:w="1421" w:type="dxa"/>
            <w:tcBorders>
              <w:tl2br w:val="nil"/>
              <w:tr2bl w:val="nil"/>
            </w:tcBorders>
          </w:tcPr>
          <w:p>
            <w:pPr>
              <w:jc w:val="left"/>
              <w:rPr>
                <w:rFonts w:ascii="Times New Roman" w:hAnsi="Times New Roman" w:cs="Times New Roman"/>
                <w:szCs w:val="21"/>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73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&lt;1000</w:t>
            </w:r>
          </w:p>
        </w:tc>
        <w:tc>
          <w:tcPr>
            <w:tcW w:w="1109"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5</w:t>
            </w:r>
          </w:p>
        </w:tc>
        <w:tc>
          <w:tcPr>
            <w:tcW w:w="1420"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1.311 (1.142-1.504)</w:t>
            </w:r>
          </w:p>
        </w:tc>
        <w:tc>
          <w:tcPr>
            <w:tcW w:w="1420"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0.000</w:t>
            </w:r>
          </w:p>
        </w:tc>
        <w:tc>
          <w:tcPr>
            <w:tcW w:w="142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0.0%</w:t>
            </w:r>
          </w:p>
        </w:tc>
        <w:tc>
          <w:tcPr>
            <w:tcW w:w="142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0.415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73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≥1000</w:t>
            </w:r>
          </w:p>
        </w:tc>
        <w:tc>
          <w:tcPr>
            <w:tcW w:w="1109"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2</w:t>
            </w:r>
          </w:p>
        </w:tc>
        <w:tc>
          <w:tcPr>
            <w:tcW w:w="1420"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1.005 (0.967-1.150)</w:t>
            </w:r>
          </w:p>
        </w:tc>
        <w:tc>
          <w:tcPr>
            <w:tcW w:w="1420"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0.227</w:t>
            </w:r>
          </w:p>
        </w:tc>
        <w:tc>
          <w:tcPr>
            <w:tcW w:w="142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0.0%</w:t>
            </w:r>
          </w:p>
        </w:tc>
        <w:tc>
          <w:tcPr>
            <w:tcW w:w="142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0.340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73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Dietary assessment</w:t>
            </w:r>
          </w:p>
        </w:tc>
        <w:tc>
          <w:tcPr>
            <w:tcW w:w="1109" w:type="dxa"/>
            <w:tcBorders>
              <w:tl2br w:val="nil"/>
              <w:tr2bl w:val="nil"/>
            </w:tcBorders>
          </w:tcPr>
          <w:p>
            <w:pPr>
              <w:jc w:val="left"/>
              <w:rPr>
                <w:rFonts w:ascii="Times New Roman" w:hAnsi="Times New Roman" w:cs="Times New Roman"/>
                <w:szCs w:val="21"/>
                <w:highlight w:val="none"/>
              </w:rPr>
            </w:pPr>
          </w:p>
        </w:tc>
        <w:tc>
          <w:tcPr>
            <w:tcW w:w="1420" w:type="dxa"/>
            <w:tcBorders>
              <w:tl2br w:val="nil"/>
              <w:tr2bl w:val="nil"/>
            </w:tcBorders>
          </w:tcPr>
          <w:p>
            <w:pPr>
              <w:jc w:val="left"/>
              <w:rPr>
                <w:rFonts w:ascii="Times New Roman" w:hAnsi="Times New Roman" w:cs="Times New Roman"/>
                <w:szCs w:val="21"/>
                <w:highlight w:val="none"/>
              </w:rPr>
            </w:pPr>
          </w:p>
        </w:tc>
        <w:tc>
          <w:tcPr>
            <w:tcW w:w="1420" w:type="dxa"/>
            <w:tcBorders>
              <w:tl2br w:val="nil"/>
              <w:tr2bl w:val="nil"/>
            </w:tcBorders>
          </w:tcPr>
          <w:p>
            <w:pPr>
              <w:jc w:val="left"/>
              <w:rPr>
                <w:rFonts w:ascii="Times New Roman" w:hAnsi="Times New Roman" w:cs="Times New Roman"/>
                <w:szCs w:val="21"/>
                <w:highlight w:val="none"/>
              </w:rPr>
            </w:pPr>
          </w:p>
        </w:tc>
        <w:tc>
          <w:tcPr>
            <w:tcW w:w="1421" w:type="dxa"/>
            <w:tcBorders>
              <w:tl2br w:val="nil"/>
              <w:tr2bl w:val="nil"/>
            </w:tcBorders>
          </w:tcPr>
          <w:p>
            <w:pPr>
              <w:jc w:val="left"/>
              <w:rPr>
                <w:rFonts w:ascii="Times New Roman" w:hAnsi="Times New Roman" w:cs="Times New Roman"/>
                <w:szCs w:val="21"/>
                <w:highlight w:val="none"/>
              </w:rPr>
            </w:pPr>
          </w:p>
        </w:tc>
        <w:tc>
          <w:tcPr>
            <w:tcW w:w="1421" w:type="dxa"/>
            <w:tcBorders>
              <w:tl2br w:val="nil"/>
              <w:tr2bl w:val="nil"/>
            </w:tcBorders>
          </w:tcPr>
          <w:p>
            <w:pPr>
              <w:jc w:val="left"/>
              <w:rPr>
                <w:rFonts w:ascii="Times New Roman" w:hAnsi="Times New Roman" w:cs="Times New Roman"/>
                <w:szCs w:val="21"/>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73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Validated</w:t>
            </w:r>
          </w:p>
        </w:tc>
        <w:tc>
          <w:tcPr>
            <w:tcW w:w="1109"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6</w:t>
            </w:r>
          </w:p>
        </w:tc>
        <w:tc>
          <w:tcPr>
            <w:tcW w:w="1420"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1.244 (1.050-1.472)</w:t>
            </w:r>
          </w:p>
        </w:tc>
        <w:tc>
          <w:tcPr>
            <w:tcW w:w="1420"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0.011</w:t>
            </w:r>
          </w:p>
        </w:tc>
        <w:tc>
          <w:tcPr>
            <w:tcW w:w="142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56.4%</w:t>
            </w:r>
          </w:p>
        </w:tc>
        <w:tc>
          <w:tcPr>
            <w:tcW w:w="142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0.043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73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Not validated</w:t>
            </w:r>
          </w:p>
        </w:tc>
        <w:tc>
          <w:tcPr>
            <w:tcW w:w="1109"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1</w:t>
            </w:r>
          </w:p>
        </w:tc>
        <w:tc>
          <w:tcPr>
            <w:tcW w:w="1420"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1.196 (0.911-1.570)</w:t>
            </w:r>
          </w:p>
        </w:tc>
        <w:tc>
          <w:tcPr>
            <w:tcW w:w="1420"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0.197</w:t>
            </w:r>
          </w:p>
        </w:tc>
        <w:tc>
          <w:tcPr>
            <w:tcW w:w="142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NA</w:t>
            </w:r>
          </w:p>
        </w:tc>
        <w:tc>
          <w:tcPr>
            <w:tcW w:w="142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NA</w:t>
            </w:r>
          </w:p>
        </w:tc>
      </w:tr>
    </w:tbl>
    <w:p>
      <w:pPr>
        <w:jc w:val="left"/>
        <w:rPr>
          <w:highlight w:val="none"/>
        </w:rPr>
      </w:pPr>
    </w:p>
    <w:p>
      <w:pPr>
        <w:jc w:val="left"/>
        <w:rPr>
          <w:rFonts w:ascii="Times New Roman" w:hAnsi="Times New Roman" w:cs="Times New Roman"/>
          <w:sz w:val="18"/>
          <w:szCs w:val="18"/>
          <w:highlight w:val="none"/>
        </w:rPr>
      </w:pPr>
      <w:r>
        <w:rPr>
          <w:rFonts w:ascii="Times New Roman" w:hAnsi="Times New Roman" w:cs="Times New Roman"/>
          <w:sz w:val="18"/>
          <w:szCs w:val="18"/>
          <w:highlight w:val="none"/>
        </w:rPr>
        <w:t>NA, not applicable; OR, Odd Risk</w:t>
      </w:r>
    </w:p>
    <w:p>
      <w:pPr>
        <w:jc w:val="left"/>
        <w:rPr>
          <w:rFonts w:ascii="Times New Roman" w:hAnsi="Times New Roman" w:cs="Times New Roman"/>
          <w:b/>
          <w:bCs/>
          <w:color w:val="00B050"/>
          <w:szCs w:val="21"/>
          <w:highlight w:val="none"/>
        </w:rPr>
      </w:pPr>
    </w:p>
    <w:p>
      <w:pPr>
        <w:jc w:val="left"/>
        <w:rPr>
          <w:rFonts w:ascii="Times New Roman" w:hAnsi="Times New Roman" w:cs="Times New Roman"/>
          <w:b/>
          <w:bCs/>
          <w:color w:val="00B050"/>
          <w:szCs w:val="21"/>
          <w:highlight w:val="none"/>
        </w:rPr>
      </w:pPr>
    </w:p>
    <w:p>
      <w:pPr>
        <w:jc w:val="left"/>
        <w:rPr>
          <w:rFonts w:ascii="Times New Roman" w:hAnsi="Times New Roman" w:cs="Times New Roman"/>
          <w:b/>
          <w:bCs/>
          <w:color w:val="00B050"/>
          <w:szCs w:val="21"/>
          <w:highlight w:val="none"/>
        </w:rPr>
      </w:pPr>
    </w:p>
    <w:p>
      <w:pPr>
        <w:jc w:val="left"/>
        <w:rPr>
          <w:rFonts w:ascii="Times New Roman" w:hAnsi="Times New Roman" w:cs="Times New Roman"/>
          <w:b/>
          <w:bCs/>
          <w:color w:val="00B050"/>
          <w:szCs w:val="21"/>
          <w:highlight w:val="none"/>
        </w:rPr>
      </w:pPr>
    </w:p>
    <w:p>
      <w:pPr>
        <w:jc w:val="left"/>
        <w:rPr>
          <w:rFonts w:ascii="Times New Roman" w:hAnsi="Times New Roman" w:cs="Times New Roman"/>
          <w:b/>
          <w:bCs/>
          <w:color w:val="00B050"/>
          <w:szCs w:val="21"/>
          <w:highlight w:val="none"/>
        </w:rPr>
      </w:pPr>
    </w:p>
    <w:p>
      <w:pPr>
        <w:jc w:val="left"/>
        <w:rPr>
          <w:rFonts w:ascii="Times New Roman" w:hAnsi="Times New Roman" w:cs="Times New Roman"/>
          <w:b/>
          <w:bCs/>
          <w:color w:val="00B050"/>
          <w:szCs w:val="21"/>
          <w:highlight w:val="none"/>
        </w:rPr>
      </w:pPr>
    </w:p>
    <w:p>
      <w:pPr>
        <w:jc w:val="left"/>
        <w:rPr>
          <w:rFonts w:ascii="Times New Roman" w:hAnsi="Times New Roman" w:cs="Times New Roman"/>
          <w:b/>
          <w:bCs/>
          <w:color w:val="00B050"/>
          <w:szCs w:val="21"/>
          <w:highlight w:val="none"/>
        </w:rPr>
      </w:pPr>
    </w:p>
    <w:p>
      <w:pPr>
        <w:jc w:val="left"/>
        <w:rPr>
          <w:rFonts w:ascii="Times New Roman" w:hAnsi="Times New Roman" w:cs="Times New Roman"/>
          <w:b/>
          <w:bCs/>
          <w:color w:val="00B050"/>
          <w:szCs w:val="21"/>
          <w:highlight w:val="none"/>
        </w:rPr>
      </w:pPr>
    </w:p>
    <w:p>
      <w:pPr>
        <w:jc w:val="left"/>
        <w:rPr>
          <w:rFonts w:ascii="Times New Roman" w:hAnsi="Times New Roman" w:cs="Times New Roman"/>
          <w:b/>
          <w:bCs/>
          <w:color w:val="00B050"/>
          <w:szCs w:val="21"/>
          <w:highlight w:val="none"/>
        </w:rPr>
      </w:pPr>
    </w:p>
    <w:p>
      <w:pPr>
        <w:jc w:val="left"/>
        <w:rPr>
          <w:rFonts w:ascii="Times New Roman" w:hAnsi="Times New Roman" w:cs="Times New Roman"/>
          <w:b/>
          <w:bCs/>
          <w:color w:val="00B050"/>
          <w:szCs w:val="21"/>
          <w:highlight w:val="none"/>
        </w:rPr>
      </w:pPr>
    </w:p>
    <w:p>
      <w:pPr>
        <w:jc w:val="left"/>
        <w:rPr>
          <w:rFonts w:ascii="Times New Roman" w:hAnsi="Times New Roman" w:cs="Times New Roman"/>
          <w:b/>
          <w:bCs/>
          <w:color w:val="00B050"/>
          <w:szCs w:val="21"/>
          <w:highlight w:val="none"/>
        </w:rPr>
      </w:pPr>
    </w:p>
    <w:p>
      <w:pPr>
        <w:jc w:val="left"/>
        <w:rPr>
          <w:rFonts w:ascii="Times New Roman" w:hAnsi="Times New Roman" w:cs="Times New Roman"/>
          <w:b/>
          <w:bCs/>
          <w:color w:val="00B050"/>
          <w:szCs w:val="21"/>
          <w:highlight w:val="none"/>
        </w:rPr>
      </w:pPr>
    </w:p>
    <w:p>
      <w:pPr>
        <w:jc w:val="left"/>
        <w:rPr>
          <w:rFonts w:ascii="Times New Roman" w:hAnsi="Times New Roman" w:cs="Times New Roman"/>
          <w:b/>
          <w:bCs/>
          <w:color w:val="00B050"/>
          <w:szCs w:val="21"/>
          <w:highlight w:val="none"/>
        </w:rPr>
      </w:pPr>
    </w:p>
    <w:p>
      <w:pPr>
        <w:jc w:val="left"/>
        <w:rPr>
          <w:rFonts w:ascii="Times New Roman" w:hAnsi="Times New Roman" w:cs="Times New Roman"/>
          <w:b/>
          <w:bCs/>
          <w:color w:val="00B050"/>
          <w:szCs w:val="21"/>
          <w:highlight w:val="none"/>
        </w:rPr>
      </w:pPr>
    </w:p>
    <w:p>
      <w:pPr>
        <w:jc w:val="left"/>
        <w:rPr>
          <w:rFonts w:ascii="Times New Roman" w:hAnsi="Times New Roman" w:cs="Times New Roman"/>
          <w:b/>
          <w:bCs/>
          <w:color w:val="00B050"/>
          <w:szCs w:val="21"/>
          <w:highlight w:val="none"/>
        </w:rPr>
      </w:pPr>
    </w:p>
    <w:p>
      <w:pPr>
        <w:jc w:val="left"/>
        <w:rPr>
          <w:rFonts w:ascii="Times New Roman" w:hAnsi="Times New Roman" w:cs="Times New Roman"/>
          <w:b/>
          <w:bCs/>
          <w:color w:val="00B050"/>
          <w:szCs w:val="21"/>
          <w:highlight w:val="none"/>
        </w:rPr>
      </w:pPr>
    </w:p>
    <w:p>
      <w:pPr>
        <w:jc w:val="left"/>
        <w:rPr>
          <w:rFonts w:ascii="Times New Roman" w:hAnsi="Times New Roman" w:cs="Times New Roman"/>
          <w:b/>
          <w:bCs/>
          <w:color w:val="00B050"/>
          <w:szCs w:val="21"/>
          <w:highlight w:val="none"/>
        </w:rPr>
      </w:pPr>
    </w:p>
    <w:p>
      <w:pPr>
        <w:jc w:val="left"/>
        <w:rPr>
          <w:rFonts w:ascii="Times New Roman" w:hAnsi="Times New Roman" w:cs="Times New Roman"/>
          <w:b/>
          <w:bCs/>
          <w:color w:val="00B050"/>
          <w:szCs w:val="21"/>
          <w:highlight w:val="none"/>
        </w:rPr>
      </w:pPr>
    </w:p>
    <w:p>
      <w:pPr>
        <w:jc w:val="left"/>
        <w:rPr>
          <w:rFonts w:ascii="Times New Roman" w:hAnsi="Times New Roman" w:cs="Times New Roman"/>
          <w:szCs w:val="21"/>
          <w:highlight w:val="none"/>
        </w:rPr>
      </w:pPr>
      <w:r>
        <w:rPr>
          <w:rFonts w:ascii="Times New Roman" w:hAnsi="Times New Roman" w:cs="Times New Roman"/>
          <w:b/>
          <w:bCs/>
          <w:szCs w:val="21"/>
          <w:highlight w:val="none"/>
        </w:rPr>
        <w:t>Supplementary Table 5</w:t>
      </w:r>
      <w:r>
        <w:rPr>
          <w:rFonts w:ascii="Times New Roman" w:hAnsi="Times New Roman" w:cs="Times New Roman"/>
          <w:szCs w:val="21"/>
          <w:highlight w:val="none"/>
        </w:rPr>
        <w:t xml:space="preserve"> Subgroup analysis among cross-sectional studies of soft drink and NAFLD, stratified by study type, geographic location, number of cases, and dietary assessment</w:t>
      </w:r>
    </w:p>
    <w:tbl>
      <w:tblPr>
        <w:tblStyle w:val="5"/>
        <w:tblW w:w="8522"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31"/>
        <w:gridCol w:w="1109"/>
        <w:gridCol w:w="1420"/>
        <w:gridCol w:w="1420"/>
        <w:gridCol w:w="1421"/>
        <w:gridCol w:w="1421"/>
      </w:tblGrid>
      <w:tr>
        <w:tblPrEx>
          <w:tblLayout w:type="fixed"/>
        </w:tblPrEx>
        <w:trPr>
          <w:trHeight w:val="153" w:hRule="atLeast"/>
        </w:trPr>
        <w:tc>
          <w:tcPr>
            <w:tcW w:w="1731" w:type="dxa"/>
            <w:vMerge w:val="restart"/>
            <w:tcBorders>
              <w:tl2br w:val="nil"/>
              <w:tr2bl w:val="nil"/>
            </w:tcBorders>
            <w:vAlign w:val="center"/>
          </w:tcPr>
          <w:p>
            <w:pPr>
              <w:jc w:val="left"/>
              <w:rPr>
                <w:rFonts w:ascii="Times New Roman" w:hAnsi="Times New Roman" w:cs="Times New Roman"/>
                <w:szCs w:val="21"/>
                <w:highlight w:val="none"/>
              </w:rPr>
            </w:pPr>
            <w:r>
              <w:rPr>
                <w:rFonts w:ascii="Times New Roman" w:hAnsi="Times New Roman" w:cs="Times New Roman"/>
                <w:szCs w:val="21"/>
                <w:highlight w:val="none"/>
              </w:rPr>
              <w:t>Dietary factor</w:t>
            </w:r>
          </w:p>
        </w:tc>
        <w:tc>
          <w:tcPr>
            <w:tcW w:w="1109" w:type="dxa"/>
            <w:vMerge w:val="restart"/>
            <w:tcBorders>
              <w:tl2br w:val="nil"/>
              <w:tr2bl w:val="nil"/>
            </w:tcBorders>
            <w:vAlign w:val="center"/>
          </w:tcPr>
          <w:p>
            <w:pPr>
              <w:jc w:val="center"/>
              <w:rPr>
                <w:rFonts w:ascii="Times New Roman" w:hAnsi="Times New Roman" w:cs="Times New Roman"/>
                <w:szCs w:val="21"/>
                <w:highlight w:val="none"/>
              </w:rPr>
            </w:pPr>
            <w:r>
              <w:rPr>
                <w:rFonts w:ascii="Times New Roman" w:hAnsi="Times New Roman" w:cs="Times New Roman"/>
                <w:szCs w:val="21"/>
                <w:highlight w:val="none"/>
              </w:rPr>
              <w:t>No of studies</w:t>
            </w:r>
          </w:p>
        </w:tc>
        <w:tc>
          <w:tcPr>
            <w:tcW w:w="1420" w:type="dxa"/>
            <w:vMerge w:val="restart"/>
            <w:tcBorders>
              <w:tl2br w:val="nil"/>
              <w:tr2bl w:val="nil"/>
            </w:tcBorders>
            <w:vAlign w:val="center"/>
          </w:tcPr>
          <w:p>
            <w:pPr>
              <w:jc w:val="center"/>
              <w:rPr>
                <w:rFonts w:ascii="Times New Roman" w:hAnsi="Times New Roman" w:cs="Times New Roman"/>
                <w:szCs w:val="21"/>
                <w:highlight w:val="none"/>
              </w:rPr>
            </w:pPr>
            <w:r>
              <w:rPr>
                <w:rFonts w:ascii="Times New Roman" w:hAnsi="Times New Roman" w:cs="Times New Roman"/>
                <w:szCs w:val="21"/>
                <w:highlight w:val="none"/>
              </w:rPr>
              <w:t>OR (95% CI)</w:t>
            </w:r>
          </w:p>
        </w:tc>
        <w:tc>
          <w:tcPr>
            <w:tcW w:w="1420" w:type="dxa"/>
            <w:vMerge w:val="restart"/>
            <w:tcBorders>
              <w:tl2br w:val="nil"/>
              <w:tr2bl w:val="nil"/>
            </w:tcBorders>
            <w:vAlign w:val="center"/>
          </w:tcPr>
          <w:p>
            <w:pPr>
              <w:jc w:val="center"/>
              <w:rPr>
                <w:rFonts w:ascii="Times New Roman" w:hAnsi="Times New Roman" w:cs="Times New Roman"/>
                <w:szCs w:val="21"/>
                <w:highlight w:val="none"/>
              </w:rPr>
            </w:pPr>
            <w:r>
              <w:rPr>
                <w:rFonts w:ascii="Times New Roman" w:hAnsi="Times New Roman" w:cs="Times New Roman"/>
                <w:szCs w:val="21"/>
                <w:highlight w:val="none"/>
              </w:rPr>
              <w:t>P</w:t>
            </w:r>
          </w:p>
        </w:tc>
        <w:tc>
          <w:tcPr>
            <w:tcW w:w="2842" w:type="dxa"/>
            <w:gridSpan w:val="2"/>
            <w:tcBorders>
              <w:tl2br w:val="nil"/>
              <w:tr2bl w:val="nil"/>
            </w:tcBorders>
          </w:tcPr>
          <w:p>
            <w:pPr>
              <w:jc w:val="center"/>
              <w:rPr>
                <w:rFonts w:ascii="Times New Roman" w:hAnsi="Times New Roman" w:cs="Times New Roman"/>
                <w:szCs w:val="21"/>
                <w:highlight w:val="none"/>
              </w:rPr>
            </w:pPr>
            <w:r>
              <w:rPr>
                <w:rFonts w:ascii="Times New Roman" w:hAnsi="Times New Roman" w:cs="Times New Roman"/>
                <w:szCs w:val="21"/>
                <w:highlight w:val="none"/>
              </w:rPr>
              <w:t>Heterogeneity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151" w:hRule="atLeast"/>
        </w:trPr>
        <w:tc>
          <w:tcPr>
            <w:tcW w:w="1731" w:type="dxa"/>
            <w:vMerge w:val="continue"/>
            <w:tcBorders>
              <w:bottom w:val="single" w:color="auto" w:sz="4" w:space="0"/>
              <w:tl2br w:val="nil"/>
              <w:tr2bl w:val="nil"/>
            </w:tcBorders>
          </w:tcPr>
          <w:p>
            <w:pPr>
              <w:jc w:val="center"/>
              <w:rPr>
                <w:rFonts w:ascii="Times New Roman" w:hAnsi="Times New Roman" w:cs="Times New Roman"/>
                <w:szCs w:val="21"/>
                <w:highlight w:val="none"/>
              </w:rPr>
            </w:pPr>
          </w:p>
        </w:tc>
        <w:tc>
          <w:tcPr>
            <w:tcW w:w="1109" w:type="dxa"/>
            <w:vMerge w:val="continue"/>
            <w:tcBorders>
              <w:bottom w:val="single" w:color="auto" w:sz="4" w:space="0"/>
              <w:tl2br w:val="nil"/>
              <w:tr2bl w:val="nil"/>
            </w:tcBorders>
          </w:tcPr>
          <w:p>
            <w:pPr>
              <w:jc w:val="center"/>
              <w:rPr>
                <w:rFonts w:ascii="Times New Roman" w:hAnsi="Times New Roman" w:cs="Times New Roman"/>
                <w:szCs w:val="21"/>
                <w:highlight w:val="none"/>
              </w:rPr>
            </w:pPr>
          </w:p>
        </w:tc>
        <w:tc>
          <w:tcPr>
            <w:tcW w:w="1420" w:type="dxa"/>
            <w:vMerge w:val="continue"/>
            <w:tcBorders>
              <w:bottom w:val="single" w:color="auto" w:sz="4" w:space="0"/>
              <w:tl2br w:val="nil"/>
              <w:tr2bl w:val="nil"/>
            </w:tcBorders>
          </w:tcPr>
          <w:p>
            <w:pPr>
              <w:jc w:val="center"/>
              <w:rPr>
                <w:rFonts w:ascii="Times New Roman" w:hAnsi="Times New Roman" w:cs="Times New Roman"/>
                <w:szCs w:val="21"/>
                <w:highlight w:val="none"/>
              </w:rPr>
            </w:pPr>
          </w:p>
        </w:tc>
        <w:tc>
          <w:tcPr>
            <w:tcW w:w="1420" w:type="dxa"/>
            <w:vMerge w:val="continue"/>
            <w:tcBorders>
              <w:bottom w:val="single" w:color="auto" w:sz="4" w:space="0"/>
              <w:tl2br w:val="nil"/>
              <w:tr2bl w:val="nil"/>
            </w:tcBorders>
          </w:tcPr>
          <w:p>
            <w:pPr>
              <w:jc w:val="center"/>
              <w:rPr>
                <w:rFonts w:ascii="Times New Roman" w:hAnsi="Times New Roman" w:cs="Times New Roman"/>
                <w:szCs w:val="21"/>
                <w:highlight w:val="none"/>
              </w:rPr>
            </w:pPr>
          </w:p>
        </w:tc>
        <w:tc>
          <w:tcPr>
            <w:tcW w:w="1421" w:type="dxa"/>
            <w:tcBorders>
              <w:bottom w:val="single" w:color="auto" w:sz="4" w:space="0"/>
              <w:tl2br w:val="nil"/>
              <w:tr2bl w:val="nil"/>
            </w:tcBorders>
          </w:tcPr>
          <w:p>
            <w:pPr>
              <w:jc w:val="center"/>
              <w:rPr>
                <w:rFonts w:ascii="Times New Roman" w:hAnsi="Times New Roman" w:cs="Times New Roman"/>
                <w:szCs w:val="21"/>
                <w:highlight w:val="none"/>
              </w:rPr>
            </w:pPr>
            <w:r>
              <w:rPr>
                <w:rFonts w:ascii="Times New Roman" w:hAnsi="Times New Roman" w:cs="Times New Roman"/>
                <w:szCs w:val="21"/>
                <w:highlight w:val="none"/>
              </w:rPr>
              <w:t>I</w:t>
            </w:r>
            <w:r>
              <w:rPr>
                <w:rFonts w:ascii="Times New Roman" w:hAnsi="Times New Roman" w:cs="Times New Roman"/>
                <w:szCs w:val="21"/>
                <w:highlight w:val="none"/>
                <w:vertAlign w:val="superscript"/>
              </w:rPr>
              <w:t>2</w:t>
            </w:r>
          </w:p>
        </w:tc>
        <w:tc>
          <w:tcPr>
            <w:tcW w:w="1421" w:type="dxa"/>
            <w:tcBorders>
              <w:bottom w:val="single" w:color="auto" w:sz="4" w:space="0"/>
              <w:tl2br w:val="nil"/>
              <w:tr2bl w:val="nil"/>
            </w:tcBorders>
          </w:tcPr>
          <w:p>
            <w:pPr>
              <w:jc w:val="center"/>
              <w:rPr>
                <w:rFonts w:ascii="Times New Roman" w:hAnsi="Times New Roman" w:cs="Times New Roman"/>
                <w:szCs w:val="21"/>
                <w:highlight w:val="none"/>
              </w:rPr>
            </w:pPr>
            <w:r>
              <w:rPr>
                <w:rFonts w:ascii="Times New Roman" w:hAnsi="Times New Roman" w:cs="Times New Roman"/>
                <w:szCs w:val="21"/>
                <w:highlight w:val="none"/>
              </w:rPr>
              <w:t>p</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731" w:type="dxa"/>
            <w:tcBorders>
              <w:top w:val="single" w:color="auto" w:sz="4" w:space="0"/>
            </w:tcBorders>
          </w:tcPr>
          <w:p>
            <w:pPr>
              <w:jc w:val="left"/>
              <w:rPr>
                <w:rFonts w:ascii="Times New Roman" w:hAnsi="Times New Roman" w:cs="Times New Roman"/>
                <w:szCs w:val="21"/>
                <w:highlight w:val="none"/>
              </w:rPr>
            </w:pPr>
            <w:r>
              <w:rPr>
                <w:rFonts w:ascii="Times New Roman" w:hAnsi="Times New Roman" w:cs="Times New Roman"/>
                <w:szCs w:val="21"/>
                <w:highlight w:val="none"/>
              </w:rPr>
              <w:t>Soft drinks</w:t>
            </w:r>
          </w:p>
        </w:tc>
        <w:tc>
          <w:tcPr>
            <w:tcW w:w="1109" w:type="dxa"/>
            <w:tcBorders>
              <w:top w:val="single" w:color="auto" w:sz="4" w:space="0"/>
            </w:tcBorders>
          </w:tcPr>
          <w:p>
            <w:pPr>
              <w:jc w:val="left"/>
              <w:rPr>
                <w:rFonts w:ascii="Times New Roman" w:hAnsi="Times New Roman" w:cs="Times New Roman"/>
                <w:szCs w:val="21"/>
                <w:highlight w:val="none"/>
              </w:rPr>
            </w:pPr>
          </w:p>
        </w:tc>
        <w:tc>
          <w:tcPr>
            <w:tcW w:w="1420" w:type="dxa"/>
            <w:tcBorders>
              <w:top w:val="single" w:color="auto" w:sz="4" w:space="0"/>
            </w:tcBorders>
          </w:tcPr>
          <w:p>
            <w:pPr>
              <w:jc w:val="left"/>
              <w:rPr>
                <w:rFonts w:ascii="Times New Roman" w:hAnsi="Times New Roman" w:cs="Times New Roman"/>
                <w:szCs w:val="21"/>
                <w:highlight w:val="none"/>
              </w:rPr>
            </w:pPr>
          </w:p>
        </w:tc>
        <w:tc>
          <w:tcPr>
            <w:tcW w:w="1420" w:type="dxa"/>
            <w:tcBorders>
              <w:top w:val="single" w:color="auto" w:sz="4" w:space="0"/>
            </w:tcBorders>
          </w:tcPr>
          <w:p>
            <w:pPr>
              <w:jc w:val="left"/>
              <w:rPr>
                <w:rFonts w:ascii="Times New Roman" w:hAnsi="Times New Roman" w:cs="Times New Roman"/>
                <w:szCs w:val="21"/>
                <w:highlight w:val="none"/>
              </w:rPr>
            </w:pPr>
          </w:p>
        </w:tc>
        <w:tc>
          <w:tcPr>
            <w:tcW w:w="1421" w:type="dxa"/>
            <w:tcBorders>
              <w:top w:val="single" w:color="auto" w:sz="4" w:space="0"/>
            </w:tcBorders>
          </w:tcPr>
          <w:p>
            <w:pPr>
              <w:jc w:val="left"/>
              <w:rPr>
                <w:rFonts w:ascii="Times New Roman" w:hAnsi="Times New Roman" w:cs="Times New Roman"/>
                <w:szCs w:val="21"/>
                <w:highlight w:val="none"/>
              </w:rPr>
            </w:pPr>
          </w:p>
        </w:tc>
        <w:tc>
          <w:tcPr>
            <w:tcW w:w="1421" w:type="dxa"/>
            <w:tcBorders>
              <w:top w:val="single" w:color="auto" w:sz="4" w:space="0"/>
            </w:tcBorders>
          </w:tcPr>
          <w:p>
            <w:pPr>
              <w:jc w:val="left"/>
              <w:rPr>
                <w:rFonts w:ascii="Times New Roman" w:hAnsi="Times New Roman" w:cs="Times New Roman"/>
                <w:szCs w:val="21"/>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731" w:type="dxa"/>
          </w:tcPr>
          <w:p>
            <w:pPr>
              <w:jc w:val="left"/>
              <w:rPr>
                <w:rFonts w:ascii="Times New Roman" w:hAnsi="Times New Roman" w:cs="Times New Roman"/>
                <w:szCs w:val="21"/>
                <w:highlight w:val="none"/>
              </w:rPr>
            </w:pPr>
            <w:r>
              <w:rPr>
                <w:rFonts w:ascii="Times New Roman" w:hAnsi="Times New Roman" w:cs="Times New Roman"/>
                <w:szCs w:val="21"/>
                <w:highlight w:val="none"/>
              </w:rPr>
              <w:t>Cross-sectional studies</w:t>
            </w:r>
          </w:p>
        </w:tc>
        <w:tc>
          <w:tcPr>
            <w:tcW w:w="1109" w:type="dxa"/>
          </w:tcPr>
          <w:p>
            <w:pPr>
              <w:jc w:val="left"/>
              <w:rPr>
                <w:rFonts w:ascii="Times New Roman" w:hAnsi="Times New Roman" w:cs="Times New Roman"/>
                <w:szCs w:val="21"/>
                <w:highlight w:val="none"/>
              </w:rPr>
            </w:pPr>
            <w:r>
              <w:rPr>
                <w:rFonts w:ascii="Times New Roman" w:hAnsi="Times New Roman" w:cs="Times New Roman"/>
                <w:szCs w:val="21"/>
                <w:highlight w:val="none"/>
              </w:rPr>
              <w:t>6</w:t>
            </w:r>
          </w:p>
        </w:tc>
        <w:tc>
          <w:tcPr>
            <w:tcW w:w="1420" w:type="dxa"/>
          </w:tcPr>
          <w:p>
            <w:pPr>
              <w:jc w:val="left"/>
              <w:rPr>
                <w:rFonts w:ascii="Times New Roman" w:hAnsi="Times New Roman" w:cs="Times New Roman"/>
                <w:szCs w:val="21"/>
                <w:highlight w:val="none"/>
              </w:rPr>
            </w:pPr>
            <w:r>
              <w:rPr>
                <w:rFonts w:ascii="Times New Roman" w:hAnsi="Times New Roman" w:cs="Times New Roman"/>
                <w:szCs w:val="21"/>
                <w:highlight w:val="none"/>
              </w:rPr>
              <w:t>1.294 (1.191-1.406)</w:t>
            </w:r>
          </w:p>
        </w:tc>
        <w:tc>
          <w:tcPr>
            <w:tcW w:w="1420" w:type="dxa"/>
          </w:tcPr>
          <w:p>
            <w:pPr>
              <w:jc w:val="left"/>
              <w:rPr>
                <w:rFonts w:ascii="Times New Roman" w:hAnsi="Times New Roman" w:cs="Times New Roman"/>
                <w:szCs w:val="21"/>
                <w:highlight w:val="none"/>
              </w:rPr>
            </w:pPr>
            <w:r>
              <w:rPr>
                <w:rFonts w:ascii="Times New Roman" w:hAnsi="Times New Roman" w:cs="Times New Roman"/>
                <w:szCs w:val="21"/>
                <w:highlight w:val="none"/>
              </w:rPr>
              <w:t>0.000</w:t>
            </w:r>
          </w:p>
        </w:tc>
        <w:tc>
          <w:tcPr>
            <w:tcW w:w="1421" w:type="dxa"/>
          </w:tcPr>
          <w:p>
            <w:pPr>
              <w:jc w:val="left"/>
              <w:rPr>
                <w:rFonts w:ascii="Times New Roman" w:hAnsi="Times New Roman" w:cs="Times New Roman"/>
                <w:szCs w:val="21"/>
                <w:highlight w:val="none"/>
              </w:rPr>
            </w:pPr>
            <w:r>
              <w:rPr>
                <w:rFonts w:ascii="Times New Roman" w:hAnsi="Times New Roman" w:cs="Times New Roman"/>
                <w:szCs w:val="21"/>
                <w:highlight w:val="none"/>
              </w:rPr>
              <w:t>25.3%</w:t>
            </w:r>
          </w:p>
        </w:tc>
        <w:tc>
          <w:tcPr>
            <w:tcW w:w="1421" w:type="dxa"/>
          </w:tcPr>
          <w:p>
            <w:pPr>
              <w:jc w:val="left"/>
              <w:rPr>
                <w:rFonts w:ascii="Times New Roman" w:hAnsi="Times New Roman" w:cs="Times New Roman"/>
                <w:szCs w:val="21"/>
                <w:highlight w:val="none"/>
              </w:rPr>
            </w:pPr>
            <w:r>
              <w:rPr>
                <w:rFonts w:ascii="Times New Roman" w:hAnsi="Times New Roman" w:cs="Times New Roman"/>
                <w:szCs w:val="21"/>
                <w:highlight w:val="none"/>
              </w:rPr>
              <w:t>0.245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731" w:type="dxa"/>
          </w:tcPr>
          <w:p>
            <w:pPr>
              <w:jc w:val="left"/>
              <w:rPr>
                <w:rFonts w:ascii="Times New Roman" w:hAnsi="Times New Roman" w:cs="Times New Roman"/>
                <w:szCs w:val="21"/>
                <w:highlight w:val="none"/>
              </w:rPr>
            </w:pPr>
            <w:r>
              <w:rPr>
                <w:rFonts w:ascii="Times New Roman" w:hAnsi="Times New Roman" w:cs="Times New Roman"/>
                <w:szCs w:val="21"/>
                <w:highlight w:val="none"/>
              </w:rPr>
              <w:t>Low risk of bias</w:t>
            </w:r>
          </w:p>
        </w:tc>
        <w:tc>
          <w:tcPr>
            <w:tcW w:w="1109" w:type="dxa"/>
          </w:tcPr>
          <w:p>
            <w:pPr>
              <w:jc w:val="left"/>
              <w:rPr>
                <w:rFonts w:ascii="Times New Roman" w:hAnsi="Times New Roman" w:cs="Times New Roman"/>
                <w:szCs w:val="21"/>
                <w:highlight w:val="none"/>
              </w:rPr>
            </w:pPr>
            <w:r>
              <w:rPr>
                <w:rFonts w:ascii="Times New Roman" w:hAnsi="Times New Roman" w:cs="Times New Roman"/>
                <w:szCs w:val="21"/>
                <w:highlight w:val="none"/>
              </w:rPr>
              <w:t>2</w:t>
            </w:r>
          </w:p>
        </w:tc>
        <w:tc>
          <w:tcPr>
            <w:tcW w:w="1420" w:type="dxa"/>
          </w:tcPr>
          <w:p>
            <w:pPr>
              <w:jc w:val="left"/>
              <w:rPr>
                <w:rFonts w:ascii="Times New Roman" w:hAnsi="Times New Roman" w:cs="Times New Roman"/>
                <w:szCs w:val="21"/>
                <w:highlight w:val="none"/>
              </w:rPr>
            </w:pPr>
            <w:r>
              <w:rPr>
                <w:rFonts w:ascii="Times New Roman" w:hAnsi="Times New Roman" w:cs="Times New Roman"/>
                <w:szCs w:val="21"/>
                <w:highlight w:val="none"/>
              </w:rPr>
              <w:t>1.575 (1.133-2.189)</w:t>
            </w:r>
          </w:p>
        </w:tc>
        <w:tc>
          <w:tcPr>
            <w:tcW w:w="1420" w:type="dxa"/>
          </w:tcPr>
          <w:p>
            <w:pPr>
              <w:jc w:val="left"/>
              <w:rPr>
                <w:rFonts w:ascii="Times New Roman" w:hAnsi="Times New Roman" w:cs="Times New Roman"/>
                <w:szCs w:val="21"/>
                <w:highlight w:val="none"/>
              </w:rPr>
            </w:pPr>
            <w:r>
              <w:rPr>
                <w:rFonts w:ascii="Times New Roman" w:hAnsi="Times New Roman" w:cs="Times New Roman"/>
                <w:szCs w:val="21"/>
                <w:highlight w:val="none"/>
              </w:rPr>
              <w:t>0.007</w:t>
            </w:r>
          </w:p>
        </w:tc>
        <w:tc>
          <w:tcPr>
            <w:tcW w:w="1421" w:type="dxa"/>
          </w:tcPr>
          <w:p>
            <w:pPr>
              <w:jc w:val="left"/>
              <w:rPr>
                <w:rFonts w:ascii="Times New Roman" w:hAnsi="Times New Roman" w:cs="Times New Roman"/>
                <w:szCs w:val="21"/>
                <w:highlight w:val="none"/>
              </w:rPr>
            </w:pPr>
            <w:r>
              <w:rPr>
                <w:rFonts w:ascii="Times New Roman" w:hAnsi="Times New Roman" w:cs="Times New Roman"/>
                <w:szCs w:val="21"/>
                <w:highlight w:val="none"/>
              </w:rPr>
              <w:t>0.0%</w:t>
            </w:r>
          </w:p>
        </w:tc>
        <w:tc>
          <w:tcPr>
            <w:tcW w:w="1421" w:type="dxa"/>
          </w:tcPr>
          <w:p>
            <w:pPr>
              <w:jc w:val="left"/>
              <w:rPr>
                <w:rFonts w:ascii="Times New Roman" w:hAnsi="Times New Roman" w:cs="Times New Roman"/>
                <w:szCs w:val="21"/>
                <w:highlight w:val="none"/>
              </w:rPr>
            </w:pPr>
            <w:r>
              <w:rPr>
                <w:rFonts w:ascii="Times New Roman" w:hAnsi="Times New Roman" w:cs="Times New Roman"/>
                <w:szCs w:val="21"/>
                <w:highlight w:val="none"/>
              </w:rPr>
              <w:t>0.880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73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Geographic location</w:t>
            </w:r>
          </w:p>
        </w:tc>
        <w:tc>
          <w:tcPr>
            <w:tcW w:w="1109" w:type="dxa"/>
            <w:tcBorders>
              <w:tl2br w:val="nil"/>
              <w:tr2bl w:val="nil"/>
            </w:tcBorders>
          </w:tcPr>
          <w:p>
            <w:pPr>
              <w:jc w:val="left"/>
              <w:rPr>
                <w:rFonts w:ascii="Times New Roman" w:hAnsi="Times New Roman" w:cs="Times New Roman"/>
                <w:szCs w:val="21"/>
                <w:highlight w:val="none"/>
              </w:rPr>
            </w:pPr>
          </w:p>
        </w:tc>
        <w:tc>
          <w:tcPr>
            <w:tcW w:w="1420" w:type="dxa"/>
            <w:tcBorders>
              <w:tl2br w:val="nil"/>
              <w:tr2bl w:val="nil"/>
            </w:tcBorders>
          </w:tcPr>
          <w:p>
            <w:pPr>
              <w:jc w:val="left"/>
              <w:rPr>
                <w:rFonts w:ascii="Times New Roman" w:hAnsi="Times New Roman" w:cs="Times New Roman"/>
                <w:szCs w:val="21"/>
                <w:highlight w:val="none"/>
              </w:rPr>
            </w:pPr>
          </w:p>
        </w:tc>
        <w:tc>
          <w:tcPr>
            <w:tcW w:w="1420" w:type="dxa"/>
            <w:tcBorders>
              <w:tl2br w:val="nil"/>
              <w:tr2bl w:val="nil"/>
            </w:tcBorders>
          </w:tcPr>
          <w:p>
            <w:pPr>
              <w:jc w:val="left"/>
              <w:rPr>
                <w:rFonts w:ascii="Times New Roman" w:hAnsi="Times New Roman" w:cs="Times New Roman"/>
                <w:szCs w:val="21"/>
                <w:highlight w:val="none"/>
              </w:rPr>
            </w:pPr>
          </w:p>
        </w:tc>
        <w:tc>
          <w:tcPr>
            <w:tcW w:w="1421" w:type="dxa"/>
            <w:tcBorders>
              <w:tl2br w:val="nil"/>
              <w:tr2bl w:val="nil"/>
            </w:tcBorders>
          </w:tcPr>
          <w:p>
            <w:pPr>
              <w:jc w:val="left"/>
              <w:rPr>
                <w:rFonts w:ascii="Times New Roman" w:hAnsi="Times New Roman" w:cs="Times New Roman"/>
                <w:szCs w:val="21"/>
                <w:highlight w:val="none"/>
              </w:rPr>
            </w:pPr>
          </w:p>
        </w:tc>
        <w:tc>
          <w:tcPr>
            <w:tcW w:w="1421" w:type="dxa"/>
            <w:tcBorders>
              <w:tl2br w:val="nil"/>
              <w:tr2bl w:val="nil"/>
            </w:tcBorders>
          </w:tcPr>
          <w:p>
            <w:pPr>
              <w:jc w:val="left"/>
              <w:rPr>
                <w:rFonts w:ascii="Times New Roman" w:hAnsi="Times New Roman" w:cs="Times New Roman"/>
                <w:szCs w:val="21"/>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73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Asia</w:t>
            </w:r>
          </w:p>
        </w:tc>
        <w:tc>
          <w:tcPr>
            <w:tcW w:w="1109"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5</w:t>
            </w:r>
          </w:p>
        </w:tc>
        <w:tc>
          <w:tcPr>
            <w:tcW w:w="1420"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1.284 (1.180-1.397)</w:t>
            </w:r>
          </w:p>
        </w:tc>
        <w:tc>
          <w:tcPr>
            <w:tcW w:w="1420"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0.000</w:t>
            </w:r>
          </w:p>
        </w:tc>
        <w:tc>
          <w:tcPr>
            <w:tcW w:w="142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29.9%</w:t>
            </w:r>
          </w:p>
        </w:tc>
        <w:tc>
          <w:tcPr>
            <w:tcW w:w="142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0.222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73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US</w:t>
            </w:r>
          </w:p>
        </w:tc>
        <w:tc>
          <w:tcPr>
            <w:tcW w:w="1109"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1</w:t>
            </w:r>
          </w:p>
        </w:tc>
        <w:tc>
          <w:tcPr>
            <w:tcW w:w="1420"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1.610 (1.038-2.496)</w:t>
            </w:r>
          </w:p>
        </w:tc>
        <w:tc>
          <w:tcPr>
            <w:tcW w:w="1420"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0.033</w:t>
            </w:r>
          </w:p>
        </w:tc>
        <w:tc>
          <w:tcPr>
            <w:tcW w:w="142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NA</w:t>
            </w:r>
          </w:p>
        </w:tc>
        <w:tc>
          <w:tcPr>
            <w:tcW w:w="142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NA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73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Number of cases</w:t>
            </w:r>
          </w:p>
        </w:tc>
        <w:tc>
          <w:tcPr>
            <w:tcW w:w="1109" w:type="dxa"/>
            <w:tcBorders>
              <w:tl2br w:val="nil"/>
              <w:tr2bl w:val="nil"/>
            </w:tcBorders>
          </w:tcPr>
          <w:p>
            <w:pPr>
              <w:jc w:val="left"/>
              <w:rPr>
                <w:rFonts w:ascii="Times New Roman" w:hAnsi="Times New Roman" w:cs="Times New Roman"/>
                <w:szCs w:val="21"/>
                <w:highlight w:val="none"/>
              </w:rPr>
            </w:pPr>
          </w:p>
        </w:tc>
        <w:tc>
          <w:tcPr>
            <w:tcW w:w="1420" w:type="dxa"/>
            <w:tcBorders>
              <w:tl2br w:val="nil"/>
              <w:tr2bl w:val="nil"/>
            </w:tcBorders>
          </w:tcPr>
          <w:p>
            <w:pPr>
              <w:jc w:val="left"/>
              <w:rPr>
                <w:rFonts w:ascii="Times New Roman" w:hAnsi="Times New Roman" w:cs="Times New Roman"/>
                <w:szCs w:val="21"/>
                <w:highlight w:val="none"/>
              </w:rPr>
            </w:pPr>
          </w:p>
        </w:tc>
        <w:tc>
          <w:tcPr>
            <w:tcW w:w="1420" w:type="dxa"/>
            <w:tcBorders>
              <w:tl2br w:val="nil"/>
              <w:tr2bl w:val="nil"/>
            </w:tcBorders>
          </w:tcPr>
          <w:p>
            <w:pPr>
              <w:jc w:val="left"/>
              <w:rPr>
                <w:rFonts w:ascii="Times New Roman" w:hAnsi="Times New Roman" w:cs="Times New Roman"/>
                <w:szCs w:val="21"/>
                <w:highlight w:val="none"/>
              </w:rPr>
            </w:pPr>
          </w:p>
        </w:tc>
        <w:tc>
          <w:tcPr>
            <w:tcW w:w="1421" w:type="dxa"/>
            <w:tcBorders>
              <w:tl2br w:val="nil"/>
              <w:tr2bl w:val="nil"/>
            </w:tcBorders>
          </w:tcPr>
          <w:p>
            <w:pPr>
              <w:jc w:val="left"/>
              <w:rPr>
                <w:rFonts w:ascii="Times New Roman" w:hAnsi="Times New Roman" w:cs="Times New Roman"/>
                <w:szCs w:val="21"/>
                <w:highlight w:val="none"/>
              </w:rPr>
            </w:pPr>
          </w:p>
        </w:tc>
        <w:tc>
          <w:tcPr>
            <w:tcW w:w="1421" w:type="dxa"/>
            <w:tcBorders>
              <w:tl2br w:val="nil"/>
              <w:tr2bl w:val="nil"/>
            </w:tcBorders>
          </w:tcPr>
          <w:p>
            <w:pPr>
              <w:jc w:val="left"/>
              <w:rPr>
                <w:rFonts w:ascii="Times New Roman" w:hAnsi="Times New Roman" w:cs="Times New Roman"/>
                <w:szCs w:val="21"/>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73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&lt;1000</w:t>
            </w:r>
          </w:p>
        </w:tc>
        <w:tc>
          <w:tcPr>
            <w:tcW w:w="1109"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4</w:t>
            </w:r>
          </w:p>
        </w:tc>
        <w:tc>
          <w:tcPr>
            <w:tcW w:w="1420"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1.321 (1.117-1.563)</w:t>
            </w:r>
          </w:p>
        </w:tc>
        <w:tc>
          <w:tcPr>
            <w:tcW w:w="1420"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0.001</w:t>
            </w:r>
          </w:p>
        </w:tc>
        <w:tc>
          <w:tcPr>
            <w:tcW w:w="142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45.8%</w:t>
            </w:r>
          </w:p>
        </w:tc>
        <w:tc>
          <w:tcPr>
            <w:tcW w:w="142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0.136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73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≥1000</w:t>
            </w:r>
          </w:p>
        </w:tc>
        <w:tc>
          <w:tcPr>
            <w:tcW w:w="1109"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2</w:t>
            </w:r>
          </w:p>
        </w:tc>
        <w:tc>
          <w:tcPr>
            <w:tcW w:w="1420"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1.286 (1.168-1.414)</w:t>
            </w:r>
          </w:p>
        </w:tc>
        <w:tc>
          <w:tcPr>
            <w:tcW w:w="1420"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0.000</w:t>
            </w:r>
          </w:p>
        </w:tc>
        <w:tc>
          <w:tcPr>
            <w:tcW w:w="142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7.0%</w:t>
            </w:r>
          </w:p>
        </w:tc>
        <w:tc>
          <w:tcPr>
            <w:tcW w:w="142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0.300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73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Dietary assessment</w:t>
            </w:r>
          </w:p>
        </w:tc>
        <w:tc>
          <w:tcPr>
            <w:tcW w:w="1109" w:type="dxa"/>
            <w:tcBorders>
              <w:tl2br w:val="nil"/>
              <w:tr2bl w:val="nil"/>
            </w:tcBorders>
          </w:tcPr>
          <w:p>
            <w:pPr>
              <w:jc w:val="left"/>
              <w:rPr>
                <w:rFonts w:ascii="Times New Roman" w:hAnsi="Times New Roman" w:cs="Times New Roman"/>
                <w:szCs w:val="21"/>
                <w:highlight w:val="none"/>
              </w:rPr>
            </w:pPr>
          </w:p>
        </w:tc>
        <w:tc>
          <w:tcPr>
            <w:tcW w:w="1420" w:type="dxa"/>
            <w:tcBorders>
              <w:tl2br w:val="nil"/>
              <w:tr2bl w:val="nil"/>
            </w:tcBorders>
          </w:tcPr>
          <w:p>
            <w:pPr>
              <w:jc w:val="left"/>
              <w:rPr>
                <w:rFonts w:ascii="Times New Roman" w:hAnsi="Times New Roman" w:cs="Times New Roman"/>
                <w:szCs w:val="21"/>
                <w:highlight w:val="none"/>
              </w:rPr>
            </w:pPr>
          </w:p>
        </w:tc>
        <w:tc>
          <w:tcPr>
            <w:tcW w:w="1420" w:type="dxa"/>
            <w:tcBorders>
              <w:tl2br w:val="nil"/>
              <w:tr2bl w:val="nil"/>
            </w:tcBorders>
          </w:tcPr>
          <w:p>
            <w:pPr>
              <w:jc w:val="left"/>
              <w:rPr>
                <w:rFonts w:ascii="Times New Roman" w:hAnsi="Times New Roman" w:cs="Times New Roman"/>
                <w:szCs w:val="21"/>
                <w:highlight w:val="none"/>
              </w:rPr>
            </w:pPr>
          </w:p>
        </w:tc>
        <w:tc>
          <w:tcPr>
            <w:tcW w:w="1421" w:type="dxa"/>
            <w:tcBorders>
              <w:tl2br w:val="nil"/>
              <w:tr2bl w:val="nil"/>
            </w:tcBorders>
          </w:tcPr>
          <w:p>
            <w:pPr>
              <w:jc w:val="left"/>
              <w:rPr>
                <w:rFonts w:ascii="Times New Roman" w:hAnsi="Times New Roman" w:cs="Times New Roman"/>
                <w:szCs w:val="21"/>
                <w:highlight w:val="none"/>
              </w:rPr>
            </w:pPr>
          </w:p>
        </w:tc>
        <w:tc>
          <w:tcPr>
            <w:tcW w:w="1421" w:type="dxa"/>
            <w:tcBorders>
              <w:tl2br w:val="nil"/>
              <w:tr2bl w:val="nil"/>
            </w:tcBorders>
          </w:tcPr>
          <w:p>
            <w:pPr>
              <w:jc w:val="left"/>
              <w:rPr>
                <w:rFonts w:ascii="Times New Roman" w:hAnsi="Times New Roman" w:cs="Times New Roman"/>
                <w:szCs w:val="21"/>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73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Validated</w:t>
            </w:r>
          </w:p>
        </w:tc>
        <w:tc>
          <w:tcPr>
            <w:tcW w:w="1109"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5</w:t>
            </w:r>
          </w:p>
        </w:tc>
        <w:tc>
          <w:tcPr>
            <w:tcW w:w="1420"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1.276 (1.169-1.393)</w:t>
            </w:r>
          </w:p>
        </w:tc>
        <w:tc>
          <w:tcPr>
            <w:tcW w:w="1420"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0.000</w:t>
            </w:r>
          </w:p>
        </w:tc>
        <w:tc>
          <w:tcPr>
            <w:tcW w:w="142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30.6%</w:t>
            </w:r>
          </w:p>
        </w:tc>
        <w:tc>
          <w:tcPr>
            <w:tcW w:w="142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0.218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73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Not validated</w:t>
            </w:r>
          </w:p>
        </w:tc>
        <w:tc>
          <w:tcPr>
            <w:tcW w:w="1109"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1</w:t>
            </w:r>
          </w:p>
        </w:tc>
        <w:tc>
          <w:tcPr>
            <w:tcW w:w="1420"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1.460 (1.127-1.891)</w:t>
            </w:r>
          </w:p>
        </w:tc>
        <w:tc>
          <w:tcPr>
            <w:tcW w:w="1420"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0.004</w:t>
            </w:r>
          </w:p>
        </w:tc>
        <w:tc>
          <w:tcPr>
            <w:tcW w:w="142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NA</w:t>
            </w:r>
          </w:p>
        </w:tc>
        <w:tc>
          <w:tcPr>
            <w:tcW w:w="142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NA</w:t>
            </w:r>
          </w:p>
        </w:tc>
      </w:tr>
    </w:tbl>
    <w:p>
      <w:pPr>
        <w:jc w:val="left"/>
        <w:rPr>
          <w:highlight w:val="none"/>
        </w:rPr>
      </w:pPr>
    </w:p>
    <w:p>
      <w:pPr>
        <w:jc w:val="left"/>
        <w:rPr>
          <w:rFonts w:ascii="Times New Roman" w:hAnsi="Times New Roman" w:cs="Times New Roman"/>
          <w:sz w:val="18"/>
          <w:szCs w:val="18"/>
          <w:highlight w:val="none"/>
        </w:rPr>
      </w:pPr>
      <w:r>
        <w:rPr>
          <w:rFonts w:ascii="Times New Roman" w:hAnsi="Times New Roman" w:cs="Times New Roman"/>
          <w:sz w:val="18"/>
          <w:szCs w:val="18"/>
          <w:highlight w:val="none"/>
        </w:rPr>
        <w:t>NA, not applicable; OR, Odd Risk</w:t>
      </w:r>
    </w:p>
    <w:p>
      <w:pPr>
        <w:jc w:val="left"/>
        <w:rPr>
          <w:rFonts w:ascii="Times New Roman" w:hAnsi="Times New Roman" w:cs="Times New Roman"/>
          <w:b/>
          <w:bCs/>
          <w:color w:val="00B050"/>
          <w:szCs w:val="21"/>
          <w:highlight w:val="none"/>
        </w:rPr>
      </w:pPr>
    </w:p>
    <w:p>
      <w:pPr>
        <w:jc w:val="left"/>
        <w:rPr>
          <w:rFonts w:ascii="Times New Roman" w:hAnsi="Times New Roman" w:cs="Times New Roman"/>
          <w:b/>
          <w:bCs/>
          <w:color w:val="00B050"/>
          <w:szCs w:val="21"/>
          <w:highlight w:val="none"/>
        </w:rPr>
      </w:pPr>
    </w:p>
    <w:p>
      <w:pPr>
        <w:jc w:val="left"/>
        <w:rPr>
          <w:rFonts w:ascii="Times New Roman" w:hAnsi="Times New Roman" w:cs="Times New Roman"/>
          <w:b/>
          <w:bCs/>
          <w:color w:val="00B050"/>
          <w:szCs w:val="21"/>
          <w:highlight w:val="none"/>
        </w:rPr>
      </w:pPr>
    </w:p>
    <w:p>
      <w:pPr>
        <w:jc w:val="left"/>
        <w:rPr>
          <w:rFonts w:ascii="Times New Roman" w:hAnsi="Times New Roman" w:cs="Times New Roman"/>
          <w:b/>
          <w:bCs/>
          <w:color w:val="00B050"/>
          <w:szCs w:val="21"/>
          <w:highlight w:val="none"/>
        </w:rPr>
      </w:pPr>
    </w:p>
    <w:p>
      <w:pPr>
        <w:jc w:val="left"/>
        <w:rPr>
          <w:rFonts w:ascii="Times New Roman" w:hAnsi="Times New Roman" w:cs="Times New Roman"/>
          <w:b/>
          <w:bCs/>
          <w:color w:val="00B050"/>
          <w:szCs w:val="21"/>
          <w:highlight w:val="none"/>
        </w:rPr>
      </w:pPr>
    </w:p>
    <w:p>
      <w:pPr>
        <w:jc w:val="left"/>
        <w:rPr>
          <w:rFonts w:ascii="Times New Roman" w:hAnsi="Times New Roman" w:cs="Times New Roman"/>
          <w:b/>
          <w:bCs/>
          <w:color w:val="00B050"/>
          <w:szCs w:val="21"/>
          <w:highlight w:val="none"/>
        </w:rPr>
      </w:pPr>
    </w:p>
    <w:p>
      <w:pPr>
        <w:jc w:val="left"/>
        <w:rPr>
          <w:rFonts w:ascii="Times New Roman" w:hAnsi="Times New Roman" w:cs="Times New Roman"/>
          <w:b/>
          <w:bCs/>
          <w:color w:val="00B050"/>
          <w:szCs w:val="21"/>
          <w:highlight w:val="none"/>
        </w:rPr>
      </w:pPr>
    </w:p>
    <w:p>
      <w:pPr>
        <w:jc w:val="left"/>
        <w:rPr>
          <w:rFonts w:ascii="Times New Roman" w:hAnsi="Times New Roman" w:cs="Times New Roman"/>
          <w:b/>
          <w:bCs/>
          <w:color w:val="00B050"/>
          <w:szCs w:val="21"/>
          <w:highlight w:val="none"/>
        </w:rPr>
      </w:pPr>
    </w:p>
    <w:p>
      <w:pPr>
        <w:jc w:val="left"/>
        <w:rPr>
          <w:rFonts w:ascii="Times New Roman" w:hAnsi="Times New Roman" w:cs="Times New Roman"/>
          <w:b/>
          <w:bCs/>
          <w:color w:val="00B050"/>
          <w:szCs w:val="21"/>
          <w:highlight w:val="none"/>
        </w:rPr>
      </w:pPr>
    </w:p>
    <w:p>
      <w:pPr>
        <w:jc w:val="left"/>
        <w:rPr>
          <w:rFonts w:ascii="Times New Roman" w:hAnsi="Times New Roman" w:cs="Times New Roman"/>
          <w:b/>
          <w:bCs/>
          <w:color w:val="00B050"/>
          <w:szCs w:val="21"/>
          <w:highlight w:val="none"/>
        </w:rPr>
      </w:pPr>
    </w:p>
    <w:p>
      <w:pPr>
        <w:jc w:val="left"/>
        <w:rPr>
          <w:rFonts w:ascii="Times New Roman" w:hAnsi="Times New Roman" w:cs="Times New Roman"/>
          <w:b/>
          <w:bCs/>
          <w:color w:val="00B050"/>
          <w:szCs w:val="21"/>
          <w:highlight w:val="none"/>
        </w:rPr>
      </w:pPr>
    </w:p>
    <w:p>
      <w:pPr>
        <w:jc w:val="left"/>
        <w:rPr>
          <w:rFonts w:ascii="Times New Roman" w:hAnsi="Times New Roman" w:cs="Times New Roman"/>
          <w:b/>
          <w:bCs/>
          <w:color w:val="00B050"/>
          <w:szCs w:val="21"/>
          <w:highlight w:val="none"/>
        </w:rPr>
      </w:pPr>
    </w:p>
    <w:p>
      <w:pPr>
        <w:jc w:val="left"/>
        <w:rPr>
          <w:rFonts w:ascii="Times New Roman" w:hAnsi="Times New Roman" w:cs="Times New Roman"/>
          <w:b/>
          <w:bCs/>
          <w:color w:val="00B050"/>
          <w:szCs w:val="21"/>
          <w:highlight w:val="none"/>
        </w:rPr>
      </w:pPr>
    </w:p>
    <w:p>
      <w:pPr>
        <w:jc w:val="left"/>
        <w:rPr>
          <w:rFonts w:ascii="Times New Roman" w:hAnsi="Times New Roman" w:cs="Times New Roman"/>
          <w:b/>
          <w:bCs/>
          <w:color w:val="00B050"/>
          <w:szCs w:val="21"/>
          <w:highlight w:val="none"/>
        </w:rPr>
      </w:pPr>
    </w:p>
    <w:p>
      <w:pPr>
        <w:jc w:val="left"/>
        <w:rPr>
          <w:rFonts w:ascii="Times New Roman" w:hAnsi="Times New Roman" w:cs="Times New Roman"/>
          <w:b/>
          <w:bCs/>
          <w:color w:val="00B050"/>
          <w:szCs w:val="21"/>
          <w:highlight w:val="none"/>
        </w:rPr>
      </w:pPr>
    </w:p>
    <w:p>
      <w:pPr>
        <w:jc w:val="left"/>
        <w:rPr>
          <w:rFonts w:ascii="Times New Roman" w:hAnsi="Times New Roman" w:cs="Times New Roman"/>
          <w:b/>
          <w:bCs/>
          <w:color w:val="00B050"/>
          <w:szCs w:val="21"/>
          <w:highlight w:val="none"/>
        </w:rPr>
      </w:pPr>
    </w:p>
    <w:p>
      <w:pPr>
        <w:jc w:val="left"/>
        <w:rPr>
          <w:rFonts w:ascii="Times New Roman" w:hAnsi="Times New Roman" w:cs="Times New Roman"/>
          <w:szCs w:val="21"/>
          <w:highlight w:val="none"/>
        </w:rPr>
      </w:pPr>
      <w:r>
        <w:rPr>
          <w:rFonts w:ascii="Times New Roman" w:hAnsi="Times New Roman" w:cs="Times New Roman"/>
          <w:b/>
          <w:bCs/>
          <w:szCs w:val="21"/>
          <w:highlight w:val="none"/>
        </w:rPr>
        <w:t>Supplementary Table 6</w:t>
      </w:r>
      <w:r>
        <w:rPr>
          <w:rFonts w:ascii="Times New Roman" w:hAnsi="Times New Roman" w:cs="Times New Roman"/>
          <w:szCs w:val="21"/>
          <w:highlight w:val="none"/>
        </w:rPr>
        <w:t xml:space="preserve"> Subgroup analysis among cross-sectional studies of fruits and NAFLD, stratified by study type, geographic location, number of cases, and dietary assessment</w:t>
      </w:r>
    </w:p>
    <w:tbl>
      <w:tblPr>
        <w:tblStyle w:val="5"/>
        <w:tblW w:w="8522"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31"/>
        <w:gridCol w:w="1109"/>
        <w:gridCol w:w="1420"/>
        <w:gridCol w:w="1420"/>
        <w:gridCol w:w="1421"/>
        <w:gridCol w:w="1421"/>
      </w:tblGrid>
      <w:tr>
        <w:tblPrEx>
          <w:tblLayout w:type="fixed"/>
        </w:tblPrEx>
        <w:trPr>
          <w:trHeight w:val="153" w:hRule="atLeast"/>
        </w:trPr>
        <w:tc>
          <w:tcPr>
            <w:tcW w:w="1731" w:type="dxa"/>
            <w:vMerge w:val="restart"/>
            <w:tcBorders>
              <w:tl2br w:val="nil"/>
              <w:tr2bl w:val="nil"/>
            </w:tcBorders>
            <w:vAlign w:val="center"/>
          </w:tcPr>
          <w:p>
            <w:pPr>
              <w:jc w:val="left"/>
              <w:rPr>
                <w:rFonts w:ascii="Times New Roman" w:hAnsi="Times New Roman" w:cs="Times New Roman"/>
                <w:szCs w:val="21"/>
                <w:highlight w:val="none"/>
              </w:rPr>
            </w:pPr>
            <w:r>
              <w:rPr>
                <w:rFonts w:ascii="Times New Roman" w:hAnsi="Times New Roman" w:cs="Times New Roman"/>
                <w:szCs w:val="21"/>
                <w:highlight w:val="none"/>
              </w:rPr>
              <w:t>Dietary factor</w:t>
            </w:r>
          </w:p>
        </w:tc>
        <w:tc>
          <w:tcPr>
            <w:tcW w:w="1109" w:type="dxa"/>
            <w:vMerge w:val="restart"/>
            <w:tcBorders>
              <w:tl2br w:val="nil"/>
              <w:tr2bl w:val="nil"/>
            </w:tcBorders>
            <w:vAlign w:val="center"/>
          </w:tcPr>
          <w:p>
            <w:pPr>
              <w:jc w:val="center"/>
              <w:rPr>
                <w:rFonts w:ascii="Times New Roman" w:hAnsi="Times New Roman" w:cs="Times New Roman"/>
                <w:szCs w:val="21"/>
                <w:highlight w:val="none"/>
              </w:rPr>
            </w:pPr>
            <w:r>
              <w:rPr>
                <w:rFonts w:ascii="Times New Roman" w:hAnsi="Times New Roman" w:cs="Times New Roman"/>
                <w:szCs w:val="21"/>
                <w:highlight w:val="none"/>
              </w:rPr>
              <w:t>No of studies</w:t>
            </w:r>
          </w:p>
        </w:tc>
        <w:tc>
          <w:tcPr>
            <w:tcW w:w="1420" w:type="dxa"/>
            <w:vMerge w:val="restart"/>
            <w:tcBorders>
              <w:tl2br w:val="nil"/>
              <w:tr2bl w:val="nil"/>
            </w:tcBorders>
            <w:vAlign w:val="center"/>
          </w:tcPr>
          <w:p>
            <w:pPr>
              <w:jc w:val="center"/>
              <w:rPr>
                <w:rFonts w:ascii="Times New Roman" w:hAnsi="Times New Roman" w:cs="Times New Roman"/>
                <w:szCs w:val="21"/>
                <w:highlight w:val="none"/>
              </w:rPr>
            </w:pPr>
            <w:r>
              <w:rPr>
                <w:rFonts w:ascii="Times New Roman" w:hAnsi="Times New Roman" w:cs="Times New Roman"/>
                <w:szCs w:val="21"/>
                <w:highlight w:val="none"/>
              </w:rPr>
              <w:t>OR (95% CI)</w:t>
            </w:r>
          </w:p>
        </w:tc>
        <w:tc>
          <w:tcPr>
            <w:tcW w:w="1420" w:type="dxa"/>
            <w:vMerge w:val="restart"/>
            <w:tcBorders>
              <w:tl2br w:val="nil"/>
              <w:tr2bl w:val="nil"/>
            </w:tcBorders>
            <w:vAlign w:val="center"/>
          </w:tcPr>
          <w:p>
            <w:pPr>
              <w:jc w:val="center"/>
              <w:rPr>
                <w:rFonts w:ascii="Times New Roman" w:hAnsi="Times New Roman" w:cs="Times New Roman"/>
                <w:szCs w:val="21"/>
                <w:highlight w:val="none"/>
              </w:rPr>
            </w:pPr>
            <w:r>
              <w:rPr>
                <w:rFonts w:ascii="Times New Roman" w:hAnsi="Times New Roman" w:cs="Times New Roman"/>
                <w:szCs w:val="21"/>
                <w:highlight w:val="none"/>
              </w:rPr>
              <w:t>P</w:t>
            </w:r>
          </w:p>
        </w:tc>
        <w:tc>
          <w:tcPr>
            <w:tcW w:w="2842" w:type="dxa"/>
            <w:gridSpan w:val="2"/>
            <w:tcBorders>
              <w:tl2br w:val="nil"/>
              <w:tr2bl w:val="nil"/>
            </w:tcBorders>
          </w:tcPr>
          <w:p>
            <w:pPr>
              <w:jc w:val="center"/>
              <w:rPr>
                <w:rFonts w:ascii="Times New Roman" w:hAnsi="Times New Roman" w:cs="Times New Roman"/>
                <w:szCs w:val="21"/>
                <w:highlight w:val="none"/>
              </w:rPr>
            </w:pPr>
            <w:r>
              <w:rPr>
                <w:rFonts w:ascii="Times New Roman" w:hAnsi="Times New Roman" w:cs="Times New Roman"/>
                <w:szCs w:val="21"/>
                <w:highlight w:val="none"/>
              </w:rPr>
              <w:t>Heterogeneity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151" w:hRule="atLeast"/>
        </w:trPr>
        <w:tc>
          <w:tcPr>
            <w:tcW w:w="1731" w:type="dxa"/>
            <w:vMerge w:val="continue"/>
            <w:tcBorders>
              <w:bottom w:val="single" w:color="auto" w:sz="4" w:space="0"/>
              <w:tl2br w:val="nil"/>
              <w:tr2bl w:val="nil"/>
            </w:tcBorders>
          </w:tcPr>
          <w:p>
            <w:pPr>
              <w:jc w:val="center"/>
              <w:rPr>
                <w:rFonts w:ascii="Times New Roman" w:hAnsi="Times New Roman" w:cs="Times New Roman"/>
                <w:szCs w:val="21"/>
                <w:highlight w:val="none"/>
              </w:rPr>
            </w:pPr>
          </w:p>
        </w:tc>
        <w:tc>
          <w:tcPr>
            <w:tcW w:w="1109" w:type="dxa"/>
            <w:vMerge w:val="continue"/>
            <w:tcBorders>
              <w:bottom w:val="single" w:color="auto" w:sz="4" w:space="0"/>
              <w:tl2br w:val="nil"/>
              <w:tr2bl w:val="nil"/>
            </w:tcBorders>
          </w:tcPr>
          <w:p>
            <w:pPr>
              <w:jc w:val="center"/>
              <w:rPr>
                <w:rFonts w:ascii="Times New Roman" w:hAnsi="Times New Roman" w:cs="Times New Roman"/>
                <w:szCs w:val="21"/>
                <w:highlight w:val="none"/>
              </w:rPr>
            </w:pPr>
          </w:p>
        </w:tc>
        <w:tc>
          <w:tcPr>
            <w:tcW w:w="1420" w:type="dxa"/>
            <w:vMerge w:val="continue"/>
            <w:tcBorders>
              <w:bottom w:val="single" w:color="auto" w:sz="4" w:space="0"/>
              <w:tl2br w:val="nil"/>
              <w:tr2bl w:val="nil"/>
            </w:tcBorders>
          </w:tcPr>
          <w:p>
            <w:pPr>
              <w:jc w:val="center"/>
              <w:rPr>
                <w:rFonts w:ascii="Times New Roman" w:hAnsi="Times New Roman" w:cs="Times New Roman"/>
                <w:szCs w:val="21"/>
                <w:highlight w:val="none"/>
              </w:rPr>
            </w:pPr>
          </w:p>
        </w:tc>
        <w:tc>
          <w:tcPr>
            <w:tcW w:w="1420" w:type="dxa"/>
            <w:vMerge w:val="continue"/>
            <w:tcBorders>
              <w:bottom w:val="single" w:color="auto" w:sz="4" w:space="0"/>
              <w:tl2br w:val="nil"/>
              <w:tr2bl w:val="nil"/>
            </w:tcBorders>
          </w:tcPr>
          <w:p>
            <w:pPr>
              <w:jc w:val="center"/>
              <w:rPr>
                <w:rFonts w:ascii="Times New Roman" w:hAnsi="Times New Roman" w:cs="Times New Roman"/>
                <w:szCs w:val="21"/>
                <w:highlight w:val="none"/>
              </w:rPr>
            </w:pPr>
          </w:p>
        </w:tc>
        <w:tc>
          <w:tcPr>
            <w:tcW w:w="1421" w:type="dxa"/>
            <w:tcBorders>
              <w:bottom w:val="single" w:color="auto" w:sz="4" w:space="0"/>
              <w:tl2br w:val="nil"/>
              <w:tr2bl w:val="nil"/>
            </w:tcBorders>
          </w:tcPr>
          <w:p>
            <w:pPr>
              <w:jc w:val="center"/>
              <w:rPr>
                <w:rFonts w:ascii="Times New Roman" w:hAnsi="Times New Roman" w:cs="Times New Roman"/>
                <w:szCs w:val="21"/>
                <w:highlight w:val="none"/>
              </w:rPr>
            </w:pPr>
            <w:r>
              <w:rPr>
                <w:rFonts w:ascii="Times New Roman" w:hAnsi="Times New Roman" w:cs="Times New Roman"/>
                <w:szCs w:val="21"/>
                <w:highlight w:val="none"/>
              </w:rPr>
              <w:t>I</w:t>
            </w:r>
            <w:r>
              <w:rPr>
                <w:rFonts w:ascii="Times New Roman" w:hAnsi="Times New Roman" w:cs="Times New Roman"/>
                <w:szCs w:val="21"/>
                <w:highlight w:val="none"/>
                <w:vertAlign w:val="superscript"/>
              </w:rPr>
              <w:t>2</w:t>
            </w:r>
          </w:p>
        </w:tc>
        <w:tc>
          <w:tcPr>
            <w:tcW w:w="1421" w:type="dxa"/>
            <w:tcBorders>
              <w:bottom w:val="single" w:color="auto" w:sz="4" w:space="0"/>
              <w:tl2br w:val="nil"/>
              <w:tr2bl w:val="nil"/>
            </w:tcBorders>
          </w:tcPr>
          <w:p>
            <w:pPr>
              <w:jc w:val="center"/>
              <w:rPr>
                <w:rFonts w:ascii="Times New Roman" w:hAnsi="Times New Roman" w:cs="Times New Roman"/>
                <w:szCs w:val="21"/>
                <w:highlight w:val="none"/>
              </w:rPr>
            </w:pPr>
            <w:r>
              <w:rPr>
                <w:rFonts w:ascii="Times New Roman" w:hAnsi="Times New Roman" w:cs="Times New Roman"/>
                <w:szCs w:val="21"/>
                <w:highlight w:val="none"/>
              </w:rPr>
              <w:t>p</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731" w:type="dxa"/>
            <w:tcBorders>
              <w:top w:val="single" w:color="auto" w:sz="4" w:space="0"/>
            </w:tcBorders>
          </w:tcPr>
          <w:p>
            <w:pPr>
              <w:jc w:val="left"/>
              <w:rPr>
                <w:rFonts w:ascii="Times New Roman" w:hAnsi="Times New Roman" w:cs="Times New Roman"/>
                <w:szCs w:val="21"/>
                <w:highlight w:val="none"/>
              </w:rPr>
            </w:pPr>
            <w:r>
              <w:rPr>
                <w:rFonts w:ascii="Times New Roman" w:hAnsi="Times New Roman" w:cs="Times New Roman"/>
                <w:szCs w:val="21"/>
                <w:highlight w:val="none"/>
              </w:rPr>
              <w:t>Fruits</w:t>
            </w:r>
          </w:p>
        </w:tc>
        <w:tc>
          <w:tcPr>
            <w:tcW w:w="1109" w:type="dxa"/>
            <w:tcBorders>
              <w:top w:val="single" w:color="auto" w:sz="4" w:space="0"/>
            </w:tcBorders>
          </w:tcPr>
          <w:p>
            <w:pPr>
              <w:jc w:val="left"/>
              <w:rPr>
                <w:rFonts w:ascii="Times New Roman" w:hAnsi="Times New Roman" w:cs="Times New Roman"/>
                <w:szCs w:val="21"/>
                <w:highlight w:val="none"/>
              </w:rPr>
            </w:pPr>
          </w:p>
        </w:tc>
        <w:tc>
          <w:tcPr>
            <w:tcW w:w="1420" w:type="dxa"/>
            <w:tcBorders>
              <w:top w:val="single" w:color="auto" w:sz="4" w:space="0"/>
            </w:tcBorders>
          </w:tcPr>
          <w:p>
            <w:pPr>
              <w:jc w:val="left"/>
              <w:rPr>
                <w:rFonts w:ascii="Times New Roman" w:hAnsi="Times New Roman" w:cs="Times New Roman"/>
                <w:szCs w:val="21"/>
                <w:highlight w:val="none"/>
              </w:rPr>
            </w:pPr>
          </w:p>
        </w:tc>
        <w:tc>
          <w:tcPr>
            <w:tcW w:w="1420" w:type="dxa"/>
            <w:tcBorders>
              <w:top w:val="single" w:color="auto" w:sz="4" w:space="0"/>
            </w:tcBorders>
          </w:tcPr>
          <w:p>
            <w:pPr>
              <w:jc w:val="left"/>
              <w:rPr>
                <w:rFonts w:ascii="Times New Roman" w:hAnsi="Times New Roman" w:cs="Times New Roman"/>
                <w:szCs w:val="21"/>
                <w:highlight w:val="none"/>
              </w:rPr>
            </w:pPr>
          </w:p>
        </w:tc>
        <w:tc>
          <w:tcPr>
            <w:tcW w:w="1421" w:type="dxa"/>
            <w:tcBorders>
              <w:top w:val="single" w:color="auto" w:sz="4" w:space="0"/>
            </w:tcBorders>
          </w:tcPr>
          <w:p>
            <w:pPr>
              <w:jc w:val="left"/>
              <w:rPr>
                <w:rFonts w:ascii="Times New Roman" w:hAnsi="Times New Roman" w:cs="Times New Roman"/>
                <w:szCs w:val="21"/>
                <w:highlight w:val="none"/>
              </w:rPr>
            </w:pPr>
          </w:p>
        </w:tc>
        <w:tc>
          <w:tcPr>
            <w:tcW w:w="1421" w:type="dxa"/>
            <w:tcBorders>
              <w:top w:val="single" w:color="auto" w:sz="4" w:space="0"/>
            </w:tcBorders>
          </w:tcPr>
          <w:p>
            <w:pPr>
              <w:jc w:val="left"/>
              <w:rPr>
                <w:rFonts w:ascii="Times New Roman" w:hAnsi="Times New Roman" w:cs="Times New Roman"/>
                <w:szCs w:val="21"/>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731" w:type="dxa"/>
          </w:tcPr>
          <w:p>
            <w:pPr>
              <w:jc w:val="left"/>
              <w:rPr>
                <w:rFonts w:ascii="Times New Roman" w:hAnsi="Times New Roman" w:cs="Times New Roman"/>
                <w:szCs w:val="21"/>
                <w:highlight w:val="none"/>
              </w:rPr>
            </w:pPr>
            <w:r>
              <w:rPr>
                <w:rFonts w:ascii="Times New Roman" w:hAnsi="Times New Roman" w:cs="Times New Roman"/>
                <w:szCs w:val="21"/>
                <w:highlight w:val="none"/>
              </w:rPr>
              <w:t>Cross-sectional studies</w:t>
            </w:r>
          </w:p>
        </w:tc>
        <w:tc>
          <w:tcPr>
            <w:tcW w:w="1109" w:type="dxa"/>
          </w:tcPr>
          <w:p>
            <w:pPr>
              <w:jc w:val="left"/>
              <w:rPr>
                <w:rFonts w:ascii="Times New Roman" w:hAnsi="Times New Roman" w:cs="Times New Roman"/>
                <w:szCs w:val="21"/>
                <w:highlight w:val="none"/>
              </w:rPr>
            </w:pPr>
            <w:r>
              <w:rPr>
                <w:rFonts w:ascii="Times New Roman" w:hAnsi="Times New Roman" w:cs="Times New Roman"/>
                <w:szCs w:val="21"/>
                <w:highlight w:val="none"/>
              </w:rPr>
              <w:t>6</w:t>
            </w:r>
          </w:p>
        </w:tc>
        <w:tc>
          <w:tcPr>
            <w:tcW w:w="1420" w:type="dxa"/>
          </w:tcPr>
          <w:p>
            <w:pPr>
              <w:jc w:val="left"/>
              <w:rPr>
                <w:rFonts w:ascii="Times New Roman" w:hAnsi="Times New Roman" w:cs="Times New Roman"/>
                <w:szCs w:val="21"/>
                <w:highlight w:val="none"/>
              </w:rPr>
            </w:pPr>
            <w:r>
              <w:rPr>
                <w:rFonts w:ascii="Times New Roman" w:hAnsi="Times New Roman" w:cs="Times New Roman"/>
                <w:szCs w:val="21"/>
                <w:highlight w:val="none"/>
              </w:rPr>
              <w:t>0.991 (0.844-1.163)</w:t>
            </w:r>
          </w:p>
        </w:tc>
        <w:tc>
          <w:tcPr>
            <w:tcW w:w="1420" w:type="dxa"/>
          </w:tcPr>
          <w:p>
            <w:pPr>
              <w:jc w:val="left"/>
              <w:rPr>
                <w:rFonts w:ascii="Times New Roman" w:hAnsi="Times New Roman" w:cs="Times New Roman"/>
                <w:szCs w:val="21"/>
                <w:highlight w:val="none"/>
              </w:rPr>
            </w:pPr>
            <w:r>
              <w:rPr>
                <w:rFonts w:ascii="Times New Roman" w:hAnsi="Times New Roman" w:cs="Times New Roman"/>
                <w:szCs w:val="21"/>
                <w:highlight w:val="none"/>
              </w:rPr>
              <w:t>0.907</w:t>
            </w:r>
          </w:p>
        </w:tc>
        <w:tc>
          <w:tcPr>
            <w:tcW w:w="1421" w:type="dxa"/>
          </w:tcPr>
          <w:p>
            <w:pPr>
              <w:jc w:val="left"/>
              <w:rPr>
                <w:rFonts w:ascii="Times New Roman" w:hAnsi="Times New Roman" w:cs="Times New Roman"/>
                <w:szCs w:val="21"/>
                <w:highlight w:val="none"/>
              </w:rPr>
            </w:pPr>
            <w:r>
              <w:rPr>
                <w:rFonts w:ascii="Times New Roman" w:hAnsi="Times New Roman" w:cs="Times New Roman"/>
                <w:szCs w:val="21"/>
                <w:highlight w:val="none"/>
              </w:rPr>
              <w:t>68.0%</w:t>
            </w:r>
          </w:p>
        </w:tc>
        <w:tc>
          <w:tcPr>
            <w:tcW w:w="1421" w:type="dxa"/>
          </w:tcPr>
          <w:p>
            <w:pPr>
              <w:jc w:val="left"/>
              <w:rPr>
                <w:rFonts w:ascii="Times New Roman" w:hAnsi="Times New Roman" w:cs="Times New Roman"/>
                <w:szCs w:val="21"/>
                <w:highlight w:val="none"/>
              </w:rPr>
            </w:pPr>
            <w:r>
              <w:rPr>
                <w:rFonts w:ascii="Times New Roman" w:hAnsi="Times New Roman" w:cs="Times New Roman"/>
                <w:szCs w:val="21"/>
                <w:highlight w:val="none"/>
              </w:rPr>
              <w:t>0.008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731" w:type="dxa"/>
          </w:tcPr>
          <w:p>
            <w:pPr>
              <w:jc w:val="left"/>
              <w:rPr>
                <w:rFonts w:ascii="Times New Roman" w:hAnsi="Times New Roman" w:cs="Times New Roman"/>
                <w:szCs w:val="21"/>
                <w:highlight w:val="none"/>
              </w:rPr>
            </w:pPr>
            <w:r>
              <w:rPr>
                <w:rFonts w:ascii="Times New Roman" w:hAnsi="Times New Roman" w:cs="Times New Roman"/>
                <w:szCs w:val="21"/>
                <w:highlight w:val="none"/>
              </w:rPr>
              <w:t>Low risk of bias</w:t>
            </w:r>
          </w:p>
        </w:tc>
        <w:tc>
          <w:tcPr>
            <w:tcW w:w="1109" w:type="dxa"/>
          </w:tcPr>
          <w:p>
            <w:pPr>
              <w:jc w:val="left"/>
              <w:rPr>
                <w:rFonts w:ascii="Times New Roman" w:hAnsi="Times New Roman" w:cs="Times New Roman"/>
                <w:szCs w:val="21"/>
                <w:highlight w:val="none"/>
              </w:rPr>
            </w:pPr>
            <w:r>
              <w:rPr>
                <w:rFonts w:ascii="Times New Roman" w:hAnsi="Times New Roman" w:cs="Times New Roman"/>
                <w:szCs w:val="21"/>
                <w:highlight w:val="none"/>
              </w:rPr>
              <w:t>3</w:t>
            </w:r>
          </w:p>
        </w:tc>
        <w:tc>
          <w:tcPr>
            <w:tcW w:w="1420" w:type="dxa"/>
          </w:tcPr>
          <w:p>
            <w:pPr>
              <w:jc w:val="left"/>
              <w:rPr>
                <w:rFonts w:ascii="Times New Roman" w:hAnsi="Times New Roman" w:cs="Times New Roman"/>
                <w:szCs w:val="21"/>
                <w:highlight w:val="none"/>
              </w:rPr>
            </w:pPr>
            <w:r>
              <w:rPr>
                <w:rFonts w:ascii="Times New Roman" w:hAnsi="Times New Roman" w:cs="Times New Roman"/>
                <w:szCs w:val="21"/>
                <w:highlight w:val="none"/>
              </w:rPr>
              <w:t>0.823 (0.424-1.597)</w:t>
            </w:r>
          </w:p>
        </w:tc>
        <w:tc>
          <w:tcPr>
            <w:tcW w:w="1420" w:type="dxa"/>
          </w:tcPr>
          <w:p>
            <w:pPr>
              <w:jc w:val="left"/>
              <w:rPr>
                <w:rFonts w:ascii="Times New Roman" w:hAnsi="Times New Roman" w:cs="Times New Roman"/>
                <w:szCs w:val="21"/>
                <w:highlight w:val="none"/>
              </w:rPr>
            </w:pPr>
            <w:r>
              <w:rPr>
                <w:rFonts w:ascii="Times New Roman" w:hAnsi="Times New Roman" w:cs="Times New Roman"/>
                <w:szCs w:val="21"/>
                <w:highlight w:val="none"/>
              </w:rPr>
              <w:t>0.564</w:t>
            </w:r>
          </w:p>
        </w:tc>
        <w:tc>
          <w:tcPr>
            <w:tcW w:w="1421" w:type="dxa"/>
          </w:tcPr>
          <w:p>
            <w:pPr>
              <w:jc w:val="left"/>
              <w:rPr>
                <w:rFonts w:ascii="Times New Roman" w:hAnsi="Times New Roman" w:cs="Times New Roman"/>
                <w:szCs w:val="21"/>
                <w:highlight w:val="none"/>
              </w:rPr>
            </w:pPr>
            <w:r>
              <w:rPr>
                <w:rFonts w:ascii="Times New Roman" w:hAnsi="Times New Roman" w:cs="Times New Roman"/>
                <w:szCs w:val="21"/>
                <w:highlight w:val="none"/>
              </w:rPr>
              <w:t>79.9%</w:t>
            </w:r>
          </w:p>
        </w:tc>
        <w:tc>
          <w:tcPr>
            <w:tcW w:w="1421" w:type="dxa"/>
          </w:tcPr>
          <w:p>
            <w:pPr>
              <w:jc w:val="left"/>
              <w:rPr>
                <w:rFonts w:ascii="Times New Roman" w:hAnsi="Times New Roman" w:cs="Times New Roman"/>
                <w:szCs w:val="21"/>
                <w:highlight w:val="none"/>
              </w:rPr>
            </w:pPr>
            <w:r>
              <w:rPr>
                <w:rFonts w:ascii="Times New Roman" w:hAnsi="Times New Roman" w:cs="Times New Roman"/>
                <w:szCs w:val="21"/>
                <w:highlight w:val="none"/>
              </w:rPr>
              <w:t>0.007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73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Geographic location</w:t>
            </w:r>
          </w:p>
        </w:tc>
        <w:tc>
          <w:tcPr>
            <w:tcW w:w="1109" w:type="dxa"/>
            <w:tcBorders>
              <w:tl2br w:val="nil"/>
              <w:tr2bl w:val="nil"/>
            </w:tcBorders>
          </w:tcPr>
          <w:p>
            <w:pPr>
              <w:jc w:val="left"/>
              <w:rPr>
                <w:rFonts w:ascii="Times New Roman" w:hAnsi="Times New Roman" w:cs="Times New Roman"/>
                <w:szCs w:val="21"/>
                <w:highlight w:val="none"/>
              </w:rPr>
            </w:pPr>
          </w:p>
        </w:tc>
        <w:tc>
          <w:tcPr>
            <w:tcW w:w="1420" w:type="dxa"/>
            <w:tcBorders>
              <w:tl2br w:val="nil"/>
              <w:tr2bl w:val="nil"/>
            </w:tcBorders>
          </w:tcPr>
          <w:p>
            <w:pPr>
              <w:jc w:val="left"/>
              <w:rPr>
                <w:rFonts w:ascii="Times New Roman" w:hAnsi="Times New Roman" w:cs="Times New Roman"/>
                <w:szCs w:val="21"/>
                <w:highlight w:val="none"/>
              </w:rPr>
            </w:pPr>
          </w:p>
        </w:tc>
        <w:tc>
          <w:tcPr>
            <w:tcW w:w="1420" w:type="dxa"/>
            <w:tcBorders>
              <w:tl2br w:val="nil"/>
              <w:tr2bl w:val="nil"/>
            </w:tcBorders>
          </w:tcPr>
          <w:p>
            <w:pPr>
              <w:jc w:val="left"/>
              <w:rPr>
                <w:rFonts w:ascii="Times New Roman" w:hAnsi="Times New Roman" w:cs="Times New Roman"/>
                <w:szCs w:val="21"/>
                <w:highlight w:val="none"/>
              </w:rPr>
            </w:pPr>
          </w:p>
        </w:tc>
        <w:tc>
          <w:tcPr>
            <w:tcW w:w="1421" w:type="dxa"/>
            <w:tcBorders>
              <w:tl2br w:val="nil"/>
              <w:tr2bl w:val="nil"/>
            </w:tcBorders>
          </w:tcPr>
          <w:p>
            <w:pPr>
              <w:jc w:val="left"/>
              <w:rPr>
                <w:rFonts w:ascii="Times New Roman" w:hAnsi="Times New Roman" w:cs="Times New Roman"/>
                <w:szCs w:val="21"/>
                <w:highlight w:val="none"/>
              </w:rPr>
            </w:pPr>
          </w:p>
        </w:tc>
        <w:tc>
          <w:tcPr>
            <w:tcW w:w="1421" w:type="dxa"/>
            <w:tcBorders>
              <w:tl2br w:val="nil"/>
              <w:tr2bl w:val="nil"/>
            </w:tcBorders>
          </w:tcPr>
          <w:p>
            <w:pPr>
              <w:jc w:val="left"/>
              <w:rPr>
                <w:rFonts w:ascii="Times New Roman" w:hAnsi="Times New Roman" w:cs="Times New Roman"/>
                <w:szCs w:val="21"/>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73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Asia</w:t>
            </w:r>
          </w:p>
        </w:tc>
        <w:tc>
          <w:tcPr>
            <w:tcW w:w="1109"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5</w:t>
            </w:r>
          </w:p>
        </w:tc>
        <w:tc>
          <w:tcPr>
            <w:tcW w:w="1420"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0.988 (0.836-1.168)</w:t>
            </w:r>
          </w:p>
        </w:tc>
        <w:tc>
          <w:tcPr>
            <w:tcW w:w="1420"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0.877</w:t>
            </w:r>
          </w:p>
        </w:tc>
        <w:tc>
          <w:tcPr>
            <w:tcW w:w="142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74.4%</w:t>
            </w:r>
          </w:p>
        </w:tc>
        <w:tc>
          <w:tcPr>
            <w:tcW w:w="142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0.004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73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Europe</w:t>
            </w:r>
          </w:p>
        </w:tc>
        <w:tc>
          <w:tcPr>
            <w:tcW w:w="1109"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1</w:t>
            </w:r>
          </w:p>
        </w:tc>
        <w:tc>
          <w:tcPr>
            <w:tcW w:w="1420"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0.919 (0.275-3.070)</w:t>
            </w:r>
          </w:p>
        </w:tc>
        <w:tc>
          <w:tcPr>
            <w:tcW w:w="1420"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0.891</w:t>
            </w:r>
          </w:p>
        </w:tc>
        <w:tc>
          <w:tcPr>
            <w:tcW w:w="142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NA</w:t>
            </w:r>
          </w:p>
        </w:tc>
        <w:tc>
          <w:tcPr>
            <w:tcW w:w="142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NA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73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Number of cases</w:t>
            </w:r>
          </w:p>
        </w:tc>
        <w:tc>
          <w:tcPr>
            <w:tcW w:w="1109" w:type="dxa"/>
            <w:tcBorders>
              <w:tl2br w:val="nil"/>
              <w:tr2bl w:val="nil"/>
            </w:tcBorders>
          </w:tcPr>
          <w:p>
            <w:pPr>
              <w:jc w:val="left"/>
              <w:rPr>
                <w:rFonts w:ascii="Times New Roman" w:hAnsi="Times New Roman" w:cs="Times New Roman"/>
                <w:szCs w:val="21"/>
                <w:highlight w:val="none"/>
              </w:rPr>
            </w:pPr>
          </w:p>
        </w:tc>
        <w:tc>
          <w:tcPr>
            <w:tcW w:w="1420" w:type="dxa"/>
            <w:tcBorders>
              <w:tl2br w:val="nil"/>
              <w:tr2bl w:val="nil"/>
            </w:tcBorders>
          </w:tcPr>
          <w:p>
            <w:pPr>
              <w:jc w:val="left"/>
              <w:rPr>
                <w:rFonts w:ascii="Times New Roman" w:hAnsi="Times New Roman" w:cs="Times New Roman"/>
                <w:szCs w:val="21"/>
                <w:highlight w:val="none"/>
              </w:rPr>
            </w:pPr>
          </w:p>
        </w:tc>
        <w:tc>
          <w:tcPr>
            <w:tcW w:w="1420" w:type="dxa"/>
            <w:tcBorders>
              <w:tl2br w:val="nil"/>
              <w:tr2bl w:val="nil"/>
            </w:tcBorders>
          </w:tcPr>
          <w:p>
            <w:pPr>
              <w:jc w:val="left"/>
              <w:rPr>
                <w:rFonts w:ascii="Times New Roman" w:hAnsi="Times New Roman" w:cs="Times New Roman"/>
                <w:szCs w:val="21"/>
                <w:highlight w:val="none"/>
              </w:rPr>
            </w:pPr>
          </w:p>
        </w:tc>
        <w:tc>
          <w:tcPr>
            <w:tcW w:w="1421" w:type="dxa"/>
            <w:tcBorders>
              <w:tl2br w:val="nil"/>
              <w:tr2bl w:val="nil"/>
            </w:tcBorders>
          </w:tcPr>
          <w:p>
            <w:pPr>
              <w:jc w:val="left"/>
              <w:rPr>
                <w:rFonts w:ascii="Times New Roman" w:hAnsi="Times New Roman" w:cs="Times New Roman"/>
                <w:szCs w:val="21"/>
                <w:highlight w:val="none"/>
              </w:rPr>
            </w:pPr>
          </w:p>
        </w:tc>
        <w:tc>
          <w:tcPr>
            <w:tcW w:w="1421" w:type="dxa"/>
            <w:tcBorders>
              <w:tl2br w:val="nil"/>
              <w:tr2bl w:val="nil"/>
            </w:tcBorders>
          </w:tcPr>
          <w:p>
            <w:pPr>
              <w:jc w:val="left"/>
              <w:rPr>
                <w:rFonts w:ascii="Times New Roman" w:hAnsi="Times New Roman" w:cs="Times New Roman"/>
                <w:szCs w:val="21"/>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73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&lt;1000</w:t>
            </w:r>
          </w:p>
        </w:tc>
        <w:tc>
          <w:tcPr>
            <w:tcW w:w="1109"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3</w:t>
            </w:r>
          </w:p>
        </w:tc>
        <w:tc>
          <w:tcPr>
            <w:tcW w:w="1420"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0.651 (0.483-0.878)</w:t>
            </w:r>
          </w:p>
        </w:tc>
        <w:tc>
          <w:tcPr>
            <w:tcW w:w="1420"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0.005</w:t>
            </w:r>
          </w:p>
        </w:tc>
        <w:tc>
          <w:tcPr>
            <w:tcW w:w="142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0.0%</w:t>
            </w:r>
          </w:p>
        </w:tc>
        <w:tc>
          <w:tcPr>
            <w:tcW w:w="142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0.437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73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≥1000</w:t>
            </w:r>
          </w:p>
        </w:tc>
        <w:tc>
          <w:tcPr>
            <w:tcW w:w="1109"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3</w:t>
            </w:r>
          </w:p>
        </w:tc>
        <w:tc>
          <w:tcPr>
            <w:tcW w:w="1420"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1.090 (0.976-1.217)</w:t>
            </w:r>
          </w:p>
        </w:tc>
        <w:tc>
          <w:tcPr>
            <w:tcW w:w="1420"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0.125</w:t>
            </w:r>
          </w:p>
        </w:tc>
        <w:tc>
          <w:tcPr>
            <w:tcW w:w="142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55.2%</w:t>
            </w:r>
          </w:p>
        </w:tc>
        <w:tc>
          <w:tcPr>
            <w:tcW w:w="142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0.107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73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Dietary assessment</w:t>
            </w:r>
          </w:p>
        </w:tc>
        <w:tc>
          <w:tcPr>
            <w:tcW w:w="1109" w:type="dxa"/>
            <w:tcBorders>
              <w:tl2br w:val="nil"/>
              <w:tr2bl w:val="nil"/>
            </w:tcBorders>
          </w:tcPr>
          <w:p>
            <w:pPr>
              <w:jc w:val="left"/>
              <w:rPr>
                <w:rFonts w:ascii="Times New Roman" w:hAnsi="Times New Roman" w:cs="Times New Roman"/>
                <w:szCs w:val="21"/>
                <w:highlight w:val="none"/>
              </w:rPr>
            </w:pPr>
          </w:p>
        </w:tc>
        <w:tc>
          <w:tcPr>
            <w:tcW w:w="1420" w:type="dxa"/>
            <w:tcBorders>
              <w:tl2br w:val="nil"/>
              <w:tr2bl w:val="nil"/>
            </w:tcBorders>
          </w:tcPr>
          <w:p>
            <w:pPr>
              <w:jc w:val="left"/>
              <w:rPr>
                <w:rFonts w:ascii="Times New Roman" w:hAnsi="Times New Roman" w:cs="Times New Roman"/>
                <w:szCs w:val="21"/>
                <w:highlight w:val="none"/>
              </w:rPr>
            </w:pPr>
          </w:p>
        </w:tc>
        <w:tc>
          <w:tcPr>
            <w:tcW w:w="1420" w:type="dxa"/>
            <w:tcBorders>
              <w:tl2br w:val="nil"/>
              <w:tr2bl w:val="nil"/>
            </w:tcBorders>
          </w:tcPr>
          <w:p>
            <w:pPr>
              <w:jc w:val="left"/>
              <w:rPr>
                <w:rFonts w:ascii="Times New Roman" w:hAnsi="Times New Roman" w:cs="Times New Roman"/>
                <w:szCs w:val="21"/>
                <w:highlight w:val="none"/>
              </w:rPr>
            </w:pPr>
          </w:p>
        </w:tc>
        <w:tc>
          <w:tcPr>
            <w:tcW w:w="1421" w:type="dxa"/>
            <w:tcBorders>
              <w:tl2br w:val="nil"/>
              <w:tr2bl w:val="nil"/>
            </w:tcBorders>
          </w:tcPr>
          <w:p>
            <w:pPr>
              <w:jc w:val="left"/>
              <w:rPr>
                <w:rFonts w:ascii="Times New Roman" w:hAnsi="Times New Roman" w:cs="Times New Roman"/>
                <w:szCs w:val="21"/>
                <w:highlight w:val="none"/>
              </w:rPr>
            </w:pPr>
          </w:p>
        </w:tc>
        <w:tc>
          <w:tcPr>
            <w:tcW w:w="1421" w:type="dxa"/>
            <w:tcBorders>
              <w:tl2br w:val="nil"/>
              <w:tr2bl w:val="nil"/>
            </w:tcBorders>
          </w:tcPr>
          <w:p>
            <w:pPr>
              <w:jc w:val="left"/>
              <w:rPr>
                <w:rFonts w:ascii="Times New Roman" w:hAnsi="Times New Roman" w:cs="Times New Roman"/>
                <w:szCs w:val="21"/>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73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Validated</w:t>
            </w:r>
          </w:p>
        </w:tc>
        <w:tc>
          <w:tcPr>
            <w:tcW w:w="1109"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5</w:t>
            </w:r>
          </w:p>
        </w:tc>
        <w:tc>
          <w:tcPr>
            <w:tcW w:w="1420"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0.943 (0.781-1.139)</w:t>
            </w:r>
          </w:p>
        </w:tc>
        <w:tc>
          <w:tcPr>
            <w:tcW w:w="1420"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0.544</w:t>
            </w:r>
          </w:p>
        </w:tc>
        <w:tc>
          <w:tcPr>
            <w:tcW w:w="142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72.2%</w:t>
            </w:r>
          </w:p>
        </w:tc>
        <w:tc>
          <w:tcPr>
            <w:tcW w:w="142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0.006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73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Not validated</w:t>
            </w:r>
          </w:p>
        </w:tc>
        <w:tc>
          <w:tcPr>
            <w:tcW w:w="1109"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1</w:t>
            </w:r>
          </w:p>
        </w:tc>
        <w:tc>
          <w:tcPr>
            <w:tcW w:w="1420"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1.182 (0.908-1.538)</w:t>
            </w:r>
          </w:p>
        </w:tc>
        <w:tc>
          <w:tcPr>
            <w:tcW w:w="1420"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0.213</w:t>
            </w:r>
          </w:p>
        </w:tc>
        <w:tc>
          <w:tcPr>
            <w:tcW w:w="142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NA</w:t>
            </w:r>
          </w:p>
        </w:tc>
        <w:tc>
          <w:tcPr>
            <w:tcW w:w="142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NA</w:t>
            </w:r>
          </w:p>
        </w:tc>
      </w:tr>
    </w:tbl>
    <w:p>
      <w:pPr>
        <w:jc w:val="left"/>
        <w:rPr>
          <w:highlight w:val="none"/>
        </w:rPr>
      </w:pPr>
    </w:p>
    <w:p>
      <w:pPr>
        <w:jc w:val="left"/>
        <w:rPr>
          <w:rFonts w:ascii="Times New Roman" w:hAnsi="Times New Roman" w:cs="Times New Roman"/>
          <w:sz w:val="18"/>
          <w:szCs w:val="18"/>
          <w:highlight w:val="none"/>
        </w:rPr>
      </w:pPr>
      <w:r>
        <w:rPr>
          <w:rFonts w:ascii="Times New Roman" w:hAnsi="Times New Roman" w:cs="Times New Roman"/>
          <w:sz w:val="18"/>
          <w:szCs w:val="18"/>
          <w:highlight w:val="none"/>
        </w:rPr>
        <w:t>NA, not applicable; OR, Odd Risk</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jc w:val="left"/>
        <w:rPr>
          <w:rFonts w:ascii="Times New Roman" w:hAnsi="Times New Roman" w:cs="Times New Roman"/>
          <w:szCs w:val="21"/>
          <w:highlight w:val="none"/>
        </w:rPr>
      </w:pPr>
      <w:r>
        <w:rPr>
          <w:rFonts w:ascii="Times New Roman" w:hAnsi="Times New Roman" w:cs="Times New Roman"/>
          <w:b/>
          <w:bCs/>
          <w:szCs w:val="21"/>
          <w:highlight w:val="none"/>
        </w:rPr>
        <w:t>Supplementary Table 7</w:t>
      </w:r>
      <w:r>
        <w:rPr>
          <w:rFonts w:ascii="Times New Roman" w:hAnsi="Times New Roman" w:cs="Times New Roman"/>
          <w:szCs w:val="21"/>
          <w:highlight w:val="none"/>
        </w:rPr>
        <w:t xml:space="preserve"> Subgroup analysis among cross-sectional studies of vegetables and NAFLD, stratified by study type, geographic location, number of cases, and dietary assessment</w:t>
      </w:r>
    </w:p>
    <w:tbl>
      <w:tblPr>
        <w:tblStyle w:val="5"/>
        <w:tblW w:w="8522"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31"/>
        <w:gridCol w:w="1109"/>
        <w:gridCol w:w="1420"/>
        <w:gridCol w:w="1420"/>
        <w:gridCol w:w="1421"/>
        <w:gridCol w:w="1421"/>
      </w:tblGrid>
      <w:tr>
        <w:tblPrEx>
          <w:tblLayout w:type="fixed"/>
        </w:tblPrEx>
        <w:trPr>
          <w:trHeight w:val="153" w:hRule="atLeast"/>
        </w:trPr>
        <w:tc>
          <w:tcPr>
            <w:tcW w:w="1731" w:type="dxa"/>
            <w:vMerge w:val="restart"/>
            <w:tcBorders>
              <w:tl2br w:val="nil"/>
              <w:tr2bl w:val="nil"/>
            </w:tcBorders>
            <w:vAlign w:val="center"/>
          </w:tcPr>
          <w:p>
            <w:pPr>
              <w:jc w:val="left"/>
              <w:rPr>
                <w:rFonts w:ascii="Times New Roman" w:hAnsi="Times New Roman" w:cs="Times New Roman"/>
                <w:szCs w:val="21"/>
                <w:highlight w:val="none"/>
              </w:rPr>
            </w:pPr>
            <w:r>
              <w:rPr>
                <w:rFonts w:ascii="Times New Roman" w:hAnsi="Times New Roman" w:cs="Times New Roman"/>
                <w:szCs w:val="21"/>
                <w:highlight w:val="none"/>
              </w:rPr>
              <w:t>Dietary factor</w:t>
            </w:r>
          </w:p>
        </w:tc>
        <w:tc>
          <w:tcPr>
            <w:tcW w:w="1109" w:type="dxa"/>
            <w:vMerge w:val="restart"/>
            <w:tcBorders>
              <w:tl2br w:val="nil"/>
              <w:tr2bl w:val="nil"/>
            </w:tcBorders>
            <w:vAlign w:val="center"/>
          </w:tcPr>
          <w:p>
            <w:pPr>
              <w:jc w:val="center"/>
              <w:rPr>
                <w:rFonts w:ascii="Times New Roman" w:hAnsi="Times New Roman" w:cs="Times New Roman"/>
                <w:szCs w:val="21"/>
                <w:highlight w:val="none"/>
              </w:rPr>
            </w:pPr>
            <w:r>
              <w:rPr>
                <w:rFonts w:ascii="Times New Roman" w:hAnsi="Times New Roman" w:cs="Times New Roman"/>
                <w:szCs w:val="21"/>
                <w:highlight w:val="none"/>
              </w:rPr>
              <w:t>No of studies</w:t>
            </w:r>
          </w:p>
        </w:tc>
        <w:tc>
          <w:tcPr>
            <w:tcW w:w="1420" w:type="dxa"/>
            <w:vMerge w:val="restart"/>
            <w:tcBorders>
              <w:tl2br w:val="nil"/>
              <w:tr2bl w:val="nil"/>
            </w:tcBorders>
            <w:vAlign w:val="center"/>
          </w:tcPr>
          <w:p>
            <w:pPr>
              <w:jc w:val="center"/>
              <w:rPr>
                <w:rFonts w:ascii="Times New Roman" w:hAnsi="Times New Roman" w:cs="Times New Roman"/>
                <w:szCs w:val="21"/>
                <w:highlight w:val="none"/>
              </w:rPr>
            </w:pPr>
            <w:r>
              <w:rPr>
                <w:rFonts w:ascii="Times New Roman" w:hAnsi="Times New Roman" w:cs="Times New Roman"/>
                <w:szCs w:val="21"/>
                <w:highlight w:val="none"/>
              </w:rPr>
              <w:t>OR (95% CI)</w:t>
            </w:r>
          </w:p>
        </w:tc>
        <w:tc>
          <w:tcPr>
            <w:tcW w:w="1420" w:type="dxa"/>
            <w:vMerge w:val="restart"/>
            <w:tcBorders>
              <w:tl2br w:val="nil"/>
              <w:tr2bl w:val="nil"/>
            </w:tcBorders>
            <w:vAlign w:val="center"/>
          </w:tcPr>
          <w:p>
            <w:pPr>
              <w:jc w:val="center"/>
              <w:rPr>
                <w:rFonts w:ascii="Times New Roman" w:hAnsi="Times New Roman" w:cs="Times New Roman"/>
                <w:szCs w:val="21"/>
                <w:highlight w:val="none"/>
              </w:rPr>
            </w:pPr>
            <w:r>
              <w:rPr>
                <w:rFonts w:ascii="Times New Roman" w:hAnsi="Times New Roman" w:cs="Times New Roman"/>
                <w:szCs w:val="21"/>
                <w:highlight w:val="none"/>
              </w:rPr>
              <w:t>P</w:t>
            </w:r>
          </w:p>
        </w:tc>
        <w:tc>
          <w:tcPr>
            <w:tcW w:w="2842" w:type="dxa"/>
            <w:gridSpan w:val="2"/>
            <w:tcBorders>
              <w:tl2br w:val="nil"/>
              <w:tr2bl w:val="nil"/>
            </w:tcBorders>
          </w:tcPr>
          <w:p>
            <w:pPr>
              <w:jc w:val="center"/>
              <w:rPr>
                <w:rFonts w:ascii="Times New Roman" w:hAnsi="Times New Roman" w:cs="Times New Roman"/>
                <w:szCs w:val="21"/>
                <w:highlight w:val="none"/>
              </w:rPr>
            </w:pPr>
            <w:r>
              <w:rPr>
                <w:rFonts w:ascii="Times New Roman" w:hAnsi="Times New Roman" w:cs="Times New Roman"/>
                <w:szCs w:val="21"/>
                <w:highlight w:val="none"/>
              </w:rPr>
              <w:t>Heterogeneity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151" w:hRule="atLeast"/>
        </w:trPr>
        <w:tc>
          <w:tcPr>
            <w:tcW w:w="1731" w:type="dxa"/>
            <w:vMerge w:val="continue"/>
            <w:tcBorders>
              <w:bottom w:val="single" w:color="auto" w:sz="4" w:space="0"/>
              <w:tl2br w:val="nil"/>
              <w:tr2bl w:val="nil"/>
            </w:tcBorders>
          </w:tcPr>
          <w:p>
            <w:pPr>
              <w:jc w:val="center"/>
              <w:rPr>
                <w:rFonts w:ascii="Times New Roman" w:hAnsi="Times New Roman" w:cs="Times New Roman"/>
                <w:szCs w:val="21"/>
                <w:highlight w:val="none"/>
              </w:rPr>
            </w:pPr>
          </w:p>
        </w:tc>
        <w:tc>
          <w:tcPr>
            <w:tcW w:w="1109" w:type="dxa"/>
            <w:vMerge w:val="continue"/>
            <w:tcBorders>
              <w:bottom w:val="single" w:color="auto" w:sz="4" w:space="0"/>
              <w:tl2br w:val="nil"/>
              <w:tr2bl w:val="nil"/>
            </w:tcBorders>
          </w:tcPr>
          <w:p>
            <w:pPr>
              <w:jc w:val="center"/>
              <w:rPr>
                <w:rFonts w:ascii="Times New Roman" w:hAnsi="Times New Roman" w:cs="Times New Roman"/>
                <w:szCs w:val="21"/>
                <w:highlight w:val="none"/>
              </w:rPr>
            </w:pPr>
          </w:p>
        </w:tc>
        <w:tc>
          <w:tcPr>
            <w:tcW w:w="1420" w:type="dxa"/>
            <w:vMerge w:val="continue"/>
            <w:tcBorders>
              <w:bottom w:val="single" w:color="auto" w:sz="4" w:space="0"/>
              <w:tl2br w:val="nil"/>
              <w:tr2bl w:val="nil"/>
            </w:tcBorders>
          </w:tcPr>
          <w:p>
            <w:pPr>
              <w:jc w:val="center"/>
              <w:rPr>
                <w:rFonts w:ascii="Times New Roman" w:hAnsi="Times New Roman" w:cs="Times New Roman"/>
                <w:szCs w:val="21"/>
                <w:highlight w:val="none"/>
              </w:rPr>
            </w:pPr>
          </w:p>
        </w:tc>
        <w:tc>
          <w:tcPr>
            <w:tcW w:w="1420" w:type="dxa"/>
            <w:vMerge w:val="continue"/>
            <w:tcBorders>
              <w:bottom w:val="single" w:color="auto" w:sz="4" w:space="0"/>
              <w:tl2br w:val="nil"/>
              <w:tr2bl w:val="nil"/>
            </w:tcBorders>
          </w:tcPr>
          <w:p>
            <w:pPr>
              <w:jc w:val="center"/>
              <w:rPr>
                <w:rFonts w:ascii="Times New Roman" w:hAnsi="Times New Roman" w:cs="Times New Roman"/>
                <w:szCs w:val="21"/>
                <w:highlight w:val="none"/>
              </w:rPr>
            </w:pPr>
          </w:p>
        </w:tc>
        <w:tc>
          <w:tcPr>
            <w:tcW w:w="1421" w:type="dxa"/>
            <w:tcBorders>
              <w:bottom w:val="single" w:color="auto" w:sz="4" w:space="0"/>
              <w:tl2br w:val="nil"/>
              <w:tr2bl w:val="nil"/>
            </w:tcBorders>
          </w:tcPr>
          <w:p>
            <w:pPr>
              <w:jc w:val="center"/>
              <w:rPr>
                <w:rFonts w:ascii="Times New Roman" w:hAnsi="Times New Roman" w:cs="Times New Roman"/>
                <w:szCs w:val="21"/>
                <w:highlight w:val="none"/>
              </w:rPr>
            </w:pPr>
            <w:r>
              <w:rPr>
                <w:rFonts w:ascii="Times New Roman" w:hAnsi="Times New Roman" w:cs="Times New Roman"/>
                <w:szCs w:val="21"/>
                <w:highlight w:val="none"/>
              </w:rPr>
              <w:t>I</w:t>
            </w:r>
            <w:r>
              <w:rPr>
                <w:rFonts w:ascii="Times New Roman" w:hAnsi="Times New Roman" w:cs="Times New Roman"/>
                <w:szCs w:val="21"/>
                <w:highlight w:val="none"/>
                <w:vertAlign w:val="superscript"/>
              </w:rPr>
              <w:t>2</w:t>
            </w:r>
          </w:p>
        </w:tc>
        <w:tc>
          <w:tcPr>
            <w:tcW w:w="1421" w:type="dxa"/>
            <w:tcBorders>
              <w:bottom w:val="single" w:color="auto" w:sz="4" w:space="0"/>
              <w:tl2br w:val="nil"/>
              <w:tr2bl w:val="nil"/>
            </w:tcBorders>
          </w:tcPr>
          <w:p>
            <w:pPr>
              <w:jc w:val="center"/>
              <w:rPr>
                <w:rFonts w:ascii="Times New Roman" w:hAnsi="Times New Roman" w:cs="Times New Roman"/>
                <w:szCs w:val="21"/>
                <w:highlight w:val="none"/>
              </w:rPr>
            </w:pPr>
            <w:r>
              <w:rPr>
                <w:rFonts w:ascii="Times New Roman" w:hAnsi="Times New Roman" w:cs="Times New Roman"/>
                <w:szCs w:val="21"/>
                <w:highlight w:val="none"/>
              </w:rPr>
              <w:t>p</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731" w:type="dxa"/>
            <w:tcBorders>
              <w:top w:val="single" w:color="auto" w:sz="4" w:space="0"/>
            </w:tcBorders>
          </w:tcPr>
          <w:p>
            <w:pPr>
              <w:jc w:val="left"/>
              <w:rPr>
                <w:rFonts w:ascii="Times New Roman" w:hAnsi="Times New Roman" w:cs="Times New Roman"/>
                <w:szCs w:val="21"/>
                <w:highlight w:val="none"/>
              </w:rPr>
            </w:pPr>
            <w:r>
              <w:rPr>
                <w:rFonts w:ascii="Times New Roman" w:hAnsi="Times New Roman" w:cs="Times New Roman"/>
                <w:szCs w:val="21"/>
                <w:highlight w:val="none"/>
              </w:rPr>
              <w:t>Vegetables</w:t>
            </w:r>
          </w:p>
        </w:tc>
        <w:tc>
          <w:tcPr>
            <w:tcW w:w="1109" w:type="dxa"/>
            <w:tcBorders>
              <w:top w:val="single" w:color="auto" w:sz="4" w:space="0"/>
            </w:tcBorders>
          </w:tcPr>
          <w:p>
            <w:pPr>
              <w:jc w:val="left"/>
              <w:rPr>
                <w:rFonts w:ascii="Times New Roman" w:hAnsi="Times New Roman" w:cs="Times New Roman"/>
                <w:szCs w:val="21"/>
                <w:highlight w:val="none"/>
              </w:rPr>
            </w:pPr>
          </w:p>
        </w:tc>
        <w:tc>
          <w:tcPr>
            <w:tcW w:w="1420" w:type="dxa"/>
            <w:tcBorders>
              <w:top w:val="single" w:color="auto" w:sz="4" w:space="0"/>
            </w:tcBorders>
          </w:tcPr>
          <w:p>
            <w:pPr>
              <w:jc w:val="left"/>
              <w:rPr>
                <w:rFonts w:ascii="Times New Roman" w:hAnsi="Times New Roman" w:cs="Times New Roman"/>
                <w:szCs w:val="21"/>
                <w:highlight w:val="none"/>
              </w:rPr>
            </w:pPr>
          </w:p>
        </w:tc>
        <w:tc>
          <w:tcPr>
            <w:tcW w:w="1420" w:type="dxa"/>
            <w:tcBorders>
              <w:top w:val="single" w:color="auto" w:sz="4" w:space="0"/>
            </w:tcBorders>
          </w:tcPr>
          <w:p>
            <w:pPr>
              <w:jc w:val="left"/>
              <w:rPr>
                <w:rFonts w:ascii="Times New Roman" w:hAnsi="Times New Roman" w:cs="Times New Roman"/>
                <w:szCs w:val="21"/>
                <w:highlight w:val="none"/>
              </w:rPr>
            </w:pPr>
          </w:p>
        </w:tc>
        <w:tc>
          <w:tcPr>
            <w:tcW w:w="1421" w:type="dxa"/>
            <w:tcBorders>
              <w:top w:val="single" w:color="auto" w:sz="4" w:space="0"/>
            </w:tcBorders>
          </w:tcPr>
          <w:p>
            <w:pPr>
              <w:jc w:val="left"/>
              <w:rPr>
                <w:rFonts w:ascii="Times New Roman" w:hAnsi="Times New Roman" w:cs="Times New Roman"/>
                <w:szCs w:val="21"/>
                <w:highlight w:val="none"/>
              </w:rPr>
            </w:pPr>
          </w:p>
        </w:tc>
        <w:tc>
          <w:tcPr>
            <w:tcW w:w="1421" w:type="dxa"/>
            <w:tcBorders>
              <w:top w:val="single" w:color="auto" w:sz="4" w:space="0"/>
            </w:tcBorders>
          </w:tcPr>
          <w:p>
            <w:pPr>
              <w:jc w:val="left"/>
              <w:rPr>
                <w:rFonts w:ascii="Times New Roman" w:hAnsi="Times New Roman" w:cs="Times New Roman"/>
                <w:szCs w:val="21"/>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731" w:type="dxa"/>
          </w:tcPr>
          <w:p>
            <w:pPr>
              <w:jc w:val="left"/>
              <w:rPr>
                <w:rFonts w:ascii="Times New Roman" w:hAnsi="Times New Roman" w:cs="Times New Roman"/>
                <w:szCs w:val="21"/>
                <w:highlight w:val="none"/>
              </w:rPr>
            </w:pPr>
            <w:r>
              <w:rPr>
                <w:rFonts w:ascii="Times New Roman" w:hAnsi="Times New Roman" w:cs="Times New Roman"/>
                <w:szCs w:val="21"/>
                <w:highlight w:val="none"/>
              </w:rPr>
              <w:t>Cross-sectional studies</w:t>
            </w:r>
          </w:p>
        </w:tc>
        <w:tc>
          <w:tcPr>
            <w:tcW w:w="1109" w:type="dxa"/>
          </w:tcPr>
          <w:p>
            <w:pPr>
              <w:jc w:val="left"/>
              <w:rPr>
                <w:rFonts w:ascii="Times New Roman" w:hAnsi="Times New Roman" w:cs="Times New Roman"/>
                <w:szCs w:val="21"/>
                <w:highlight w:val="none"/>
              </w:rPr>
            </w:pPr>
            <w:r>
              <w:rPr>
                <w:rFonts w:ascii="Times New Roman" w:hAnsi="Times New Roman" w:cs="Times New Roman"/>
                <w:szCs w:val="21"/>
                <w:highlight w:val="none"/>
              </w:rPr>
              <w:t>6</w:t>
            </w:r>
          </w:p>
        </w:tc>
        <w:tc>
          <w:tcPr>
            <w:tcW w:w="1420" w:type="dxa"/>
          </w:tcPr>
          <w:p>
            <w:pPr>
              <w:jc w:val="left"/>
              <w:rPr>
                <w:rFonts w:ascii="Times New Roman" w:hAnsi="Times New Roman" w:cs="Times New Roman"/>
                <w:szCs w:val="21"/>
                <w:highlight w:val="none"/>
              </w:rPr>
            </w:pPr>
            <w:r>
              <w:rPr>
                <w:rFonts w:ascii="Times New Roman" w:hAnsi="Times New Roman" w:cs="Times New Roman"/>
                <w:szCs w:val="21"/>
                <w:highlight w:val="none"/>
              </w:rPr>
              <w:t>1.005 (0.976-1.035)</w:t>
            </w:r>
          </w:p>
        </w:tc>
        <w:tc>
          <w:tcPr>
            <w:tcW w:w="1420" w:type="dxa"/>
          </w:tcPr>
          <w:p>
            <w:pPr>
              <w:jc w:val="left"/>
              <w:rPr>
                <w:rFonts w:ascii="Times New Roman" w:hAnsi="Times New Roman" w:cs="Times New Roman"/>
                <w:szCs w:val="21"/>
                <w:highlight w:val="none"/>
              </w:rPr>
            </w:pPr>
            <w:r>
              <w:rPr>
                <w:rFonts w:ascii="Times New Roman" w:hAnsi="Times New Roman" w:cs="Times New Roman"/>
                <w:szCs w:val="21"/>
                <w:highlight w:val="none"/>
              </w:rPr>
              <w:t>0.725</w:t>
            </w:r>
          </w:p>
        </w:tc>
        <w:tc>
          <w:tcPr>
            <w:tcW w:w="1421" w:type="dxa"/>
          </w:tcPr>
          <w:p>
            <w:pPr>
              <w:jc w:val="left"/>
              <w:rPr>
                <w:rFonts w:ascii="Times New Roman" w:hAnsi="Times New Roman" w:cs="Times New Roman"/>
                <w:szCs w:val="21"/>
                <w:highlight w:val="none"/>
              </w:rPr>
            </w:pPr>
            <w:r>
              <w:rPr>
                <w:rFonts w:ascii="Times New Roman" w:hAnsi="Times New Roman" w:cs="Times New Roman"/>
                <w:szCs w:val="21"/>
                <w:highlight w:val="none"/>
              </w:rPr>
              <w:t>50.0%</w:t>
            </w:r>
          </w:p>
        </w:tc>
        <w:tc>
          <w:tcPr>
            <w:tcW w:w="1421" w:type="dxa"/>
          </w:tcPr>
          <w:p>
            <w:pPr>
              <w:jc w:val="left"/>
              <w:rPr>
                <w:rFonts w:ascii="Times New Roman" w:hAnsi="Times New Roman" w:cs="Times New Roman"/>
                <w:szCs w:val="21"/>
                <w:highlight w:val="none"/>
              </w:rPr>
            </w:pPr>
            <w:r>
              <w:rPr>
                <w:rFonts w:ascii="Times New Roman" w:hAnsi="Times New Roman" w:cs="Times New Roman"/>
                <w:szCs w:val="21"/>
                <w:highlight w:val="none"/>
              </w:rP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731" w:type="dxa"/>
          </w:tcPr>
          <w:p>
            <w:pPr>
              <w:jc w:val="left"/>
              <w:rPr>
                <w:rFonts w:ascii="Times New Roman" w:hAnsi="Times New Roman" w:cs="Times New Roman"/>
                <w:szCs w:val="21"/>
                <w:highlight w:val="none"/>
              </w:rPr>
            </w:pPr>
            <w:r>
              <w:rPr>
                <w:rFonts w:ascii="Times New Roman" w:hAnsi="Times New Roman" w:cs="Times New Roman"/>
                <w:szCs w:val="21"/>
                <w:highlight w:val="none"/>
              </w:rPr>
              <w:t>Low risk of bias</w:t>
            </w:r>
          </w:p>
        </w:tc>
        <w:tc>
          <w:tcPr>
            <w:tcW w:w="1109" w:type="dxa"/>
          </w:tcPr>
          <w:p>
            <w:pPr>
              <w:jc w:val="left"/>
              <w:rPr>
                <w:rFonts w:ascii="Times New Roman" w:hAnsi="Times New Roman" w:cs="Times New Roman"/>
                <w:szCs w:val="21"/>
                <w:highlight w:val="none"/>
              </w:rPr>
            </w:pPr>
            <w:r>
              <w:rPr>
                <w:rFonts w:ascii="Times New Roman" w:hAnsi="Times New Roman" w:cs="Times New Roman"/>
                <w:szCs w:val="21"/>
                <w:highlight w:val="none"/>
              </w:rPr>
              <w:t>2</w:t>
            </w:r>
          </w:p>
        </w:tc>
        <w:tc>
          <w:tcPr>
            <w:tcW w:w="1420" w:type="dxa"/>
          </w:tcPr>
          <w:p>
            <w:pPr>
              <w:jc w:val="left"/>
              <w:rPr>
                <w:rFonts w:ascii="Times New Roman" w:hAnsi="Times New Roman" w:cs="Times New Roman"/>
                <w:szCs w:val="21"/>
                <w:highlight w:val="none"/>
              </w:rPr>
            </w:pPr>
            <w:r>
              <w:rPr>
                <w:rFonts w:ascii="Times New Roman" w:hAnsi="Times New Roman" w:cs="Times New Roman"/>
                <w:szCs w:val="21"/>
                <w:highlight w:val="none"/>
              </w:rPr>
              <w:t>0.574 (0.353-0.932)</w:t>
            </w:r>
          </w:p>
        </w:tc>
        <w:tc>
          <w:tcPr>
            <w:tcW w:w="1420" w:type="dxa"/>
          </w:tcPr>
          <w:p>
            <w:pPr>
              <w:jc w:val="left"/>
              <w:rPr>
                <w:rFonts w:ascii="Times New Roman" w:hAnsi="Times New Roman" w:cs="Times New Roman"/>
                <w:szCs w:val="21"/>
                <w:highlight w:val="none"/>
              </w:rPr>
            </w:pPr>
            <w:r>
              <w:rPr>
                <w:rFonts w:ascii="Times New Roman" w:hAnsi="Times New Roman" w:cs="Times New Roman"/>
                <w:szCs w:val="21"/>
                <w:highlight w:val="none"/>
              </w:rPr>
              <w:t>0.025</w:t>
            </w:r>
          </w:p>
        </w:tc>
        <w:tc>
          <w:tcPr>
            <w:tcW w:w="1421" w:type="dxa"/>
          </w:tcPr>
          <w:p>
            <w:pPr>
              <w:jc w:val="left"/>
              <w:rPr>
                <w:rFonts w:ascii="Times New Roman" w:hAnsi="Times New Roman" w:cs="Times New Roman"/>
                <w:szCs w:val="21"/>
                <w:highlight w:val="none"/>
              </w:rPr>
            </w:pPr>
            <w:r>
              <w:rPr>
                <w:rFonts w:ascii="Times New Roman" w:hAnsi="Times New Roman" w:cs="Times New Roman"/>
                <w:szCs w:val="21"/>
                <w:highlight w:val="none"/>
              </w:rPr>
              <w:t>10.2%</w:t>
            </w:r>
          </w:p>
        </w:tc>
        <w:tc>
          <w:tcPr>
            <w:tcW w:w="1421" w:type="dxa"/>
          </w:tcPr>
          <w:p>
            <w:pPr>
              <w:jc w:val="left"/>
              <w:rPr>
                <w:rFonts w:ascii="Times New Roman" w:hAnsi="Times New Roman" w:cs="Times New Roman"/>
                <w:szCs w:val="21"/>
                <w:highlight w:val="none"/>
              </w:rPr>
            </w:pPr>
            <w:r>
              <w:rPr>
                <w:rFonts w:ascii="Times New Roman" w:hAnsi="Times New Roman" w:cs="Times New Roman"/>
                <w:szCs w:val="21"/>
                <w:highlight w:val="none"/>
              </w:rPr>
              <w:t>0.291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73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Geographic location</w:t>
            </w:r>
          </w:p>
        </w:tc>
        <w:tc>
          <w:tcPr>
            <w:tcW w:w="1109" w:type="dxa"/>
            <w:tcBorders>
              <w:tl2br w:val="nil"/>
              <w:tr2bl w:val="nil"/>
            </w:tcBorders>
          </w:tcPr>
          <w:p>
            <w:pPr>
              <w:jc w:val="left"/>
              <w:rPr>
                <w:rFonts w:ascii="Times New Roman" w:hAnsi="Times New Roman" w:cs="Times New Roman"/>
                <w:szCs w:val="21"/>
                <w:highlight w:val="none"/>
              </w:rPr>
            </w:pPr>
          </w:p>
        </w:tc>
        <w:tc>
          <w:tcPr>
            <w:tcW w:w="1420" w:type="dxa"/>
            <w:tcBorders>
              <w:tl2br w:val="nil"/>
              <w:tr2bl w:val="nil"/>
            </w:tcBorders>
          </w:tcPr>
          <w:p>
            <w:pPr>
              <w:jc w:val="left"/>
              <w:rPr>
                <w:rFonts w:ascii="Times New Roman" w:hAnsi="Times New Roman" w:cs="Times New Roman"/>
                <w:szCs w:val="21"/>
                <w:highlight w:val="none"/>
              </w:rPr>
            </w:pPr>
          </w:p>
        </w:tc>
        <w:tc>
          <w:tcPr>
            <w:tcW w:w="1420" w:type="dxa"/>
            <w:tcBorders>
              <w:tl2br w:val="nil"/>
              <w:tr2bl w:val="nil"/>
            </w:tcBorders>
          </w:tcPr>
          <w:p>
            <w:pPr>
              <w:jc w:val="left"/>
              <w:rPr>
                <w:rFonts w:ascii="Times New Roman" w:hAnsi="Times New Roman" w:cs="Times New Roman"/>
                <w:szCs w:val="21"/>
                <w:highlight w:val="none"/>
              </w:rPr>
            </w:pPr>
          </w:p>
        </w:tc>
        <w:tc>
          <w:tcPr>
            <w:tcW w:w="1421" w:type="dxa"/>
            <w:tcBorders>
              <w:tl2br w:val="nil"/>
              <w:tr2bl w:val="nil"/>
            </w:tcBorders>
          </w:tcPr>
          <w:p>
            <w:pPr>
              <w:jc w:val="left"/>
              <w:rPr>
                <w:rFonts w:ascii="Times New Roman" w:hAnsi="Times New Roman" w:cs="Times New Roman"/>
                <w:szCs w:val="21"/>
                <w:highlight w:val="none"/>
              </w:rPr>
            </w:pPr>
          </w:p>
        </w:tc>
        <w:tc>
          <w:tcPr>
            <w:tcW w:w="1421" w:type="dxa"/>
            <w:tcBorders>
              <w:tl2br w:val="nil"/>
              <w:tr2bl w:val="nil"/>
            </w:tcBorders>
          </w:tcPr>
          <w:p>
            <w:pPr>
              <w:jc w:val="left"/>
              <w:rPr>
                <w:rFonts w:ascii="Times New Roman" w:hAnsi="Times New Roman" w:cs="Times New Roman"/>
                <w:szCs w:val="21"/>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73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Asia</w:t>
            </w:r>
          </w:p>
        </w:tc>
        <w:tc>
          <w:tcPr>
            <w:tcW w:w="1109"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5</w:t>
            </w:r>
          </w:p>
        </w:tc>
        <w:tc>
          <w:tcPr>
            <w:tcW w:w="1420"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0.851 (0.683-1.060)</w:t>
            </w:r>
          </w:p>
        </w:tc>
        <w:tc>
          <w:tcPr>
            <w:tcW w:w="1420"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0.150</w:t>
            </w:r>
          </w:p>
        </w:tc>
        <w:tc>
          <w:tcPr>
            <w:tcW w:w="142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60.0%</w:t>
            </w:r>
          </w:p>
        </w:tc>
        <w:tc>
          <w:tcPr>
            <w:tcW w:w="142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0.040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73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Europe</w:t>
            </w:r>
          </w:p>
        </w:tc>
        <w:tc>
          <w:tcPr>
            <w:tcW w:w="1109"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1</w:t>
            </w:r>
          </w:p>
        </w:tc>
        <w:tc>
          <w:tcPr>
            <w:tcW w:w="1420"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1.023 (0.315-3.323)</w:t>
            </w:r>
          </w:p>
        </w:tc>
        <w:tc>
          <w:tcPr>
            <w:tcW w:w="1420"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0.970</w:t>
            </w:r>
          </w:p>
        </w:tc>
        <w:tc>
          <w:tcPr>
            <w:tcW w:w="142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NA</w:t>
            </w:r>
          </w:p>
        </w:tc>
        <w:tc>
          <w:tcPr>
            <w:tcW w:w="142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NA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73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Number of cases</w:t>
            </w:r>
          </w:p>
        </w:tc>
        <w:tc>
          <w:tcPr>
            <w:tcW w:w="1109" w:type="dxa"/>
            <w:tcBorders>
              <w:tl2br w:val="nil"/>
              <w:tr2bl w:val="nil"/>
            </w:tcBorders>
          </w:tcPr>
          <w:p>
            <w:pPr>
              <w:jc w:val="left"/>
              <w:rPr>
                <w:rFonts w:ascii="Times New Roman" w:hAnsi="Times New Roman" w:cs="Times New Roman"/>
                <w:szCs w:val="21"/>
                <w:highlight w:val="none"/>
              </w:rPr>
            </w:pPr>
          </w:p>
        </w:tc>
        <w:tc>
          <w:tcPr>
            <w:tcW w:w="1420" w:type="dxa"/>
            <w:tcBorders>
              <w:tl2br w:val="nil"/>
              <w:tr2bl w:val="nil"/>
            </w:tcBorders>
          </w:tcPr>
          <w:p>
            <w:pPr>
              <w:jc w:val="left"/>
              <w:rPr>
                <w:rFonts w:ascii="Times New Roman" w:hAnsi="Times New Roman" w:cs="Times New Roman"/>
                <w:szCs w:val="21"/>
                <w:highlight w:val="none"/>
              </w:rPr>
            </w:pPr>
          </w:p>
        </w:tc>
        <w:tc>
          <w:tcPr>
            <w:tcW w:w="1420" w:type="dxa"/>
            <w:tcBorders>
              <w:tl2br w:val="nil"/>
              <w:tr2bl w:val="nil"/>
            </w:tcBorders>
          </w:tcPr>
          <w:p>
            <w:pPr>
              <w:jc w:val="left"/>
              <w:rPr>
                <w:rFonts w:ascii="Times New Roman" w:hAnsi="Times New Roman" w:cs="Times New Roman"/>
                <w:szCs w:val="21"/>
                <w:highlight w:val="none"/>
              </w:rPr>
            </w:pPr>
          </w:p>
        </w:tc>
        <w:tc>
          <w:tcPr>
            <w:tcW w:w="1421" w:type="dxa"/>
            <w:tcBorders>
              <w:tl2br w:val="nil"/>
              <w:tr2bl w:val="nil"/>
            </w:tcBorders>
          </w:tcPr>
          <w:p>
            <w:pPr>
              <w:jc w:val="left"/>
              <w:rPr>
                <w:rFonts w:ascii="Times New Roman" w:hAnsi="Times New Roman" w:cs="Times New Roman"/>
                <w:szCs w:val="21"/>
                <w:highlight w:val="none"/>
              </w:rPr>
            </w:pPr>
          </w:p>
        </w:tc>
        <w:tc>
          <w:tcPr>
            <w:tcW w:w="1421" w:type="dxa"/>
            <w:tcBorders>
              <w:tl2br w:val="nil"/>
              <w:tr2bl w:val="nil"/>
            </w:tcBorders>
          </w:tcPr>
          <w:p>
            <w:pPr>
              <w:jc w:val="left"/>
              <w:rPr>
                <w:rFonts w:ascii="Times New Roman" w:hAnsi="Times New Roman" w:cs="Times New Roman"/>
                <w:szCs w:val="21"/>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73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&lt;1000</w:t>
            </w:r>
          </w:p>
        </w:tc>
        <w:tc>
          <w:tcPr>
            <w:tcW w:w="1109"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4</w:t>
            </w:r>
          </w:p>
        </w:tc>
        <w:tc>
          <w:tcPr>
            <w:tcW w:w="1420"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0.696 (0.528-0.916)</w:t>
            </w:r>
          </w:p>
        </w:tc>
        <w:tc>
          <w:tcPr>
            <w:tcW w:w="1420"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0.010</w:t>
            </w:r>
          </w:p>
        </w:tc>
        <w:tc>
          <w:tcPr>
            <w:tcW w:w="142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0.0%</w:t>
            </w:r>
          </w:p>
        </w:tc>
        <w:tc>
          <w:tcPr>
            <w:tcW w:w="142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0.398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73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≥1000</w:t>
            </w:r>
          </w:p>
        </w:tc>
        <w:tc>
          <w:tcPr>
            <w:tcW w:w="1109"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2</w:t>
            </w:r>
          </w:p>
        </w:tc>
        <w:tc>
          <w:tcPr>
            <w:tcW w:w="1420"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1.101 (0.980-1.040)</w:t>
            </w:r>
          </w:p>
        </w:tc>
        <w:tc>
          <w:tcPr>
            <w:tcW w:w="1420"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0.528</w:t>
            </w:r>
          </w:p>
        </w:tc>
        <w:tc>
          <w:tcPr>
            <w:tcW w:w="142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0.0%</w:t>
            </w:r>
          </w:p>
        </w:tc>
        <w:tc>
          <w:tcPr>
            <w:tcW w:w="142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0.783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73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Dietary assessment</w:t>
            </w:r>
          </w:p>
        </w:tc>
        <w:tc>
          <w:tcPr>
            <w:tcW w:w="1109" w:type="dxa"/>
            <w:tcBorders>
              <w:tl2br w:val="nil"/>
              <w:tr2bl w:val="nil"/>
            </w:tcBorders>
          </w:tcPr>
          <w:p>
            <w:pPr>
              <w:jc w:val="left"/>
              <w:rPr>
                <w:rFonts w:ascii="Times New Roman" w:hAnsi="Times New Roman" w:cs="Times New Roman"/>
                <w:szCs w:val="21"/>
                <w:highlight w:val="none"/>
              </w:rPr>
            </w:pPr>
          </w:p>
        </w:tc>
        <w:tc>
          <w:tcPr>
            <w:tcW w:w="1420" w:type="dxa"/>
            <w:tcBorders>
              <w:tl2br w:val="nil"/>
              <w:tr2bl w:val="nil"/>
            </w:tcBorders>
          </w:tcPr>
          <w:p>
            <w:pPr>
              <w:jc w:val="left"/>
              <w:rPr>
                <w:rFonts w:ascii="Times New Roman" w:hAnsi="Times New Roman" w:cs="Times New Roman"/>
                <w:szCs w:val="21"/>
                <w:highlight w:val="none"/>
              </w:rPr>
            </w:pPr>
          </w:p>
        </w:tc>
        <w:tc>
          <w:tcPr>
            <w:tcW w:w="1420" w:type="dxa"/>
            <w:tcBorders>
              <w:tl2br w:val="nil"/>
              <w:tr2bl w:val="nil"/>
            </w:tcBorders>
          </w:tcPr>
          <w:p>
            <w:pPr>
              <w:jc w:val="left"/>
              <w:rPr>
                <w:rFonts w:ascii="Times New Roman" w:hAnsi="Times New Roman" w:cs="Times New Roman"/>
                <w:szCs w:val="21"/>
                <w:highlight w:val="none"/>
              </w:rPr>
            </w:pPr>
          </w:p>
        </w:tc>
        <w:tc>
          <w:tcPr>
            <w:tcW w:w="1421" w:type="dxa"/>
            <w:tcBorders>
              <w:tl2br w:val="nil"/>
              <w:tr2bl w:val="nil"/>
            </w:tcBorders>
          </w:tcPr>
          <w:p>
            <w:pPr>
              <w:jc w:val="left"/>
              <w:rPr>
                <w:rFonts w:ascii="Times New Roman" w:hAnsi="Times New Roman" w:cs="Times New Roman"/>
                <w:szCs w:val="21"/>
                <w:highlight w:val="none"/>
              </w:rPr>
            </w:pPr>
          </w:p>
        </w:tc>
        <w:tc>
          <w:tcPr>
            <w:tcW w:w="1421" w:type="dxa"/>
            <w:tcBorders>
              <w:tl2br w:val="nil"/>
              <w:tr2bl w:val="nil"/>
            </w:tcBorders>
          </w:tcPr>
          <w:p>
            <w:pPr>
              <w:jc w:val="left"/>
              <w:rPr>
                <w:rFonts w:ascii="Times New Roman" w:hAnsi="Times New Roman" w:cs="Times New Roman"/>
                <w:szCs w:val="21"/>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73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Validated</w:t>
            </w:r>
          </w:p>
        </w:tc>
        <w:tc>
          <w:tcPr>
            <w:tcW w:w="1109"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5</w:t>
            </w:r>
          </w:p>
        </w:tc>
        <w:tc>
          <w:tcPr>
            <w:tcW w:w="1420"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0.793 (0.587-1.072)</w:t>
            </w:r>
          </w:p>
        </w:tc>
        <w:tc>
          <w:tcPr>
            <w:tcW w:w="1420"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0.132</w:t>
            </w:r>
          </w:p>
        </w:tc>
        <w:tc>
          <w:tcPr>
            <w:tcW w:w="142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59.8%</w:t>
            </w:r>
          </w:p>
        </w:tc>
        <w:tc>
          <w:tcPr>
            <w:tcW w:w="142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0.041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73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Not validated</w:t>
            </w:r>
          </w:p>
        </w:tc>
        <w:tc>
          <w:tcPr>
            <w:tcW w:w="1109"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1</w:t>
            </w:r>
          </w:p>
        </w:tc>
        <w:tc>
          <w:tcPr>
            <w:tcW w:w="1420"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0.970 (0.728-1.292)</w:t>
            </w:r>
          </w:p>
        </w:tc>
        <w:tc>
          <w:tcPr>
            <w:tcW w:w="1420"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0.835</w:t>
            </w:r>
          </w:p>
        </w:tc>
        <w:tc>
          <w:tcPr>
            <w:tcW w:w="142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NA</w:t>
            </w:r>
          </w:p>
        </w:tc>
        <w:tc>
          <w:tcPr>
            <w:tcW w:w="1421" w:type="dxa"/>
            <w:tcBorders>
              <w:tl2br w:val="nil"/>
              <w:tr2bl w:val="nil"/>
            </w:tcBorders>
          </w:tcPr>
          <w:p>
            <w:pPr>
              <w:jc w:val="left"/>
              <w:rPr>
                <w:rFonts w:ascii="Times New Roman" w:hAnsi="Times New Roman" w:cs="Times New Roman"/>
                <w:szCs w:val="21"/>
                <w:highlight w:val="none"/>
              </w:rPr>
            </w:pPr>
            <w:r>
              <w:rPr>
                <w:rFonts w:ascii="Times New Roman" w:hAnsi="Times New Roman" w:cs="Times New Roman"/>
                <w:szCs w:val="21"/>
                <w:highlight w:val="none"/>
              </w:rPr>
              <w:t>NA</w:t>
            </w:r>
          </w:p>
        </w:tc>
      </w:tr>
    </w:tbl>
    <w:p>
      <w:pPr>
        <w:jc w:val="left"/>
        <w:rPr>
          <w:highlight w:val="none"/>
        </w:rPr>
      </w:pPr>
    </w:p>
    <w:p>
      <w:pPr>
        <w:jc w:val="left"/>
        <w:rPr>
          <w:rFonts w:ascii="Times New Roman" w:hAnsi="Times New Roman" w:cs="Times New Roman"/>
          <w:sz w:val="18"/>
          <w:szCs w:val="18"/>
          <w:highlight w:val="none"/>
        </w:rPr>
      </w:pPr>
      <w:r>
        <w:rPr>
          <w:rFonts w:ascii="Times New Roman" w:hAnsi="Times New Roman" w:cs="Times New Roman"/>
          <w:sz w:val="18"/>
          <w:szCs w:val="18"/>
          <w:highlight w:val="none"/>
        </w:rPr>
        <w:t>NA, not applicable; OR, Odd Risk</w:t>
      </w:r>
    </w:p>
    <w:p>
      <w:pPr>
        <w:rPr>
          <w:highlight w:val="none"/>
        </w:rPr>
      </w:pPr>
    </w:p>
    <w:p>
      <w:pPr>
        <w:rPr>
          <w:highlight w:val="none"/>
        </w:rPr>
      </w:pPr>
    </w:p>
    <w:p>
      <w:pPr>
        <w:rPr>
          <w:highlight w:val="none"/>
        </w:rPr>
      </w:pPr>
    </w:p>
    <w:p>
      <w:pPr>
        <w:rPr>
          <w:highlight w:val="none"/>
        </w:rPr>
      </w:pPr>
    </w:p>
    <w:p>
      <w:pPr>
        <w:rPr>
          <w:rFonts w:ascii="Times New Roman" w:hAnsi="Times New Roman" w:cs="Times New Roman"/>
          <w:b/>
          <w:bCs/>
          <w:szCs w:val="21"/>
          <w:highlight w:val="none"/>
        </w:rPr>
      </w:pPr>
    </w:p>
    <w:bookmarkEnd w:id="0"/>
    <w:sectPr>
      <w:pgSz w:w="11906" w:h="16838"/>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Times">
    <w:panose1 w:val="00000500000000020000"/>
    <w:charset w:val="4D"/>
    <w:family w:val="roman"/>
    <w:pitch w:val="default"/>
    <w:sig w:usb0="E00002FF" w:usb1="5000205A" w:usb2="00000000" w:usb3="00000000" w:csb0="2000019F" w:csb1="4F010000"/>
  </w:font>
  <w:font w:name="Calibri Light">
    <w:altName w:val="Helvetica Neue"/>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E6F53A8"/>
    <w:rsid w:val="000B49E2"/>
    <w:rsid w:val="00B04641"/>
    <w:rsid w:val="00C87C5A"/>
    <w:rsid w:val="2DEB4823"/>
    <w:rsid w:val="3CFB3E49"/>
    <w:rsid w:val="3DBFB3B1"/>
    <w:rsid w:val="3EEBEA06"/>
    <w:rsid w:val="3EF7B5D3"/>
    <w:rsid w:val="4DFFFF42"/>
    <w:rsid w:val="4F2A637A"/>
    <w:rsid w:val="56EF5E36"/>
    <w:rsid w:val="57FBCE5D"/>
    <w:rsid w:val="57FF2B3A"/>
    <w:rsid w:val="5C1F3945"/>
    <w:rsid w:val="5D58EA1C"/>
    <w:rsid w:val="5FE52289"/>
    <w:rsid w:val="67FB0689"/>
    <w:rsid w:val="6BFFC391"/>
    <w:rsid w:val="6ED386CD"/>
    <w:rsid w:val="73EBAE8A"/>
    <w:rsid w:val="76DF07C1"/>
    <w:rsid w:val="76FFC6FA"/>
    <w:rsid w:val="776FF485"/>
    <w:rsid w:val="77B77637"/>
    <w:rsid w:val="77FFC268"/>
    <w:rsid w:val="795D6EE7"/>
    <w:rsid w:val="7AB556CC"/>
    <w:rsid w:val="7E6F53A8"/>
    <w:rsid w:val="7FCF3F72"/>
    <w:rsid w:val="7FCF4DC7"/>
    <w:rsid w:val="9EF79AEE"/>
    <w:rsid w:val="9F7FFAB9"/>
    <w:rsid w:val="9FDCE696"/>
    <w:rsid w:val="9FEB4491"/>
    <w:rsid w:val="B3391F44"/>
    <w:rsid w:val="B7EF646A"/>
    <w:rsid w:val="B7FFE1D2"/>
    <w:rsid w:val="B9FB0645"/>
    <w:rsid w:val="BDFD3A13"/>
    <w:rsid w:val="BF0B8C5A"/>
    <w:rsid w:val="BFF7EA88"/>
    <w:rsid w:val="D6FEDBD2"/>
    <w:rsid w:val="D7D5010C"/>
    <w:rsid w:val="D8FF6999"/>
    <w:rsid w:val="DDBD93B6"/>
    <w:rsid w:val="EBF6829B"/>
    <w:rsid w:val="EDAB1D1D"/>
    <w:rsid w:val="EDAFE61D"/>
    <w:rsid w:val="EDBF18B6"/>
    <w:rsid w:val="EE7F6C15"/>
    <w:rsid w:val="F5FEE427"/>
    <w:rsid w:val="F76F0908"/>
    <w:rsid w:val="F7BF9B38"/>
    <w:rsid w:val="F7EFD46F"/>
    <w:rsid w:val="F7FFE257"/>
    <w:rsid w:val="FB613A3E"/>
    <w:rsid w:val="FB6D1658"/>
    <w:rsid w:val="FC8305EC"/>
    <w:rsid w:val="FDFCFDEC"/>
    <w:rsid w:val="FE1E404A"/>
    <w:rsid w:val="FEA7F661"/>
    <w:rsid w:val="FF4D5006"/>
    <w:rsid w:val="FFCB34D8"/>
    <w:rsid w:val="FFCFBBD6"/>
    <w:rsid w:val="FFFE5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
    <w:name w:val="font01"/>
    <w:basedOn w:val="3"/>
    <w:qFormat/>
    <w:uiPriority w:val="0"/>
    <w:rPr>
      <w:rFonts w:hint="eastAsia" w:ascii="宋体" w:hAnsi="宋体" w:eastAsia="宋体" w:cs="宋体"/>
      <w:color w:val="000000"/>
      <w:sz w:val="24"/>
      <w:szCs w:val="24"/>
      <w:u w:val="none"/>
    </w:rPr>
  </w:style>
  <w:style w:type="paragraph" w:customStyle="1" w:styleId="7">
    <w:name w:val="p1"/>
    <w:basedOn w:val="1"/>
    <w:qFormat/>
    <w:uiPriority w:val="0"/>
    <w:pPr>
      <w:spacing w:line="560" w:lineRule="atLeast"/>
      <w:jc w:val="left"/>
    </w:pPr>
    <w:rPr>
      <w:rFonts w:ascii="Helvetica Neue" w:hAnsi="Helvetica Neue" w:eastAsia="Helvetica Neue" w:cs="Times New Roman"/>
      <w:color w:val="000000"/>
      <w:kern w:val="0"/>
      <w:sz w:val="38"/>
      <w:szCs w:val="3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2322</Words>
  <Characters>13236</Characters>
  <Lines>110</Lines>
  <Paragraphs>31</Paragraphs>
  <ScaleCrop>false</ScaleCrop>
  <LinksUpToDate>false</LinksUpToDate>
  <CharactersWithSpaces>15527</CharactersWithSpaces>
  <Application>WPS Office_1.1.0.1454_F1E327BC-269C-435d-A152-05C5408002CA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2020-01-23T14:45:00Z</dcterms:created>
  <dc:creator>user</dc:creator>
  <cp:lastModifiedBy>user</cp:lastModifiedBy>
  <dcterms:modified xsi:type="dcterms:W3CDTF">2020-02-29T22:41:45Z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2052-1.1.0.1454</vt:lpwstr>
  </property>
</Properties>
</file>