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3EE9A" w14:textId="2D742F95" w:rsidR="00E91EC7" w:rsidRDefault="00864D14" w:rsidP="00864D1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eastAsia="SimSun" w:hAnsi="Times" w:cs="Times New Roman"/>
          <w:b/>
          <w:sz w:val="36"/>
          <w:szCs w:val="36"/>
          <w:lang w:eastAsia="zh-CN"/>
        </w:rPr>
      </w:pPr>
      <w:r>
        <w:rPr>
          <w:rFonts w:ascii="Times" w:eastAsia="SimSun" w:hAnsi="Times" w:cs="Times New Roman"/>
          <w:b/>
          <w:sz w:val="36"/>
          <w:szCs w:val="36"/>
          <w:lang w:eastAsia="zh-CN"/>
        </w:rPr>
        <w:t xml:space="preserve">        </w:t>
      </w:r>
      <w:r w:rsidR="00E91EC7">
        <w:rPr>
          <w:rFonts w:ascii="Times" w:eastAsia="SimSun" w:hAnsi="Times" w:cs="Times New Roman"/>
          <w:b/>
          <w:sz w:val="36"/>
          <w:szCs w:val="36"/>
          <w:lang w:eastAsia="zh-CN"/>
        </w:rPr>
        <w:t>Supplementary data</w:t>
      </w:r>
    </w:p>
    <w:p w14:paraId="4BD9768C" w14:textId="1811ECB4" w:rsidR="00B72E7D" w:rsidRPr="00B72E7D" w:rsidRDefault="00B72E7D" w:rsidP="00B72E7D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eastAsia="SimSun" w:hAnsi="Times"/>
          <w:b/>
          <w:lang w:eastAsia="zh-CN"/>
        </w:rPr>
      </w:pPr>
      <w:r>
        <w:rPr>
          <w:rFonts w:ascii="Times" w:eastAsia="SimSun" w:hAnsi="Times"/>
          <w:b/>
          <w:lang w:eastAsia="zh-CN"/>
        </w:rPr>
        <w:t>The geometric framework reveals that a moderate-protein, high-carbohydrate intake is optimal for severe burn injury in mice</w:t>
      </w:r>
    </w:p>
    <w:p w14:paraId="02B26426" w14:textId="1BA2BA12" w:rsidR="00B72E7D" w:rsidRDefault="00B72E7D" w:rsidP="00864D14">
      <w:pPr>
        <w:spacing w:line="360" w:lineRule="auto"/>
        <w:jc w:val="both"/>
        <w:outlineLvl w:val="0"/>
        <w:rPr>
          <w:rFonts w:ascii="Times" w:eastAsia="SimSun" w:hAnsi="Times"/>
          <w:i/>
          <w:lang w:eastAsia="zh-CN"/>
        </w:rPr>
      </w:pPr>
      <w:r w:rsidRPr="00046980">
        <w:rPr>
          <w:rFonts w:ascii="Times" w:eastAsia="SimSun" w:hAnsi="Times"/>
          <w:i/>
          <w:lang w:eastAsia="zh-CN"/>
        </w:rPr>
        <w:t>Jonathan J. Hew</w:t>
      </w:r>
      <w:r w:rsidRPr="00046980">
        <w:rPr>
          <w:rFonts w:eastAsia="Calibri"/>
          <w:color w:val="000000" w:themeColor="text1"/>
          <w:vertAlign w:val="superscript"/>
        </w:rPr>
        <w:t>₸</w:t>
      </w:r>
      <w:r w:rsidRPr="00046980">
        <w:rPr>
          <w:rFonts w:ascii="Times" w:eastAsia="SimSun" w:hAnsi="Times"/>
          <w:i/>
          <w:lang w:eastAsia="zh-CN"/>
        </w:rPr>
        <w:t>; Roxanne J. Parungao</w:t>
      </w:r>
      <w:r w:rsidRPr="00046980">
        <w:rPr>
          <w:rFonts w:ascii="Times" w:hAnsi="Times"/>
          <w:color w:val="000000" w:themeColor="text1"/>
          <w:vertAlign w:val="superscript"/>
        </w:rPr>
        <w:t xml:space="preserve"> </w:t>
      </w:r>
      <w:r w:rsidRPr="00046980">
        <w:rPr>
          <w:rFonts w:eastAsia="Calibri"/>
          <w:color w:val="000000" w:themeColor="text1"/>
          <w:vertAlign w:val="superscript"/>
        </w:rPr>
        <w:t>₸</w:t>
      </w:r>
      <w:r w:rsidRPr="00046980">
        <w:rPr>
          <w:rFonts w:ascii="Times" w:eastAsia="SimSun" w:hAnsi="Times"/>
          <w:i/>
          <w:lang w:eastAsia="zh-CN"/>
        </w:rPr>
        <w:t>; Kevin Hung-Yueh Tsai; Huaikai Shi; Duncan Ma; Caroline Nicholls; Zhe Li; Samantha M. Solon-Biet; Mario D’Souza; David G. LeCouteur; Stephen J. Simpson; Marc G. Jeschke</w:t>
      </w:r>
      <w:r>
        <w:rPr>
          <w:rFonts w:ascii="Times" w:eastAsia="SimSun" w:hAnsi="Times"/>
          <w:i/>
          <w:lang w:eastAsia="zh-CN"/>
        </w:rPr>
        <w:t>;</w:t>
      </w:r>
      <w:r w:rsidRPr="00046980">
        <w:rPr>
          <w:rFonts w:ascii="Times" w:eastAsia="SimSun" w:hAnsi="Times"/>
          <w:i/>
          <w:lang w:eastAsia="zh-CN"/>
        </w:rPr>
        <w:t xml:space="preserve"> Peter K. </w:t>
      </w:r>
      <w:r w:rsidRPr="00046980">
        <w:rPr>
          <w:rFonts w:ascii="Times" w:eastAsia="SimSun" w:hAnsi="Times"/>
          <w:i/>
          <w:color w:val="000000" w:themeColor="text1"/>
          <w:lang w:eastAsia="zh-CN"/>
        </w:rPr>
        <w:t xml:space="preserve">Maitz and </w:t>
      </w:r>
      <w:r w:rsidRPr="00046980">
        <w:rPr>
          <w:rFonts w:ascii="Times" w:eastAsia="SimSun" w:hAnsi="Times"/>
          <w:i/>
          <w:lang w:eastAsia="zh-CN"/>
        </w:rPr>
        <w:t>Yiwei Wang*</w:t>
      </w:r>
    </w:p>
    <w:p w14:paraId="4CC9122A" w14:textId="77777777" w:rsidR="00B72E7D" w:rsidRDefault="00B72E7D" w:rsidP="00864D14">
      <w:pPr>
        <w:spacing w:line="360" w:lineRule="auto"/>
        <w:jc w:val="both"/>
        <w:outlineLvl w:val="0"/>
        <w:rPr>
          <w:rFonts w:eastAsia="SimSun"/>
          <w:b/>
          <w:lang w:eastAsia="zh-CN"/>
        </w:rPr>
      </w:pPr>
    </w:p>
    <w:p w14:paraId="32AA6393" w14:textId="77777777" w:rsidR="00864D14" w:rsidRPr="009736AE" w:rsidRDefault="00864D14" w:rsidP="00864D14">
      <w:pPr>
        <w:spacing w:line="360" w:lineRule="auto"/>
        <w:jc w:val="both"/>
        <w:outlineLvl w:val="0"/>
        <w:rPr>
          <w:rFonts w:eastAsia="SimSun"/>
          <w:b/>
          <w:lang w:eastAsia="zh-CN"/>
        </w:rPr>
      </w:pPr>
      <w:r w:rsidRPr="009736AE">
        <w:rPr>
          <w:rFonts w:eastAsia="SimSun"/>
          <w:b/>
          <w:lang w:eastAsia="zh-CN"/>
        </w:rPr>
        <w:t>Affiliations</w:t>
      </w:r>
    </w:p>
    <w:p w14:paraId="4DBACC8D" w14:textId="77777777" w:rsidR="00864D14" w:rsidRPr="009736AE" w:rsidRDefault="00864D14" w:rsidP="00864D14">
      <w:pPr>
        <w:pStyle w:val="ListParagraph"/>
        <w:spacing w:line="360" w:lineRule="auto"/>
        <w:ind w:firstLineChars="0" w:firstLine="0"/>
        <w:jc w:val="both"/>
        <w:rPr>
          <w:rFonts w:ascii="Times New Roman" w:eastAsia="SimSun" w:hAnsi="Times New Roman" w:cs="Times New Roman"/>
          <w:lang w:eastAsia="zh-CN"/>
        </w:rPr>
      </w:pPr>
      <w:r w:rsidRPr="009736AE">
        <w:rPr>
          <w:rFonts w:ascii="Times New Roman" w:eastAsia="SimSun" w:hAnsi="Times New Roman" w:cs="Times New Roman"/>
          <w:lang w:eastAsia="zh-CN"/>
        </w:rPr>
        <w:t xml:space="preserve">1. Burns </w:t>
      </w:r>
      <w:r w:rsidRPr="009736AE">
        <w:rPr>
          <w:rFonts w:ascii="Times New Roman" w:hAnsi="Times New Roman" w:cs="Times New Roman"/>
          <w:lang w:eastAsia="zh-CN"/>
        </w:rPr>
        <w:t>R</w:t>
      </w:r>
      <w:r w:rsidRPr="009736AE">
        <w:rPr>
          <w:rFonts w:ascii="Times New Roman" w:eastAsia="SimSun" w:hAnsi="Times New Roman" w:cs="Times New Roman"/>
          <w:lang w:eastAsia="zh-CN"/>
        </w:rPr>
        <w:t>esearch and Reconstructive Surgery, ANZAC Research Institute, Concord Hospital, University of Sydney, Sydney, Australia, 2139</w:t>
      </w:r>
    </w:p>
    <w:p w14:paraId="12462860" w14:textId="77777777" w:rsidR="00864D14" w:rsidRPr="009736AE" w:rsidRDefault="00864D14" w:rsidP="00864D14">
      <w:pPr>
        <w:pStyle w:val="ListParagraph"/>
        <w:spacing w:line="360" w:lineRule="auto"/>
        <w:ind w:firstLineChars="0" w:firstLine="0"/>
        <w:jc w:val="both"/>
        <w:rPr>
          <w:rFonts w:ascii="Times New Roman" w:eastAsia="SimSun" w:hAnsi="Times New Roman" w:cs="Times New Roman"/>
          <w:lang w:eastAsia="zh-CN"/>
        </w:rPr>
      </w:pPr>
      <w:r w:rsidRPr="009736AE">
        <w:rPr>
          <w:rFonts w:ascii="Times New Roman" w:hAnsi="Times New Roman" w:cs="Times New Roman"/>
          <w:iCs/>
          <w:lang w:val="en-US" w:eastAsia="en-AU"/>
        </w:rPr>
        <w:t>2</w:t>
      </w:r>
      <w:r w:rsidRPr="009736AE">
        <w:rPr>
          <w:rFonts w:ascii="Times New Roman" w:eastAsia="SimSun" w:hAnsi="Times New Roman" w:cs="Times New Roman"/>
          <w:lang w:eastAsia="zh-CN"/>
        </w:rPr>
        <w:t>. Burns and Reconstructive Surgery Unit, Concord Repatriation General Hospital, Concord, Australia, 2173</w:t>
      </w:r>
    </w:p>
    <w:p w14:paraId="2887949D" w14:textId="77777777" w:rsidR="00864D14" w:rsidRPr="009736AE" w:rsidRDefault="00864D14" w:rsidP="00864D14">
      <w:pPr>
        <w:pStyle w:val="ListParagraph"/>
        <w:spacing w:line="360" w:lineRule="auto"/>
        <w:ind w:firstLineChars="0" w:firstLine="0"/>
        <w:jc w:val="both"/>
        <w:rPr>
          <w:rFonts w:ascii="Times New Roman" w:eastAsia="SimSun" w:hAnsi="Times New Roman" w:cs="Times New Roman"/>
          <w:lang w:val="en-US" w:eastAsia="zh-CN"/>
        </w:rPr>
      </w:pPr>
      <w:r w:rsidRPr="009736AE">
        <w:rPr>
          <w:rFonts w:ascii="Times New Roman" w:eastAsia="SimSun" w:hAnsi="Times New Roman" w:cs="Times New Roman"/>
          <w:lang w:val="en-US" w:eastAsia="zh-CN"/>
        </w:rPr>
        <w:t>3. Charles Perkins Centre and School of Life and Environmental Sciences, University of Sydney, Australia, 2050</w:t>
      </w:r>
    </w:p>
    <w:p w14:paraId="745D052D" w14:textId="77777777" w:rsidR="00864D14" w:rsidRPr="009736AE" w:rsidRDefault="00864D14" w:rsidP="00864D14">
      <w:pPr>
        <w:pStyle w:val="ListParagraph"/>
        <w:spacing w:line="360" w:lineRule="auto"/>
        <w:ind w:firstLineChars="0" w:firstLine="0"/>
        <w:jc w:val="both"/>
        <w:rPr>
          <w:rFonts w:ascii="Times New Roman" w:eastAsia="SimSun" w:hAnsi="Times New Roman" w:cs="Times New Roman"/>
          <w:lang w:eastAsia="zh-CN"/>
        </w:rPr>
      </w:pPr>
      <w:r w:rsidRPr="009736AE">
        <w:rPr>
          <w:rFonts w:ascii="Times New Roman" w:eastAsia="SimSun" w:hAnsi="Times New Roman" w:cs="Times New Roman"/>
          <w:lang w:eastAsia="zh-CN"/>
        </w:rPr>
        <w:t>4. Local Health District Clinical Research Centre, Gloucester House, Royal Prince Alfred Hospital, 2050</w:t>
      </w:r>
    </w:p>
    <w:p w14:paraId="2F9C8DC1" w14:textId="77777777" w:rsidR="00864D14" w:rsidRPr="009736AE" w:rsidRDefault="00864D14" w:rsidP="00864D14">
      <w:pPr>
        <w:pStyle w:val="ListParagraph"/>
        <w:spacing w:line="360" w:lineRule="auto"/>
        <w:ind w:firstLineChars="0" w:firstLine="0"/>
        <w:jc w:val="both"/>
        <w:rPr>
          <w:rFonts w:ascii="Times New Roman" w:eastAsia="SimSun" w:hAnsi="Times New Roman" w:cs="Times New Roman"/>
          <w:lang w:eastAsia="zh-CN"/>
        </w:rPr>
      </w:pPr>
      <w:r w:rsidRPr="009736AE">
        <w:rPr>
          <w:rFonts w:ascii="Times New Roman" w:eastAsia="SimSun" w:hAnsi="Times New Roman" w:cs="Times New Roman"/>
          <w:lang w:eastAsia="zh-CN"/>
        </w:rPr>
        <w:t>5. Ageing and Alzheimers Institute and ANZAC Research Institute, Concord Hospital, University of Sydney, Sydney, Australia 2139</w:t>
      </w:r>
    </w:p>
    <w:p w14:paraId="23F6E913" w14:textId="77777777" w:rsidR="00864D14" w:rsidRPr="009736AE" w:rsidRDefault="00864D14" w:rsidP="00864D14">
      <w:pPr>
        <w:pStyle w:val="ListParagraph"/>
        <w:spacing w:line="360" w:lineRule="auto"/>
        <w:ind w:firstLineChars="0" w:firstLine="0"/>
        <w:jc w:val="both"/>
        <w:rPr>
          <w:rFonts w:ascii="Times New Roman" w:eastAsia="SimSun" w:hAnsi="Times New Roman" w:cs="Times New Roman"/>
          <w:lang w:eastAsia="zh-CN"/>
        </w:rPr>
      </w:pPr>
      <w:r w:rsidRPr="009736AE">
        <w:rPr>
          <w:rFonts w:ascii="Times New Roman" w:eastAsia="SimSun" w:hAnsi="Times New Roman" w:cs="Times New Roman"/>
          <w:lang w:eastAsia="zh-CN"/>
        </w:rPr>
        <w:t>6. Sunnybrooke Research Institute, Toronto, Ontario, M4N 3M5, Canada</w:t>
      </w:r>
    </w:p>
    <w:p w14:paraId="52584E13" w14:textId="77777777" w:rsidR="00864D14" w:rsidRPr="009736AE" w:rsidRDefault="00864D14" w:rsidP="00864D14">
      <w:pPr>
        <w:spacing w:line="360" w:lineRule="auto"/>
        <w:jc w:val="both"/>
        <w:rPr>
          <w:rFonts w:eastAsia="Calibri"/>
          <w:color w:val="000000" w:themeColor="text1"/>
        </w:rPr>
      </w:pPr>
      <w:proofErr w:type="gramStart"/>
      <w:r w:rsidRPr="009736AE">
        <w:rPr>
          <w:rFonts w:ascii="Calibri" w:eastAsia="Calibri" w:hAnsi="Calibri" w:cs="Calibri"/>
          <w:color w:val="000000" w:themeColor="text1"/>
          <w:vertAlign w:val="superscript"/>
        </w:rPr>
        <w:t>₸</w:t>
      </w:r>
      <w:r w:rsidRPr="009736AE">
        <w:rPr>
          <w:rFonts w:eastAsia="Calibri"/>
          <w:color w:val="000000" w:themeColor="text1"/>
          <w:vertAlign w:val="superscript"/>
        </w:rPr>
        <w:t xml:space="preserve"> </w:t>
      </w:r>
      <w:r w:rsidRPr="009736AE">
        <w:rPr>
          <w:rFonts w:eastAsia="Calibri"/>
          <w:color w:val="000000" w:themeColor="text1"/>
        </w:rPr>
        <w:t xml:space="preserve"> Equal</w:t>
      </w:r>
      <w:proofErr w:type="gramEnd"/>
      <w:r w:rsidRPr="009736AE">
        <w:rPr>
          <w:rFonts w:eastAsia="Calibri"/>
          <w:color w:val="000000" w:themeColor="text1"/>
        </w:rPr>
        <w:t xml:space="preserve"> contributions</w:t>
      </w:r>
    </w:p>
    <w:p w14:paraId="20B81661" w14:textId="77777777" w:rsidR="00864D14" w:rsidRPr="008E0555" w:rsidRDefault="00864D14" w:rsidP="00864D14">
      <w:pPr>
        <w:jc w:val="both"/>
        <w:rPr>
          <w:rFonts w:ascii="Times" w:eastAsia="SimSun" w:hAnsi="Times"/>
          <w:b/>
          <w:lang w:val="en-US" w:eastAsia="zh-CN"/>
        </w:rPr>
      </w:pPr>
    </w:p>
    <w:p w14:paraId="513F5B28" w14:textId="77777777" w:rsidR="00864D14" w:rsidRDefault="00864D14" w:rsidP="00864D14">
      <w:pPr>
        <w:jc w:val="both"/>
        <w:outlineLvl w:val="0"/>
        <w:rPr>
          <w:rFonts w:ascii="Times" w:eastAsia="SimSun" w:hAnsi="Times"/>
          <w:b/>
          <w:lang w:val="en-US" w:eastAsia="zh-CN"/>
        </w:rPr>
      </w:pPr>
      <w:r w:rsidRPr="008E0555">
        <w:rPr>
          <w:rFonts w:ascii="Times" w:eastAsia="SimSun" w:hAnsi="Times"/>
          <w:b/>
          <w:lang w:val="en-US" w:eastAsia="zh-CN"/>
        </w:rPr>
        <w:t>*Corresponding author</w:t>
      </w:r>
    </w:p>
    <w:p w14:paraId="0698F828" w14:textId="77777777" w:rsidR="00864D14" w:rsidRPr="008E0555" w:rsidRDefault="00864D14" w:rsidP="00864D14">
      <w:pPr>
        <w:jc w:val="both"/>
        <w:outlineLvl w:val="0"/>
        <w:rPr>
          <w:rFonts w:ascii="Times" w:eastAsia="SimSun" w:hAnsi="Times"/>
          <w:b/>
          <w:lang w:val="en-US" w:eastAsia="zh-CN"/>
        </w:rPr>
      </w:pPr>
    </w:p>
    <w:p w14:paraId="3574DC37" w14:textId="77777777" w:rsidR="00864D14" w:rsidRDefault="00864D14" w:rsidP="00864D14">
      <w:pPr>
        <w:jc w:val="both"/>
        <w:rPr>
          <w:rFonts w:ascii="Times" w:hAnsi="Times"/>
        </w:rPr>
      </w:pPr>
      <w:r>
        <w:rPr>
          <w:rFonts w:ascii="Times" w:hAnsi="Times"/>
        </w:rPr>
        <w:t>This work was performed at the ANZAC Research Institute, Concord Hospital</w:t>
      </w:r>
    </w:p>
    <w:p w14:paraId="5F3100F8" w14:textId="77777777" w:rsidR="00864D14" w:rsidRDefault="00864D14" w:rsidP="00864D14">
      <w:pPr>
        <w:pStyle w:val="NormalWeb"/>
        <w:rPr>
          <w:rFonts w:ascii="Times" w:hAnsi="Times"/>
          <w:lang w:val="en-US"/>
        </w:rPr>
      </w:pPr>
      <w:r>
        <w:rPr>
          <w:rFonts w:ascii="Times" w:hAnsi="Times" w:cs="Arial"/>
          <w:color w:val="333333"/>
          <w:sz w:val="26"/>
          <w:szCs w:val="26"/>
        </w:rPr>
        <w:t xml:space="preserve">Conflict of interest and sources of funding: </w:t>
      </w:r>
      <w:r>
        <w:rPr>
          <w:rFonts w:ascii="Times" w:hAnsi="Times"/>
          <w:lang w:val="en-US"/>
        </w:rPr>
        <w:t>Authors have no conflict of interest to declare</w:t>
      </w:r>
    </w:p>
    <w:p w14:paraId="75FF25DF" w14:textId="77777777" w:rsidR="00864D14" w:rsidRPr="006C7D68" w:rsidRDefault="00864D14" w:rsidP="00864D14">
      <w:pPr>
        <w:jc w:val="both"/>
        <w:rPr>
          <w:rFonts w:ascii="Times" w:eastAsia="SimSun" w:hAnsi="Times"/>
          <w:lang w:val="en-US" w:eastAsia="zh-CN"/>
        </w:rPr>
      </w:pPr>
      <w:r>
        <w:rPr>
          <w:rFonts w:ascii="Times" w:eastAsia="SimSun" w:hAnsi="Times"/>
          <w:lang w:val="en-US" w:eastAsia="zh-CN"/>
        </w:rPr>
        <w:t>Financial support: ANZAC Research Institute seed fund</w:t>
      </w:r>
    </w:p>
    <w:p w14:paraId="585CDEE9" w14:textId="77777777" w:rsidR="00864D14" w:rsidRDefault="00864D14" w:rsidP="00864D14">
      <w:pPr>
        <w:jc w:val="both"/>
        <w:rPr>
          <w:rFonts w:ascii="Times" w:hAnsi="Times"/>
          <w:lang w:val="en-US"/>
        </w:rPr>
      </w:pPr>
    </w:p>
    <w:p w14:paraId="428DF70B" w14:textId="77777777" w:rsidR="00864D14" w:rsidRDefault="00864D14" w:rsidP="00864D14">
      <w:pPr>
        <w:jc w:val="both"/>
        <w:rPr>
          <w:rStyle w:val="Hyperlink"/>
          <w:rFonts w:ascii="Times" w:eastAsia="SimSun" w:hAnsi="Times"/>
          <w:lang w:val="en-US" w:eastAsia="zh-CN"/>
        </w:rPr>
      </w:pPr>
      <w:r>
        <w:rPr>
          <w:rFonts w:ascii="Times" w:hAnsi="Times"/>
          <w:lang w:val="en-US"/>
        </w:rPr>
        <w:t>Address requests for reprints to:</w:t>
      </w:r>
      <w:r w:rsidRPr="00BF6828">
        <w:rPr>
          <w:rFonts w:ascii="Times" w:hAnsi="Times"/>
        </w:rPr>
        <w:t xml:space="preserve"> </w:t>
      </w:r>
      <w:r w:rsidRPr="008E0555">
        <w:rPr>
          <w:rFonts w:ascii="Times" w:hAnsi="Times"/>
        </w:rPr>
        <w:t xml:space="preserve">Dr Yiwei Wang, </w:t>
      </w:r>
      <w:r>
        <w:rPr>
          <w:rFonts w:ascii="Times" w:hAnsi="Times"/>
        </w:rPr>
        <w:t xml:space="preserve">PhD, </w:t>
      </w:r>
      <w:r w:rsidRPr="008E0555">
        <w:rPr>
          <w:rFonts w:ascii="Times" w:hAnsi="Times"/>
        </w:rPr>
        <w:t xml:space="preserve">ANZAC Research Institute, </w:t>
      </w:r>
      <w:r>
        <w:rPr>
          <w:rFonts w:ascii="Times" w:hAnsi="Times"/>
        </w:rPr>
        <w:t xml:space="preserve">3 Hospital Road, </w:t>
      </w:r>
      <w:r w:rsidRPr="008E0555">
        <w:rPr>
          <w:rFonts w:ascii="Times" w:hAnsi="Times"/>
        </w:rPr>
        <w:t xml:space="preserve">Concord Hospital NSW 2139, Australia. T +61 2 9767 9825, F +61 2 97679101 E </w:t>
      </w:r>
      <w:hyperlink r:id="rId6" w:history="1">
        <w:r w:rsidRPr="006C7D68">
          <w:rPr>
            <w:rStyle w:val="Hyperlink"/>
            <w:rFonts w:ascii="Times" w:eastAsia="SimSun" w:hAnsi="Times"/>
            <w:lang w:val="en-US" w:eastAsia="zh-CN"/>
          </w:rPr>
          <w:t>yiweiwang@anzac.edu.au</w:t>
        </w:r>
      </w:hyperlink>
      <w:r w:rsidRPr="008E0555">
        <w:rPr>
          <w:rStyle w:val="Hyperlink"/>
          <w:rFonts w:ascii="Times" w:eastAsia="SimSun" w:hAnsi="Times"/>
          <w:lang w:val="en-US" w:eastAsia="zh-CN"/>
        </w:rPr>
        <w:t xml:space="preserve"> </w:t>
      </w:r>
    </w:p>
    <w:p w14:paraId="32ED314F" w14:textId="77777777" w:rsidR="00864D14" w:rsidRDefault="00864D14" w:rsidP="00864D14">
      <w:pPr>
        <w:jc w:val="both"/>
        <w:rPr>
          <w:rFonts w:ascii="Times New Roman" w:hAnsi="Times New Roman" w:cs="Times New Roman"/>
          <w:b/>
          <w:lang w:val="en-US"/>
        </w:rPr>
      </w:pPr>
    </w:p>
    <w:p w14:paraId="42888C80" w14:textId="77777777" w:rsidR="00864D14" w:rsidRDefault="00864D14" w:rsidP="00864D14">
      <w:pPr>
        <w:jc w:val="both"/>
        <w:rPr>
          <w:rFonts w:ascii="Times New Roman" w:hAnsi="Times New Roman" w:cs="Times New Roman"/>
          <w:b/>
          <w:lang w:val="en-US"/>
        </w:rPr>
      </w:pPr>
    </w:p>
    <w:p w14:paraId="35680755" w14:textId="77777777" w:rsidR="00864D14" w:rsidRDefault="00864D14" w:rsidP="00864D14">
      <w:pPr>
        <w:jc w:val="both"/>
        <w:rPr>
          <w:rFonts w:ascii="Times New Roman" w:hAnsi="Times New Roman" w:cs="Times New Roman"/>
          <w:b/>
          <w:lang w:val="en-US"/>
        </w:rPr>
      </w:pPr>
    </w:p>
    <w:p w14:paraId="7B65AA81" w14:textId="77777777" w:rsidR="00B72E7D" w:rsidRDefault="00B72E7D" w:rsidP="00864D14">
      <w:pPr>
        <w:jc w:val="both"/>
        <w:rPr>
          <w:rFonts w:ascii="Times New Roman" w:hAnsi="Times New Roman" w:cs="Times New Roman"/>
          <w:b/>
          <w:lang w:val="en-US"/>
        </w:rPr>
      </w:pPr>
    </w:p>
    <w:p w14:paraId="064AFFEB" w14:textId="77777777" w:rsidR="00B72E7D" w:rsidRDefault="00B72E7D" w:rsidP="00864D14">
      <w:pPr>
        <w:jc w:val="both"/>
        <w:rPr>
          <w:rFonts w:ascii="Times New Roman" w:hAnsi="Times New Roman" w:cs="Times New Roman"/>
          <w:b/>
          <w:lang w:val="en-US"/>
        </w:rPr>
      </w:pPr>
    </w:p>
    <w:p w14:paraId="3CA7F49B" w14:textId="0B82D668" w:rsidR="00E83AF4" w:rsidRPr="00864D14" w:rsidRDefault="00E83AF4" w:rsidP="00864D14">
      <w:pPr>
        <w:jc w:val="both"/>
        <w:rPr>
          <w:rFonts w:ascii="Times" w:eastAsia="SimSun" w:hAnsi="Times"/>
          <w:color w:val="0563C1" w:themeColor="hyperlink"/>
          <w:u w:val="single"/>
          <w:lang w:val="en-US"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lastRenderedPageBreak/>
        <w:t>Table</w:t>
      </w:r>
      <w:r w:rsidR="00095547">
        <w:rPr>
          <w:rFonts w:ascii="Times New Roman" w:hAnsi="Times New Roman" w:cs="Times New Roman"/>
          <w:b/>
          <w:lang w:val="en-US"/>
        </w:rPr>
        <w:t xml:space="preserve"> S1</w:t>
      </w:r>
      <w:r>
        <w:rPr>
          <w:rFonts w:ascii="Times New Roman" w:hAnsi="Times New Roman" w:cs="Times New Roman"/>
          <w:b/>
          <w:lang w:val="en-US"/>
        </w:rPr>
        <w:t>, related to Fig 1.</w:t>
      </w:r>
      <w:r w:rsidRPr="004052D0">
        <w:rPr>
          <w:rFonts w:ascii="Times New Roman" w:hAnsi="Times New Roman" w:cs="Times New Roman"/>
          <w:b/>
          <w:lang w:val="en-US"/>
        </w:rPr>
        <w:t xml:space="preserve"> </w:t>
      </w:r>
      <w:r w:rsidRPr="004052D0">
        <w:rPr>
          <w:rFonts w:ascii="Times New Roman" w:hAnsi="Times New Roman" w:cs="Times New Roman"/>
          <w:lang w:val="en-US"/>
        </w:rPr>
        <w:t xml:space="preserve">Coefficients </w:t>
      </w:r>
      <w:r>
        <w:rPr>
          <w:rFonts w:ascii="Times New Roman" w:hAnsi="Times New Roman" w:cs="Times New Roman"/>
          <w:lang w:val="en-US"/>
        </w:rPr>
        <w:t>of the GAM associated with</w:t>
      </w:r>
      <w:r w:rsidR="00C550C6">
        <w:rPr>
          <w:rFonts w:ascii="Times New Roman" w:hAnsi="Times New Roman" w:cs="Times New Roman"/>
          <w:lang w:val="en-US"/>
        </w:rPr>
        <w:t xml:space="preserve"> wound healed (%)</w:t>
      </w:r>
    </w:p>
    <w:p w14:paraId="125FB468" w14:textId="77777777" w:rsidR="00E83AF4" w:rsidRPr="004052D0" w:rsidRDefault="00E83AF4" w:rsidP="00E83A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tbl>
      <w:tblPr>
        <w:tblW w:w="6392" w:type="dxa"/>
        <w:jc w:val="center"/>
        <w:tblLook w:val="04A0" w:firstRow="1" w:lastRow="0" w:firstColumn="1" w:lastColumn="0" w:noHBand="0" w:noVBand="1"/>
      </w:tblPr>
      <w:tblGrid>
        <w:gridCol w:w="2967"/>
        <w:gridCol w:w="1007"/>
        <w:gridCol w:w="799"/>
        <w:gridCol w:w="1007"/>
        <w:gridCol w:w="1342"/>
      </w:tblGrid>
      <w:tr w:rsidR="00E83AF4" w:rsidRPr="006E5153" w14:paraId="0689822E" w14:textId="77777777" w:rsidTr="00A02E1D">
        <w:trPr>
          <w:trHeight w:val="300"/>
          <w:jc w:val="center"/>
        </w:trPr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A1F0" w14:textId="054B9422" w:rsidR="00E83AF4" w:rsidRPr="006E5153" w:rsidRDefault="00C550C6" w:rsidP="00A02E1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D7 w</w:t>
            </w:r>
            <w:r w:rsidR="00E83AF4">
              <w:rPr>
                <w:rFonts w:ascii="Calibri" w:eastAsia="Times New Roman" w:hAnsi="Calibri" w:cs="Times New Roman"/>
                <w:b/>
                <w:bCs/>
                <w:color w:val="000000"/>
              </w:rPr>
              <w:t>ound healed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(%)</w:t>
            </w:r>
            <w:r w:rsidR="00E83AF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83AF4" w:rsidRPr="006E5153">
              <w:rPr>
                <w:rFonts w:ascii="Calibri" w:eastAsia="Times New Roman" w:hAnsi="Calibri" w:cs="Times New Roman"/>
                <w:b/>
                <w:bCs/>
                <w:color w:val="000000"/>
              </w:rPr>
              <w:t>vs macronutrient intake</w:t>
            </w:r>
          </w:p>
        </w:tc>
      </w:tr>
      <w:tr w:rsidR="00E83AF4" w:rsidRPr="006E5153" w14:paraId="535B6F3A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DA47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BF23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edf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B0C1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Ref.df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AC83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F39B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E83AF4" w:rsidRPr="006E5153" w14:paraId="438A45B4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EFE4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E647" w14:textId="5B356902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13BA" w14:textId="2B0A6A36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89A1" w14:textId="0146350A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D521" w14:textId="102CE924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1.000</w:t>
            </w:r>
          </w:p>
        </w:tc>
      </w:tr>
      <w:tr w:rsidR="00E83AF4" w:rsidRPr="006E5153" w14:paraId="61CADC3A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E7C1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s(eaten.C)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9706" w14:textId="3B70B312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BF0F" w14:textId="76F55057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8248" w14:textId="65E3EBFB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EA36" w14:textId="43C354BC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0.3509</w:t>
            </w:r>
          </w:p>
        </w:tc>
      </w:tr>
      <w:tr w:rsidR="00E83AF4" w:rsidRPr="006E5153" w14:paraId="4B1F0EA9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8944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eaten.F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1DAA1" w14:textId="62A94271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D4606" w14:textId="3C1809EC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457D4" w14:textId="09FBF5AE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3F66" w14:textId="533B22C2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0.7919</w:t>
            </w:r>
          </w:p>
        </w:tc>
      </w:tr>
      <w:tr w:rsidR="00E83AF4" w:rsidRPr="006E5153" w14:paraId="47BB9ABC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44BC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A3E1" w14:textId="0863E87B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E8CD" w14:textId="0141875E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BB72" w14:textId="1AA56453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B604" w14:textId="01D4B4F4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0.8208</w:t>
            </w:r>
          </w:p>
        </w:tc>
      </w:tr>
      <w:tr w:rsidR="00E83AF4" w:rsidRPr="006E5153" w14:paraId="6E35FB5E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EBB4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FDDB" w14:textId="24B5409C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08D82" w14:textId="49F2D273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81A1" w14:textId="3246A4AC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C950" w14:textId="5C3200D8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0.8739</w:t>
            </w:r>
          </w:p>
        </w:tc>
      </w:tr>
      <w:tr w:rsidR="00E83AF4" w:rsidRPr="006E5153" w14:paraId="41D96CD3" w14:textId="77777777" w:rsidTr="00E83AF4">
        <w:trPr>
          <w:trHeight w:val="206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485A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C,eaten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5A45" w14:textId="27E32909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1.6577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DE08" w14:textId="0380738D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D85C" w14:textId="360F06A8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04.0061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1A36" w14:textId="5F575510" w:rsidR="00E83AF4" w:rsidRPr="00F376E3" w:rsidRDefault="00C6233F" w:rsidP="00A02E1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0.0015</w:t>
            </w:r>
          </w:p>
        </w:tc>
      </w:tr>
      <w:tr w:rsidR="00E83AF4" w:rsidRPr="006E5153" w14:paraId="3BC7A1FB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A102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,eaten.C,eaten.F)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B912" w14:textId="7847D64D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BE3C" w14:textId="71DDAB22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BBD58" w14:textId="21D51418" w:rsidR="00E83AF4" w:rsidRPr="006E5153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9FA1" w14:textId="0E849C55" w:rsidR="00E83AF4" w:rsidRPr="00C6233F" w:rsidRDefault="00C6233F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C6233F">
              <w:rPr>
                <w:rFonts w:ascii="Calibri" w:eastAsia="Times New Roman" w:hAnsi="Calibri" w:cs="Times New Roman"/>
                <w:color w:val="000000"/>
              </w:rPr>
              <w:t>0.9942</w:t>
            </w:r>
          </w:p>
        </w:tc>
      </w:tr>
      <w:tr w:rsidR="00E83AF4" w:rsidRPr="006E5153" w14:paraId="67B63DBC" w14:textId="77777777" w:rsidTr="00A02E1D">
        <w:trPr>
          <w:trHeight w:val="300"/>
          <w:jc w:val="center"/>
        </w:trPr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E063" w14:textId="61EFB070" w:rsidR="00E83AF4" w:rsidRPr="006E5153" w:rsidRDefault="00C550C6" w:rsidP="00A02E1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D14 w</w:t>
            </w:r>
            <w:r w:rsidR="00E83AF4">
              <w:rPr>
                <w:rFonts w:ascii="Calibri" w:eastAsia="Times New Roman" w:hAnsi="Calibri" w:cs="Times New Roman"/>
                <w:b/>
                <w:bCs/>
                <w:color w:val="000000"/>
              </w:rPr>
              <w:t>ound healed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(%)</w:t>
            </w:r>
            <w:r w:rsidR="00E83AF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83AF4" w:rsidRPr="006E5153">
              <w:rPr>
                <w:rFonts w:ascii="Calibri" w:eastAsia="Times New Roman" w:hAnsi="Calibri" w:cs="Times New Roman"/>
                <w:b/>
                <w:bCs/>
                <w:color w:val="000000"/>
              </w:rPr>
              <w:t>vs macronutrient intake</w:t>
            </w:r>
          </w:p>
        </w:tc>
      </w:tr>
      <w:tr w:rsidR="00E83AF4" w:rsidRPr="006E5153" w14:paraId="5028120B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343B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9A99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edf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86EC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Ref.df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CD13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145C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E83AF4" w:rsidRPr="006E5153" w14:paraId="0D832BCD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1D51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86CB" w14:textId="74F91A97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0.0451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CF79" w14:textId="3D453FD2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1180" w14:textId="54BB9D15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2C5A" w14:textId="7E2AEACA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0.2563</w:t>
            </w:r>
          </w:p>
        </w:tc>
      </w:tr>
      <w:tr w:rsidR="00E83AF4" w:rsidRPr="006E5153" w14:paraId="1B43A189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064D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s(eaten.C)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2A5F7" w14:textId="7C3E60AE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0.7330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E771" w14:textId="24AE3F52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DDDA" w14:textId="14580D4A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0.3423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BB26" w14:textId="4875609C" w:rsidR="00E83AF4" w:rsidRPr="00987EDB" w:rsidRDefault="00987EDB" w:rsidP="00A02E1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0.0511</w:t>
            </w:r>
          </w:p>
        </w:tc>
      </w:tr>
      <w:tr w:rsidR="00E83AF4" w:rsidRPr="006E5153" w14:paraId="74A72855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BAA5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eaten.F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D166B" w14:textId="282B176B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1F5D6" w14:textId="4BBFF312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1352" w14:textId="507F614B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EFEF1" w14:textId="0711D2A8" w:rsidR="00E83AF4" w:rsidRPr="00987EDB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0.5744</w:t>
            </w:r>
          </w:p>
        </w:tc>
      </w:tr>
      <w:tr w:rsidR="00E83AF4" w:rsidRPr="006E5153" w14:paraId="73DA12D8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3B57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5931" w14:textId="488C6DD1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26572" w14:textId="1DDCE1EB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AC8B" w14:textId="25744BA7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1A26" w14:textId="01344D8F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0.5744</w:t>
            </w:r>
          </w:p>
        </w:tc>
      </w:tr>
      <w:tr w:rsidR="00E83AF4" w:rsidRPr="006E5153" w14:paraId="737D2070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F004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938F" w14:textId="6F1CDB41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0.6256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A113" w14:textId="3DD3A8D2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44B9" w14:textId="733D47F0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0.2807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397D" w14:textId="5A119BCB" w:rsidR="00E83AF4" w:rsidRPr="006E5153" w:rsidRDefault="001D6538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0.2519</w:t>
            </w:r>
          </w:p>
        </w:tc>
      </w:tr>
      <w:tr w:rsidR="00E83AF4" w:rsidRPr="006E5153" w14:paraId="0B6B522F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5316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C,eaten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4A22" w14:textId="2331A089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DDB4" w14:textId="7C005FD2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3D0C" w14:textId="366FD2C4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ADC89" w14:textId="03E6828B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0.3531</w:t>
            </w:r>
          </w:p>
        </w:tc>
      </w:tr>
      <w:tr w:rsidR="00E83AF4" w:rsidRPr="006E5153" w14:paraId="6E5A25E6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8375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,eaten.C,eaten.F)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E3B0" w14:textId="7697EBFD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BC03" w14:textId="3568EBD5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C091" w14:textId="5C449AB6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4FB8" w14:textId="4C6D71E0" w:rsidR="00E83AF4" w:rsidRPr="006E5153" w:rsidRDefault="00987EDB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0.6673</w:t>
            </w:r>
          </w:p>
        </w:tc>
      </w:tr>
      <w:tr w:rsidR="00E83AF4" w:rsidRPr="006E5153" w14:paraId="5360F546" w14:textId="77777777" w:rsidTr="00A02E1D">
        <w:trPr>
          <w:trHeight w:val="300"/>
          <w:jc w:val="center"/>
        </w:trPr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E384" w14:textId="774FD978" w:rsidR="00E83AF4" w:rsidRPr="006E5153" w:rsidRDefault="00C550C6" w:rsidP="00A02E1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D21 w</w:t>
            </w:r>
            <w:r w:rsidR="00E83AF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ound healed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(%)</w:t>
            </w:r>
            <w:r w:rsidR="00E83AF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83AF4" w:rsidRPr="006E5153">
              <w:rPr>
                <w:rFonts w:ascii="Calibri" w:eastAsia="Times New Roman" w:hAnsi="Calibri" w:cs="Times New Roman"/>
                <w:b/>
                <w:bCs/>
                <w:color w:val="000000"/>
              </w:rPr>
              <w:t>vs macronutrient intake</w:t>
            </w:r>
          </w:p>
        </w:tc>
      </w:tr>
      <w:tr w:rsidR="00E83AF4" w:rsidRPr="006E5153" w14:paraId="757E9ADB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72B8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D316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edf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CF75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Ref.df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7487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1B49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E83AF4" w:rsidRPr="006E5153" w14:paraId="29778B10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AD83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2812" w14:textId="4EB7761A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1E33" w14:textId="227A865B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2DF8" w14:textId="05B4D20C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59B6" w14:textId="462C607C" w:rsidR="00E83AF4" w:rsidRPr="00625C55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25C55">
              <w:rPr>
                <w:rFonts w:ascii="Calibri" w:eastAsia="Times New Roman" w:hAnsi="Calibri" w:cs="Times New Roman"/>
                <w:color w:val="000000"/>
              </w:rPr>
              <w:t>0.7963</w:t>
            </w:r>
          </w:p>
        </w:tc>
      </w:tr>
      <w:tr w:rsidR="00E83AF4" w:rsidRPr="006E5153" w14:paraId="1BB6F1BD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A686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s(eaten.C)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47FC" w14:textId="7CDE74CF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0.9209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5834" w14:textId="5181152B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8B92" w14:textId="40E958AD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1.4473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4139" w14:textId="082D51BC" w:rsidR="00E83AF4" w:rsidRPr="00625C55" w:rsidRDefault="00625C55" w:rsidP="00A02E1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5C55">
              <w:rPr>
                <w:rFonts w:ascii="Calibri" w:eastAsia="Times New Roman" w:hAnsi="Calibri" w:cs="Times New Roman"/>
                <w:b/>
                <w:color w:val="000000"/>
              </w:rPr>
              <w:t>0.0007</w:t>
            </w:r>
          </w:p>
        </w:tc>
      </w:tr>
      <w:tr w:rsidR="00E83AF4" w:rsidRPr="006E5153" w14:paraId="7D958E53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A4D1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eaten.F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D8DE" w14:textId="62DD03D7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888C" w14:textId="6015F0BB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6324" w14:textId="3FAFDDF9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0E5B" w14:textId="6AE6E0BA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0.5479</w:t>
            </w:r>
          </w:p>
        </w:tc>
      </w:tr>
      <w:tr w:rsidR="00E83AF4" w:rsidRPr="006E5153" w14:paraId="1249C382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121E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EE6D" w14:textId="43BDD3F0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AA3B" w14:textId="44C1152B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F8316" w14:textId="29F4344D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9AF6" w14:textId="0904AF74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0.5344</w:t>
            </w:r>
          </w:p>
        </w:tc>
      </w:tr>
      <w:tr w:rsidR="00E83AF4" w:rsidRPr="006E5153" w14:paraId="347C14A3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1A89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B81D" w14:textId="536EB5C9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E8CF" w14:textId="3E55E74A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107D" w14:textId="4CE4A2E9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433C" w14:textId="1260114F" w:rsidR="00E83AF4" w:rsidRPr="00625C55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25C55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83AF4" w:rsidRPr="006E5153" w14:paraId="1BDAE3A7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8D44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C,eaten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35F1" w14:textId="5940B55D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44A5" w14:textId="0096E577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20E5" w14:textId="6CDACB54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B874" w14:textId="0C609129" w:rsidR="00E83AF4" w:rsidRPr="00625C55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25C55">
              <w:rPr>
                <w:rFonts w:ascii="Calibri" w:eastAsia="Times New Roman" w:hAnsi="Calibri" w:cs="Times New Roman"/>
                <w:color w:val="000000"/>
              </w:rPr>
              <w:t>0.8214</w:t>
            </w:r>
          </w:p>
        </w:tc>
      </w:tr>
      <w:tr w:rsidR="00E83AF4" w:rsidRPr="006E5153" w14:paraId="2E9887E0" w14:textId="77777777" w:rsidTr="00E83AF4">
        <w:trPr>
          <w:trHeight w:val="249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4945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,eaten.C,eaten.F)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C078" w14:textId="4FFA44D6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0.9060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BA4B7" w14:textId="37EDC911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FA9D" w14:textId="07CF2DC1" w:rsidR="00E83AF4" w:rsidRPr="006E5153" w:rsidRDefault="00625C55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1.3767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35DE" w14:textId="13AA99A2" w:rsidR="00E83AF4" w:rsidRPr="00625C55" w:rsidRDefault="00625C55" w:rsidP="00A02E1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25C55">
              <w:rPr>
                <w:rFonts w:ascii="Calibri" w:eastAsia="Times New Roman" w:hAnsi="Calibri" w:cs="Times New Roman"/>
                <w:b/>
                <w:color w:val="000000"/>
              </w:rPr>
              <w:t>0.0018</w:t>
            </w:r>
          </w:p>
        </w:tc>
      </w:tr>
      <w:tr w:rsidR="00E83AF4" w:rsidRPr="006E5153" w14:paraId="2BB626CE" w14:textId="77777777" w:rsidTr="00A02E1D">
        <w:trPr>
          <w:trHeight w:val="300"/>
          <w:jc w:val="center"/>
        </w:trPr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3FBD" w14:textId="4CA22B29" w:rsidR="00E83AF4" w:rsidRPr="006E5153" w:rsidRDefault="00C550C6" w:rsidP="00A02E1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D28 w</w:t>
            </w:r>
            <w:r w:rsidR="00E83AF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ound healed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(%)</w:t>
            </w:r>
            <w:r w:rsidR="00E83AF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83AF4" w:rsidRPr="006E5153">
              <w:rPr>
                <w:rFonts w:ascii="Calibri" w:eastAsia="Times New Roman" w:hAnsi="Calibri" w:cs="Times New Roman"/>
                <w:b/>
                <w:bCs/>
                <w:color w:val="000000"/>
              </w:rPr>
              <w:t>vs macronutrient intake</w:t>
            </w:r>
          </w:p>
        </w:tc>
      </w:tr>
      <w:tr w:rsidR="00E83AF4" w:rsidRPr="006E5153" w14:paraId="01B48199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6B1B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9C1D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edf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CBF2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Ref.df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BA5C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4526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E83AF4" w:rsidRPr="00AF0645" w14:paraId="1515DE1A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864E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08E6" w14:textId="07DFCF16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309F" w14:textId="4F069E37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0FC85" w14:textId="3DD0E5E8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57B8" w14:textId="60F3708A" w:rsidR="00E83AF4" w:rsidRPr="00497A59" w:rsidRDefault="00497A5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497A59">
              <w:rPr>
                <w:rFonts w:ascii="Calibri" w:eastAsia="Times New Roman" w:hAnsi="Calibri" w:cs="Times New Roman"/>
                <w:color w:val="000000"/>
              </w:rPr>
              <w:t>0.9615</w:t>
            </w:r>
          </w:p>
        </w:tc>
      </w:tr>
      <w:tr w:rsidR="00E83AF4" w:rsidRPr="006E5153" w14:paraId="7B975F0B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3E07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s(eaten.C)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636F5" w14:textId="545DF3D3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0.6067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397C" w14:textId="4BF07833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2AC8" w14:textId="0A3C0123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0.1927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013D" w14:textId="5C1072CB" w:rsidR="00E83AF4" w:rsidRPr="00497A59" w:rsidRDefault="00497A5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497A59">
              <w:rPr>
                <w:rFonts w:ascii="Calibri" w:eastAsia="Times New Roman" w:hAnsi="Calibri" w:cs="Times New Roman"/>
                <w:color w:val="000000"/>
              </w:rPr>
              <w:t>0.1158</w:t>
            </w:r>
          </w:p>
        </w:tc>
      </w:tr>
      <w:tr w:rsidR="00E83AF4" w:rsidRPr="006E5153" w14:paraId="7837C3C9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19AF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eaten.F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55F8" w14:textId="31D946F8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0.2189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EDA0" w14:textId="63401CA9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2E77F" w14:textId="721787A9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0.0350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BAD7" w14:textId="5470B095" w:rsidR="00E83AF4" w:rsidRPr="00497A59" w:rsidRDefault="00497A5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497A59">
              <w:rPr>
                <w:rFonts w:ascii="Calibri" w:eastAsia="Times New Roman" w:hAnsi="Calibri" w:cs="Times New Roman"/>
                <w:color w:val="000000"/>
              </w:rPr>
              <w:t>0.2585</w:t>
            </w:r>
          </w:p>
        </w:tc>
      </w:tr>
      <w:tr w:rsidR="00E83AF4" w:rsidRPr="006E5153" w14:paraId="5BD157AC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5A0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BB7C" w14:textId="7527FB90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8560" w14:textId="2D985AF5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7B22" w14:textId="0EE1FF1B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7973A" w14:textId="136F14B9" w:rsidR="00E83AF4" w:rsidRPr="00497A59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497A59">
              <w:rPr>
                <w:rFonts w:ascii="Calibri" w:eastAsia="Times New Roman" w:hAnsi="Calibri" w:cs="Times New Roman"/>
                <w:color w:val="000000"/>
              </w:rPr>
              <w:t>0.3620</w:t>
            </w:r>
          </w:p>
        </w:tc>
      </w:tr>
      <w:tr w:rsidR="00E83AF4" w:rsidRPr="00AF0645" w14:paraId="0AB9AEA8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45E4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FE97" w14:textId="1E743212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0.0544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9BAA0" w14:textId="48E6417E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968CF" w14:textId="6C826638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C17D" w14:textId="2F601876" w:rsidR="00E83AF4" w:rsidRPr="00497A59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497A59">
              <w:rPr>
                <w:rFonts w:ascii="Calibri" w:eastAsia="Times New Roman" w:hAnsi="Calibri" w:cs="Times New Roman"/>
                <w:color w:val="000000"/>
              </w:rPr>
              <w:t>0.3207</w:t>
            </w:r>
          </w:p>
        </w:tc>
      </w:tr>
      <w:tr w:rsidR="00E83AF4" w:rsidRPr="00AF0645" w14:paraId="202848F4" w14:textId="77777777" w:rsidTr="00E83AF4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1922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C,eaten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E65F" w14:textId="46269B14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AD1D" w14:textId="446B6C78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E333C" w14:textId="0489DFE9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06ED1" w14:textId="00D571EA" w:rsidR="00E83AF4" w:rsidRPr="00497A59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497A59">
              <w:rPr>
                <w:rFonts w:ascii="Calibri" w:eastAsia="Times New Roman" w:hAnsi="Calibri" w:cs="Times New Roman"/>
                <w:color w:val="000000"/>
              </w:rPr>
              <w:t>0.4589</w:t>
            </w:r>
          </w:p>
        </w:tc>
      </w:tr>
      <w:tr w:rsidR="00E83AF4" w:rsidRPr="006E5153" w14:paraId="2A32AAFB" w14:textId="77777777" w:rsidTr="00E83AF4">
        <w:trPr>
          <w:trHeight w:val="249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8A63" w14:textId="77777777" w:rsidR="00E83AF4" w:rsidRPr="006E5153" w:rsidRDefault="00E83AF4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,eaten.C,eaten.F)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D854" w14:textId="4081CF9D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7B241" w14:textId="682D0E6F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5A1B" w14:textId="171C5733" w:rsidR="00E83AF4" w:rsidRPr="006E5153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38644" w14:textId="3B462A4E" w:rsidR="00E83AF4" w:rsidRPr="00497A59" w:rsidRDefault="00833DA0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497A59">
              <w:rPr>
                <w:rFonts w:ascii="Calibri" w:eastAsia="Times New Roman" w:hAnsi="Calibri" w:cs="Times New Roman"/>
                <w:color w:val="000000"/>
              </w:rPr>
              <w:t>0.7192</w:t>
            </w:r>
          </w:p>
        </w:tc>
      </w:tr>
    </w:tbl>
    <w:p w14:paraId="2CA16A87" w14:textId="77777777" w:rsidR="00E83AF4" w:rsidRDefault="00E83AF4" w:rsidP="00E83AF4">
      <w:pPr>
        <w:rPr>
          <w:rFonts w:ascii="Times New Roman" w:hAnsi="Times New Roman" w:cs="Times New Roman"/>
          <w:b/>
          <w:lang w:val="en-US"/>
        </w:rPr>
      </w:pPr>
    </w:p>
    <w:p w14:paraId="478081D4" w14:textId="77777777" w:rsidR="00E83AF4" w:rsidRDefault="00E83AF4" w:rsidP="00E83AF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5B84739E" w14:textId="5AA84242" w:rsidR="00657BD1" w:rsidRDefault="00657BD1" w:rsidP="00657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Table</w:t>
      </w:r>
      <w:r w:rsidR="00095547">
        <w:rPr>
          <w:rFonts w:ascii="Times New Roman" w:hAnsi="Times New Roman" w:cs="Times New Roman"/>
          <w:b/>
          <w:lang w:val="en-US"/>
        </w:rPr>
        <w:t xml:space="preserve"> S2</w:t>
      </w:r>
      <w:r>
        <w:rPr>
          <w:rFonts w:ascii="Times New Roman" w:hAnsi="Times New Roman" w:cs="Times New Roman"/>
          <w:b/>
          <w:lang w:val="en-US"/>
        </w:rPr>
        <w:t>, related to Fig 2.</w:t>
      </w:r>
      <w:r w:rsidRPr="004052D0">
        <w:rPr>
          <w:rFonts w:ascii="Times New Roman" w:hAnsi="Times New Roman" w:cs="Times New Roman"/>
          <w:b/>
          <w:lang w:val="en-US"/>
        </w:rPr>
        <w:t xml:space="preserve"> </w:t>
      </w:r>
      <w:r w:rsidRPr="004052D0">
        <w:rPr>
          <w:rFonts w:ascii="Times New Roman" w:hAnsi="Times New Roman" w:cs="Times New Roman"/>
          <w:lang w:val="en-US"/>
        </w:rPr>
        <w:t xml:space="preserve">Coefficients </w:t>
      </w:r>
      <w:r>
        <w:rPr>
          <w:rFonts w:ascii="Times New Roman" w:hAnsi="Times New Roman" w:cs="Times New Roman"/>
          <w:lang w:val="en-US"/>
        </w:rPr>
        <w:t xml:space="preserve">of the GAM associated with </w:t>
      </w:r>
      <w:r w:rsidR="00A452A1">
        <w:rPr>
          <w:rFonts w:ascii="Times New Roman" w:hAnsi="Times New Roman" w:cs="Times New Roman"/>
          <w:lang w:val="en-US"/>
        </w:rPr>
        <w:t xml:space="preserve">body weight </w:t>
      </w:r>
      <w:r w:rsidR="00C550C6">
        <w:rPr>
          <w:rFonts w:ascii="Times New Roman" w:hAnsi="Times New Roman" w:cs="Times New Roman"/>
          <w:lang w:val="en-US"/>
        </w:rPr>
        <w:t xml:space="preserve">loss </w:t>
      </w:r>
      <w:r w:rsidR="00A452A1">
        <w:rPr>
          <w:rFonts w:ascii="Times New Roman" w:hAnsi="Times New Roman" w:cs="Times New Roman"/>
          <w:lang w:val="en-US"/>
        </w:rPr>
        <w:t>%</w:t>
      </w:r>
    </w:p>
    <w:p w14:paraId="035449E5" w14:textId="77777777" w:rsidR="00657BD1" w:rsidRPr="004052D0" w:rsidRDefault="00657BD1" w:rsidP="00657B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tbl>
      <w:tblPr>
        <w:tblW w:w="6392" w:type="dxa"/>
        <w:jc w:val="center"/>
        <w:tblLook w:val="04A0" w:firstRow="1" w:lastRow="0" w:firstColumn="1" w:lastColumn="0" w:noHBand="0" w:noVBand="1"/>
      </w:tblPr>
      <w:tblGrid>
        <w:gridCol w:w="2967"/>
        <w:gridCol w:w="885"/>
        <w:gridCol w:w="799"/>
        <w:gridCol w:w="1007"/>
        <w:gridCol w:w="1342"/>
      </w:tblGrid>
      <w:tr w:rsidR="00657BD1" w:rsidRPr="006E5153" w14:paraId="4558061D" w14:textId="77777777" w:rsidTr="00A02E1D">
        <w:trPr>
          <w:trHeight w:val="300"/>
          <w:jc w:val="center"/>
        </w:trPr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9355" w14:textId="41BDD499" w:rsidR="00657BD1" w:rsidRPr="006E5153" w:rsidRDefault="00C550C6" w:rsidP="00A02E1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D7 b</w:t>
            </w:r>
            <w:r w:rsidR="00657BD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ody weight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loss (</w:t>
            </w:r>
            <w:r w:rsidR="00657BD1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  <w:r w:rsidR="00657BD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57BD1" w:rsidRPr="006E5153">
              <w:rPr>
                <w:rFonts w:ascii="Calibri" w:eastAsia="Times New Roman" w:hAnsi="Calibri" w:cs="Times New Roman"/>
                <w:b/>
                <w:bCs/>
                <w:color w:val="000000"/>
              </w:rPr>
              <w:t>vs macronutrient intake</w:t>
            </w:r>
          </w:p>
        </w:tc>
      </w:tr>
      <w:tr w:rsidR="00657BD1" w:rsidRPr="006E5153" w14:paraId="0BDE9CCB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5608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6664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edf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0356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Ref.df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E17E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8426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657BD1" w:rsidRPr="006E5153" w14:paraId="646395BD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DC4D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D7DE4" w14:textId="4E7A0747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3.4028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380D9" w14:textId="3A76063C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2E9C3" w14:textId="5782A5EA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4.5285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AB04" w14:textId="5CD8FEF3" w:rsidR="00657BD1" w:rsidRPr="00E1794B" w:rsidRDefault="00894529" w:rsidP="00A02E1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1794B">
              <w:rPr>
                <w:rFonts w:ascii="Calibri" w:eastAsia="Times New Roman" w:hAnsi="Calibri" w:cs="Times New Roman"/>
                <w:b/>
                <w:color w:val="000000"/>
              </w:rPr>
              <w:t>0.0000</w:t>
            </w:r>
          </w:p>
        </w:tc>
      </w:tr>
      <w:tr w:rsidR="00657BD1" w:rsidRPr="006E5153" w14:paraId="431AC8AD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52F8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s(eaten.C)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CFBC" w14:textId="70D4B013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1864" w14:textId="5CDA04A9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9DE7" w14:textId="4A83503D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37E22" w14:textId="7E57095A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0.5330</w:t>
            </w:r>
          </w:p>
        </w:tc>
      </w:tr>
      <w:tr w:rsidR="00657BD1" w:rsidRPr="006E5153" w14:paraId="75AD4736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6505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eaten.F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584A" w14:textId="247A68C1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093D" w14:textId="32F1B192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5AC1" w14:textId="58B14A21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5FAC" w14:textId="3441F7DC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0.5785</w:t>
            </w:r>
          </w:p>
        </w:tc>
      </w:tr>
      <w:tr w:rsidR="00657BD1" w:rsidRPr="006E5153" w14:paraId="27024CB5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DAE1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B1BE" w14:textId="646BE792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1.2602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B538" w14:textId="7D35F046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DEE1A" w14:textId="2EDD6DB9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1.0819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41D3C" w14:textId="66FA9CE0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0.0804</w:t>
            </w:r>
          </w:p>
        </w:tc>
      </w:tr>
      <w:tr w:rsidR="00657BD1" w:rsidRPr="006E5153" w14:paraId="7B3F12DB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814A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BCF0" w14:textId="74B81187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20D9" w14:textId="194F9D27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00C5" w14:textId="2475AEF4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5A8A" w14:textId="21A05C81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0.6484</w:t>
            </w:r>
          </w:p>
        </w:tc>
      </w:tr>
      <w:tr w:rsidR="00657BD1" w:rsidRPr="006E5153" w14:paraId="262730F0" w14:textId="77777777" w:rsidTr="00A02E1D">
        <w:trPr>
          <w:trHeight w:val="206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5AA3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C,eaten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FB75" w14:textId="39F8EA7A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5B9E" w14:textId="1E4C8E0D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EAB5E" w14:textId="51C58DBF" w:rsidR="00657BD1" w:rsidRPr="00E1794B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E1794B"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0F5C" w14:textId="57EBE9DA" w:rsidR="00657BD1" w:rsidRPr="00E1794B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E1794B">
              <w:rPr>
                <w:rFonts w:ascii="Calibri" w:eastAsia="Times New Roman" w:hAnsi="Calibri" w:cs="Times New Roman"/>
                <w:color w:val="000000"/>
              </w:rPr>
              <w:t>0.5575</w:t>
            </w:r>
          </w:p>
        </w:tc>
      </w:tr>
      <w:tr w:rsidR="00657BD1" w:rsidRPr="006E5153" w14:paraId="4564DBC6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2BF9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,eaten.C,eaten.F)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CBF8E" w14:textId="4E37CCFA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8B18" w14:textId="79F25AFE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EFC2" w14:textId="22DBC0B0" w:rsidR="00657BD1" w:rsidRPr="006E5153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CFBA" w14:textId="2BE3AED7" w:rsidR="00657BD1" w:rsidRPr="00C6233F" w:rsidRDefault="00894529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0.6833</w:t>
            </w:r>
          </w:p>
        </w:tc>
      </w:tr>
      <w:tr w:rsidR="00657BD1" w:rsidRPr="006E5153" w14:paraId="22E2DC97" w14:textId="77777777" w:rsidTr="00A02E1D">
        <w:trPr>
          <w:trHeight w:val="300"/>
          <w:jc w:val="center"/>
        </w:trPr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2687" w14:textId="5448948A" w:rsidR="00657BD1" w:rsidRPr="006E5153" w:rsidRDefault="00C550C6" w:rsidP="00A02E1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D14 b</w:t>
            </w:r>
            <w:r w:rsidR="00657BD1">
              <w:rPr>
                <w:rFonts w:ascii="Calibri" w:eastAsia="Times New Roman" w:hAnsi="Calibri" w:cs="Times New Roman"/>
                <w:b/>
                <w:bCs/>
                <w:color w:val="000000"/>
              </w:rPr>
              <w:t>ody weight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loss (%)</w:t>
            </w:r>
            <w:r w:rsidR="00657BD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57BD1" w:rsidRPr="006E5153">
              <w:rPr>
                <w:rFonts w:ascii="Calibri" w:eastAsia="Times New Roman" w:hAnsi="Calibri" w:cs="Times New Roman"/>
                <w:b/>
                <w:bCs/>
                <w:color w:val="000000"/>
              </w:rPr>
              <w:t>vs macronutrient intake</w:t>
            </w:r>
          </w:p>
        </w:tc>
      </w:tr>
      <w:tr w:rsidR="00657BD1" w:rsidRPr="006E5153" w14:paraId="043A138C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54A2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CB81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edf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E90E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Ref.df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AC15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6DFC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657BD1" w:rsidRPr="006E5153" w14:paraId="7670C017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A1C6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0072" w14:textId="3439E42C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4.9543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8F53F" w14:textId="6C5D987E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57F1" w14:textId="193E4C73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6.8628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7B2A" w14:textId="503A40DB" w:rsidR="00657BD1" w:rsidRPr="00A07947" w:rsidRDefault="00A07947" w:rsidP="00A02E1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07947">
              <w:rPr>
                <w:rFonts w:ascii="Calibri" w:eastAsia="Times New Roman" w:hAnsi="Calibri" w:cs="Times New Roman"/>
                <w:b/>
                <w:color w:val="000000"/>
              </w:rPr>
              <w:t>0.0000</w:t>
            </w:r>
          </w:p>
        </w:tc>
      </w:tr>
      <w:tr w:rsidR="00657BD1" w:rsidRPr="006E5153" w14:paraId="2E257CD1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1748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s(eaten.C)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18C5" w14:textId="00A3028A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0.8994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21D2" w14:textId="5DB010FC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507B" w14:textId="7395C298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1.1179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53455" w14:textId="632BED83" w:rsidR="00657BD1" w:rsidRPr="00987EDB" w:rsidRDefault="00A07947" w:rsidP="00A02E1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0.0014</w:t>
            </w:r>
          </w:p>
        </w:tc>
      </w:tr>
      <w:tr w:rsidR="00657BD1" w:rsidRPr="006E5153" w14:paraId="6AA142A1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32E4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eaten.F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75447" w14:textId="158D54AC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0.4717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26F3" w14:textId="46886D16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7F533" w14:textId="166438DF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4C7E" w14:textId="0194AC3E" w:rsidR="00657BD1" w:rsidRPr="00987EDB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0.1053</w:t>
            </w:r>
          </w:p>
        </w:tc>
      </w:tr>
      <w:tr w:rsidR="00657BD1" w:rsidRPr="006E5153" w14:paraId="2EA5DB34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17EB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6EC1" w14:textId="0E075030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E0E4" w14:textId="7ACDC127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718E" w14:textId="26B22459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2FA0" w14:textId="63CBEF2D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0.7820</w:t>
            </w:r>
          </w:p>
        </w:tc>
      </w:tr>
      <w:tr w:rsidR="00657BD1" w:rsidRPr="006E5153" w14:paraId="4A8ED802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17B5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4EF8" w14:textId="415763AB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1.8248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8697" w14:textId="4277DF0B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2A7E" w14:textId="5BED1423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3.1300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033C" w14:textId="32F4157F" w:rsidR="00657BD1" w:rsidRPr="00A07947" w:rsidRDefault="00A07947" w:rsidP="00A02E1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07947">
              <w:rPr>
                <w:rFonts w:ascii="Calibri" w:eastAsia="Times New Roman" w:hAnsi="Calibri" w:cs="Times New Roman"/>
                <w:b/>
                <w:color w:val="000000"/>
              </w:rPr>
              <w:t>0.0004</w:t>
            </w:r>
          </w:p>
        </w:tc>
      </w:tr>
      <w:tr w:rsidR="00657BD1" w:rsidRPr="006E5153" w14:paraId="41E11785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9BF1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C,eaten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56E1" w14:textId="337C6B73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9F8C" w14:textId="0BB475CD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A556" w14:textId="55DA8B72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A82A" w14:textId="5B99EE85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0.7916</w:t>
            </w:r>
          </w:p>
        </w:tc>
      </w:tr>
      <w:tr w:rsidR="00657BD1" w:rsidRPr="006E5153" w14:paraId="7565E367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0EFF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,eaten.C,eaten.F)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49FD" w14:textId="0DB82484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6AC5" w14:textId="2517F3EB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FC4B6" w14:textId="7A09ABED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35FC" w14:textId="4CF2B272" w:rsidR="00657BD1" w:rsidRPr="006E5153" w:rsidRDefault="00A07947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0.4780</w:t>
            </w:r>
          </w:p>
        </w:tc>
      </w:tr>
      <w:tr w:rsidR="00657BD1" w:rsidRPr="006E5153" w14:paraId="6F49F65A" w14:textId="77777777" w:rsidTr="00A02E1D">
        <w:trPr>
          <w:trHeight w:val="300"/>
          <w:jc w:val="center"/>
        </w:trPr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E4F8" w14:textId="4D6A9603" w:rsidR="00657BD1" w:rsidRPr="006E5153" w:rsidRDefault="00C550C6" w:rsidP="00A02E1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D21 b</w:t>
            </w:r>
            <w:r w:rsidR="00657BD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ody weight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loss (%) </w:t>
            </w:r>
            <w:r w:rsidR="00657BD1" w:rsidRPr="006E5153">
              <w:rPr>
                <w:rFonts w:ascii="Calibri" w:eastAsia="Times New Roman" w:hAnsi="Calibri" w:cs="Times New Roman"/>
                <w:b/>
                <w:bCs/>
                <w:color w:val="000000"/>
              </w:rPr>
              <w:t>vs macronutrient intake</w:t>
            </w:r>
          </w:p>
        </w:tc>
      </w:tr>
      <w:tr w:rsidR="00657BD1" w:rsidRPr="006E5153" w14:paraId="5F8F0D4B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C8FE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7A22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edf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5D98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Ref.df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51A2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7D48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657BD1" w:rsidRPr="006E5153" w14:paraId="1C287DC5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E3CB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ABA6" w14:textId="4C53826E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4.1226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DF565" w14:textId="3ABF8F20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E15B" w14:textId="7E6E95EA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13.7396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4CB5" w14:textId="6469EC5B" w:rsidR="00657BD1" w:rsidRPr="00572CEE" w:rsidRDefault="00572CEE" w:rsidP="00A02E1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2CEE">
              <w:rPr>
                <w:rFonts w:ascii="Calibri" w:eastAsia="Times New Roman" w:hAnsi="Calibri" w:cs="Times New Roman"/>
                <w:b/>
                <w:color w:val="000000"/>
              </w:rPr>
              <w:t>0.0000</w:t>
            </w:r>
          </w:p>
        </w:tc>
      </w:tr>
      <w:tr w:rsidR="00657BD1" w:rsidRPr="006E5153" w14:paraId="5B43FF00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A304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s(eaten.C)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AFFE" w14:textId="738AF22F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4716" w14:textId="61E29E4F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1073" w14:textId="03ACEF06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0218" w14:textId="6680B49E" w:rsidR="00657BD1" w:rsidRPr="00572CEE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572CEE">
              <w:rPr>
                <w:rFonts w:ascii="Calibri" w:eastAsia="Times New Roman" w:hAnsi="Calibri" w:cs="Times New Roman"/>
                <w:color w:val="000000"/>
              </w:rPr>
              <w:t>0.5711</w:t>
            </w:r>
          </w:p>
        </w:tc>
      </w:tr>
      <w:tr w:rsidR="00657BD1" w:rsidRPr="006E5153" w14:paraId="42B5142C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8A40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eaten.F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9EA0" w14:textId="04819792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1.7443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571C" w14:textId="4DE014D0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B819" w14:textId="6388FB79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0.7821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525A" w14:textId="3360249C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0.0013</w:t>
            </w:r>
          </w:p>
        </w:tc>
      </w:tr>
      <w:tr w:rsidR="00657BD1" w:rsidRPr="006E5153" w14:paraId="18BFAC24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AEC8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4FD7B" w14:textId="07278984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34D2" w14:textId="288B60C8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2DA9" w14:textId="6018EE14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9046" w14:textId="19C90705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0.7009</w:t>
            </w:r>
          </w:p>
        </w:tc>
      </w:tr>
      <w:tr w:rsidR="00657BD1" w:rsidRPr="006E5153" w14:paraId="71903805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AB56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B5F1" w14:textId="378B0634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0.7984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C520" w14:textId="060C9DBE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5004" w14:textId="349406AF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0.4181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D78CE" w14:textId="78305C40" w:rsidR="00657BD1" w:rsidRPr="00625C55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0.0636</w:t>
            </w:r>
          </w:p>
        </w:tc>
      </w:tr>
      <w:tr w:rsidR="00657BD1" w:rsidRPr="006E5153" w14:paraId="234E5DD8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1911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C,eaten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7C0" w14:textId="325D6A2C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C424" w14:textId="2D0C47A2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D686D" w14:textId="116D6527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0526" w14:textId="7A315A32" w:rsidR="00657BD1" w:rsidRPr="00625C55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0.8076</w:t>
            </w:r>
          </w:p>
        </w:tc>
      </w:tr>
      <w:tr w:rsidR="00657BD1" w:rsidRPr="006E5153" w14:paraId="18C526D5" w14:textId="77777777" w:rsidTr="00A02E1D">
        <w:trPr>
          <w:trHeight w:val="249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F58C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,eaten.C,eaten.F)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B9AD" w14:textId="7B6E4601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0.7840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9F612" w14:textId="4B24E1E0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CA4F" w14:textId="7995C8B8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0.5186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B1442" w14:textId="7E905B6A" w:rsidR="00657BD1" w:rsidRPr="00572CEE" w:rsidRDefault="00572CEE" w:rsidP="00A02E1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2CEE">
              <w:rPr>
                <w:rFonts w:ascii="Calibri" w:eastAsia="Times New Roman" w:hAnsi="Calibri" w:cs="Times New Roman"/>
                <w:b/>
                <w:color w:val="000000"/>
              </w:rPr>
              <w:t>0.0167</w:t>
            </w:r>
          </w:p>
        </w:tc>
      </w:tr>
      <w:tr w:rsidR="00657BD1" w:rsidRPr="006E5153" w14:paraId="76AC7CD4" w14:textId="77777777" w:rsidTr="00A02E1D">
        <w:trPr>
          <w:trHeight w:val="300"/>
          <w:jc w:val="center"/>
        </w:trPr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80C9" w14:textId="198BA5F7" w:rsidR="00657BD1" w:rsidRPr="006E5153" w:rsidRDefault="00C550C6" w:rsidP="00A02E1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D28 b</w:t>
            </w:r>
            <w:r w:rsidR="00657BD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ody weight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loss </w:t>
            </w:r>
            <w:r w:rsidR="00657BD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r w:rsidR="00657BD1" w:rsidRPr="006E5153">
              <w:rPr>
                <w:rFonts w:ascii="Calibri" w:eastAsia="Times New Roman" w:hAnsi="Calibri" w:cs="Times New Roman"/>
                <w:b/>
                <w:bCs/>
                <w:color w:val="000000"/>
              </w:rPr>
              <w:t>vs macronutrient intake</w:t>
            </w:r>
          </w:p>
        </w:tc>
      </w:tr>
      <w:tr w:rsidR="00657BD1" w:rsidRPr="006E5153" w14:paraId="01164C4B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BABD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C9E4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edf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F285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Ref.df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7EC1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92EC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657BD1" w:rsidRPr="00AF0645" w14:paraId="4AD924DC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8394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B6A9" w14:textId="4F7A4342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5.3327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33EF" w14:textId="20731D5C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16B0" w14:textId="68D1EDD2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11.7423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D46FC" w14:textId="3A8293CE" w:rsidR="00657BD1" w:rsidRPr="00A452A1" w:rsidRDefault="00572CEE" w:rsidP="00A02E1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52A1">
              <w:rPr>
                <w:rFonts w:ascii="Calibri" w:eastAsia="Times New Roman" w:hAnsi="Calibri" w:cs="Times New Roman"/>
                <w:b/>
                <w:color w:val="000000"/>
              </w:rPr>
              <w:t>0.0000</w:t>
            </w:r>
          </w:p>
        </w:tc>
      </w:tr>
      <w:tr w:rsidR="00657BD1" w:rsidRPr="006E5153" w14:paraId="62AA0C55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FABF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s(eaten.C)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174D" w14:textId="43311A4B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0.6272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BB5E" w14:textId="7B3A18DA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C92F" w14:textId="209B1783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0.2103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E738" w14:textId="22A1A194" w:rsidR="00657BD1" w:rsidRPr="00497A59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0.0785</w:t>
            </w:r>
          </w:p>
        </w:tc>
      </w:tr>
      <w:tr w:rsidR="00657BD1" w:rsidRPr="006E5153" w14:paraId="4F1D425E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138A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eaten.F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55DF" w14:textId="1D5DDED4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2.2789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2374" w14:textId="7ED85981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F201" w14:textId="3B24F64C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1.3960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9FA8A" w14:textId="147F029B" w:rsidR="00657BD1" w:rsidRPr="00497A59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0.0003</w:t>
            </w:r>
          </w:p>
        </w:tc>
      </w:tr>
      <w:tr w:rsidR="00657BD1" w:rsidRPr="006E5153" w14:paraId="64E61ACC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FFDE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BAD1" w14:textId="1DD3636D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D598" w14:textId="4CEEA2DF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F0D2" w14:textId="1A81D035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A8DD" w14:textId="225EBB84" w:rsidR="00657BD1" w:rsidRPr="00497A59" w:rsidRDefault="00A452A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0.7389</w:t>
            </w:r>
          </w:p>
        </w:tc>
      </w:tr>
      <w:tr w:rsidR="00657BD1" w:rsidRPr="00AF0645" w14:paraId="568AEF27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EF54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66F1" w14:textId="46B7A240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A2E4E" w14:textId="79EB2C56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F1876" w14:textId="73D1400D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A5491" w14:textId="676D03EC" w:rsidR="00657BD1" w:rsidRPr="00497A59" w:rsidRDefault="00A452A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0.3140</w:t>
            </w:r>
          </w:p>
        </w:tc>
      </w:tr>
      <w:tr w:rsidR="00657BD1" w:rsidRPr="00AF0645" w14:paraId="2B2C37C0" w14:textId="77777777" w:rsidTr="00A02E1D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9904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C,eaten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ECDF" w14:textId="4A433FA6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E63F" w14:textId="4E10CB97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00AC8" w14:textId="470FC137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A52EE" w14:textId="56748EB5" w:rsidR="00657BD1" w:rsidRPr="00497A59" w:rsidRDefault="00A452A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0.0793</w:t>
            </w:r>
          </w:p>
        </w:tc>
      </w:tr>
      <w:tr w:rsidR="00657BD1" w:rsidRPr="006E5153" w14:paraId="35604F46" w14:textId="77777777" w:rsidTr="00A02E1D">
        <w:trPr>
          <w:trHeight w:val="249"/>
          <w:jc w:val="center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892" w14:textId="77777777" w:rsidR="00657BD1" w:rsidRPr="006E5153" w:rsidRDefault="00657BD1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,eaten.C,eaten.F)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5F3E" w14:textId="165E3E4F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2.8733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9E13" w14:textId="755F2C81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FC7F" w14:textId="5EEB52B7" w:rsidR="00657BD1" w:rsidRPr="006E5153" w:rsidRDefault="00572CEE" w:rsidP="00A02E1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1.1772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5375" w14:textId="32F08F6B" w:rsidR="00657BD1" w:rsidRPr="00A452A1" w:rsidRDefault="00A452A1" w:rsidP="00A02E1D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452A1">
              <w:rPr>
                <w:rFonts w:ascii="Calibri" w:eastAsia="Times New Roman" w:hAnsi="Calibri" w:cs="Times New Roman"/>
                <w:b/>
                <w:color w:val="000000"/>
              </w:rPr>
              <w:t>0.0097</w:t>
            </w:r>
          </w:p>
        </w:tc>
      </w:tr>
    </w:tbl>
    <w:p w14:paraId="4ACE0ADE" w14:textId="77777777" w:rsidR="00657BD1" w:rsidRDefault="00657BD1" w:rsidP="00657BD1">
      <w:pPr>
        <w:rPr>
          <w:rFonts w:ascii="Times New Roman" w:hAnsi="Times New Roman" w:cs="Times New Roman"/>
          <w:b/>
          <w:lang w:val="en-US"/>
        </w:rPr>
      </w:pPr>
    </w:p>
    <w:p w14:paraId="5D83C9B4" w14:textId="77777777" w:rsidR="00657BD1" w:rsidRDefault="00657BD1" w:rsidP="00657BD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tbl>
      <w:tblPr>
        <w:tblpPr w:leftFromText="180" w:rightFromText="180" w:horzAnchor="margin" w:tblpXSpec="center" w:tblpY="888"/>
        <w:tblW w:w="7032" w:type="dxa"/>
        <w:tblLook w:val="04A0" w:firstRow="1" w:lastRow="0" w:firstColumn="1" w:lastColumn="0" w:noHBand="0" w:noVBand="1"/>
      </w:tblPr>
      <w:tblGrid>
        <w:gridCol w:w="2967"/>
        <w:gridCol w:w="917"/>
        <w:gridCol w:w="799"/>
        <w:gridCol w:w="1007"/>
        <w:gridCol w:w="1342"/>
      </w:tblGrid>
      <w:tr w:rsidR="00A452A1" w:rsidRPr="006E5153" w14:paraId="1889D1D7" w14:textId="77777777" w:rsidTr="001D6538">
        <w:trPr>
          <w:trHeight w:val="300"/>
        </w:trPr>
        <w:tc>
          <w:tcPr>
            <w:tcW w:w="7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D345" w14:textId="682B82BF" w:rsidR="00A452A1" w:rsidRPr="006E5153" w:rsidRDefault="00C85E19" w:rsidP="00A452A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Extensor digitorum</w:t>
            </w:r>
            <w:r w:rsidR="00A452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weight </w:t>
            </w:r>
            <w:r w:rsidR="00A452A1" w:rsidRPr="006E5153">
              <w:rPr>
                <w:rFonts w:ascii="Calibri" w:eastAsia="Times New Roman" w:hAnsi="Calibri" w:cs="Times New Roman"/>
                <w:b/>
                <w:bCs/>
                <w:color w:val="000000"/>
              </w:rPr>
              <w:t>vs macronutrient intake</w:t>
            </w:r>
          </w:p>
        </w:tc>
      </w:tr>
      <w:tr w:rsidR="00A452A1" w:rsidRPr="006E5153" w14:paraId="2AACD164" w14:textId="77777777" w:rsidTr="001D6538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DB6D" w14:textId="77777777" w:rsidR="00A452A1" w:rsidRPr="006E5153" w:rsidRDefault="00A452A1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D8E4" w14:textId="77777777" w:rsidR="00A452A1" w:rsidRPr="006E5153" w:rsidRDefault="00A452A1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edf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52B5" w14:textId="77777777" w:rsidR="00A452A1" w:rsidRPr="006E5153" w:rsidRDefault="00A452A1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Ref.df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C637" w14:textId="77777777" w:rsidR="00A452A1" w:rsidRPr="006E5153" w:rsidRDefault="00A452A1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0B5E" w14:textId="77777777" w:rsidR="00A452A1" w:rsidRPr="006E5153" w:rsidRDefault="00A452A1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A452A1" w:rsidRPr="00572CEE" w14:paraId="355071F1" w14:textId="77777777" w:rsidTr="001D6538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C4AA" w14:textId="77777777" w:rsidR="00A452A1" w:rsidRPr="006E5153" w:rsidRDefault="00A452A1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97B5" w14:textId="2561B8F4" w:rsidR="00A452A1" w:rsidRPr="006E5153" w:rsidRDefault="00A02E1D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ACE74" w14:textId="2469B2C2" w:rsidR="00A452A1" w:rsidRPr="006E5153" w:rsidRDefault="00A02E1D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E77E" w14:textId="0E760709" w:rsidR="00A452A1" w:rsidRPr="006E5153" w:rsidRDefault="00A02E1D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C52F" w14:textId="19DB1973" w:rsidR="00A452A1" w:rsidRPr="004A2DB8" w:rsidRDefault="004A2DB8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 w:rsidRPr="004A2DB8"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073970">
              <w:rPr>
                <w:rFonts w:ascii="Calibri" w:eastAsia="Times New Roman" w:hAnsi="Calibri" w:cs="Times New Roman"/>
                <w:color w:val="000000"/>
              </w:rPr>
              <w:t>6733</w:t>
            </w:r>
          </w:p>
        </w:tc>
      </w:tr>
      <w:tr w:rsidR="00A452A1" w:rsidRPr="00572CEE" w14:paraId="7FC2E3E8" w14:textId="77777777" w:rsidTr="001D6538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0A88" w14:textId="77777777" w:rsidR="00A452A1" w:rsidRPr="006E5153" w:rsidRDefault="00A452A1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F765" w14:textId="6084BD3F" w:rsidR="00A452A1" w:rsidRPr="006E5153" w:rsidRDefault="00AF039E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BE6D" w14:textId="05FB6F95" w:rsidR="00A452A1" w:rsidRPr="006E5153" w:rsidRDefault="00A02E1D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222E" w14:textId="2B5547D7" w:rsidR="00A452A1" w:rsidRPr="006E5153" w:rsidRDefault="00073970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1C98" w14:textId="556B7275" w:rsidR="00A452A1" w:rsidRPr="00073970" w:rsidRDefault="00073970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0.7620</w:t>
            </w:r>
          </w:p>
        </w:tc>
      </w:tr>
      <w:tr w:rsidR="00A452A1" w:rsidRPr="006E5153" w14:paraId="16E65565" w14:textId="77777777" w:rsidTr="001D6538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42AD" w14:textId="77777777" w:rsidR="00A452A1" w:rsidRPr="006E5153" w:rsidRDefault="00A452A1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eaten.F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0C961" w14:textId="49E7E70F" w:rsidR="00A452A1" w:rsidRPr="006E5153" w:rsidRDefault="00A02E1D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62AF" w14:textId="19F455F6" w:rsidR="00A452A1" w:rsidRPr="006E5153" w:rsidRDefault="00A02E1D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8A240" w14:textId="4DDDAFD1" w:rsidR="00A452A1" w:rsidRPr="006E5153" w:rsidRDefault="00A02E1D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4074" w14:textId="27DACA7C" w:rsidR="00A452A1" w:rsidRPr="006E5153" w:rsidRDefault="004A2DB8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073970">
              <w:rPr>
                <w:rFonts w:ascii="Calibri" w:eastAsia="Times New Roman" w:hAnsi="Calibri" w:cs="Times New Roman"/>
                <w:color w:val="000000"/>
              </w:rPr>
              <w:t>5410</w:t>
            </w:r>
          </w:p>
        </w:tc>
      </w:tr>
      <w:tr w:rsidR="00A452A1" w:rsidRPr="006E5153" w14:paraId="7FB98435" w14:textId="77777777" w:rsidTr="001D6538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C076" w14:textId="77777777" w:rsidR="00A452A1" w:rsidRPr="006E5153" w:rsidRDefault="00A452A1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2E43" w14:textId="4E73E8F9" w:rsidR="00A452A1" w:rsidRPr="006E5153" w:rsidRDefault="00A02E1D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6714" w14:textId="4D928600" w:rsidR="00A452A1" w:rsidRPr="006E5153" w:rsidRDefault="00A02E1D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04095" w14:textId="62ECDE01" w:rsidR="00A452A1" w:rsidRPr="006E5153" w:rsidRDefault="00A02E1D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778F" w14:textId="3E7AB333" w:rsidR="00A452A1" w:rsidRPr="006E5153" w:rsidRDefault="004A2DB8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073970">
              <w:rPr>
                <w:rFonts w:ascii="Calibri" w:eastAsia="Times New Roman" w:hAnsi="Calibri" w:cs="Times New Roman"/>
                <w:color w:val="000000"/>
              </w:rPr>
              <w:t>5284</w:t>
            </w:r>
          </w:p>
        </w:tc>
      </w:tr>
      <w:tr w:rsidR="00A452A1" w:rsidRPr="00625C55" w14:paraId="73520846" w14:textId="77777777" w:rsidTr="001D6538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EE9A" w14:textId="77777777" w:rsidR="00A452A1" w:rsidRPr="006E5153" w:rsidRDefault="00A452A1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,eaten.F)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3B79" w14:textId="40EE3E0E" w:rsidR="00A452A1" w:rsidRPr="006E5153" w:rsidRDefault="00A02E1D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6D45" w14:textId="092B7A5B" w:rsidR="00A452A1" w:rsidRPr="006E5153" w:rsidRDefault="00A02E1D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C184" w14:textId="1BB69405" w:rsidR="00A452A1" w:rsidRPr="006E5153" w:rsidRDefault="00A02E1D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A96F" w14:textId="13695E18" w:rsidR="00A452A1" w:rsidRPr="00625C55" w:rsidRDefault="004A2DB8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073970">
              <w:rPr>
                <w:rFonts w:ascii="Calibri" w:eastAsia="Times New Roman" w:hAnsi="Calibri" w:cs="Times New Roman"/>
                <w:color w:val="000000"/>
              </w:rPr>
              <w:t>4036</w:t>
            </w:r>
          </w:p>
        </w:tc>
      </w:tr>
      <w:tr w:rsidR="00A452A1" w:rsidRPr="00625C55" w14:paraId="630DDD24" w14:textId="77777777" w:rsidTr="001D6538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566C" w14:textId="77777777" w:rsidR="00A452A1" w:rsidRPr="006E5153" w:rsidRDefault="00A452A1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C,eaten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.F)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443C8" w14:textId="0F5922E7" w:rsidR="00A452A1" w:rsidRPr="006E5153" w:rsidRDefault="00A02E1D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073970">
              <w:rPr>
                <w:rFonts w:ascii="Calibri" w:eastAsia="Times New Roman" w:hAnsi="Calibri" w:cs="Times New Roman"/>
                <w:color w:val="000000"/>
              </w:rPr>
              <w:t>2757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FB43" w14:textId="6401AC0E" w:rsidR="00A452A1" w:rsidRPr="006E5153" w:rsidRDefault="00A02E1D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2E9A" w14:textId="19B95587" w:rsidR="00A452A1" w:rsidRPr="006E5153" w:rsidRDefault="00A02E1D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073970">
              <w:rPr>
                <w:rFonts w:ascii="Calibri" w:eastAsia="Times New Roman" w:hAnsi="Calibri" w:cs="Times New Roman"/>
                <w:color w:val="000000"/>
              </w:rPr>
              <w:t>3288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BC70" w14:textId="496A134C" w:rsidR="00A452A1" w:rsidRPr="00625C55" w:rsidRDefault="004A2DB8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073970">
              <w:rPr>
                <w:rFonts w:ascii="Calibri" w:eastAsia="Times New Roman" w:hAnsi="Calibri" w:cs="Times New Roman"/>
                <w:color w:val="000000"/>
              </w:rPr>
              <w:t>3288</w:t>
            </w:r>
          </w:p>
        </w:tc>
      </w:tr>
      <w:tr w:rsidR="00A452A1" w:rsidRPr="00572CEE" w14:paraId="1F51DF99" w14:textId="77777777" w:rsidTr="001D6538">
        <w:trPr>
          <w:trHeight w:val="249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A0B8" w14:textId="77777777" w:rsidR="00A452A1" w:rsidRPr="006E5153" w:rsidRDefault="00A452A1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,eaten.C,eaten.F)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7893D" w14:textId="3B44B3A7" w:rsidR="00A452A1" w:rsidRPr="006E5153" w:rsidRDefault="00073970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8AD33" w14:textId="2F327B5D" w:rsidR="00A452A1" w:rsidRPr="006E5153" w:rsidRDefault="00A02E1D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92E4E" w14:textId="0D46CDFF" w:rsidR="00A452A1" w:rsidRPr="006E5153" w:rsidRDefault="00073970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249B2" w14:textId="6F39061C" w:rsidR="00A452A1" w:rsidRPr="00073970" w:rsidRDefault="00A02E1D" w:rsidP="00A452A1">
            <w:pPr>
              <w:rPr>
                <w:rFonts w:ascii="Calibri" w:eastAsia="Times New Roman" w:hAnsi="Calibri" w:cs="Times New Roman"/>
                <w:color w:val="000000"/>
              </w:rPr>
            </w:pPr>
            <w:r w:rsidRPr="00073970"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073970" w:rsidRPr="00073970">
              <w:rPr>
                <w:rFonts w:ascii="Calibri" w:eastAsia="Times New Roman" w:hAnsi="Calibri" w:cs="Times New Roman"/>
                <w:color w:val="000000"/>
              </w:rPr>
              <w:t>8457</w:t>
            </w:r>
          </w:p>
        </w:tc>
      </w:tr>
      <w:tr w:rsidR="00C85E19" w:rsidRPr="006E5153" w14:paraId="2CCE6E3B" w14:textId="77777777" w:rsidTr="001D6538">
        <w:trPr>
          <w:trHeight w:val="300"/>
        </w:trPr>
        <w:tc>
          <w:tcPr>
            <w:tcW w:w="7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B152" w14:textId="1406683F" w:rsidR="00C85E19" w:rsidRPr="006E5153" w:rsidRDefault="00C85E19" w:rsidP="00C85E1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Inguinal  </w:t>
            </w:r>
            <w:r w:rsidR="004353AC">
              <w:rPr>
                <w:rFonts w:ascii="Calibri" w:eastAsia="Times New Roman" w:hAnsi="Calibri" w:cs="Times New Roman"/>
                <w:b/>
                <w:bCs/>
                <w:color w:val="000000"/>
              </w:rPr>
              <w:t>white</w:t>
            </w:r>
            <w:proofErr w:type="gramEnd"/>
            <w:r w:rsidR="004353A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adipose tissue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weight </w:t>
            </w:r>
            <w:r w:rsidRPr="006E5153">
              <w:rPr>
                <w:rFonts w:ascii="Calibri" w:eastAsia="Times New Roman" w:hAnsi="Calibri" w:cs="Times New Roman"/>
                <w:b/>
                <w:bCs/>
                <w:color w:val="000000"/>
              </w:rPr>
              <w:t>vs macronutrient intake</w:t>
            </w:r>
          </w:p>
        </w:tc>
      </w:tr>
      <w:tr w:rsidR="00C85E19" w:rsidRPr="006E5153" w14:paraId="348EB2F9" w14:textId="77777777" w:rsidTr="001D6538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A64D" w14:textId="1C7C587C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9BC8" w14:textId="6D0C233F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edf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3041" w14:textId="74F7B328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Ref.df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1D54" w14:textId="0329C8B5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1920" w14:textId="706EDFEC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C85E19" w:rsidRPr="00A452A1" w14:paraId="64FBDE6B" w14:textId="77777777" w:rsidTr="001D6538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C5D5" w14:textId="2960CA0B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723D" w14:textId="3C85D645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83A6" w14:textId="62A0EDF9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49F4" w14:textId="06444E35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DD688" w14:textId="0FAA4D6A" w:rsidR="00C85E19" w:rsidRPr="008E3E59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4A2DB8">
              <w:rPr>
                <w:rFonts w:ascii="Calibri" w:eastAsia="Times New Roman" w:hAnsi="Calibri" w:cs="Times New Roman"/>
                <w:color w:val="000000"/>
              </w:rPr>
              <w:t>0.3737</w:t>
            </w:r>
          </w:p>
        </w:tc>
      </w:tr>
      <w:tr w:rsidR="00C85E19" w:rsidRPr="00497A59" w14:paraId="488A1E62" w14:textId="77777777" w:rsidTr="001D6538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A5DC" w14:textId="30898575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7C47D" w14:textId="57544734" w:rsidR="00C85E19" w:rsidRPr="006E5153" w:rsidRDefault="00AF039E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C85E19">
              <w:rPr>
                <w:rFonts w:ascii="Calibri" w:eastAsia="Times New Roman" w:hAnsi="Calibri" w:cs="Times New Roman"/>
                <w:color w:val="000000"/>
              </w:rPr>
              <w:t>9673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A189" w14:textId="5E15B4FB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F278" w14:textId="2D84E9A0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3.6816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9614" w14:textId="219B178C" w:rsidR="00C85E19" w:rsidRPr="00497A59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4A2DB8">
              <w:rPr>
                <w:rFonts w:ascii="Calibri" w:eastAsia="Times New Roman" w:hAnsi="Calibri" w:cs="Times New Roman"/>
                <w:b/>
                <w:color w:val="000000"/>
              </w:rPr>
              <w:t>0.0000</w:t>
            </w:r>
          </w:p>
        </w:tc>
      </w:tr>
      <w:tr w:rsidR="00C85E19" w:rsidRPr="00497A59" w14:paraId="6EF4DB71" w14:textId="77777777" w:rsidTr="001D6538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7A61" w14:textId="05A72EDA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eaten.F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D7D8" w14:textId="670DEDCD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5602" w14:textId="76E2A956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84AB8" w14:textId="0D21BB23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2CF6" w14:textId="544F7AA6" w:rsidR="00C85E19" w:rsidRPr="00497A59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0.7155</w:t>
            </w:r>
          </w:p>
        </w:tc>
      </w:tr>
      <w:tr w:rsidR="00C85E19" w:rsidRPr="00497A59" w14:paraId="5F0482BB" w14:textId="77777777" w:rsidTr="001D6538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647A" w14:textId="756609EC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81DA" w14:textId="620DA609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4064" w14:textId="795DCF4F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1F01" w14:textId="1F909ECF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57208" w14:textId="69452517" w:rsidR="00C85E19" w:rsidRPr="008E3E59" w:rsidRDefault="00C85E19" w:rsidP="00C85E1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0.6770</w:t>
            </w:r>
          </w:p>
        </w:tc>
      </w:tr>
      <w:tr w:rsidR="00C85E19" w:rsidRPr="00497A59" w14:paraId="1CA07648" w14:textId="77777777" w:rsidTr="001D6538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3A71" w14:textId="2EF91E41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,eaten.F)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6DA36" w14:textId="779BE96D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E4FA9" w14:textId="2B2838EA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04F3" w14:textId="703B1EAC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B02D" w14:textId="5B633973" w:rsidR="00C85E19" w:rsidRPr="00497A59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0.5380</w:t>
            </w:r>
          </w:p>
        </w:tc>
      </w:tr>
      <w:tr w:rsidR="00C85E19" w:rsidRPr="00497A59" w14:paraId="6CFE59E8" w14:textId="77777777" w:rsidTr="001D6538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6A04" w14:textId="777FE64C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C,eaten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.F)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0EB1" w14:textId="6A867AA8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0.9904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8414" w14:textId="122AB661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BCC6" w14:textId="1554AAB9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0.6161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B2AC" w14:textId="129721B2" w:rsidR="00C85E19" w:rsidRPr="00497A59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0.1600</w:t>
            </w:r>
          </w:p>
        </w:tc>
      </w:tr>
      <w:tr w:rsidR="00C85E19" w:rsidRPr="00A452A1" w14:paraId="015A4509" w14:textId="77777777" w:rsidTr="004353AC">
        <w:trPr>
          <w:trHeight w:val="249"/>
        </w:trPr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08FF" w14:textId="1A640E3D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,eaten.C,eaten.F)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183F" w14:textId="39001698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0.8571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8FB3B" w14:textId="7BB759CF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F82C" w14:textId="67DE460B" w:rsidR="00C85E19" w:rsidRPr="006E5153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0.8571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A5D8" w14:textId="7C6623E5" w:rsidR="00C85E19" w:rsidRPr="008E3E59" w:rsidRDefault="00C85E19" w:rsidP="00C85E1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0.0100</w:t>
            </w:r>
          </w:p>
        </w:tc>
      </w:tr>
    </w:tbl>
    <w:p w14:paraId="45A08CA4" w14:textId="00A47242" w:rsidR="00A452A1" w:rsidRDefault="00F10BD5" w:rsidP="00A452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</w:t>
      </w:r>
      <w:r w:rsidR="00095547">
        <w:rPr>
          <w:rFonts w:ascii="Times New Roman" w:hAnsi="Times New Roman" w:cs="Times New Roman"/>
          <w:b/>
          <w:lang w:val="en-US"/>
        </w:rPr>
        <w:t xml:space="preserve"> S3</w:t>
      </w:r>
      <w:r>
        <w:rPr>
          <w:rFonts w:ascii="Times New Roman" w:hAnsi="Times New Roman" w:cs="Times New Roman"/>
          <w:b/>
          <w:lang w:val="en-US"/>
        </w:rPr>
        <w:t>, related to Fig 5</w:t>
      </w:r>
      <w:r w:rsidR="00A452A1">
        <w:rPr>
          <w:rFonts w:ascii="Times New Roman" w:hAnsi="Times New Roman" w:cs="Times New Roman"/>
          <w:b/>
          <w:lang w:val="en-US"/>
        </w:rPr>
        <w:t>.</w:t>
      </w:r>
      <w:r w:rsidR="00A452A1" w:rsidRPr="004052D0">
        <w:rPr>
          <w:rFonts w:ascii="Times New Roman" w:hAnsi="Times New Roman" w:cs="Times New Roman"/>
          <w:b/>
          <w:lang w:val="en-US"/>
        </w:rPr>
        <w:t xml:space="preserve"> </w:t>
      </w:r>
      <w:r w:rsidR="00A452A1" w:rsidRPr="004052D0">
        <w:rPr>
          <w:rFonts w:ascii="Times New Roman" w:hAnsi="Times New Roman" w:cs="Times New Roman"/>
          <w:lang w:val="en-US"/>
        </w:rPr>
        <w:t xml:space="preserve">Coefficients </w:t>
      </w:r>
      <w:r w:rsidR="00A452A1">
        <w:rPr>
          <w:rFonts w:ascii="Times New Roman" w:hAnsi="Times New Roman" w:cs="Times New Roman"/>
          <w:lang w:val="en-US"/>
        </w:rPr>
        <w:t>of the GAM associated with</w:t>
      </w:r>
      <w:r w:rsidR="00724E99">
        <w:rPr>
          <w:rFonts w:ascii="Times New Roman" w:hAnsi="Times New Roman" w:cs="Times New Roman"/>
          <w:lang w:val="en-US"/>
        </w:rPr>
        <w:t xml:space="preserve"> extensor digitorum</w:t>
      </w:r>
      <w:r w:rsidR="007D200D">
        <w:rPr>
          <w:rFonts w:ascii="Times New Roman" w:hAnsi="Times New Roman" w:cs="Times New Roman"/>
          <w:lang w:val="en-US"/>
        </w:rPr>
        <w:t xml:space="preserve"> longus</w:t>
      </w:r>
      <w:r w:rsidR="00724E99">
        <w:rPr>
          <w:rFonts w:ascii="Times New Roman" w:hAnsi="Times New Roman" w:cs="Times New Roman"/>
          <w:lang w:val="en-US"/>
        </w:rPr>
        <w:t xml:space="preserve"> muscle, inguinal white adipose tissue, brown adipose tissue, liver and spleen</w:t>
      </w:r>
      <w:r w:rsidR="00E91EC7">
        <w:rPr>
          <w:rFonts w:ascii="Times New Roman" w:hAnsi="Times New Roman" w:cs="Times New Roman"/>
          <w:lang w:val="en-US"/>
        </w:rPr>
        <w:t xml:space="preserve"> weight (mg/g)</w:t>
      </w:r>
    </w:p>
    <w:p w14:paraId="23DDDD2D" w14:textId="77777777" w:rsidR="00657BD1" w:rsidRDefault="00657BD1" w:rsidP="00657BD1"/>
    <w:p w14:paraId="5B897ABC" w14:textId="42D1BBF6" w:rsidR="00A02E1D" w:rsidRDefault="00A02E1D"/>
    <w:p w14:paraId="0324AA08" w14:textId="309BAA55" w:rsidR="00340A86" w:rsidRDefault="00340A86"/>
    <w:p w14:paraId="5EE245E9" w14:textId="29A0F3FB" w:rsidR="00340A86" w:rsidRDefault="00340A86"/>
    <w:p w14:paraId="1EBCB316" w14:textId="482F10BC" w:rsidR="00340A86" w:rsidRDefault="00340A86"/>
    <w:p w14:paraId="50A1C98C" w14:textId="69BDE41C" w:rsidR="00340A86" w:rsidRDefault="00340A86"/>
    <w:p w14:paraId="34E507B9" w14:textId="51662038" w:rsidR="00340A86" w:rsidRDefault="00340A86"/>
    <w:p w14:paraId="55EEE048" w14:textId="481EFF20" w:rsidR="00340A86" w:rsidRDefault="00340A86"/>
    <w:p w14:paraId="682E47B6" w14:textId="52821032" w:rsidR="00340A86" w:rsidRDefault="00340A86"/>
    <w:p w14:paraId="62B42A66" w14:textId="34CB7BE6" w:rsidR="00340A86" w:rsidRDefault="00340A86"/>
    <w:p w14:paraId="7D5CEF28" w14:textId="714FD21B" w:rsidR="00340A86" w:rsidRDefault="00340A86"/>
    <w:p w14:paraId="1E3C4A53" w14:textId="09FC1704" w:rsidR="00340A86" w:rsidRDefault="00340A86"/>
    <w:p w14:paraId="270BA529" w14:textId="04CBCBEC" w:rsidR="00340A86" w:rsidRDefault="00340A86"/>
    <w:p w14:paraId="195ACECA" w14:textId="4BBBDBBF" w:rsidR="00340A86" w:rsidRDefault="00340A86"/>
    <w:p w14:paraId="00EA095B" w14:textId="2D7588CE" w:rsidR="00340A86" w:rsidRDefault="00340A86"/>
    <w:p w14:paraId="110E08C7" w14:textId="62737346" w:rsidR="00340A86" w:rsidRDefault="00340A86"/>
    <w:p w14:paraId="021A36BD" w14:textId="42B2947A" w:rsidR="00340A86" w:rsidRDefault="00340A86"/>
    <w:p w14:paraId="57F6DF6B" w14:textId="34E5E736" w:rsidR="00340A86" w:rsidRDefault="00340A86"/>
    <w:tbl>
      <w:tblPr>
        <w:tblStyle w:val="TableGrid"/>
        <w:tblpPr w:leftFromText="180" w:rightFromText="180" w:vertAnchor="page" w:horzAnchor="margin" w:tblpXSpec="center" w:tblpY="7881"/>
        <w:tblW w:w="6985" w:type="dxa"/>
        <w:tblLook w:val="04A0" w:firstRow="1" w:lastRow="0" w:firstColumn="1" w:lastColumn="0" w:noHBand="0" w:noVBand="1"/>
      </w:tblPr>
      <w:tblGrid>
        <w:gridCol w:w="2830"/>
        <w:gridCol w:w="1007"/>
        <w:gridCol w:w="799"/>
        <w:gridCol w:w="1007"/>
        <w:gridCol w:w="1342"/>
      </w:tblGrid>
      <w:tr w:rsidR="00611C75" w:rsidRPr="006E5153" w14:paraId="38D378FB" w14:textId="77777777" w:rsidTr="00864D14">
        <w:trPr>
          <w:trHeight w:val="300"/>
        </w:trPr>
        <w:tc>
          <w:tcPr>
            <w:tcW w:w="6985" w:type="dxa"/>
            <w:gridSpan w:val="5"/>
            <w:noWrap/>
            <w:hideMark/>
          </w:tcPr>
          <w:p w14:paraId="3F1F8F91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Brown adipose tissue weight </w:t>
            </w:r>
            <w:r w:rsidRPr="006E5153">
              <w:rPr>
                <w:rFonts w:ascii="Calibri" w:eastAsia="Times New Roman" w:hAnsi="Calibri" w:cs="Times New Roman"/>
                <w:b/>
                <w:bCs/>
                <w:color w:val="000000"/>
              </w:rPr>
              <w:t>vs macronutrient intake</w:t>
            </w:r>
          </w:p>
        </w:tc>
      </w:tr>
      <w:tr w:rsidR="00611C75" w:rsidRPr="006E5153" w14:paraId="6870E62B" w14:textId="77777777" w:rsidTr="00864D14">
        <w:trPr>
          <w:trHeight w:val="300"/>
        </w:trPr>
        <w:tc>
          <w:tcPr>
            <w:tcW w:w="2830" w:type="dxa"/>
            <w:noWrap/>
            <w:hideMark/>
          </w:tcPr>
          <w:p w14:paraId="23D4FDB7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7" w:type="dxa"/>
            <w:noWrap/>
            <w:hideMark/>
          </w:tcPr>
          <w:p w14:paraId="3D1628BA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edf</w:t>
            </w:r>
          </w:p>
        </w:tc>
        <w:tc>
          <w:tcPr>
            <w:tcW w:w="799" w:type="dxa"/>
            <w:noWrap/>
            <w:hideMark/>
          </w:tcPr>
          <w:p w14:paraId="162539D8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Ref.df</w:t>
            </w:r>
          </w:p>
        </w:tc>
        <w:tc>
          <w:tcPr>
            <w:tcW w:w="1007" w:type="dxa"/>
            <w:noWrap/>
            <w:hideMark/>
          </w:tcPr>
          <w:p w14:paraId="2D28D7E1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342" w:type="dxa"/>
            <w:noWrap/>
            <w:hideMark/>
          </w:tcPr>
          <w:p w14:paraId="12EEA65D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611C75" w:rsidRPr="004A2DB8" w14:paraId="36B0F0EE" w14:textId="77777777" w:rsidTr="00864D14">
        <w:trPr>
          <w:trHeight w:val="300"/>
        </w:trPr>
        <w:tc>
          <w:tcPr>
            <w:tcW w:w="2830" w:type="dxa"/>
            <w:noWrap/>
            <w:hideMark/>
          </w:tcPr>
          <w:p w14:paraId="4E3AFC27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07" w:type="dxa"/>
            <w:noWrap/>
          </w:tcPr>
          <w:p w14:paraId="47E839A9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0.8680</w:t>
            </w:r>
          </w:p>
        </w:tc>
        <w:tc>
          <w:tcPr>
            <w:tcW w:w="799" w:type="dxa"/>
            <w:noWrap/>
          </w:tcPr>
          <w:p w14:paraId="32F8EBE7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7" w:type="dxa"/>
            <w:noWrap/>
          </w:tcPr>
          <w:p w14:paraId="127EB8CA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0.1542</w:t>
            </w:r>
          </w:p>
        </w:tc>
        <w:tc>
          <w:tcPr>
            <w:tcW w:w="1342" w:type="dxa"/>
            <w:noWrap/>
          </w:tcPr>
          <w:p w14:paraId="2283D5E2" w14:textId="77777777" w:rsidR="00611C75" w:rsidRPr="004A2DB8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E3E59">
              <w:rPr>
                <w:rFonts w:ascii="Calibri" w:eastAsia="Times New Roman" w:hAnsi="Calibri" w:cs="Times New Roman"/>
                <w:color w:val="000000"/>
              </w:rPr>
              <w:t>0.2010</w:t>
            </w:r>
          </w:p>
        </w:tc>
      </w:tr>
      <w:tr w:rsidR="00611C75" w:rsidRPr="004A2DB8" w14:paraId="2B4E754D" w14:textId="77777777" w:rsidTr="00864D14">
        <w:trPr>
          <w:trHeight w:val="300"/>
        </w:trPr>
        <w:tc>
          <w:tcPr>
            <w:tcW w:w="2830" w:type="dxa"/>
            <w:noWrap/>
            <w:hideMark/>
          </w:tcPr>
          <w:p w14:paraId="3D17AC48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s(eaten.C)</w:t>
            </w:r>
          </w:p>
        </w:tc>
        <w:tc>
          <w:tcPr>
            <w:tcW w:w="1007" w:type="dxa"/>
            <w:noWrap/>
          </w:tcPr>
          <w:p w14:paraId="50392D7B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0.5495</w:t>
            </w:r>
          </w:p>
        </w:tc>
        <w:tc>
          <w:tcPr>
            <w:tcW w:w="799" w:type="dxa"/>
            <w:noWrap/>
          </w:tcPr>
          <w:p w14:paraId="3C92B408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7" w:type="dxa"/>
            <w:noWrap/>
          </w:tcPr>
          <w:p w14:paraId="63116368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0.1525</w:t>
            </w:r>
          </w:p>
        </w:tc>
        <w:tc>
          <w:tcPr>
            <w:tcW w:w="1342" w:type="dxa"/>
            <w:noWrap/>
          </w:tcPr>
          <w:p w14:paraId="2D1F7814" w14:textId="77777777" w:rsidR="00611C75" w:rsidRPr="004A2DB8" w:rsidRDefault="00611C75" w:rsidP="00611C7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0.1106</w:t>
            </w:r>
          </w:p>
        </w:tc>
      </w:tr>
      <w:tr w:rsidR="00611C75" w:rsidRPr="006E5153" w14:paraId="593F5CBC" w14:textId="77777777" w:rsidTr="00864D14">
        <w:trPr>
          <w:trHeight w:val="300"/>
        </w:trPr>
        <w:tc>
          <w:tcPr>
            <w:tcW w:w="2830" w:type="dxa"/>
            <w:noWrap/>
            <w:hideMark/>
          </w:tcPr>
          <w:p w14:paraId="7BF6E33C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eaten.F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07" w:type="dxa"/>
            <w:noWrap/>
          </w:tcPr>
          <w:p w14:paraId="497873F3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noWrap/>
          </w:tcPr>
          <w:p w14:paraId="2D05148F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7" w:type="dxa"/>
            <w:noWrap/>
          </w:tcPr>
          <w:p w14:paraId="36F27F47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noWrap/>
          </w:tcPr>
          <w:p w14:paraId="10098BA8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611C75" w:rsidRPr="006E5153" w14:paraId="4D2CF5F8" w14:textId="77777777" w:rsidTr="00864D14">
        <w:trPr>
          <w:trHeight w:val="300"/>
        </w:trPr>
        <w:tc>
          <w:tcPr>
            <w:tcW w:w="2830" w:type="dxa"/>
            <w:noWrap/>
            <w:hideMark/>
          </w:tcPr>
          <w:p w14:paraId="6ED574AE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,eaten.C)</w:t>
            </w:r>
          </w:p>
        </w:tc>
        <w:tc>
          <w:tcPr>
            <w:tcW w:w="1007" w:type="dxa"/>
            <w:noWrap/>
          </w:tcPr>
          <w:p w14:paraId="0DEA35FE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1.4441</w:t>
            </w:r>
          </w:p>
        </w:tc>
        <w:tc>
          <w:tcPr>
            <w:tcW w:w="799" w:type="dxa"/>
            <w:noWrap/>
          </w:tcPr>
          <w:p w14:paraId="6D2611A2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7" w:type="dxa"/>
            <w:noWrap/>
          </w:tcPr>
          <w:p w14:paraId="687F752D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1.8650</w:t>
            </w:r>
          </w:p>
        </w:tc>
        <w:tc>
          <w:tcPr>
            <w:tcW w:w="1342" w:type="dxa"/>
            <w:noWrap/>
          </w:tcPr>
          <w:p w14:paraId="7CBF2CF7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E3E59">
              <w:rPr>
                <w:rFonts w:ascii="Calibri" w:eastAsia="Times New Roman" w:hAnsi="Calibri" w:cs="Times New Roman"/>
                <w:b/>
                <w:color w:val="000000"/>
              </w:rPr>
              <w:t>0.0131</w:t>
            </w:r>
          </w:p>
        </w:tc>
      </w:tr>
      <w:tr w:rsidR="00611C75" w:rsidRPr="00625C55" w14:paraId="3DA051BF" w14:textId="77777777" w:rsidTr="00864D14">
        <w:trPr>
          <w:trHeight w:val="300"/>
        </w:trPr>
        <w:tc>
          <w:tcPr>
            <w:tcW w:w="2830" w:type="dxa"/>
            <w:noWrap/>
            <w:hideMark/>
          </w:tcPr>
          <w:p w14:paraId="50E4F6D8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,eaten.F)</w:t>
            </w:r>
          </w:p>
        </w:tc>
        <w:tc>
          <w:tcPr>
            <w:tcW w:w="1007" w:type="dxa"/>
            <w:noWrap/>
          </w:tcPr>
          <w:p w14:paraId="7ADEAECE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noWrap/>
          </w:tcPr>
          <w:p w14:paraId="4BE51C15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7" w:type="dxa"/>
            <w:noWrap/>
          </w:tcPr>
          <w:p w14:paraId="2F732639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noWrap/>
          </w:tcPr>
          <w:p w14:paraId="6F8E3551" w14:textId="77777777" w:rsidR="00611C75" w:rsidRPr="00625C5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0.4495</w:t>
            </w:r>
          </w:p>
        </w:tc>
      </w:tr>
      <w:tr w:rsidR="00611C75" w:rsidRPr="00625C55" w14:paraId="35DDC807" w14:textId="77777777" w:rsidTr="00864D14">
        <w:trPr>
          <w:trHeight w:val="300"/>
        </w:trPr>
        <w:tc>
          <w:tcPr>
            <w:tcW w:w="2830" w:type="dxa"/>
            <w:noWrap/>
            <w:hideMark/>
          </w:tcPr>
          <w:p w14:paraId="4A6CE6D3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C,eaten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.F)</w:t>
            </w:r>
          </w:p>
        </w:tc>
        <w:tc>
          <w:tcPr>
            <w:tcW w:w="1007" w:type="dxa"/>
            <w:noWrap/>
          </w:tcPr>
          <w:p w14:paraId="4EE00FB5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noWrap/>
          </w:tcPr>
          <w:p w14:paraId="04C7718B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7" w:type="dxa"/>
            <w:noWrap/>
          </w:tcPr>
          <w:p w14:paraId="725B8C5A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noWrap/>
          </w:tcPr>
          <w:p w14:paraId="3D245500" w14:textId="77777777" w:rsidR="00611C75" w:rsidRPr="00625C5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0.9230</w:t>
            </w:r>
          </w:p>
        </w:tc>
      </w:tr>
      <w:tr w:rsidR="00611C75" w:rsidRPr="00572CEE" w14:paraId="1A42F24D" w14:textId="77777777" w:rsidTr="00864D14">
        <w:trPr>
          <w:trHeight w:val="249"/>
        </w:trPr>
        <w:tc>
          <w:tcPr>
            <w:tcW w:w="2830" w:type="dxa"/>
            <w:noWrap/>
            <w:hideMark/>
          </w:tcPr>
          <w:p w14:paraId="184F8505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,eaten.C,eaten.F)</w:t>
            </w:r>
          </w:p>
        </w:tc>
        <w:tc>
          <w:tcPr>
            <w:tcW w:w="1007" w:type="dxa"/>
            <w:noWrap/>
          </w:tcPr>
          <w:p w14:paraId="3DAEC771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noWrap/>
          </w:tcPr>
          <w:p w14:paraId="7525FD7C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07" w:type="dxa"/>
            <w:noWrap/>
          </w:tcPr>
          <w:p w14:paraId="4D7A6A2B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noWrap/>
          </w:tcPr>
          <w:p w14:paraId="6C47D1A7" w14:textId="77777777" w:rsidR="00611C75" w:rsidRPr="00572CEE" w:rsidRDefault="00611C75" w:rsidP="00611C7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E3E59">
              <w:rPr>
                <w:rFonts w:ascii="Calibri" w:eastAsia="Times New Roman" w:hAnsi="Calibri" w:cs="Times New Roman"/>
                <w:color w:val="000000"/>
              </w:rPr>
              <w:t>0.3964</w:t>
            </w:r>
          </w:p>
        </w:tc>
      </w:tr>
      <w:tr w:rsidR="00611C75" w:rsidRPr="008E3E59" w14:paraId="2511BA01" w14:textId="77777777" w:rsidTr="00864D14">
        <w:trPr>
          <w:trHeight w:val="249"/>
        </w:trPr>
        <w:tc>
          <w:tcPr>
            <w:tcW w:w="6985" w:type="dxa"/>
            <w:gridSpan w:val="5"/>
            <w:noWrap/>
          </w:tcPr>
          <w:p w14:paraId="1556268D" w14:textId="77777777" w:rsidR="00611C75" w:rsidRPr="008E3E59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Liver weight </w:t>
            </w:r>
            <w:r w:rsidRPr="006E5153">
              <w:rPr>
                <w:rFonts w:ascii="Calibri" w:eastAsia="Times New Roman" w:hAnsi="Calibri" w:cs="Times New Roman"/>
                <w:b/>
                <w:bCs/>
                <w:color w:val="000000"/>
              </w:rPr>
              <w:t>vs macronutrient intake</w:t>
            </w:r>
          </w:p>
        </w:tc>
      </w:tr>
      <w:tr w:rsidR="00611C75" w:rsidRPr="008E3E59" w14:paraId="4FF1CBC3" w14:textId="77777777" w:rsidTr="00864D14">
        <w:trPr>
          <w:trHeight w:val="249"/>
        </w:trPr>
        <w:tc>
          <w:tcPr>
            <w:tcW w:w="2830" w:type="dxa"/>
            <w:noWrap/>
          </w:tcPr>
          <w:p w14:paraId="3419767B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7" w:type="dxa"/>
            <w:noWrap/>
          </w:tcPr>
          <w:p w14:paraId="4FE3166A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edf</w:t>
            </w:r>
          </w:p>
        </w:tc>
        <w:tc>
          <w:tcPr>
            <w:tcW w:w="799" w:type="dxa"/>
            <w:noWrap/>
          </w:tcPr>
          <w:p w14:paraId="55DFB028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Ref.df</w:t>
            </w:r>
          </w:p>
        </w:tc>
        <w:tc>
          <w:tcPr>
            <w:tcW w:w="1007" w:type="dxa"/>
            <w:noWrap/>
          </w:tcPr>
          <w:p w14:paraId="0175CB99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342" w:type="dxa"/>
            <w:noWrap/>
          </w:tcPr>
          <w:p w14:paraId="1F1050A0" w14:textId="77777777" w:rsidR="00611C75" w:rsidRPr="008E3E59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611C75" w:rsidRPr="00026E75" w14:paraId="56B77D31" w14:textId="77777777" w:rsidTr="00864D14">
        <w:trPr>
          <w:trHeight w:val="249"/>
        </w:trPr>
        <w:tc>
          <w:tcPr>
            <w:tcW w:w="2830" w:type="dxa"/>
            <w:noWrap/>
          </w:tcPr>
          <w:p w14:paraId="0A22E1AE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07" w:type="dxa"/>
            <w:noWrap/>
          </w:tcPr>
          <w:p w14:paraId="7738864E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0.7875</w:t>
            </w:r>
          </w:p>
        </w:tc>
        <w:tc>
          <w:tcPr>
            <w:tcW w:w="799" w:type="dxa"/>
            <w:noWrap/>
          </w:tcPr>
          <w:p w14:paraId="4E856415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7" w:type="dxa"/>
            <w:noWrap/>
          </w:tcPr>
          <w:p w14:paraId="6E5D5C4F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0.4631</w:t>
            </w:r>
          </w:p>
        </w:tc>
        <w:tc>
          <w:tcPr>
            <w:tcW w:w="1342" w:type="dxa"/>
            <w:noWrap/>
          </w:tcPr>
          <w:p w14:paraId="0EAB2502" w14:textId="77777777" w:rsidR="00611C75" w:rsidRPr="00026E75" w:rsidRDefault="00611C75" w:rsidP="00611C7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6E75">
              <w:rPr>
                <w:rFonts w:ascii="Calibri" w:eastAsia="Times New Roman" w:hAnsi="Calibri" w:cs="Times New Roman"/>
                <w:b/>
                <w:color w:val="000000"/>
              </w:rPr>
              <w:t>0.0221</w:t>
            </w:r>
          </w:p>
        </w:tc>
      </w:tr>
      <w:tr w:rsidR="00611C75" w:rsidRPr="00026E75" w14:paraId="5CB36F2F" w14:textId="77777777" w:rsidTr="00864D14">
        <w:trPr>
          <w:trHeight w:val="249"/>
        </w:trPr>
        <w:tc>
          <w:tcPr>
            <w:tcW w:w="2830" w:type="dxa"/>
            <w:noWrap/>
          </w:tcPr>
          <w:p w14:paraId="584A94DF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s(eaten.C)</w:t>
            </w:r>
          </w:p>
        </w:tc>
        <w:tc>
          <w:tcPr>
            <w:tcW w:w="1007" w:type="dxa"/>
            <w:noWrap/>
          </w:tcPr>
          <w:p w14:paraId="403E0135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1.5255</w:t>
            </w:r>
          </w:p>
        </w:tc>
        <w:tc>
          <w:tcPr>
            <w:tcW w:w="799" w:type="dxa"/>
            <w:noWrap/>
          </w:tcPr>
          <w:p w14:paraId="25C1320F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7" w:type="dxa"/>
            <w:noWrap/>
          </w:tcPr>
          <w:p w14:paraId="7FAA4130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0.7372</w:t>
            </w:r>
          </w:p>
        </w:tc>
        <w:tc>
          <w:tcPr>
            <w:tcW w:w="1342" w:type="dxa"/>
            <w:noWrap/>
          </w:tcPr>
          <w:p w14:paraId="4193C32D" w14:textId="77777777" w:rsidR="00611C75" w:rsidRPr="00026E75" w:rsidRDefault="00611C75" w:rsidP="00611C7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6E75">
              <w:rPr>
                <w:rFonts w:ascii="Calibri" w:eastAsia="Times New Roman" w:hAnsi="Calibri" w:cs="Times New Roman"/>
                <w:b/>
                <w:color w:val="000000"/>
              </w:rPr>
              <w:t>0.0066</w:t>
            </w:r>
          </w:p>
        </w:tc>
      </w:tr>
      <w:tr w:rsidR="00611C75" w:rsidRPr="00026E75" w14:paraId="079FE416" w14:textId="77777777" w:rsidTr="00864D14">
        <w:trPr>
          <w:trHeight w:val="249"/>
        </w:trPr>
        <w:tc>
          <w:tcPr>
            <w:tcW w:w="2830" w:type="dxa"/>
            <w:noWrap/>
          </w:tcPr>
          <w:p w14:paraId="6ABD561B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eaten.F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07" w:type="dxa"/>
            <w:noWrap/>
          </w:tcPr>
          <w:p w14:paraId="7C9D498F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0.8812</w:t>
            </w:r>
          </w:p>
        </w:tc>
        <w:tc>
          <w:tcPr>
            <w:tcW w:w="799" w:type="dxa"/>
            <w:noWrap/>
          </w:tcPr>
          <w:p w14:paraId="391BE78A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7" w:type="dxa"/>
            <w:noWrap/>
          </w:tcPr>
          <w:p w14:paraId="7E8E64E2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0.9257</w:t>
            </w:r>
          </w:p>
        </w:tc>
        <w:tc>
          <w:tcPr>
            <w:tcW w:w="1342" w:type="dxa"/>
            <w:noWrap/>
          </w:tcPr>
          <w:p w14:paraId="37C12471" w14:textId="77777777" w:rsidR="00611C75" w:rsidRPr="00026E75" w:rsidRDefault="00611C75" w:rsidP="00611C7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6E75">
              <w:rPr>
                <w:rFonts w:ascii="Calibri" w:eastAsia="Times New Roman" w:hAnsi="Calibri" w:cs="Times New Roman"/>
                <w:b/>
                <w:color w:val="000000"/>
              </w:rPr>
              <w:t>0.0013</w:t>
            </w:r>
          </w:p>
        </w:tc>
      </w:tr>
      <w:tr w:rsidR="00611C75" w:rsidRPr="008E3E59" w14:paraId="6824E956" w14:textId="77777777" w:rsidTr="00864D14">
        <w:trPr>
          <w:trHeight w:val="249"/>
        </w:trPr>
        <w:tc>
          <w:tcPr>
            <w:tcW w:w="2830" w:type="dxa"/>
            <w:noWrap/>
          </w:tcPr>
          <w:p w14:paraId="1BFDDC16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,eaten.C)</w:t>
            </w:r>
          </w:p>
        </w:tc>
        <w:tc>
          <w:tcPr>
            <w:tcW w:w="1007" w:type="dxa"/>
            <w:noWrap/>
          </w:tcPr>
          <w:p w14:paraId="74F10564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noWrap/>
          </w:tcPr>
          <w:p w14:paraId="5D68BF84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7" w:type="dxa"/>
            <w:noWrap/>
          </w:tcPr>
          <w:p w14:paraId="16882444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noWrap/>
          </w:tcPr>
          <w:p w14:paraId="7FE3FB19" w14:textId="77777777" w:rsidR="00611C75" w:rsidRPr="008E3E59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0.8382</w:t>
            </w:r>
          </w:p>
        </w:tc>
      </w:tr>
      <w:tr w:rsidR="00611C75" w:rsidRPr="008E3E59" w14:paraId="5E035616" w14:textId="77777777" w:rsidTr="00864D14">
        <w:trPr>
          <w:trHeight w:val="249"/>
        </w:trPr>
        <w:tc>
          <w:tcPr>
            <w:tcW w:w="2830" w:type="dxa"/>
            <w:noWrap/>
          </w:tcPr>
          <w:p w14:paraId="6B1880CD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,eaten.F)</w:t>
            </w:r>
          </w:p>
        </w:tc>
        <w:tc>
          <w:tcPr>
            <w:tcW w:w="1007" w:type="dxa"/>
            <w:noWrap/>
          </w:tcPr>
          <w:p w14:paraId="26121C47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noWrap/>
          </w:tcPr>
          <w:p w14:paraId="1FD3A789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7" w:type="dxa"/>
            <w:noWrap/>
          </w:tcPr>
          <w:p w14:paraId="15CF0126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noWrap/>
          </w:tcPr>
          <w:p w14:paraId="416BC221" w14:textId="77777777" w:rsidR="00611C75" w:rsidRPr="008E3E59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0.5948</w:t>
            </w:r>
          </w:p>
        </w:tc>
      </w:tr>
      <w:tr w:rsidR="00611C75" w:rsidRPr="00026E75" w14:paraId="0E9BFB78" w14:textId="77777777" w:rsidTr="00864D14">
        <w:trPr>
          <w:trHeight w:val="249"/>
        </w:trPr>
        <w:tc>
          <w:tcPr>
            <w:tcW w:w="2830" w:type="dxa"/>
            <w:noWrap/>
          </w:tcPr>
          <w:p w14:paraId="410A6BA0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C,eaten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.F)</w:t>
            </w:r>
          </w:p>
        </w:tc>
        <w:tc>
          <w:tcPr>
            <w:tcW w:w="1007" w:type="dxa"/>
            <w:noWrap/>
          </w:tcPr>
          <w:p w14:paraId="47CFA69A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2.0765</w:t>
            </w:r>
          </w:p>
        </w:tc>
        <w:tc>
          <w:tcPr>
            <w:tcW w:w="799" w:type="dxa"/>
            <w:noWrap/>
          </w:tcPr>
          <w:p w14:paraId="043734BF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7" w:type="dxa"/>
            <w:noWrap/>
          </w:tcPr>
          <w:p w14:paraId="54EF2BD9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2.6925</w:t>
            </w:r>
          </w:p>
        </w:tc>
        <w:tc>
          <w:tcPr>
            <w:tcW w:w="1342" w:type="dxa"/>
            <w:noWrap/>
          </w:tcPr>
          <w:p w14:paraId="767200F7" w14:textId="77777777" w:rsidR="00611C75" w:rsidRPr="00026E75" w:rsidRDefault="00611C75" w:rsidP="00611C7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6E75">
              <w:rPr>
                <w:rFonts w:ascii="Calibri" w:eastAsia="Times New Roman" w:hAnsi="Calibri" w:cs="Times New Roman"/>
                <w:b/>
                <w:color w:val="000000"/>
              </w:rPr>
              <w:t>0.0075</w:t>
            </w:r>
          </w:p>
        </w:tc>
      </w:tr>
      <w:tr w:rsidR="00611C75" w:rsidRPr="008E3E59" w14:paraId="18104EF3" w14:textId="77777777" w:rsidTr="00864D14">
        <w:trPr>
          <w:trHeight w:val="249"/>
        </w:trPr>
        <w:tc>
          <w:tcPr>
            <w:tcW w:w="2830" w:type="dxa"/>
            <w:noWrap/>
          </w:tcPr>
          <w:p w14:paraId="110AE843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,eaten.C,eaten.F)</w:t>
            </w:r>
          </w:p>
        </w:tc>
        <w:tc>
          <w:tcPr>
            <w:tcW w:w="1007" w:type="dxa"/>
            <w:noWrap/>
          </w:tcPr>
          <w:p w14:paraId="6A7D189F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noWrap/>
          </w:tcPr>
          <w:p w14:paraId="5C267423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07" w:type="dxa"/>
            <w:noWrap/>
          </w:tcPr>
          <w:p w14:paraId="4A423D87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noWrap/>
          </w:tcPr>
          <w:p w14:paraId="6A3F4393" w14:textId="77777777" w:rsidR="00611C75" w:rsidRPr="008E3E59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E3E59">
              <w:rPr>
                <w:rFonts w:ascii="Calibri" w:eastAsia="Times New Roman" w:hAnsi="Calibri" w:cs="Times New Roman"/>
                <w:color w:val="000000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</w:rPr>
              <w:t>7634</w:t>
            </w:r>
          </w:p>
        </w:tc>
      </w:tr>
      <w:tr w:rsidR="00611C75" w:rsidRPr="008E3E59" w14:paraId="65AFD06C" w14:textId="77777777" w:rsidTr="00864D14">
        <w:trPr>
          <w:trHeight w:val="249"/>
        </w:trPr>
        <w:tc>
          <w:tcPr>
            <w:tcW w:w="6985" w:type="dxa"/>
            <w:gridSpan w:val="5"/>
            <w:noWrap/>
          </w:tcPr>
          <w:p w14:paraId="44B16D02" w14:textId="77777777" w:rsidR="00611C75" w:rsidRPr="008E3E59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Spleen weight </w:t>
            </w:r>
            <w:r w:rsidRPr="006E5153">
              <w:rPr>
                <w:rFonts w:ascii="Calibri" w:eastAsia="Times New Roman" w:hAnsi="Calibri" w:cs="Times New Roman"/>
                <w:b/>
                <w:bCs/>
                <w:color w:val="000000"/>
              </w:rPr>
              <w:t>vs macronutrient intake</w:t>
            </w:r>
          </w:p>
        </w:tc>
      </w:tr>
      <w:tr w:rsidR="00611C75" w:rsidRPr="008E3E59" w14:paraId="25347029" w14:textId="77777777" w:rsidTr="00864D14">
        <w:trPr>
          <w:trHeight w:val="249"/>
        </w:trPr>
        <w:tc>
          <w:tcPr>
            <w:tcW w:w="2830" w:type="dxa"/>
            <w:noWrap/>
          </w:tcPr>
          <w:p w14:paraId="24DBB240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7" w:type="dxa"/>
            <w:noWrap/>
          </w:tcPr>
          <w:p w14:paraId="1B521420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edf</w:t>
            </w:r>
          </w:p>
        </w:tc>
        <w:tc>
          <w:tcPr>
            <w:tcW w:w="799" w:type="dxa"/>
            <w:noWrap/>
          </w:tcPr>
          <w:p w14:paraId="36DABF0E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Ref.df</w:t>
            </w:r>
          </w:p>
        </w:tc>
        <w:tc>
          <w:tcPr>
            <w:tcW w:w="1007" w:type="dxa"/>
            <w:noWrap/>
          </w:tcPr>
          <w:p w14:paraId="00E0551B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342" w:type="dxa"/>
            <w:noWrap/>
          </w:tcPr>
          <w:p w14:paraId="392D9831" w14:textId="77777777" w:rsidR="00611C75" w:rsidRPr="008E3E59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611C75" w:rsidRPr="008E3E59" w14:paraId="0F25E363" w14:textId="77777777" w:rsidTr="00864D14">
        <w:trPr>
          <w:trHeight w:val="249"/>
        </w:trPr>
        <w:tc>
          <w:tcPr>
            <w:tcW w:w="2830" w:type="dxa"/>
            <w:noWrap/>
          </w:tcPr>
          <w:p w14:paraId="67BFAA76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07" w:type="dxa"/>
            <w:noWrap/>
          </w:tcPr>
          <w:p w14:paraId="3EFB5B57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0.3837</w:t>
            </w:r>
          </w:p>
        </w:tc>
        <w:tc>
          <w:tcPr>
            <w:tcW w:w="799" w:type="dxa"/>
            <w:noWrap/>
          </w:tcPr>
          <w:p w14:paraId="4BEBF6B7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7" w:type="dxa"/>
            <w:noWrap/>
          </w:tcPr>
          <w:p w14:paraId="3664A9B7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0.0778</w:t>
            </w:r>
          </w:p>
        </w:tc>
        <w:tc>
          <w:tcPr>
            <w:tcW w:w="1342" w:type="dxa"/>
            <w:noWrap/>
          </w:tcPr>
          <w:p w14:paraId="4ECFA626" w14:textId="77777777" w:rsidR="00611C75" w:rsidRPr="008E3E59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8E3E59">
              <w:rPr>
                <w:rFonts w:ascii="Calibri" w:eastAsia="Times New Roman" w:hAnsi="Calibri" w:cs="Times New Roman"/>
                <w:color w:val="000000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</w:rPr>
              <w:t>1899</w:t>
            </w:r>
          </w:p>
        </w:tc>
      </w:tr>
      <w:tr w:rsidR="00611C75" w:rsidRPr="008E3E59" w14:paraId="76A0CD4E" w14:textId="77777777" w:rsidTr="00864D14">
        <w:trPr>
          <w:trHeight w:val="249"/>
        </w:trPr>
        <w:tc>
          <w:tcPr>
            <w:tcW w:w="2830" w:type="dxa"/>
            <w:noWrap/>
          </w:tcPr>
          <w:p w14:paraId="3B910FCD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s(eaten.C)</w:t>
            </w:r>
          </w:p>
        </w:tc>
        <w:tc>
          <w:tcPr>
            <w:tcW w:w="1007" w:type="dxa"/>
            <w:noWrap/>
          </w:tcPr>
          <w:p w14:paraId="47180636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noWrap/>
          </w:tcPr>
          <w:p w14:paraId="7FB31E2E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7" w:type="dxa"/>
            <w:noWrap/>
          </w:tcPr>
          <w:p w14:paraId="1599BF61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noWrap/>
          </w:tcPr>
          <w:p w14:paraId="464F98AC" w14:textId="77777777" w:rsidR="00611C75" w:rsidRPr="008E3E59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0.5420</w:t>
            </w:r>
          </w:p>
        </w:tc>
      </w:tr>
      <w:tr w:rsidR="00611C75" w:rsidRPr="008E3E59" w14:paraId="2EADECCC" w14:textId="77777777" w:rsidTr="00864D14">
        <w:trPr>
          <w:trHeight w:val="249"/>
        </w:trPr>
        <w:tc>
          <w:tcPr>
            <w:tcW w:w="2830" w:type="dxa"/>
            <w:noWrap/>
          </w:tcPr>
          <w:p w14:paraId="11F12CD7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eaten.F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07" w:type="dxa"/>
            <w:noWrap/>
          </w:tcPr>
          <w:p w14:paraId="6C51DF30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0.0001</w:t>
            </w:r>
          </w:p>
        </w:tc>
        <w:tc>
          <w:tcPr>
            <w:tcW w:w="799" w:type="dxa"/>
            <w:noWrap/>
          </w:tcPr>
          <w:p w14:paraId="1BEC1F4A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7" w:type="dxa"/>
            <w:noWrap/>
          </w:tcPr>
          <w:p w14:paraId="4C790E42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noWrap/>
          </w:tcPr>
          <w:p w14:paraId="5B24D28A" w14:textId="77777777" w:rsidR="00611C75" w:rsidRPr="008E3E59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0.4389</w:t>
            </w:r>
          </w:p>
        </w:tc>
      </w:tr>
      <w:tr w:rsidR="00611C75" w:rsidRPr="008E3E59" w14:paraId="16C890DC" w14:textId="77777777" w:rsidTr="00864D14">
        <w:trPr>
          <w:trHeight w:val="249"/>
        </w:trPr>
        <w:tc>
          <w:tcPr>
            <w:tcW w:w="2830" w:type="dxa"/>
            <w:noWrap/>
          </w:tcPr>
          <w:p w14:paraId="616220D4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,eaten.C)</w:t>
            </w:r>
          </w:p>
        </w:tc>
        <w:tc>
          <w:tcPr>
            <w:tcW w:w="1007" w:type="dxa"/>
            <w:noWrap/>
          </w:tcPr>
          <w:p w14:paraId="0C92533D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noWrap/>
          </w:tcPr>
          <w:p w14:paraId="6490060D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7" w:type="dxa"/>
            <w:noWrap/>
          </w:tcPr>
          <w:p w14:paraId="04451816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noWrap/>
          </w:tcPr>
          <w:p w14:paraId="69B9C507" w14:textId="77777777" w:rsidR="00611C75" w:rsidRPr="008E3E59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0.6771</w:t>
            </w:r>
          </w:p>
        </w:tc>
      </w:tr>
      <w:tr w:rsidR="00611C75" w:rsidRPr="008E3E59" w14:paraId="5BDF857B" w14:textId="77777777" w:rsidTr="00864D14">
        <w:trPr>
          <w:trHeight w:val="249"/>
        </w:trPr>
        <w:tc>
          <w:tcPr>
            <w:tcW w:w="2830" w:type="dxa"/>
            <w:noWrap/>
          </w:tcPr>
          <w:p w14:paraId="276A104E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lastRenderedPageBreak/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,eaten.F)</w:t>
            </w:r>
          </w:p>
        </w:tc>
        <w:tc>
          <w:tcPr>
            <w:tcW w:w="1007" w:type="dxa"/>
            <w:noWrap/>
          </w:tcPr>
          <w:p w14:paraId="2B0045A5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noWrap/>
          </w:tcPr>
          <w:p w14:paraId="447CA574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7" w:type="dxa"/>
            <w:noWrap/>
          </w:tcPr>
          <w:p w14:paraId="7CE43D29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noWrap/>
          </w:tcPr>
          <w:p w14:paraId="5B0B4EEB" w14:textId="77777777" w:rsidR="00611C75" w:rsidRPr="008E3E59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0.4979</w:t>
            </w:r>
          </w:p>
        </w:tc>
      </w:tr>
      <w:tr w:rsidR="00611C75" w:rsidRPr="008E3E59" w14:paraId="0C501ACB" w14:textId="77777777" w:rsidTr="00864D14">
        <w:trPr>
          <w:trHeight w:val="249"/>
        </w:trPr>
        <w:tc>
          <w:tcPr>
            <w:tcW w:w="2830" w:type="dxa"/>
            <w:noWrap/>
          </w:tcPr>
          <w:p w14:paraId="2910A00B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s(eaten.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C,eaten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.F)</w:t>
            </w:r>
          </w:p>
        </w:tc>
        <w:tc>
          <w:tcPr>
            <w:tcW w:w="1007" w:type="dxa"/>
            <w:noWrap/>
          </w:tcPr>
          <w:p w14:paraId="7DD89019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799" w:type="dxa"/>
            <w:noWrap/>
          </w:tcPr>
          <w:p w14:paraId="781D0192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7" w:type="dxa"/>
            <w:noWrap/>
          </w:tcPr>
          <w:p w14:paraId="0BD22CDD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0.0000</w:t>
            </w:r>
          </w:p>
        </w:tc>
        <w:tc>
          <w:tcPr>
            <w:tcW w:w="1342" w:type="dxa"/>
            <w:noWrap/>
          </w:tcPr>
          <w:p w14:paraId="190FC047" w14:textId="77777777" w:rsidR="00611C75" w:rsidRPr="008E3E59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0.4494</w:t>
            </w:r>
          </w:p>
        </w:tc>
      </w:tr>
      <w:tr w:rsidR="00611C75" w:rsidRPr="00026E75" w14:paraId="1E35A53F" w14:textId="77777777" w:rsidTr="00864D14">
        <w:trPr>
          <w:trHeight w:val="249"/>
        </w:trPr>
        <w:tc>
          <w:tcPr>
            <w:tcW w:w="2830" w:type="dxa"/>
            <w:noWrap/>
          </w:tcPr>
          <w:p w14:paraId="78209DA8" w14:textId="77777777" w:rsidR="00611C75" w:rsidRPr="006E5153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 w:rsidRPr="006E5153">
              <w:rPr>
                <w:rFonts w:ascii="Calibri" w:eastAsia="Times New Roman" w:hAnsi="Calibri" w:cs="Times New Roman"/>
                <w:color w:val="000000"/>
              </w:rPr>
              <w:t>s(</w:t>
            </w:r>
            <w:proofErr w:type="gramStart"/>
            <w:r w:rsidRPr="006E5153">
              <w:rPr>
                <w:rFonts w:ascii="Calibri" w:eastAsia="Times New Roman" w:hAnsi="Calibri" w:cs="Times New Roman"/>
                <w:color w:val="000000"/>
              </w:rPr>
              <w:t>eaten.P</w:t>
            </w:r>
            <w:proofErr w:type="gramEnd"/>
            <w:r w:rsidRPr="006E5153">
              <w:rPr>
                <w:rFonts w:ascii="Calibri" w:eastAsia="Times New Roman" w:hAnsi="Calibri" w:cs="Times New Roman"/>
                <w:color w:val="000000"/>
              </w:rPr>
              <w:t>,eaten.C,eaten.F)</w:t>
            </w:r>
          </w:p>
        </w:tc>
        <w:tc>
          <w:tcPr>
            <w:tcW w:w="1007" w:type="dxa"/>
            <w:noWrap/>
          </w:tcPr>
          <w:p w14:paraId="164D33EA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0.32506</w:t>
            </w:r>
          </w:p>
        </w:tc>
        <w:tc>
          <w:tcPr>
            <w:tcW w:w="799" w:type="dxa"/>
            <w:noWrap/>
          </w:tcPr>
          <w:p w14:paraId="2ACD517B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07" w:type="dxa"/>
            <w:noWrap/>
          </w:tcPr>
          <w:p w14:paraId="21BB9B60" w14:textId="77777777" w:rsidR="00611C75" w:rsidRDefault="00611C75" w:rsidP="00611C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2.6510</w:t>
            </w:r>
          </w:p>
        </w:tc>
        <w:tc>
          <w:tcPr>
            <w:tcW w:w="1342" w:type="dxa"/>
            <w:noWrap/>
          </w:tcPr>
          <w:p w14:paraId="3544747D" w14:textId="77777777" w:rsidR="00611C75" w:rsidRPr="00026E75" w:rsidRDefault="00611C75" w:rsidP="00611C7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6E75">
              <w:rPr>
                <w:rFonts w:ascii="Calibri" w:eastAsia="Times New Roman" w:hAnsi="Calibri" w:cs="Times New Roman"/>
                <w:b/>
                <w:color w:val="000000"/>
              </w:rPr>
              <w:t>0.0003</w:t>
            </w:r>
          </w:p>
        </w:tc>
      </w:tr>
    </w:tbl>
    <w:p w14:paraId="72E3C633" w14:textId="27378C96" w:rsidR="00340A86" w:rsidRDefault="00340A86"/>
    <w:p w14:paraId="19192C4A" w14:textId="75C4C588" w:rsidR="00340A86" w:rsidRDefault="00340A86"/>
    <w:p w14:paraId="18DAEA85" w14:textId="133AFF13" w:rsidR="00340A86" w:rsidRDefault="00340A86"/>
    <w:p w14:paraId="59582EED" w14:textId="270D2EB0" w:rsidR="004353AC" w:rsidRDefault="004353AC"/>
    <w:p w14:paraId="3FC4E1B1" w14:textId="7F130F46" w:rsidR="004353AC" w:rsidRDefault="004353AC"/>
    <w:p w14:paraId="193DF7AE" w14:textId="79537C70" w:rsidR="004353AC" w:rsidRDefault="004353AC"/>
    <w:p w14:paraId="12D9D7AA" w14:textId="77777777" w:rsidR="004353AC" w:rsidRDefault="004353AC"/>
    <w:p w14:paraId="078C690B" w14:textId="30A66CA4" w:rsidR="00340A86" w:rsidRDefault="00340A86"/>
    <w:p w14:paraId="7BA29868" w14:textId="27BDBCE7" w:rsidR="00340A86" w:rsidRDefault="00340A86"/>
    <w:p w14:paraId="3504ABC8" w14:textId="0F3EE489" w:rsidR="00340A86" w:rsidRDefault="00340A86"/>
    <w:p w14:paraId="7AD21D2E" w14:textId="69B65D80" w:rsidR="00340A86" w:rsidRDefault="00340A86"/>
    <w:p w14:paraId="142DF801" w14:textId="4290058C" w:rsidR="00340A86" w:rsidRDefault="00340A86"/>
    <w:p w14:paraId="2A3194C4" w14:textId="4B24F2ED" w:rsidR="00340A86" w:rsidRDefault="00340A86"/>
    <w:p w14:paraId="63885220" w14:textId="7FC38244" w:rsidR="00340A86" w:rsidRDefault="00340A86"/>
    <w:p w14:paraId="0A697972" w14:textId="0B64BEF1" w:rsidR="00340A86" w:rsidRDefault="00340A86"/>
    <w:p w14:paraId="32FDE3B1" w14:textId="5114C35C" w:rsidR="00340A86" w:rsidRDefault="00340A86"/>
    <w:p w14:paraId="249773E5" w14:textId="6145D901" w:rsidR="00340A86" w:rsidRDefault="00340A86"/>
    <w:p w14:paraId="4FA2D9C6" w14:textId="358955AD" w:rsidR="00340A86" w:rsidRDefault="00340A86"/>
    <w:p w14:paraId="70A89208" w14:textId="0DF721FD" w:rsidR="00340A86" w:rsidRDefault="00340A86"/>
    <w:p w14:paraId="608B33A5" w14:textId="574932C2" w:rsidR="007D49D6" w:rsidRDefault="007D49D6"/>
    <w:p w14:paraId="2E2D12F2" w14:textId="77777777" w:rsidR="007D49D6" w:rsidRDefault="007D49D6"/>
    <w:p w14:paraId="36304DA3" w14:textId="761F3B2E" w:rsidR="00340A86" w:rsidRDefault="00340A86"/>
    <w:p w14:paraId="272E532A" w14:textId="37394B0C" w:rsidR="00340A86" w:rsidRDefault="00340A86"/>
    <w:p w14:paraId="2C00EE91" w14:textId="3ACCF709" w:rsidR="00340A86" w:rsidRDefault="00340A86"/>
    <w:p w14:paraId="642DDD3F" w14:textId="4E8DB6F1" w:rsidR="00340A86" w:rsidRDefault="00340A86"/>
    <w:p w14:paraId="2DB01B76" w14:textId="581A4486" w:rsidR="00340A86" w:rsidRDefault="00340A86"/>
    <w:p w14:paraId="02C3AD8A" w14:textId="27E526FB" w:rsidR="00340A86" w:rsidRDefault="00340A86"/>
    <w:p w14:paraId="1D15263B" w14:textId="4F687502" w:rsidR="00340A86" w:rsidRDefault="00340A86"/>
    <w:p w14:paraId="755DA3D1" w14:textId="24627DD1" w:rsidR="00340A86" w:rsidRDefault="00340A86"/>
    <w:p w14:paraId="71817C30" w14:textId="0F861F4C" w:rsidR="00340A86" w:rsidRDefault="00340A86"/>
    <w:p w14:paraId="0BBF207A" w14:textId="6CE6D993" w:rsidR="00340A86" w:rsidRDefault="00340A86"/>
    <w:sectPr w:rsidR="00340A86" w:rsidSect="000C21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5C496" w14:textId="77777777" w:rsidR="0030547B" w:rsidRDefault="0030547B" w:rsidP="00A452A1">
      <w:r>
        <w:separator/>
      </w:r>
    </w:p>
  </w:endnote>
  <w:endnote w:type="continuationSeparator" w:id="0">
    <w:p w14:paraId="16880D51" w14:textId="77777777" w:rsidR="0030547B" w:rsidRDefault="0030547B" w:rsidP="00A4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52EF3" w14:textId="77777777" w:rsidR="0030547B" w:rsidRDefault="0030547B" w:rsidP="00A452A1">
      <w:r>
        <w:separator/>
      </w:r>
    </w:p>
  </w:footnote>
  <w:footnote w:type="continuationSeparator" w:id="0">
    <w:p w14:paraId="7F1912FE" w14:textId="77777777" w:rsidR="0030547B" w:rsidRDefault="0030547B" w:rsidP="00A45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F4"/>
    <w:rsid w:val="00026E75"/>
    <w:rsid w:val="000673BF"/>
    <w:rsid w:val="00073970"/>
    <w:rsid w:val="000752F9"/>
    <w:rsid w:val="00095547"/>
    <w:rsid w:val="000B410C"/>
    <w:rsid w:val="000C2182"/>
    <w:rsid w:val="000D54AE"/>
    <w:rsid w:val="001237BC"/>
    <w:rsid w:val="00145CBC"/>
    <w:rsid w:val="001D6538"/>
    <w:rsid w:val="001D73CA"/>
    <w:rsid w:val="00204E27"/>
    <w:rsid w:val="0023407F"/>
    <w:rsid w:val="002D18C4"/>
    <w:rsid w:val="002F101B"/>
    <w:rsid w:val="0030547B"/>
    <w:rsid w:val="003227D7"/>
    <w:rsid w:val="00340A86"/>
    <w:rsid w:val="003D50D5"/>
    <w:rsid w:val="003E0EAD"/>
    <w:rsid w:val="004220FA"/>
    <w:rsid w:val="004353AC"/>
    <w:rsid w:val="0045117D"/>
    <w:rsid w:val="00455844"/>
    <w:rsid w:val="00480D4F"/>
    <w:rsid w:val="00497A59"/>
    <w:rsid w:val="004A2DB8"/>
    <w:rsid w:val="00572CEE"/>
    <w:rsid w:val="005A240C"/>
    <w:rsid w:val="005A257B"/>
    <w:rsid w:val="00611C75"/>
    <w:rsid w:val="00625C55"/>
    <w:rsid w:val="00642861"/>
    <w:rsid w:val="00657BD1"/>
    <w:rsid w:val="006862A1"/>
    <w:rsid w:val="006D4056"/>
    <w:rsid w:val="00724E99"/>
    <w:rsid w:val="00776FBE"/>
    <w:rsid w:val="00781D73"/>
    <w:rsid w:val="007953E6"/>
    <w:rsid w:val="007D200D"/>
    <w:rsid w:val="007D49D6"/>
    <w:rsid w:val="00833DA0"/>
    <w:rsid w:val="00842A52"/>
    <w:rsid w:val="00864D14"/>
    <w:rsid w:val="00865BD1"/>
    <w:rsid w:val="00866310"/>
    <w:rsid w:val="00894529"/>
    <w:rsid w:val="008D2011"/>
    <w:rsid w:val="008E3BCE"/>
    <w:rsid w:val="008E3E59"/>
    <w:rsid w:val="008F35DA"/>
    <w:rsid w:val="00987EDB"/>
    <w:rsid w:val="009933C8"/>
    <w:rsid w:val="009B319B"/>
    <w:rsid w:val="009B35E4"/>
    <w:rsid w:val="009D08DC"/>
    <w:rsid w:val="00A02E1D"/>
    <w:rsid w:val="00A07947"/>
    <w:rsid w:val="00A452A1"/>
    <w:rsid w:val="00A96C47"/>
    <w:rsid w:val="00AF039E"/>
    <w:rsid w:val="00B21512"/>
    <w:rsid w:val="00B72E7D"/>
    <w:rsid w:val="00B85EC3"/>
    <w:rsid w:val="00BA6429"/>
    <w:rsid w:val="00C550C6"/>
    <w:rsid w:val="00C6233F"/>
    <w:rsid w:val="00C85E19"/>
    <w:rsid w:val="00C96E7D"/>
    <w:rsid w:val="00CA54E2"/>
    <w:rsid w:val="00CB699D"/>
    <w:rsid w:val="00CC63E6"/>
    <w:rsid w:val="00D4045F"/>
    <w:rsid w:val="00D6275E"/>
    <w:rsid w:val="00DC3FAA"/>
    <w:rsid w:val="00DD1DA4"/>
    <w:rsid w:val="00E04D0A"/>
    <w:rsid w:val="00E141A8"/>
    <w:rsid w:val="00E1794B"/>
    <w:rsid w:val="00E42BB1"/>
    <w:rsid w:val="00E83AF4"/>
    <w:rsid w:val="00E91EC7"/>
    <w:rsid w:val="00EA4D34"/>
    <w:rsid w:val="00EB4D3E"/>
    <w:rsid w:val="00EF4A9E"/>
    <w:rsid w:val="00F10BD5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C1F9"/>
  <w14:defaultImageDpi w14:val="32767"/>
  <w15:chartTrackingRefBased/>
  <w15:docId w15:val="{7CEDA2A6-BB6F-B045-BE40-65752A1F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AF4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2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2A1"/>
    <w:rPr>
      <w:rFonts w:eastAsiaTheme="minorEastAsia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452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2A1"/>
    <w:rPr>
      <w:rFonts w:eastAsiaTheme="minorEastAsia"/>
      <w:lang w:val="en-AU"/>
    </w:rPr>
  </w:style>
  <w:style w:type="table" w:styleId="TableGrid">
    <w:name w:val="Table Grid"/>
    <w:basedOn w:val="TableNormal"/>
    <w:uiPriority w:val="39"/>
    <w:rsid w:val="00C85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9D6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7D49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49D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D6"/>
    <w:rPr>
      <w:rFonts w:eastAsiaTheme="minorEastAsia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9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D6"/>
    <w:rPr>
      <w:rFonts w:ascii="Times New Roman" w:eastAsiaTheme="minorEastAsia" w:hAnsi="Times New Roman" w:cs="Times New Roman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D6"/>
    <w:rPr>
      <w:rFonts w:eastAsiaTheme="minorEastAsia"/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E91E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yiweiwang@anzac.edu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990</Words>
  <Characters>5646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jhew2010@uni.sydney.edu.au</dc:creator>
  <cp:keywords/>
  <dc:description/>
  <cp:lastModifiedBy>Yiwei Wang</cp:lastModifiedBy>
  <cp:revision>12</cp:revision>
  <dcterms:created xsi:type="dcterms:W3CDTF">2018-10-12T03:02:00Z</dcterms:created>
  <dcterms:modified xsi:type="dcterms:W3CDTF">2019-08-27T00:13:00Z</dcterms:modified>
</cp:coreProperties>
</file>