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D" w:rsidRPr="008B30C1" w:rsidRDefault="00AD5446">
      <w:pPr>
        <w:spacing w:line="360" w:lineRule="auto"/>
        <w:rPr>
          <w:rFonts w:ascii="Times New Roman" w:hAnsi="Times New Roman" w:cs="Times New Roman"/>
          <w:sz w:val="24"/>
        </w:rPr>
      </w:pPr>
      <w:r w:rsidRPr="008B30C1">
        <w:rPr>
          <w:rFonts w:ascii="Times New Roman" w:hAnsi="Times New Roman" w:cs="Times New Roman"/>
          <w:sz w:val="24"/>
        </w:rPr>
        <w:t>Supplemental Table. The summary of findings tables for primary outcomes using GRADE evidence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1647"/>
        <w:gridCol w:w="2188"/>
        <w:gridCol w:w="2061"/>
        <w:gridCol w:w="2030"/>
        <w:gridCol w:w="1803"/>
        <w:gridCol w:w="2098"/>
      </w:tblGrid>
      <w:tr w:rsidR="009F7FCD" w:rsidRPr="008B30C1" w:rsidTr="00C93D1B">
        <w:tc>
          <w:tcPr>
            <w:tcW w:w="5000" w:type="pct"/>
            <w:gridSpan w:val="7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Probiotic for Pregnant Women</w:t>
            </w:r>
          </w:p>
        </w:tc>
      </w:tr>
      <w:tr w:rsidR="009F7FCD" w:rsidRPr="008B30C1" w:rsidTr="00C93D1B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9F7FCD" w:rsidRPr="008B30C1" w:rsidRDefault="00AD5446">
            <w:pPr>
              <w:spacing w:after="24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or population: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 xml:space="preserve"> Pregnant Women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Intervention: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 xml:space="preserve"> Probiotic</w:t>
            </w:r>
          </w:p>
        </w:tc>
      </w:tr>
      <w:tr w:rsidR="009F7FCD" w:rsidRPr="008B30C1" w:rsidTr="00C93D1B">
        <w:tc>
          <w:tcPr>
            <w:tcW w:w="82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Illustrative comparative risks* (95% CI)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Relative effect</w:t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of Participants</w:t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(studies)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 of the evidence</w:t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(GRADE)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9F7FCD" w:rsidRPr="008B30C1" w:rsidTr="00C93D1B">
        <w:tc>
          <w:tcPr>
            <w:tcW w:w="8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Assumed risk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Corresponding risk</w:t>
            </w:r>
          </w:p>
        </w:tc>
        <w:tc>
          <w:tcPr>
            <w:tcW w:w="72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  <w:tcBorders>
              <w:top w:val="single" w:sz="4" w:space="0" w:color="auto"/>
              <w:bottom w:val="nil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772" w:type="pct"/>
            <w:tcBorders>
              <w:top w:val="single" w:sz="4" w:space="0" w:color="auto"/>
              <w:bottom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Probiotic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nil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bottom w:val="nil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  <w:tcBorders>
              <w:top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Atopic </w:t>
            </w:r>
            <w:proofErr w:type="spellStart"/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eczem</w:t>
            </w:r>
            <w:proofErr w:type="spellEnd"/>
          </w:p>
        </w:tc>
        <w:tc>
          <w:tcPr>
            <w:tcW w:w="581" w:type="pct"/>
            <w:tcBorders>
              <w:top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 per 1000</w:t>
            </w:r>
          </w:p>
        </w:tc>
        <w:tc>
          <w:tcPr>
            <w:tcW w:w="772" w:type="pct"/>
            <w:tcBorders>
              <w:top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 per 1000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(187 to 261)</w:t>
            </w:r>
          </w:p>
        </w:tc>
        <w:tc>
          <w:tcPr>
            <w:tcW w:w="727" w:type="pct"/>
            <w:tcBorders>
              <w:top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RR 0.68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(0.58 to 0.81)</w:t>
            </w:r>
          </w:p>
        </w:tc>
        <w:tc>
          <w:tcPr>
            <w:tcW w:w="716" w:type="pct"/>
            <w:tcBorders>
              <w:top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(7 studies)</w:t>
            </w:r>
          </w:p>
        </w:tc>
        <w:tc>
          <w:tcPr>
            <w:tcW w:w="636" w:type="pct"/>
            <w:tcBorders>
              <w:top w:val="nil"/>
            </w:tcBorders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⊕⊕⊕⊝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0" w:type="pct"/>
            <w:tcBorders>
              <w:top w:val="nil"/>
            </w:tcBorders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Eczema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 per 1000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 per 1000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(346 to 463)</w:t>
            </w:r>
          </w:p>
        </w:tc>
        <w:tc>
          <w:tcPr>
            <w:tcW w:w="727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RR 0.79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(0.68 to 0.91)</w:t>
            </w: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(7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⊕⊕⊕⊝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Allergic disease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 per 1000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 per 1000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(298 to 407)</w:t>
            </w:r>
          </w:p>
        </w:tc>
        <w:tc>
          <w:tcPr>
            <w:tcW w:w="727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RR 0.92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(0.79 to 1.08)</w:t>
            </w: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(5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⊕⊕⊝⊝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IgE</w:t>
            </w:r>
            <w:proofErr w:type="spellEnd"/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-associated allergic disease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 per 1000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 per 1000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(101 to 321)</w:t>
            </w:r>
          </w:p>
        </w:tc>
        <w:tc>
          <w:tcPr>
            <w:tcW w:w="727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RR 0.98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(0.55 to 1.74)</w:t>
            </w: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(3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⊕⊕⊝⊝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Asthma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 per 1000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 per 1000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(77 to 178)</w:t>
            </w:r>
          </w:p>
        </w:tc>
        <w:tc>
          <w:tcPr>
            <w:tcW w:w="727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RR 0.87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(0.57 to 1.32)</w:t>
            </w: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(3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⊕⊝⊝⊝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low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1,3,5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Sensitization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 per 1000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 per 1000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(316 to 423)</w:t>
            </w:r>
          </w:p>
        </w:tc>
        <w:tc>
          <w:tcPr>
            <w:tcW w:w="727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RR 0.88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(0.76 to 1.02)</w:t>
            </w: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(7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⊕⊕⊕⊝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Cesarean section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 per 1000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 per 1000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(263 to 335)</w:t>
            </w:r>
          </w:p>
        </w:tc>
        <w:tc>
          <w:tcPr>
            <w:tcW w:w="727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RR 0.90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(0.8 to 1.02)</w:t>
            </w: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(14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⊕⊕⊕⊝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Gestational age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 xml:space="preserve">The mean gestational age in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control groups was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0.11 month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mean gestational age in the intervention 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groups was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0.09 higher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(0.04 to 0.15 higher)</w:t>
            </w:r>
          </w:p>
        </w:tc>
        <w:tc>
          <w:tcPr>
            <w:tcW w:w="727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1292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(9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⊕⊕⊕⊝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9F7FCD" w:rsidRPr="008B30C1" w:rsidTr="00C93D1B">
        <w:tc>
          <w:tcPr>
            <w:tcW w:w="828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birth weight</w:t>
            </w:r>
          </w:p>
        </w:tc>
        <w:tc>
          <w:tcPr>
            <w:tcW w:w="581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The mean birth weight in the control groups was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0.006 Kg</w:t>
            </w:r>
          </w:p>
        </w:tc>
        <w:tc>
          <w:tcPr>
            <w:tcW w:w="772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The mean birth weight in the intervention groups was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0.01 higher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(0.05 lower to 0.07 higher)</w:t>
            </w:r>
          </w:p>
        </w:tc>
        <w:tc>
          <w:tcPr>
            <w:tcW w:w="727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  <w:t>(13 studies)</w:t>
            </w:r>
          </w:p>
        </w:tc>
        <w:tc>
          <w:tcPr>
            <w:tcW w:w="636" w:type="pct"/>
          </w:tcPr>
          <w:p w:rsidR="009F7FCD" w:rsidRPr="008B30C1" w:rsidRDefault="00AD54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30C1">
              <w:rPr>
                <w:rFonts w:ascii="Cambria Math" w:hAnsi="Cambria Math" w:cs="Cambria Math"/>
                <w:sz w:val="20"/>
                <w:szCs w:val="20"/>
              </w:rPr>
              <w:t>⊕⊕⊝⊝</w:t>
            </w:r>
            <w:r w:rsidRPr="008B30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3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low</w:t>
            </w:r>
            <w:r w:rsidRPr="008B30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1,6</w:t>
            </w:r>
          </w:p>
        </w:tc>
        <w:tc>
          <w:tcPr>
            <w:tcW w:w="740" w:type="pct"/>
          </w:tcPr>
          <w:p w:rsidR="009F7FCD" w:rsidRPr="008B30C1" w:rsidRDefault="009F7FC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C93D1B" w:rsidRDefault="00C93D1B">
      <w:pPr>
        <w:spacing w:line="360" w:lineRule="auto"/>
        <w:rPr>
          <w:rFonts w:ascii="Times New Roman" w:hAnsi="Times New Roman" w:cs="Times New Roman" w:hint="eastAsia"/>
          <w:sz w:val="20"/>
          <w:szCs w:val="20"/>
        </w:rPr>
      </w:pPr>
      <w:r w:rsidRPr="008B30C1">
        <w:rPr>
          <w:rFonts w:ascii="Times New Roman" w:hAnsi="Times New Roman" w:cs="Times New Roman"/>
          <w:sz w:val="20"/>
          <w:szCs w:val="20"/>
        </w:rPr>
        <w:t xml:space="preserve">*The basis for the </w:t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assumed risk</w:t>
      </w:r>
      <w:r w:rsidRPr="008B30C1">
        <w:rPr>
          <w:rFonts w:ascii="Times New Roman" w:hAnsi="Times New Roman" w:cs="Times New Roman"/>
          <w:sz w:val="20"/>
          <w:szCs w:val="20"/>
        </w:rPr>
        <w:t xml:space="preserve"> (e.g. the median control group risk across studies) is provided in footnotes. The </w:t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corresponding risk</w:t>
      </w:r>
      <w:r w:rsidRPr="008B30C1">
        <w:rPr>
          <w:rFonts w:ascii="Times New Roman" w:hAnsi="Times New Roman" w:cs="Times New Roman"/>
          <w:sz w:val="20"/>
          <w:szCs w:val="20"/>
        </w:rPr>
        <w:t xml:space="preserve"> (and its 95% confidence interval) is based on the assumed risk in the comparison group and the </w:t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relative effect</w:t>
      </w:r>
      <w:r w:rsidRPr="008B30C1">
        <w:rPr>
          <w:rFonts w:ascii="Times New Roman" w:hAnsi="Times New Roman" w:cs="Times New Roman"/>
          <w:sz w:val="20"/>
          <w:szCs w:val="20"/>
        </w:rPr>
        <w:t xml:space="preserve"> of the</w:t>
      </w:r>
      <w:r>
        <w:rPr>
          <w:rFonts w:ascii="Times New Roman" w:hAnsi="Times New Roman" w:cs="Times New Roman"/>
          <w:sz w:val="20"/>
          <w:szCs w:val="20"/>
        </w:rPr>
        <w:t xml:space="preserve"> intervention (and its 95% CI).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CI:</w:t>
      </w:r>
      <w:r w:rsidRPr="008B30C1">
        <w:rPr>
          <w:rFonts w:ascii="Times New Roman" w:hAnsi="Times New Roman" w:cs="Times New Roman"/>
          <w:sz w:val="20"/>
          <w:szCs w:val="20"/>
        </w:rPr>
        <w:t xml:space="preserve"> Confidence interval; </w:t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RR:</w:t>
      </w:r>
      <w:r w:rsidRPr="008B30C1">
        <w:rPr>
          <w:rFonts w:ascii="Times New Roman" w:hAnsi="Times New Roman" w:cs="Times New Roman"/>
          <w:sz w:val="20"/>
          <w:szCs w:val="20"/>
        </w:rPr>
        <w:t xml:space="preserve"> Risk ratio;</w:t>
      </w:r>
    </w:p>
    <w:p w:rsidR="00C93D1B" w:rsidRDefault="00C93D1B">
      <w:pPr>
        <w:spacing w:line="360" w:lineRule="auto"/>
        <w:rPr>
          <w:rFonts w:ascii="Times New Roman" w:hAnsi="Times New Roman" w:cs="Times New Roman" w:hint="eastAsia"/>
          <w:sz w:val="20"/>
          <w:szCs w:val="20"/>
          <w:vertAlign w:val="superscript"/>
        </w:rPr>
      </w:pPr>
      <w:r w:rsidRPr="008B30C1">
        <w:rPr>
          <w:rFonts w:ascii="Times New Roman" w:hAnsi="Times New Roman" w:cs="Times New Roman"/>
          <w:sz w:val="20"/>
          <w:szCs w:val="20"/>
        </w:rPr>
        <w:t>GRADE Working Group grades of evidence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High quality:</w:t>
      </w:r>
      <w:r w:rsidRPr="008B30C1">
        <w:rPr>
          <w:rFonts w:ascii="Times New Roman" w:hAnsi="Times New Roman" w:cs="Times New Roman"/>
          <w:sz w:val="20"/>
          <w:szCs w:val="20"/>
        </w:rPr>
        <w:t xml:space="preserve"> Further research is very unlikely to change our confidence in the estimate of effect. 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Moderate quality:</w:t>
      </w:r>
      <w:r w:rsidRPr="008B30C1">
        <w:rPr>
          <w:rFonts w:ascii="Times New Roman" w:hAnsi="Times New Roman" w:cs="Times New Roman"/>
          <w:sz w:val="20"/>
          <w:szCs w:val="20"/>
        </w:rPr>
        <w:t xml:space="preserve"> Further research is likely to have an important impact on our confidence in the estimate of effect and may change the estimate.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Low quality:</w:t>
      </w:r>
      <w:r w:rsidRPr="008B30C1">
        <w:rPr>
          <w:rFonts w:ascii="Times New Roman" w:hAnsi="Times New Roman" w:cs="Times New Roman"/>
          <w:sz w:val="20"/>
          <w:szCs w:val="20"/>
        </w:rPr>
        <w:t xml:space="preserve"> Further research is very likely to have an important impact on our confidence in the estimate of effect and is likely to change the estimate.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b/>
          <w:bCs/>
          <w:sz w:val="20"/>
          <w:szCs w:val="20"/>
        </w:rPr>
        <w:t>Very low quality:</w:t>
      </w:r>
      <w:r w:rsidRPr="008B30C1">
        <w:rPr>
          <w:rFonts w:ascii="Times New Roman" w:hAnsi="Times New Roman" w:cs="Times New Roman"/>
          <w:sz w:val="20"/>
          <w:szCs w:val="20"/>
        </w:rPr>
        <w:t xml:space="preserve"> We are very uncertain about the estimate.</w:t>
      </w:r>
    </w:p>
    <w:p w:rsidR="009F7FCD" w:rsidRPr="008B30C1" w:rsidRDefault="00C93D1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8B30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B30C1">
        <w:rPr>
          <w:rFonts w:ascii="Times New Roman" w:hAnsi="Times New Roman" w:cs="Times New Roman"/>
          <w:sz w:val="20"/>
          <w:szCs w:val="20"/>
        </w:rPr>
        <w:t xml:space="preserve"> The baseline characteristics between groups were balanced, whereas the results might affect by the information bias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B30C1">
        <w:rPr>
          <w:rFonts w:ascii="Times New Roman" w:hAnsi="Times New Roman" w:cs="Times New Roman"/>
          <w:sz w:val="20"/>
          <w:szCs w:val="20"/>
        </w:rPr>
        <w:t xml:space="preserve"> The baseline characteristics between groups were relative good (except 1 study)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B30C1">
        <w:rPr>
          <w:rFonts w:ascii="Times New Roman" w:hAnsi="Times New Roman" w:cs="Times New Roman"/>
          <w:sz w:val="20"/>
          <w:szCs w:val="20"/>
        </w:rPr>
        <w:t xml:space="preserve"> Results is different from evidence regarding the outcome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8B30C1">
        <w:rPr>
          <w:rFonts w:ascii="Times New Roman" w:hAnsi="Times New Roman" w:cs="Times New Roman"/>
          <w:sz w:val="20"/>
          <w:szCs w:val="20"/>
        </w:rPr>
        <w:t xml:space="preserve"> moderate heterogeneity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B30C1">
        <w:rPr>
          <w:rFonts w:ascii="Times New Roman" w:hAnsi="Times New Roman" w:cs="Times New Roman"/>
          <w:sz w:val="20"/>
          <w:szCs w:val="20"/>
        </w:rPr>
        <w:t xml:space="preserve"> Studies include relatively few patients.</w:t>
      </w:r>
      <w:r w:rsidRPr="008B30C1">
        <w:rPr>
          <w:rFonts w:ascii="Times New Roman" w:hAnsi="Times New Roman" w:cs="Times New Roman"/>
          <w:sz w:val="20"/>
          <w:szCs w:val="20"/>
        </w:rPr>
        <w:br/>
      </w:r>
      <w:r w:rsidRPr="008B30C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8B30C1">
        <w:rPr>
          <w:rFonts w:ascii="Times New Roman" w:hAnsi="Times New Roman" w:cs="Times New Roman"/>
          <w:sz w:val="20"/>
          <w:szCs w:val="20"/>
        </w:rPr>
        <w:t xml:space="preserve"> High heterogeneity</w:t>
      </w:r>
    </w:p>
    <w:sectPr w:rsidR="009F7FCD" w:rsidRPr="008B30C1" w:rsidSect="008B30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BF" w:rsidRDefault="00663DBF" w:rsidP="008B30C1">
      <w:pPr>
        <w:spacing w:after="0" w:line="240" w:lineRule="auto"/>
      </w:pPr>
      <w:r>
        <w:separator/>
      </w:r>
    </w:p>
  </w:endnote>
  <w:endnote w:type="continuationSeparator" w:id="0">
    <w:p w:rsidR="00663DBF" w:rsidRDefault="00663DBF" w:rsidP="008B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BF" w:rsidRDefault="00663DBF" w:rsidP="008B30C1">
      <w:pPr>
        <w:spacing w:after="0" w:line="240" w:lineRule="auto"/>
      </w:pPr>
      <w:r>
        <w:separator/>
      </w:r>
    </w:p>
  </w:footnote>
  <w:footnote w:type="continuationSeparator" w:id="0">
    <w:p w:rsidR="00663DBF" w:rsidRDefault="00663DBF" w:rsidP="008B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D"/>
    <w:rsid w:val="00663DBF"/>
    <w:rsid w:val="008B30C1"/>
    <w:rsid w:val="009F7FCD"/>
    <w:rsid w:val="00AD5446"/>
    <w:rsid w:val="00C93D1B"/>
    <w:rsid w:val="053A1C52"/>
    <w:rsid w:val="2E0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8B3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rsid w:val="008B30C1"/>
    <w:rPr>
      <w:kern w:val="2"/>
      <w:sz w:val="21"/>
      <w:szCs w:val="24"/>
    </w:rPr>
  </w:style>
  <w:style w:type="paragraph" w:styleId="a5">
    <w:name w:val="footer"/>
    <w:basedOn w:val="a"/>
    <w:link w:val="Char0"/>
    <w:rsid w:val="008B3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rsid w:val="008B30C1"/>
    <w:rPr>
      <w:kern w:val="2"/>
      <w:sz w:val="21"/>
      <w:szCs w:val="24"/>
    </w:rPr>
  </w:style>
  <w:style w:type="table" w:styleId="a6">
    <w:name w:val="Table Grid"/>
    <w:basedOn w:val="a1"/>
    <w:rsid w:val="00C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rsid w:val="008B3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rsid w:val="008B30C1"/>
    <w:rPr>
      <w:kern w:val="2"/>
      <w:sz w:val="21"/>
      <w:szCs w:val="24"/>
    </w:rPr>
  </w:style>
  <w:style w:type="paragraph" w:styleId="a5">
    <w:name w:val="footer"/>
    <w:basedOn w:val="a"/>
    <w:link w:val="Char0"/>
    <w:rsid w:val="008B30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rsid w:val="008B30C1"/>
    <w:rPr>
      <w:kern w:val="2"/>
      <w:sz w:val="21"/>
      <w:szCs w:val="24"/>
    </w:rPr>
  </w:style>
  <w:style w:type="table" w:styleId="a6">
    <w:name w:val="Table Grid"/>
    <w:basedOn w:val="a1"/>
    <w:rsid w:val="00C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410</Words>
  <Characters>2337</Characters>
  <Application>Microsoft Office Word</Application>
  <DocSecurity>0</DocSecurity>
  <Lines>19</Lines>
  <Paragraphs>5</Paragraphs>
  <ScaleCrop>false</ScaleCrop>
  <Company>微软中国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TRT2</dc:creator>
  <cp:lastModifiedBy>微软用户</cp:lastModifiedBy>
  <cp:revision>3</cp:revision>
  <dcterms:created xsi:type="dcterms:W3CDTF">2014-10-29T12:08:00Z</dcterms:created>
  <dcterms:modified xsi:type="dcterms:W3CDTF">2019-11-19T05:37:00Z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