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14725"/>
            <wp:effectExtent l="0" t="0" r="4445" b="9525"/>
            <wp:docPr id="1" name="图片 1" descr="Figure. sensitivity analysis for atopic ecz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. sensitivity analysis for atopic eczem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S1. sensitivity analysis for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 xml:space="preserve"> atopic eczema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2" name="图片 2" descr="Figure. sensitivity analysis for ecz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. sensitivity analysis for eczem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S2. sensitivity analysis for eczema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3" name="图片 3" descr="Figure. sensitivity analysis for allergic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. sensitivity analysis for allergic diseas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S3. sensitivity analysis for allergic disease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4" name="图片 4" descr="Figure. sensitivity analysis for IgE-associated allergic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. sensitivity analysis for IgE-associated allergic diseas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S4. sensitivity analysis for IgE-associated allergic disease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5" name="图片 5" descr="Figure. sensitivity analysis for asth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. sensitivity analysis for asthm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S5. sensitivity analysis for asthma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6" name="图片 6" descr="Figure. sensitivity analysis for sensitization-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. sensitivity analysis for sensitization-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S6. sensitivity analysis for sensitization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7" name="图片 7" descr="Figure. sensitivity analysis for caesarian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. sensitivity analysis for caesarian sectio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S7. sensitivity analysis for caesarian section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8" name="图片 8" descr="Figure. sensitivity analysis for Gestational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. sensitivity analysis for Gestational 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S8. sensitivity analysis for gestational age</w:t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5272405" cy="3514725"/>
            <wp:effectExtent l="0" t="0" r="4445" b="9525"/>
            <wp:docPr id="9" name="图片 9" descr="Figure. sensitivity analysis for birth w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. sensitivity analysis for birth weigh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Figure S9. sensitivity analysis for birth weight</w:t>
      </w:r>
      <w:bookmarkStart w:id="0" w:name="_GoBack"/>
      <w:bookmarkEnd w:id="0"/>
    </w:p>
    <w:p>
      <w:pPr>
        <w:jc w:val="center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FA25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TRT2</dc:creator>
  <cp:lastModifiedBy>周宇豪</cp:lastModifiedBy>
  <dcterms:modified xsi:type="dcterms:W3CDTF">2018-09-03T14:23:47Z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