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4" w:rsidRPr="00142B84" w:rsidRDefault="00142B84" w:rsidP="00142B84">
      <w:pPr>
        <w:spacing w:after="200" w:line="360" w:lineRule="auto"/>
        <w:jc w:val="both"/>
        <w:rPr>
          <w:rFonts w:eastAsia="Calibri"/>
          <w:b/>
          <w:color w:val="auto"/>
          <w:kern w:val="0"/>
          <w:sz w:val="24"/>
          <w:szCs w:val="24"/>
          <w:lang w:val="en-US"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val="en-US" w:eastAsia="en-US"/>
        </w:rPr>
        <w:t>Supplementary Material</w:t>
      </w:r>
    </w:p>
    <w:p w:rsidR="00572484" w:rsidRDefault="006352E2" w:rsidP="00142B84">
      <w:pPr>
        <w:spacing w:after="200" w:line="36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  <w:r w:rsidRPr="006352E2">
        <w:rPr>
          <w:rFonts w:eastAsia="Calibri"/>
          <w:color w:val="auto"/>
          <w:kern w:val="0"/>
          <w:sz w:val="24"/>
          <w:szCs w:val="24"/>
          <w:lang w:val="en-US" w:eastAsia="en-US"/>
        </w:rPr>
        <w:t>Supplementary Appendix S1</w:t>
      </w:r>
      <w:r>
        <w:rPr>
          <w:rFonts w:eastAsia="Calibri"/>
          <w:color w:val="auto"/>
          <w:kern w:val="0"/>
          <w:sz w:val="24"/>
          <w:szCs w:val="24"/>
          <w:lang w:val="en-US" w:eastAsia="en-US"/>
        </w:rPr>
        <w:t xml:space="preserve">: </w:t>
      </w:r>
      <w:r w:rsidR="00142B84">
        <w:rPr>
          <w:rFonts w:eastAsia="Calibri"/>
          <w:color w:val="auto"/>
          <w:kern w:val="0"/>
          <w:sz w:val="24"/>
          <w:szCs w:val="24"/>
          <w:lang w:val="en-US" w:eastAsia="en-US"/>
        </w:rPr>
        <w:t>Example of search strategy on PubMed:</w:t>
      </w:r>
    </w:p>
    <w:p w:rsidR="00142B84" w:rsidRPr="00142B84" w:rsidRDefault="00142B84" w:rsidP="00142B84">
      <w:pPr>
        <w:spacing w:after="200" w:line="360" w:lineRule="auto"/>
        <w:jc w:val="both"/>
        <w:rPr>
          <w:rFonts w:eastAsia="Calibri"/>
          <w:color w:val="auto"/>
          <w:kern w:val="0"/>
          <w:sz w:val="24"/>
          <w:szCs w:val="24"/>
          <w:lang w:val="en-US" w:eastAsia="en-US"/>
        </w:rPr>
      </w:pPr>
    </w:p>
    <w:p w:rsidR="00572484" w:rsidRPr="00142B84" w:rsidRDefault="00572484" w:rsidP="00142B84">
      <w:pPr>
        <w:spacing w:after="200" w:line="360" w:lineRule="auto"/>
        <w:jc w:val="both"/>
        <w:rPr>
          <w:rFonts w:eastAsia="Calibri"/>
          <w:color w:val="auto"/>
          <w:kern w:val="0"/>
          <w:sz w:val="24"/>
          <w:szCs w:val="24"/>
          <w:u w:val="single"/>
          <w:lang w:val="en-GB" w:eastAsia="en-US"/>
        </w:rPr>
      </w:pPr>
      <w:r w:rsidRPr="00142B84">
        <w:rPr>
          <w:rFonts w:eastAsia="Calibri"/>
          <w:b/>
          <w:color w:val="auto"/>
          <w:kern w:val="0"/>
          <w:sz w:val="24"/>
          <w:szCs w:val="24"/>
          <w:u w:val="single"/>
          <w:lang w:val="en-GB" w:eastAsia="en-US"/>
        </w:rPr>
        <w:t>1</w:t>
      </w:r>
      <w:r w:rsidRPr="00142B84">
        <w:rPr>
          <w:rFonts w:eastAsia="Calibri"/>
          <w:b/>
          <w:color w:val="auto"/>
          <w:kern w:val="0"/>
          <w:sz w:val="24"/>
          <w:szCs w:val="24"/>
          <w:u w:val="single"/>
          <w:vertAlign w:val="superscript"/>
          <w:lang w:val="en-GB" w:eastAsia="en-US"/>
        </w:rPr>
        <w:t>st</w:t>
      </w:r>
      <w:r w:rsidRPr="00142B84">
        <w:rPr>
          <w:rFonts w:eastAsia="Calibri"/>
          <w:b/>
          <w:color w:val="auto"/>
          <w:kern w:val="0"/>
          <w:sz w:val="24"/>
          <w:szCs w:val="24"/>
          <w:u w:val="single"/>
          <w:lang w:val="en-GB" w:eastAsia="en-US"/>
        </w:rPr>
        <w:t xml:space="preserve"> strategy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>: all terms for the exposure, separated with the Boolean operator “OR”, and all terms for the outcome, separated with the Boolean operator “OR”:</w:t>
      </w:r>
    </w:p>
    <w:p w:rsidR="00572484" w:rsidRPr="00142B84" w:rsidRDefault="00572484" w:rsidP="00142B84">
      <w:pPr>
        <w:spacing w:after="200" w:line="360" w:lineRule="auto"/>
        <w:jc w:val="both"/>
        <w:rPr>
          <w:rFonts w:eastAsia="Calibri"/>
          <w:color w:val="auto"/>
          <w:kern w:val="0"/>
          <w:sz w:val="24"/>
          <w:szCs w:val="24"/>
          <w:lang w:val="en-GB" w:eastAsia="en-US"/>
        </w:rPr>
      </w:pPr>
      <w:r w:rsidRPr="00142B84">
        <w:rPr>
          <w:rFonts w:eastAsia="Calibri"/>
          <w:b/>
          <w:color w:val="auto"/>
          <w:kern w:val="0"/>
          <w:sz w:val="24"/>
          <w:szCs w:val="24"/>
          <w:lang w:val="en-GB" w:eastAsia="en-US"/>
        </w:rPr>
        <w:t>PubMed: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(almonds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Brazil 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cashew 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cashews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hazelnuts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macadamia 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macadamia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pecans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pine 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pistachios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walnuts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peanuts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tree nuts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sunflower seeds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pumpkin seeds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</w:t>
      </w:r>
      <w:proofErr w:type="spellStart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>Cucurbitaceae</w:t>
      </w:r>
      <w:proofErr w:type="spellEnd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seeds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flax seeds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flaxseeds) </w:t>
      </w:r>
      <w:r w:rsidRPr="00142B84">
        <w:rPr>
          <w:color w:val="969696"/>
          <w:kern w:val="0"/>
          <w:sz w:val="24"/>
          <w:szCs w:val="24"/>
          <w:lang w:val="en-GB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</w:t>
      </w:r>
      <w:proofErr w:type="spellStart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>prediab</w:t>
      </w:r>
      <w:proofErr w:type="spellEnd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*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(risk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diabetes)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</w:t>
      </w:r>
      <w:proofErr w:type="spellStart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>hyperglyc</w:t>
      </w:r>
      <w:proofErr w:type="spellEnd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*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(fasting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plasma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(impaired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fasting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(oral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tolerance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test)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(impaired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tolerance)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 intolerance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haemoglobin A1c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glycated haemoglobin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insulin resist*)</w:t>
      </w:r>
    </w:p>
    <w:p w:rsidR="00572484" w:rsidRPr="00142B84" w:rsidRDefault="00572484" w:rsidP="00142B84">
      <w:pPr>
        <w:widowControl w:val="0"/>
        <w:spacing w:line="360" w:lineRule="auto"/>
        <w:outlineLvl w:val="1"/>
        <w:rPr>
          <w:color w:val="auto"/>
          <w:kern w:val="0"/>
          <w:sz w:val="24"/>
          <w:szCs w:val="24"/>
          <w:lang w:val="en-GB" w:eastAsia="el-GR"/>
        </w:rPr>
      </w:pPr>
    </w:p>
    <w:p w:rsidR="00572484" w:rsidRPr="00142B84" w:rsidRDefault="00572484" w:rsidP="00142B84">
      <w:pPr>
        <w:spacing w:after="200" w:line="360" w:lineRule="auto"/>
        <w:jc w:val="both"/>
        <w:rPr>
          <w:rFonts w:eastAsia="Calibri"/>
          <w:color w:val="auto"/>
          <w:kern w:val="0"/>
          <w:sz w:val="24"/>
          <w:szCs w:val="24"/>
          <w:u w:val="single"/>
          <w:lang w:val="en-GB" w:eastAsia="en-US"/>
        </w:rPr>
      </w:pPr>
      <w:r w:rsidRPr="00142B84">
        <w:rPr>
          <w:rFonts w:eastAsia="Calibri"/>
          <w:b/>
          <w:color w:val="auto"/>
          <w:kern w:val="0"/>
          <w:sz w:val="24"/>
          <w:szCs w:val="24"/>
          <w:u w:val="single"/>
          <w:lang w:val="en-GB" w:eastAsia="en-US"/>
        </w:rPr>
        <w:t>2</w:t>
      </w:r>
      <w:r w:rsidRPr="00142B84">
        <w:rPr>
          <w:rFonts w:eastAsia="Calibri"/>
          <w:b/>
          <w:color w:val="auto"/>
          <w:kern w:val="0"/>
          <w:sz w:val="24"/>
          <w:szCs w:val="24"/>
          <w:u w:val="single"/>
          <w:vertAlign w:val="superscript"/>
          <w:lang w:val="en-GB" w:eastAsia="en-US"/>
        </w:rPr>
        <w:t>nd</w:t>
      </w:r>
      <w:r w:rsidRPr="00142B84">
        <w:rPr>
          <w:rFonts w:eastAsia="Calibri"/>
          <w:b/>
          <w:color w:val="auto"/>
          <w:kern w:val="0"/>
          <w:sz w:val="24"/>
          <w:szCs w:val="24"/>
          <w:u w:val="single"/>
          <w:lang w:val="en-GB" w:eastAsia="en-US"/>
        </w:rPr>
        <w:t xml:space="preserve"> strategy: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one term for the exposure at a time, and all terms for the outcome, separated with the Boolean operator “OR”:</w:t>
      </w:r>
    </w:p>
    <w:p w:rsidR="00572484" w:rsidRPr="00142B84" w:rsidRDefault="00572484" w:rsidP="00142B84">
      <w:pPr>
        <w:spacing w:after="200" w:line="360" w:lineRule="auto"/>
        <w:jc w:val="both"/>
        <w:rPr>
          <w:rFonts w:eastAsia="Calibri"/>
          <w:b/>
          <w:color w:val="auto"/>
          <w:kern w:val="0"/>
          <w:sz w:val="24"/>
          <w:szCs w:val="24"/>
          <w:lang w:val="en-GB" w:eastAsia="en-US"/>
        </w:rPr>
      </w:pPr>
      <w:r w:rsidRPr="00142B84">
        <w:rPr>
          <w:rFonts w:eastAsia="Calibri"/>
          <w:b/>
          <w:color w:val="auto"/>
          <w:kern w:val="0"/>
          <w:sz w:val="24"/>
          <w:szCs w:val="24"/>
          <w:lang w:val="en-GB" w:eastAsia="en-US"/>
        </w:rPr>
        <w:t xml:space="preserve">PubMed: </w:t>
      </w:r>
      <w:r w:rsidRPr="00142B84">
        <w:rPr>
          <w:kern w:val="0"/>
          <w:sz w:val="24"/>
          <w:szCs w:val="24"/>
          <w:lang w:val="en-US" w:eastAsia="el-GR"/>
        </w:rPr>
        <w:t>almonds</w:t>
      </w:r>
      <w:r w:rsidRPr="00142B84">
        <w:rPr>
          <w:color w:val="969696"/>
          <w:kern w:val="0"/>
          <w:sz w:val="24"/>
          <w:szCs w:val="24"/>
          <w:lang w:val="en-US" w:eastAsia="el-GR"/>
        </w:rPr>
        <w:t xml:space="preserve"> </w:t>
      </w:r>
      <w:r w:rsidRPr="00142B84">
        <w:rPr>
          <w:color w:val="969696"/>
          <w:kern w:val="0"/>
          <w:sz w:val="24"/>
          <w:szCs w:val="24"/>
          <w:lang w:val="en-GB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</w:t>
      </w:r>
      <w:proofErr w:type="spellStart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>prediab</w:t>
      </w:r>
      <w:proofErr w:type="spellEnd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*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(risk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diabetes)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</w:t>
      </w:r>
      <w:proofErr w:type="spellStart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>hyperglyc</w:t>
      </w:r>
      <w:proofErr w:type="spellEnd"/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*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(fasting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plasma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(impaired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fasting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(oral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tolerance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test)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(impaired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AND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tolerance)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glucose intolerance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haemoglobin A1c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glycated haemoglobin </w:t>
      </w:r>
      <w:r w:rsidRPr="00142B84">
        <w:rPr>
          <w:color w:val="969696"/>
          <w:kern w:val="0"/>
          <w:sz w:val="24"/>
          <w:szCs w:val="24"/>
          <w:lang w:val="en-US" w:eastAsia="el-GR"/>
        </w:rPr>
        <w:t>OR</w:t>
      </w:r>
      <w:r w:rsidRPr="00142B84">
        <w:rPr>
          <w:rFonts w:eastAsia="Calibri"/>
          <w:color w:val="auto"/>
          <w:kern w:val="0"/>
          <w:sz w:val="24"/>
          <w:szCs w:val="24"/>
          <w:lang w:val="en-GB" w:eastAsia="en-US"/>
        </w:rPr>
        <w:t xml:space="preserve"> insulin resist*)</w:t>
      </w:r>
    </w:p>
    <w:p w:rsidR="00C42E17" w:rsidRDefault="00C42E17" w:rsidP="00142B84">
      <w:pPr>
        <w:spacing w:line="360" w:lineRule="auto"/>
        <w:rPr>
          <w:sz w:val="24"/>
          <w:szCs w:val="24"/>
          <w:lang w:val="en-GB"/>
        </w:rPr>
        <w:sectPr w:rsidR="00C42E1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1108"/>
        <w:gridCol w:w="1250"/>
        <w:gridCol w:w="1085"/>
        <w:gridCol w:w="1172"/>
        <w:gridCol w:w="1377"/>
        <w:gridCol w:w="126"/>
        <w:gridCol w:w="872"/>
        <w:gridCol w:w="567"/>
        <w:gridCol w:w="934"/>
        <w:gridCol w:w="1113"/>
        <w:gridCol w:w="1183"/>
        <w:gridCol w:w="1042"/>
      </w:tblGrid>
      <w:tr w:rsidR="00C42E17" w:rsidRPr="00711FCD" w:rsidTr="001F157D">
        <w:trPr>
          <w:trHeight w:hRule="exact" w:val="708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360" w:lineRule="auto"/>
              <w:rPr>
                <w:kern w:val="0"/>
                <w:lang w:val="en-GB" w:eastAsia="el-GR"/>
              </w:rPr>
            </w:pPr>
            <w:r w:rsidRPr="00711FCD">
              <w:rPr>
                <w:b/>
                <w:kern w:val="0"/>
                <w:lang w:val="en-GB" w:eastAsia="el-GR"/>
              </w:rPr>
              <w:lastRenderedPageBreak/>
              <w:t>Supplementary Table 1.</w:t>
            </w:r>
            <w:r w:rsidRPr="00711FCD">
              <w:rPr>
                <w:kern w:val="0"/>
                <w:lang w:val="en-GB" w:eastAsia="el-GR"/>
              </w:rPr>
              <w:t xml:space="preserve"> Nutrient composition of commonly consumed nuts</w:t>
            </w:r>
          </w:p>
        </w:tc>
      </w:tr>
      <w:tr w:rsidR="00C42E17" w:rsidRPr="00711FCD" w:rsidTr="001F157D">
        <w:trPr>
          <w:trHeight w:hRule="exact" w:val="7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Almonds</w:t>
            </w:r>
            <w:r w:rsidRPr="00711FCD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highlight w:val="yellow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Brazil </w:t>
            </w:r>
            <w:proofErr w:type="spellStart"/>
            <w:r w:rsidRPr="00711FCD">
              <w:rPr>
                <w:kern w:val="0"/>
                <w:lang w:val="en-GB" w:eastAsia="el-GR"/>
              </w:rPr>
              <w:t>nuts</w:t>
            </w:r>
            <w:r w:rsidRPr="00711FCD">
              <w:rPr>
                <w:kern w:val="0"/>
                <w:vertAlign w:val="superscript"/>
                <w:lang w:val="en-GB" w:eastAsia="el-G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highlight w:val="yellow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Cashews</w:t>
            </w:r>
            <w:r w:rsidRPr="00711FCD">
              <w:rPr>
                <w:kern w:val="0"/>
                <w:vertAlign w:val="superscript"/>
                <w:lang w:val="en-GB" w:eastAsia="el-GR"/>
              </w:rPr>
              <w:t>c</w:t>
            </w:r>
            <w:proofErr w:type="spellEnd"/>
            <w:r w:rsidRPr="00711FCD">
              <w:rPr>
                <w:kern w:val="0"/>
                <w:highlight w:val="yellow"/>
                <w:lang w:val="en-GB"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Hazelnuts</w:t>
            </w:r>
            <w:r w:rsidRPr="00711FCD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Macadamias</w:t>
            </w:r>
            <w:r w:rsidRPr="00711FCD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Peanuts</w:t>
            </w:r>
            <w:r w:rsidRPr="00711FCD">
              <w:rPr>
                <w:kern w:val="0"/>
                <w:vertAlign w:val="superscript"/>
                <w:lang w:val="en-GB" w:eastAsia="el-GR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highlight w:val="yellow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Pecans</w:t>
            </w:r>
            <w:r w:rsidRPr="00711FCD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highlight w:val="yellow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Pine </w:t>
            </w:r>
            <w:proofErr w:type="spellStart"/>
            <w:r w:rsidRPr="00711FCD">
              <w:rPr>
                <w:kern w:val="0"/>
                <w:lang w:val="en-GB" w:eastAsia="el-GR"/>
              </w:rPr>
              <w:t>nuts</w:t>
            </w:r>
            <w:r w:rsidRPr="00711FCD">
              <w:rPr>
                <w:kern w:val="0"/>
                <w:vertAlign w:val="superscript"/>
                <w:lang w:val="en-GB" w:eastAsia="el-GR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highlight w:val="yellow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Pistachios</w:t>
            </w:r>
            <w:r w:rsidRPr="00711FCD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Walnuts</w:t>
            </w:r>
            <w:r w:rsidRPr="00711FCD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Energy (kcal)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654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Water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4.4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3.4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5.2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5.3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</w:t>
            </w:r>
            <w:r w:rsidRPr="00711FCD">
              <w:rPr>
                <w:kern w:val="0"/>
                <w:lang w:val="en-GB" w:eastAsia="el-G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6.5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3.5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</w:t>
            </w:r>
            <w:r w:rsidRPr="00711FCD">
              <w:rPr>
                <w:kern w:val="0"/>
                <w:lang w:val="en-GB" w:eastAsia="el-G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07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Total fat</w:t>
            </w:r>
            <w:r w:rsidRPr="00711FCD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49.9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67.1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43.</w:t>
            </w:r>
            <w:r w:rsidRPr="00711FCD">
              <w:rPr>
                <w:kern w:val="0"/>
                <w:lang w:val="en-GB" w:eastAsia="el-G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60.</w:t>
            </w:r>
            <w:r w:rsidRPr="00711FCD">
              <w:rPr>
                <w:kern w:val="0"/>
                <w:lang w:val="en-GB" w:eastAsia="el-G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75.</w:t>
            </w:r>
            <w:r w:rsidRPr="00711FCD">
              <w:rPr>
                <w:kern w:val="0"/>
                <w:lang w:val="en-GB" w:eastAsia="el-GR"/>
              </w:rPr>
              <w:t>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49.2</w:t>
            </w:r>
            <w:r w:rsidRPr="00711FCD">
              <w:rPr>
                <w:kern w:val="0"/>
                <w:lang w:val="en-GB" w:eastAsia="el-G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</w:t>
            </w:r>
            <w:r w:rsidRPr="00711FCD">
              <w:rPr>
                <w:kern w:val="0"/>
                <w:lang w:val="en-GB" w:eastAsia="el-GR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68.</w:t>
            </w:r>
            <w:r w:rsidRPr="00711FCD">
              <w:rPr>
                <w:kern w:val="0"/>
                <w:lang w:val="en-GB"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45.3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65.2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SFA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3.8</w:t>
            </w:r>
            <w:r w:rsidRPr="00711FCD">
              <w:rPr>
                <w:kern w:val="0"/>
                <w:lang w:val="en-GB" w:eastAsia="el-G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16.1</w:t>
            </w:r>
            <w:r w:rsidRPr="00711FCD">
              <w:rPr>
                <w:kern w:val="0"/>
                <w:lang w:val="en-GB"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7.</w:t>
            </w:r>
            <w:r w:rsidRPr="00711FCD">
              <w:rPr>
                <w:kern w:val="0"/>
                <w:lang w:val="en-GB" w:eastAsia="el-GR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12.</w:t>
            </w:r>
            <w:r w:rsidRPr="00711FCD">
              <w:rPr>
                <w:kern w:val="0"/>
                <w:lang w:val="en-GB" w:eastAsia="el-GR"/>
              </w:rPr>
              <w:t>061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6.</w:t>
            </w:r>
            <w:r w:rsidRPr="00711FCD">
              <w:rPr>
                <w:kern w:val="0"/>
                <w:lang w:val="en-GB" w:eastAsia="el-GR"/>
              </w:rPr>
              <w:t>279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6.</w:t>
            </w:r>
            <w:r w:rsidRPr="00711FCD">
              <w:rPr>
                <w:kern w:val="0"/>
                <w:lang w:val="en-GB" w:eastAsia="el-G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5.9</w:t>
            </w:r>
            <w:r w:rsidRPr="00711FCD">
              <w:rPr>
                <w:kern w:val="0"/>
                <w:lang w:val="en-GB" w:eastAsia="el-G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6.1</w:t>
            </w:r>
            <w:r w:rsidRPr="00711FCD">
              <w:rPr>
                <w:kern w:val="0"/>
                <w:lang w:val="en-GB" w:eastAsia="el-GR"/>
              </w:rPr>
              <w:t>26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MUFA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31.</w:t>
            </w:r>
            <w:r w:rsidRPr="00711FCD">
              <w:rPr>
                <w:kern w:val="0"/>
                <w:lang w:val="en-GB" w:eastAsia="el-G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23.</w:t>
            </w:r>
            <w:r w:rsidRPr="00711FCD">
              <w:rPr>
                <w:kern w:val="0"/>
                <w:lang w:val="en-GB" w:eastAsia="el-GR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23.</w:t>
            </w:r>
            <w:r w:rsidRPr="00711FCD">
              <w:rPr>
                <w:kern w:val="0"/>
                <w:lang w:val="en-GB" w:eastAsia="el-GR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45.</w:t>
            </w:r>
            <w:r w:rsidRPr="00711FCD">
              <w:rPr>
                <w:kern w:val="0"/>
                <w:lang w:val="en-GB" w:eastAsia="el-G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58.</w:t>
            </w:r>
            <w:r w:rsidRPr="00711FCD">
              <w:rPr>
                <w:kern w:val="0"/>
                <w:lang w:val="en-GB" w:eastAsia="el-GR"/>
              </w:rPr>
              <w:t>877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24.4</w:t>
            </w:r>
            <w:r w:rsidRPr="00711FCD">
              <w:rPr>
                <w:kern w:val="0"/>
                <w:lang w:val="en-GB" w:eastAsia="el-G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40.8</w:t>
            </w:r>
            <w:r w:rsidRPr="00711FCD">
              <w:rPr>
                <w:kern w:val="0"/>
                <w:lang w:val="en-GB" w:eastAsia="el-G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18.</w:t>
            </w:r>
            <w:r w:rsidRPr="00711FCD">
              <w:rPr>
                <w:kern w:val="0"/>
                <w:lang w:val="en-GB" w:eastAsia="el-GR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23.</w:t>
            </w:r>
            <w:r w:rsidRPr="00711FCD">
              <w:rPr>
                <w:kern w:val="0"/>
                <w:lang w:val="en-GB" w:eastAsia="el-G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8.9</w:t>
            </w:r>
            <w:r w:rsidRPr="00711FCD">
              <w:rPr>
                <w:kern w:val="0"/>
                <w:lang w:val="en-GB" w:eastAsia="el-GR"/>
              </w:rPr>
              <w:t>33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PUFA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12.3</w:t>
            </w:r>
            <w:r w:rsidRPr="00711FCD">
              <w:rPr>
                <w:kern w:val="0"/>
                <w:lang w:val="en-GB" w:eastAsia="el-G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24.</w:t>
            </w:r>
            <w:r w:rsidRPr="00711FCD">
              <w:rPr>
                <w:kern w:val="0"/>
                <w:lang w:val="en-GB" w:eastAsia="el-G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7.8</w:t>
            </w:r>
            <w:r w:rsidRPr="00711FCD">
              <w:rPr>
                <w:kern w:val="0"/>
                <w:lang w:val="en-GB"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7.9</w:t>
            </w:r>
            <w:r w:rsidRPr="00711FCD">
              <w:rPr>
                <w:kern w:val="0"/>
                <w:lang w:val="en-GB"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1.5</w:t>
            </w:r>
            <w:r w:rsidRPr="00711FCD">
              <w:rPr>
                <w:kern w:val="0"/>
                <w:lang w:val="en-GB" w:eastAsia="el-GR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15.</w:t>
            </w:r>
            <w:r w:rsidRPr="00711FCD">
              <w:rPr>
                <w:kern w:val="0"/>
                <w:lang w:val="en-GB" w:eastAsia="el-GR"/>
              </w:rPr>
              <w:t>558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21.6</w:t>
            </w:r>
            <w:r w:rsidRPr="00711FCD">
              <w:rPr>
                <w:kern w:val="0"/>
                <w:lang w:val="en-GB"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34.</w:t>
            </w:r>
            <w:r w:rsidRPr="00711FCD">
              <w:rPr>
                <w:kern w:val="0"/>
                <w:lang w:val="en-GB" w:eastAsia="el-G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14.</w:t>
            </w:r>
            <w:r w:rsidRPr="00711FCD">
              <w:rPr>
                <w:kern w:val="0"/>
                <w:lang w:val="en-GB" w:eastAsia="el-G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47.</w:t>
            </w:r>
            <w:r w:rsidRPr="00711FCD">
              <w:rPr>
                <w:kern w:val="0"/>
                <w:lang w:val="en-GB" w:eastAsia="el-GR"/>
              </w:rPr>
              <w:t>174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Protein</w:t>
            </w:r>
            <w:r w:rsidRPr="00711FCD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21.</w:t>
            </w:r>
            <w:r w:rsidRPr="00711FCD">
              <w:rPr>
                <w:kern w:val="0"/>
                <w:lang w:val="en-GB"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14.3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18.2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</w:t>
            </w:r>
            <w:r w:rsidRPr="00711FCD">
              <w:rPr>
                <w:kern w:val="0"/>
                <w:lang w:val="en-GB" w:eastAsia="el-GR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7.9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25.8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9.</w:t>
            </w:r>
            <w:r w:rsidRPr="00711FCD">
              <w:rPr>
                <w:kern w:val="0"/>
                <w:lang w:val="en-GB"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13.</w:t>
            </w:r>
            <w:r w:rsidRPr="00711FCD">
              <w:rPr>
                <w:kern w:val="0"/>
                <w:lang w:val="en-GB" w:eastAsia="el-G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20.</w:t>
            </w:r>
            <w:r w:rsidRPr="00711FCD">
              <w:rPr>
                <w:kern w:val="0"/>
                <w:lang w:val="en-GB"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15.2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Carbohydrates</w:t>
            </w:r>
            <w:r w:rsidRPr="00711FCD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21.</w:t>
            </w:r>
            <w:r w:rsidRPr="00711FCD">
              <w:rPr>
                <w:kern w:val="0"/>
                <w:lang w:val="en-GB" w:eastAsia="el-G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11.7</w:t>
            </w:r>
            <w:r w:rsidRPr="00711FCD">
              <w:rPr>
                <w:kern w:val="0"/>
                <w:lang w:val="en-GB"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30.</w:t>
            </w:r>
            <w:r w:rsidRPr="00711FCD">
              <w:rPr>
                <w:kern w:val="0"/>
                <w:lang w:val="en-GB"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16.7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13.8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16.1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13.</w:t>
            </w:r>
            <w:r w:rsidRPr="00711FCD">
              <w:rPr>
                <w:kern w:val="0"/>
                <w:lang w:val="en-GB" w:eastAsia="el-G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13.</w:t>
            </w:r>
            <w:r w:rsidRPr="00711FCD">
              <w:rPr>
                <w:kern w:val="0"/>
                <w:lang w:val="en-GB" w:eastAsia="el-G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27.</w:t>
            </w:r>
            <w:r w:rsidRPr="00711FCD">
              <w:rPr>
                <w:kern w:val="0"/>
                <w:lang w:val="en-GB"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13.7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Total s</w:t>
            </w:r>
            <w:r w:rsidRPr="00711FCD">
              <w:rPr>
                <w:kern w:val="0"/>
                <w:lang w:val="el-GR" w:eastAsia="el-GR"/>
              </w:rPr>
              <w:t>ugars</w:t>
            </w:r>
            <w:r w:rsidRPr="00711FCD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2.3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5.9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4.7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</w:t>
            </w:r>
            <w:r w:rsidRPr="00711FCD">
              <w:rPr>
                <w:kern w:val="0"/>
                <w:lang w:val="en-GB" w:eastAsia="el-G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7.</w:t>
            </w:r>
            <w:r w:rsidRPr="00711FCD">
              <w:rPr>
                <w:kern w:val="0"/>
                <w:lang w:val="en-GB" w:eastAsia="el-G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2.6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Total dietary </w:t>
            </w:r>
            <w:proofErr w:type="spellStart"/>
            <w:r w:rsidRPr="00711FCD">
              <w:rPr>
                <w:kern w:val="0"/>
                <w:lang w:val="en-GB" w:eastAsia="el-GR"/>
              </w:rPr>
              <w:t>fibers</w:t>
            </w:r>
            <w:proofErr w:type="spellEnd"/>
            <w:r w:rsidRPr="00711FCD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8.6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6.7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Minerals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Calcium, </w:t>
            </w:r>
            <w:r w:rsidRPr="00711FCD">
              <w:rPr>
                <w:kern w:val="0"/>
                <w:lang w:val="el-GR" w:eastAsia="el-GR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98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Iron, </w:t>
            </w:r>
            <w:r w:rsidRPr="00711FCD">
              <w:rPr>
                <w:kern w:val="0"/>
                <w:lang w:val="el-GR" w:eastAsia="el-GR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3.7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2.4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6.</w:t>
            </w:r>
            <w:r w:rsidRPr="00711FCD">
              <w:rPr>
                <w:kern w:val="0"/>
                <w:lang w:val="en-GB" w:eastAsia="el-G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4.7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</w:t>
            </w:r>
            <w:r w:rsidRPr="00711FCD">
              <w:rPr>
                <w:kern w:val="0"/>
                <w:lang w:val="en-GB" w:eastAsia="el-GR"/>
              </w:rPr>
              <w:t>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2.5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5.5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3.9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2.9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Magnesium, </w:t>
            </w:r>
            <w:r w:rsidRPr="00711FCD">
              <w:rPr>
                <w:kern w:val="0"/>
                <w:lang w:val="el-GR" w:eastAsia="el-GR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</w:t>
            </w: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158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Phosphorus, </w:t>
            </w:r>
            <w:r w:rsidRPr="00711FCD">
              <w:rPr>
                <w:kern w:val="0"/>
                <w:lang w:val="el-GR" w:eastAsia="el-G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346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Potassium, </w:t>
            </w:r>
            <w:r w:rsidRPr="00711FCD">
              <w:rPr>
                <w:kern w:val="0"/>
                <w:lang w:val="el-GR" w:eastAsia="el-G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705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441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Sodium, </w:t>
            </w:r>
            <w:r w:rsidRPr="00711FCD">
              <w:rPr>
                <w:kern w:val="0"/>
                <w:lang w:val="el-GR" w:eastAsia="el-G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 xml:space="preserve">Zinc, </w:t>
            </w:r>
            <w:r w:rsidRPr="00711FCD">
              <w:rPr>
                <w:kern w:val="0"/>
                <w:lang w:val="el-GR" w:eastAsia="el-GR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3.1</w:t>
            </w: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5.</w:t>
            </w:r>
            <w:r w:rsidRPr="00711FCD">
              <w:rPr>
                <w:kern w:val="0"/>
                <w:lang w:val="en-GB" w:eastAsia="el-GR"/>
              </w:rPr>
              <w:t>7</w:t>
            </w:r>
            <w:r w:rsidRPr="00711FCD">
              <w:rPr>
                <w:kern w:val="0"/>
                <w:lang w:val="el-GR"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</w:t>
            </w:r>
            <w:r w:rsidRPr="00711FCD">
              <w:rPr>
                <w:kern w:val="0"/>
                <w:lang w:val="en-GB"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1.3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</w:t>
            </w:r>
            <w:r w:rsidRPr="00711FCD">
              <w:rPr>
                <w:kern w:val="0"/>
                <w:lang w:val="en-GB" w:eastAsia="el-G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4.5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6.</w:t>
            </w:r>
            <w:r w:rsidRPr="00711FCD">
              <w:rPr>
                <w:kern w:val="0"/>
                <w:lang w:val="en-GB"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2.2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</w:t>
            </w:r>
            <w:r w:rsidRPr="00711FCD">
              <w:rPr>
                <w:kern w:val="0"/>
                <w:lang w:val="en-GB" w:eastAsia="el-GR"/>
              </w:rPr>
              <w:t>09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Vitamins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Vitamin C, total ascorbic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1.3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Thiamin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1.195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0.341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Ribofla</w:t>
            </w:r>
            <w:proofErr w:type="spellEnd"/>
            <w:r w:rsidRPr="00711FCD">
              <w:rPr>
                <w:kern w:val="0"/>
                <w:lang w:val="el-GR" w:eastAsia="el-GR"/>
              </w:rPr>
              <w:t>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1.1</w:t>
            </w:r>
            <w:r w:rsidRPr="00711FCD">
              <w:rPr>
                <w:kern w:val="0"/>
                <w:lang w:val="en-GB" w:eastAsia="el-G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0.0</w:t>
            </w:r>
            <w:r w:rsidRPr="00711FCD">
              <w:rPr>
                <w:kern w:val="0"/>
                <w:lang w:val="en-GB" w:eastAsia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0.1</w:t>
            </w:r>
            <w:r w:rsidRPr="00711FCD">
              <w:rPr>
                <w:kern w:val="0"/>
                <w:lang w:val="en-GB"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162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0.1</w:t>
            </w:r>
            <w:r w:rsidRPr="00711FCD">
              <w:rPr>
                <w:kern w:val="0"/>
                <w:lang w:val="en-GB" w:eastAsia="el-GR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0.1</w:t>
            </w:r>
            <w:r w:rsidRPr="00711FCD">
              <w:rPr>
                <w:kern w:val="0"/>
                <w:lang w:val="en-GB"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0.2</w:t>
            </w:r>
            <w:r w:rsidRPr="00711FCD">
              <w:rPr>
                <w:kern w:val="0"/>
                <w:lang w:val="en-GB" w:eastAsia="el-G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150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Niacin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3.6</w:t>
            </w:r>
            <w:r w:rsidRPr="00711FCD">
              <w:rPr>
                <w:kern w:val="0"/>
                <w:lang w:val="en-GB"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</w:t>
            </w:r>
            <w:r w:rsidRPr="00711FCD">
              <w:rPr>
                <w:kern w:val="0"/>
                <w:lang w:val="en-GB" w:eastAsia="el-G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1.8</w:t>
            </w:r>
            <w:r w:rsidRPr="00711FCD">
              <w:rPr>
                <w:kern w:val="0"/>
                <w:lang w:val="en-GB" w:eastAsia="el-G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</w:t>
            </w:r>
            <w:r w:rsidRPr="00711FCD">
              <w:rPr>
                <w:kern w:val="0"/>
                <w:lang w:val="en-GB" w:eastAsia="el-GR"/>
              </w:rPr>
              <w:t>473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12.</w:t>
            </w:r>
            <w:r w:rsidRPr="00711FCD">
              <w:rPr>
                <w:kern w:val="0"/>
                <w:lang w:val="en-GB" w:eastAsia="el-GR"/>
              </w:rPr>
              <w:t>066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</w:t>
            </w:r>
            <w:r w:rsidRPr="00711FCD">
              <w:rPr>
                <w:kern w:val="0"/>
                <w:lang w:val="en-GB" w:eastAsia="el-G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4.</w:t>
            </w:r>
            <w:r w:rsidRPr="00711FCD">
              <w:rPr>
                <w:kern w:val="0"/>
                <w:lang w:val="en-GB" w:eastAsia="el-G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1.3</w:t>
            </w:r>
            <w:r w:rsidRPr="00711FCD">
              <w:rPr>
                <w:kern w:val="0"/>
                <w:lang w:val="en-GB" w:eastAsia="el-G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1.1</w:t>
            </w:r>
            <w:r w:rsidRPr="00711FCD">
              <w:rPr>
                <w:kern w:val="0"/>
                <w:lang w:val="en-GB" w:eastAsia="el-GR"/>
              </w:rPr>
              <w:t>25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Vitamin B</w:t>
            </w:r>
            <w:r w:rsidRPr="00711FCD">
              <w:rPr>
                <w:kern w:val="0"/>
                <w:vertAlign w:val="subscript"/>
                <w:lang w:val="el-GR"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0.1</w:t>
            </w:r>
            <w:r w:rsidRPr="00711FCD">
              <w:rPr>
                <w:kern w:val="0"/>
                <w:lang w:val="en-GB"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0.1</w:t>
            </w:r>
            <w:r w:rsidRPr="00711FCD">
              <w:rPr>
                <w:kern w:val="0"/>
                <w:lang w:val="en-GB" w:eastAsia="el-G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0.4</w:t>
            </w:r>
            <w:r w:rsidRPr="00711FCD">
              <w:rPr>
                <w:kern w:val="0"/>
                <w:lang w:val="en-GB"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275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0.3</w:t>
            </w:r>
            <w:r w:rsidRPr="00711FCD">
              <w:rPr>
                <w:kern w:val="0"/>
                <w:lang w:val="en-GB" w:eastAsia="el-G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0.2</w:t>
            </w:r>
            <w:r w:rsidRPr="00711FCD">
              <w:rPr>
                <w:kern w:val="0"/>
                <w:lang w:val="en-GB"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</w:t>
            </w:r>
            <w:r w:rsidRPr="00711FCD">
              <w:rPr>
                <w:kern w:val="0"/>
                <w:lang w:val="en-GB" w:eastAsia="el-GR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1.7</w:t>
            </w:r>
            <w:r w:rsidRPr="00711FCD">
              <w:rPr>
                <w:kern w:val="0"/>
                <w:lang w:val="en-GB" w:eastAsia="el-GR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0.5</w:t>
            </w:r>
            <w:r w:rsidRPr="00711FCD">
              <w:rPr>
                <w:kern w:val="0"/>
                <w:lang w:val="en-GB" w:eastAsia="el-GR"/>
              </w:rPr>
              <w:t>37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Folate</w:t>
            </w:r>
            <w:r w:rsidRPr="00711FCD">
              <w:rPr>
                <w:kern w:val="0"/>
                <w:lang w:val="en-GB" w:eastAsia="el-GR"/>
              </w:rPr>
              <w:t>,</w:t>
            </w:r>
            <w:r w:rsidRPr="00711FCD">
              <w:rPr>
                <w:kern w:val="0"/>
                <w:lang w:val="el-GR" w:eastAsia="el-GR"/>
              </w:rPr>
              <w:t xml:space="preserve"> DFE (μg)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98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Vitamin A</w:t>
            </w:r>
            <w:r w:rsidRPr="00711FCD">
              <w:rPr>
                <w:kern w:val="0"/>
                <w:lang w:val="en-GB" w:eastAsia="el-GR"/>
              </w:rPr>
              <w:t>,</w:t>
            </w:r>
            <w:r w:rsidRPr="00711FCD">
              <w:rPr>
                <w:kern w:val="0"/>
                <w:lang w:val="el-GR" w:eastAsia="el-GR"/>
              </w:rPr>
              <w:t xml:space="preserve"> RAE (μg)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Vitamin A (IU)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20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Vitamin E (a-tocopherol)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25.6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5.</w:t>
            </w:r>
            <w:r w:rsidRPr="00711FCD">
              <w:rPr>
                <w:kern w:val="0"/>
                <w:lang w:val="en-GB" w:eastAsia="el-G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0.9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15.0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0.5</w:t>
            </w:r>
            <w:r w:rsidRPr="00711FCD">
              <w:rPr>
                <w:kern w:val="0"/>
                <w:lang w:val="en-GB" w:eastAsia="el-G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8.3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1.4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9.3</w:t>
            </w: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2.</w:t>
            </w:r>
            <w:r w:rsidRPr="00711FCD">
              <w:rPr>
                <w:kern w:val="0"/>
                <w:lang w:val="en-GB" w:eastAsia="el-G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0.7</w:t>
            </w:r>
            <w:r w:rsidRPr="00711FCD">
              <w:rPr>
                <w:kern w:val="0"/>
                <w:lang w:val="en-GB" w:eastAsia="el-GR"/>
              </w:rPr>
              <w:t>0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lastRenderedPageBreak/>
              <w:t>Vitamin K (phylloquinone) (μg)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0.0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2.7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Phytosterols</w:t>
            </w:r>
            <w:proofErr w:type="spellEnd"/>
            <w:r w:rsidRPr="00711FCD">
              <w:rPr>
                <w:kern w:val="0"/>
                <w:lang w:val="en-GB" w:eastAsia="el-GR"/>
              </w:rPr>
              <w:t xml:space="preserve"> (mg)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Stigmasterol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0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711FCD">
              <w:rPr>
                <w:kern w:val="0"/>
                <w:lang w:val="en-GB" w:eastAsia="el-GR"/>
              </w:rPr>
              <w:t>Campesterol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5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β-</w:t>
            </w:r>
            <w:proofErr w:type="spellStart"/>
            <w:r w:rsidRPr="00711FCD">
              <w:rPr>
                <w:kern w:val="0"/>
                <w:lang w:val="en-GB" w:eastAsia="el-GR"/>
              </w:rPr>
              <w:t>sitosterol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87</w:t>
            </w:r>
          </w:p>
        </w:tc>
      </w:tr>
      <w:tr w:rsidR="00C42E17" w:rsidRPr="00711FCD" w:rsidTr="001F157D">
        <w:trPr>
          <w:trHeight w:hRule="exact" w:val="284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n-GB" w:eastAsia="el-GR"/>
              </w:rPr>
              <w:t>Other p</w:t>
            </w:r>
            <w:r w:rsidRPr="00711FCD">
              <w:rPr>
                <w:kern w:val="0"/>
                <w:lang w:val="el-GR" w:eastAsia="el-GR"/>
              </w:rPr>
              <w:t>hytosterols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51.5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29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711FCD">
              <w:rPr>
                <w:kern w:val="0"/>
                <w:lang w:val="el-GR" w:eastAsia="el-GR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-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-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32.8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84.1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711FCD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711FCD">
              <w:rPr>
                <w:kern w:val="0"/>
                <w:lang w:val="el-GR" w:eastAsia="el-GR"/>
              </w:rPr>
              <w:t>18.2</w:t>
            </w:r>
          </w:p>
        </w:tc>
      </w:tr>
      <w:tr w:rsidR="00C42E17" w:rsidRPr="00711FCD" w:rsidTr="001F157D">
        <w:trPr>
          <w:trHeight w:hRule="exact" w:val="2892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711FCD" w:rsidRDefault="00C42E17" w:rsidP="001F157D">
            <w:pPr>
              <w:spacing w:after="200" w:line="360" w:lineRule="auto"/>
              <w:jc w:val="both"/>
              <w:rPr>
                <w:rFonts w:eastAsia="Calibri"/>
                <w:color w:val="auto"/>
                <w:kern w:val="0"/>
                <w:lang w:val="en-GB" w:eastAsia="el-GR"/>
              </w:rPr>
            </w:pP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Nutrient information is taken from the US Department of Agriculture. Agricultural Research Service. Nutrient Data Laboratory. USDA National Nutrient Database for Standard Reference. Legacy. Version Current:  April 2018</w:t>
            </w:r>
            <w:r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(15</w:t>
            </w:r>
            <w:r w:rsidRPr="00711FCD"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)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; Information about nutrient composition is provided for almonds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Prunus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dulcis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Brazil nuts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Bertholletia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excels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cashews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Anacardium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occidentale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hazelnuts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Corylus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spp.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macadamias (</w:t>
            </w:r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Macadamia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integrifolia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, M.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tetraphylla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peanuts (all types), pecans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Carya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illinoinensis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pine nuts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Pinus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spp.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pistachios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Pistachia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vera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), walnuts, English variety (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Juglans</w:t>
            </w:r>
            <w:proofErr w:type="spellEnd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i/>
                <w:color w:val="auto"/>
                <w:kern w:val="0"/>
                <w:lang w:val="en-GB" w:eastAsia="el-GR"/>
              </w:rPr>
              <w:t>regia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); Nutrient composition of nuts is provided per 100 g; </w:t>
            </w:r>
            <w:r w:rsidRPr="00711FCD"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a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unroasted; </w:t>
            </w:r>
            <w:r w:rsidRPr="00711FCD"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b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dried, 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unblanched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; </w:t>
            </w:r>
            <w:r w:rsidRPr="00711FCD"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c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raw, heat-treated to safely remove kernel from shell, but not further roasted; </w:t>
            </w:r>
            <w:r w:rsidRPr="00711FCD"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d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raw; </w:t>
            </w:r>
            <w:r w:rsidRPr="00711FCD">
              <w:rPr>
                <w:rFonts w:eastAsia="Calibri"/>
                <w:color w:val="auto"/>
                <w:kern w:val="0"/>
                <w:vertAlign w:val="superscript"/>
                <w:lang w:val="en-GB" w:eastAsia="el-GR"/>
              </w:rPr>
              <w:t>e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dried, includes 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pignolia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(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Pinus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pinea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) and Korean (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Pinus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koraiensis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); Abbreviations: DFE, dietary folate equivalent (1 </w:t>
            </w:r>
            <w:r w:rsidRPr="00711FCD">
              <w:rPr>
                <w:rFonts w:eastAsia="Calibri"/>
                <w:color w:val="auto"/>
                <w:kern w:val="0"/>
                <w:lang w:val="el-GR" w:eastAsia="el-GR"/>
              </w:rPr>
              <w:t>μ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g DFE = 1 </w:t>
            </w:r>
            <w:r w:rsidRPr="00711FCD">
              <w:rPr>
                <w:rFonts w:eastAsia="Calibri"/>
                <w:color w:val="auto"/>
                <w:kern w:val="0"/>
                <w:lang w:val="el-GR" w:eastAsia="el-GR"/>
              </w:rPr>
              <w:t>μ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g food folate); IU, international unit; MUFA, monounsaturated fatty acids; PUFA, polyunsaturated fatty acids; RAE, retinol activity equivalents (1 IU retinol = 0.3 </w:t>
            </w:r>
            <w:r w:rsidRPr="00711FCD">
              <w:rPr>
                <w:rFonts w:eastAsia="Calibri"/>
                <w:color w:val="auto"/>
                <w:kern w:val="0"/>
                <w:lang w:val="el-GR" w:eastAsia="el-GR"/>
              </w:rPr>
              <w:t>μ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g RAE, 1 IU beta-carotene from food = 0.05 </w:t>
            </w:r>
            <w:r w:rsidRPr="00711FCD">
              <w:rPr>
                <w:rFonts w:eastAsia="Calibri"/>
                <w:color w:val="auto"/>
                <w:kern w:val="0"/>
                <w:lang w:val="el-GR" w:eastAsia="el-GR"/>
              </w:rPr>
              <w:t>μ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g RAE, 1 IU alpha-carotene or beta-</w:t>
            </w:r>
            <w:proofErr w:type="spellStart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cryptoxanthin</w:t>
            </w:r>
            <w:proofErr w:type="spellEnd"/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 xml:space="preserve"> = 0.025 </w:t>
            </w:r>
            <w:r w:rsidRPr="00711FCD">
              <w:rPr>
                <w:rFonts w:eastAsia="Calibri"/>
                <w:color w:val="auto"/>
                <w:kern w:val="0"/>
                <w:lang w:val="el-GR" w:eastAsia="el-GR"/>
              </w:rPr>
              <w:t>μ</w:t>
            </w:r>
            <w:r w:rsidRPr="00711FCD">
              <w:rPr>
                <w:rFonts w:eastAsia="Calibri"/>
                <w:color w:val="auto"/>
                <w:kern w:val="0"/>
                <w:lang w:val="en-GB" w:eastAsia="el-GR"/>
              </w:rPr>
              <w:t>g RAE); SFA, saturated fatty acids</w:t>
            </w:r>
          </w:p>
          <w:p w:rsidR="00C42E17" w:rsidRPr="00711FCD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</w:p>
        </w:tc>
      </w:tr>
    </w:tbl>
    <w:p w:rsidR="00C42E17" w:rsidRPr="00711FCD" w:rsidRDefault="00C42E17" w:rsidP="00C42E17">
      <w:pPr>
        <w:spacing w:line="360" w:lineRule="auto"/>
        <w:outlineLvl w:val="1"/>
        <w:rPr>
          <w:lang w:val="en-GB" w:eastAsia="el-GR"/>
        </w:rPr>
      </w:pPr>
    </w:p>
    <w:p w:rsidR="00C42E17" w:rsidRDefault="00C42E17" w:rsidP="00142B84">
      <w:pPr>
        <w:spacing w:line="360" w:lineRule="auto"/>
        <w:rPr>
          <w:sz w:val="24"/>
          <w:szCs w:val="24"/>
          <w:lang w:val="en-GB"/>
        </w:rPr>
        <w:sectPr w:rsidR="00C42E17" w:rsidSect="00122B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9"/>
        <w:gridCol w:w="1528"/>
        <w:gridCol w:w="2140"/>
        <w:gridCol w:w="2297"/>
      </w:tblGrid>
      <w:tr w:rsidR="00C42E17" w:rsidRPr="00067464" w:rsidTr="001F157D">
        <w:trPr>
          <w:trHeight w:hRule="exact" w:val="28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360" w:lineRule="auto"/>
              <w:jc w:val="both"/>
              <w:rPr>
                <w:kern w:val="0"/>
                <w:lang w:val="en-GB" w:eastAsia="el-GR"/>
              </w:rPr>
            </w:pPr>
            <w:r w:rsidRPr="00067464">
              <w:rPr>
                <w:lang w:val="en-GB"/>
              </w:rPr>
              <w:lastRenderedPageBreak/>
              <w:br w:type="page"/>
            </w:r>
            <w:r w:rsidRPr="00067464">
              <w:rPr>
                <w:b/>
                <w:kern w:val="0"/>
                <w:lang w:val="en-GB" w:eastAsia="el-GR"/>
              </w:rPr>
              <w:t>Supplementary Table 2.</w:t>
            </w:r>
            <w:r w:rsidRPr="00067464">
              <w:rPr>
                <w:kern w:val="0"/>
                <w:lang w:val="en-GB" w:eastAsia="el-GR"/>
              </w:rPr>
              <w:t xml:space="preserve"> Nutrient composition of commonly consumed seeds</w:t>
            </w:r>
          </w:p>
        </w:tc>
      </w:tr>
      <w:tr w:rsidR="00C42E17" w:rsidRPr="00067464" w:rsidTr="001F157D">
        <w:trPr>
          <w:trHeight w:hRule="exact" w:val="340"/>
        </w:trPr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360" w:lineRule="auto"/>
              <w:rPr>
                <w:kern w:val="0"/>
                <w:lang w:val="en-GB" w:eastAsia="el-G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proofErr w:type="spellStart"/>
            <w:r w:rsidRPr="00067464">
              <w:rPr>
                <w:kern w:val="0"/>
                <w:lang w:val="en-GB" w:eastAsia="el-GR"/>
              </w:rPr>
              <w:t>Flaxseeds</w:t>
            </w:r>
            <w:r w:rsidRPr="00067464">
              <w:rPr>
                <w:kern w:val="0"/>
                <w:vertAlign w:val="superscript"/>
                <w:lang w:val="en-GB" w:eastAsia="el-GR"/>
              </w:rPr>
              <w:t>a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Pumpkin seeds</w:t>
            </w:r>
            <w:r w:rsidRPr="00067464">
              <w:rPr>
                <w:kern w:val="0"/>
                <w:vertAlign w:val="superscript"/>
                <w:lang w:val="en-GB" w:eastAsia="el-GR"/>
              </w:rPr>
              <w:t>b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360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Sunflower </w:t>
            </w:r>
            <w:proofErr w:type="spellStart"/>
            <w:r w:rsidRPr="00067464">
              <w:rPr>
                <w:kern w:val="0"/>
                <w:lang w:val="en-GB" w:eastAsia="el-GR"/>
              </w:rPr>
              <w:t>seeds</w:t>
            </w:r>
            <w:r w:rsidRPr="00067464">
              <w:rPr>
                <w:kern w:val="0"/>
                <w:vertAlign w:val="superscript"/>
                <w:lang w:val="en-GB" w:eastAsia="el-GR"/>
              </w:rPr>
              <w:t>c</w:t>
            </w:r>
            <w:proofErr w:type="spellEnd"/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Energy (kcal)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534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574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584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Water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6.96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2.03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4.73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Total fat</w:t>
            </w:r>
            <w:r w:rsidRPr="00067464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42.</w:t>
            </w:r>
            <w:r w:rsidRPr="00067464">
              <w:rPr>
                <w:kern w:val="0"/>
                <w:lang w:val="en-GB" w:eastAsia="el-GR"/>
              </w:rPr>
              <w:t>16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49.05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51.46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SFA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3.</w:t>
            </w:r>
            <w:r w:rsidRPr="00067464">
              <w:rPr>
                <w:kern w:val="0"/>
                <w:lang w:val="en-GB" w:eastAsia="el-GR"/>
              </w:rPr>
              <w:t>663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8.544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4.455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MUFA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7.5</w:t>
            </w:r>
            <w:r w:rsidRPr="00067464">
              <w:rPr>
                <w:kern w:val="0"/>
                <w:lang w:val="en-GB" w:eastAsia="el-GR"/>
              </w:rPr>
              <w:t>27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15.734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18.528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PUFA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28.</w:t>
            </w:r>
            <w:r w:rsidRPr="00067464">
              <w:rPr>
                <w:kern w:val="0"/>
                <w:lang w:val="en-GB" w:eastAsia="el-GR"/>
              </w:rPr>
              <w:t>730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19.856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23.137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Protein</w:t>
            </w:r>
            <w:r w:rsidRPr="00067464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18.</w:t>
            </w:r>
            <w:r w:rsidRPr="00067464">
              <w:rPr>
                <w:kern w:val="0"/>
                <w:lang w:val="en-GB" w:eastAsia="el-GR"/>
              </w:rPr>
              <w:t>29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29.84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20.78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Carbohydrates</w:t>
            </w:r>
            <w:r w:rsidRPr="00067464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28.</w:t>
            </w:r>
            <w:r w:rsidRPr="00067464">
              <w:rPr>
                <w:kern w:val="0"/>
                <w:lang w:val="en-GB" w:eastAsia="el-GR"/>
              </w:rPr>
              <w:t>88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14.71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20.00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Total s</w:t>
            </w:r>
            <w:r w:rsidRPr="00067464">
              <w:rPr>
                <w:kern w:val="0"/>
                <w:lang w:val="el-GR" w:eastAsia="el-GR"/>
              </w:rPr>
              <w:t>ugars</w:t>
            </w:r>
            <w:r w:rsidRPr="00067464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1.</w:t>
            </w:r>
            <w:r w:rsidRPr="00067464">
              <w:rPr>
                <w:kern w:val="0"/>
                <w:lang w:val="en-GB" w:eastAsia="el-GR"/>
              </w:rPr>
              <w:t>55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1.29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2.62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Total dietary </w:t>
            </w:r>
            <w:proofErr w:type="spellStart"/>
            <w:r w:rsidRPr="00067464">
              <w:rPr>
                <w:kern w:val="0"/>
                <w:lang w:val="en-GB" w:eastAsia="el-GR"/>
              </w:rPr>
              <w:t>fibers</w:t>
            </w:r>
            <w:proofErr w:type="spellEnd"/>
            <w:r w:rsidRPr="00067464">
              <w:rPr>
                <w:kern w:val="0"/>
                <w:lang w:val="en-GB" w:eastAsia="el-GR"/>
              </w:rPr>
              <w:t xml:space="preserve"> (g)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27.3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6.5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8.6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Minerals (mg)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Calcium, </w:t>
            </w:r>
            <w:r w:rsidRPr="00067464">
              <w:rPr>
                <w:kern w:val="0"/>
                <w:lang w:val="el-GR" w:eastAsia="el-GR"/>
              </w:rPr>
              <w:t>Ca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255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5</w:t>
            </w:r>
            <w:r w:rsidRPr="00067464">
              <w:rPr>
                <w:kern w:val="0"/>
                <w:lang w:val="en-GB" w:eastAsia="el-GR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78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Iron, </w:t>
            </w:r>
            <w:r w:rsidRPr="00067464">
              <w:rPr>
                <w:kern w:val="0"/>
                <w:lang w:val="el-GR" w:eastAsia="el-GR"/>
              </w:rPr>
              <w:t>Fe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5.7</w:t>
            </w:r>
            <w:r w:rsidRPr="00067464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8.07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5.25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Magnesium, </w:t>
            </w:r>
            <w:r w:rsidRPr="00067464">
              <w:rPr>
                <w:kern w:val="0"/>
                <w:lang w:val="el-GR" w:eastAsia="el-GR"/>
              </w:rPr>
              <w:t>Mg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392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550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325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Phosphorus, </w:t>
            </w:r>
            <w:r w:rsidRPr="00067464">
              <w:rPr>
                <w:kern w:val="0"/>
                <w:lang w:val="el-GR" w:eastAsia="el-GR"/>
              </w:rPr>
              <w:t>P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642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1174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660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Potassium, </w:t>
            </w:r>
            <w:r w:rsidRPr="00067464">
              <w:rPr>
                <w:kern w:val="0"/>
                <w:lang w:val="el-GR" w:eastAsia="el-GR"/>
              </w:rPr>
              <w:t>K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813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788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645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Sodium, </w:t>
            </w:r>
            <w:r w:rsidRPr="00067464">
              <w:rPr>
                <w:kern w:val="0"/>
                <w:lang w:val="el-GR" w:eastAsia="el-GR"/>
              </w:rPr>
              <w:t>Na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30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18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9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 xml:space="preserve">Zinc, </w:t>
            </w:r>
            <w:r w:rsidRPr="00067464">
              <w:rPr>
                <w:kern w:val="0"/>
                <w:lang w:val="el-GR" w:eastAsia="el-GR"/>
              </w:rPr>
              <w:t>Zn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4.3</w:t>
            </w:r>
            <w:r w:rsidRPr="00067464">
              <w:rPr>
                <w:kern w:val="0"/>
                <w:lang w:val="en-GB" w:eastAsia="el-GR"/>
              </w:rP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7.64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5.00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Vitamins (mg)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Vitamin C, total ascorbic acid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0.6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1.8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1.4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067464">
              <w:rPr>
                <w:kern w:val="0"/>
                <w:lang w:val="en-GB" w:eastAsia="el-GR"/>
              </w:rPr>
              <w:t>Thiamin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1.644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0.070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1.480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067464">
              <w:rPr>
                <w:kern w:val="0"/>
                <w:lang w:val="en-GB" w:eastAsia="el-GR"/>
              </w:rPr>
              <w:t>Ribofla</w:t>
            </w:r>
            <w:proofErr w:type="spellEnd"/>
            <w:r w:rsidRPr="00067464">
              <w:rPr>
                <w:kern w:val="0"/>
                <w:lang w:val="el-GR" w:eastAsia="el-GR"/>
              </w:rPr>
              <w:t>vin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0.</w:t>
            </w:r>
            <w:r w:rsidRPr="00067464">
              <w:rPr>
                <w:kern w:val="0"/>
                <w:lang w:val="en-GB" w:eastAsia="el-GR"/>
              </w:rPr>
              <w:t>161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0.1</w:t>
            </w:r>
            <w:r w:rsidRPr="00067464">
              <w:rPr>
                <w:kern w:val="0"/>
                <w:lang w:val="en-GB" w:eastAsia="el-GR"/>
              </w:rPr>
              <w:t>50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0.355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Niacin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3.</w:t>
            </w:r>
            <w:r w:rsidRPr="00067464">
              <w:rPr>
                <w:kern w:val="0"/>
                <w:lang w:val="en-GB" w:eastAsia="el-GR"/>
              </w:rPr>
              <w:t>080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4.430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8.335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Vitamin B</w:t>
            </w:r>
            <w:r w:rsidRPr="00067464">
              <w:rPr>
                <w:kern w:val="0"/>
                <w:vertAlign w:val="subscript"/>
                <w:lang w:val="el-GR" w:eastAsia="el-GR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0.</w:t>
            </w:r>
            <w:r w:rsidRPr="00067464">
              <w:rPr>
                <w:kern w:val="0"/>
                <w:lang w:val="en-GB" w:eastAsia="el-GR"/>
              </w:rPr>
              <w:t>473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0.</w:t>
            </w:r>
            <w:r w:rsidRPr="00067464">
              <w:rPr>
                <w:kern w:val="0"/>
                <w:lang w:val="en-GB" w:eastAsia="el-GR"/>
              </w:rPr>
              <w:t>100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1.345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Folate</w:t>
            </w:r>
            <w:r w:rsidRPr="00067464">
              <w:rPr>
                <w:kern w:val="0"/>
                <w:lang w:val="en-GB" w:eastAsia="el-GR"/>
              </w:rPr>
              <w:t>,</w:t>
            </w:r>
            <w:r w:rsidRPr="00067464">
              <w:rPr>
                <w:kern w:val="0"/>
                <w:lang w:val="el-GR" w:eastAsia="el-GR"/>
              </w:rPr>
              <w:t xml:space="preserve"> DFE (μg)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87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57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227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Vitamin A</w:t>
            </w:r>
            <w:r w:rsidRPr="00067464">
              <w:rPr>
                <w:kern w:val="0"/>
                <w:lang w:val="en-GB" w:eastAsia="el-GR"/>
              </w:rPr>
              <w:t>,</w:t>
            </w:r>
            <w:r w:rsidRPr="00067464">
              <w:rPr>
                <w:kern w:val="0"/>
                <w:lang w:val="el-GR" w:eastAsia="el-GR"/>
              </w:rPr>
              <w:t xml:space="preserve"> RAE (μg)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3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Vitamin A (IU)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8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50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Vitamin E (a-tocopherol)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0.3</w:t>
            </w:r>
            <w:r w:rsidRPr="00067464">
              <w:rPr>
                <w:kern w:val="0"/>
                <w:lang w:val="en-GB" w:eastAsia="el-GR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0.56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35.17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Vitamin K (phylloquinone) (μg)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l-GR" w:eastAsia="el-GR"/>
              </w:rPr>
            </w:pPr>
            <w:r w:rsidRPr="00067464">
              <w:rPr>
                <w:kern w:val="0"/>
                <w:lang w:val="el-GR" w:eastAsia="el-GR"/>
              </w:rPr>
              <w:t>4.3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4.5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0.0</w:t>
            </w: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rPr>
                <w:kern w:val="0"/>
                <w:lang w:val="en-GB" w:eastAsia="el-GR"/>
              </w:rPr>
            </w:pPr>
            <w:proofErr w:type="spellStart"/>
            <w:r w:rsidRPr="00067464">
              <w:rPr>
                <w:kern w:val="0"/>
                <w:lang w:val="en-GB" w:eastAsia="el-GR"/>
              </w:rPr>
              <w:t>Phytosterols</w:t>
            </w:r>
            <w:proofErr w:type="spellEnd"/>
            <w:r w:rsidRPr="00067464">
              <w:rPr>
                <w:kern w:val="0"/>
                <w:lang w:val="en-GB" w:eastAsia="el-GR"/>
              </w:rPr>
              <w:t xml:space="preserve"> (mg)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067464">
              <w:rPr>
                <w:kern w:val="0"/>
                <w:lang w:val="en-GB" w:eastAsia="el-GR"/>
              </w:rPr>
              <w:t>Stigmasterol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11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0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proofErr w:type="spellStart"/>
            <w:r w:rsidRPr="00067464">
              <w:rPr>
                <w:kern w:val="0"/>
                <w:lang w:val="en-GB" w:eastAsia="el-GR"/>
              </w:rPr>
              <w:t>Campesterol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45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β-</w:t>
            </w:r>
            <w:proofErr w:type="spellStart"/>
            <w:r w:rsidRPr="00067464">
              <w:rPr>
                <w:kern w:val="0"/>
                <w:lang w:val="en-GB" w:eastAsia="el-GR"/>
              </w:rPr>
              <w:t>sitosterol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90</w:t>
            </w:r>
          </w:p>
        </w:tc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13</w:t>
            </w:r>
          </w:p>
        </w:tc>
        <w:tc>
          <w:tcPr>
            <w:tcW w:w="1160" w:type="pct"/>
            <w:tcBorders>
              <w:top w:val="nil"/>
              <w:left w:val="nil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</w:p>
        </w:tc>
      </w:tr>
      <w:tr w:rsidR="00C42E17" w:rsidRPr="00067464" w:rsidTr="001F157D">
        <w:trPr>
          <w:trHeight w:hRule="exact" w:val="284"/>
        </w:trPr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ind w:left="113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Other p</w:t>
            </w:r>
            <w:r w:rsidRPr="00067464">
              <w:rPr>
                <w:kern w:val="0"/>
                <w:lang w:val="el-GR" w:eastAsia="el-GR"/>
              </w:rPr>
              <w:t>hytosterols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l-GR" w:eastAsia="el-GR"/>
              </w:rPr>
              <w:t>49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248.8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17" w:rsidRPr="00067464" w:rsidRDefault="00C42E17" w:rsidP="001F157D">
            <w:pPr>
              <w:spacing w:line="276" w:lineRule="auto"/>
              <w:jc w:val="right"/>
              <w:rPr>
                <w:kern w:val="0"/>
                <w:lang w:val="en-GB" w:eastAsia="el-GR"/>
              </w:rPr>
            </w:pPr>
            <w:r w:rsidRPr="00067464">
              <w:rPr>
                <w:kern w:val="0"/>
                <w:lang w:val="en-GB" w:eastAsia="el-GR"/>
              </w:rPr>
              <w:t>534*</w:t>
            </w:r>
          </w:p>
        </w:tc>
      </w:tr>
      <w:tr w:rsidR="00C42E17" w:rsidRPr="00067464" w:rsidTr="001F157D">
        <w:trPr>
          <w:trHeight w:hRule="exact" w:val="272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E17" w:rsidRPr="00067464" w:rsidRDefault="00C42E17" w:rsidP="001F157D">
            <w:pPr>
              <w:spacing w:after="200" w:line="360" w:lineRule="auto"/>
              <w:jc w:val="both"/>
              <w:rPr>
                <w:rFonts w:eastAsia="Calibri"/>
                <w:color w:val="auto"/>
                <w:kern w:val="0"/>
                <w:sz w:val="18"/>
                <w:szCs w:val="22"/>
                <w:lang w:val="en-GB" w:eastAsia="en-US"/>
              </w:rPr>
            </w:pP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Nutrient information is taken from the US Department of Agriculture. Agricultural Research Service. Nutrient Data Laboratory. USDA National Nutrient Database for Standard Reference. Legacy. Version Current: April 2018</w:t>
            </w:r>
            <w:r>
              <w:rPr>
                <w:rFonts w:eastAsia="Calibri"/>
                <w:color w:val="auto"/>
                <w:kern w:val="0"/>
                <w:sz w:val="18"/>
                <w:szCs w:val="16"/>
                <w:vertAlign w:val="superscript"/>
                <w:lang w:val="en-GB" w:eastAsia="el-GR"/>
              </w:rPr>
              <w:t>(15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vertAlign w:val="superscript"/>
                <w:lang w:val="en-GB" w:eastAsia="el-GR"/>
              </w:rPr>
              <w:t>)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; Information about nutrient composition is provided for flaxseeds (</w:t>
            </w:r>
            <w:proofErr w:type="spellStart"/>
            <w:r w:rsidRPr="00067464">
              <w:rPr>
                <w:rFonts w:eastAsia="Calibri"/>
                <w:i/>
                <w:color w:val="auto"/>
                <w:kern w:val="0"/>
                <w:sz w:val="18"/>
                <w:szCs w:val="16"/>
                <w:lang w:val="en-GB" w:eastAsia="el-GR"/>
              </w:rPr>
              <w:t>Linum</w:t>
            </w:r>
            <w:proofErr w:type="spellEnd"/>
            <w:r w:rsidRPr="00067464">
              <w:rPr>
                <w:rFonts w:eastAsia="Calibri"/>
                <w:i/>
                <w:color w:val="auto"/>
                <w:kern w:val="0"/>
                <w:sz w:val="18"/>
                <w:szCs w:val="16"/>
                <w:lang w:val="en-GB" w:eastAsia="el-GR"/>
              </w:rPr>
              <w:t xml:space="preserve"> </w:t>
            </w:r>
            <w:proofErr w:type="spellStart"/>
            <w:r w:rsidRPr="00067464">
              <w:rPr>
                <w:rFonts w:eastAsia="Calibri"/>
                <w:i/>
                <w:color w:val="auto"/>
                <w:kern w:val="0"/>
                <w:sz w:val="18"/>
                <w:szCs w:val="16"/>
                <w:lang w:val="en-GB" w:eastAsia="el-GR"/>
              </w:rPr>
              <w:t>usitatissimum</w:t>
            </w:r>
            <w:proofErr w:type="spellEnd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), pumpkin seeds or </w:t>
            </w:r>
            <w:proofErr w:type="spellStart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pepitas</w:t>
            </w:r>
            <w:proofErr w:type="spellEnd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 (</w:t>
            </w:r>
            <w:r w:rsidRPr="00067464">
              <w:rPr>
                <w:rFonts w:eastAsia="Calibri"/>
                <w:i/>
                <w:color w:val="auto"/>
                <w:kern w:val="0"/>
                <w:sz w:val="18"/>
                <w:szCs w:val="16"/>
                <w:lang w:val="en-GB" w:eastAsia="el-GR"/>
              </w:rPr>
              <w:t>Cucurbita spp.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), and sunflower seeds (</w:t>
            </w:r>
            <w:r w:rsidRPr="00067464">
              <w:rPr>
                <w:rFonts w:eastAsia="Calibri"/>
                <w:i/>
                <w:color w:val="auto"/>
                <w:kern w:val="0"/>
                <w:sz w:val="18"/>
                <w:szCs w:val="16"/>
                <w:lang w:val="en-GB" w:eastAsia="el-GR"/>
              </w:rPr>
              <w:t xml:space="preserve">Helianthus </w:t>
            </w:r>
            <w:proofErr w:type="spellStart"/>
            <w:r w:rsidRPr="00067464">
              <w:rPr>
                <w:rFonts w:eastAsia="Calibri"/>
                <w:i/>
                <w:color w:val="auto"/>
                <w:kern w:val="0"/>
                <w:sz w:val="18"/>
                <w:szCs w:val="16"/>
                <w:lang w:val="en-GB" w:eastAsia="el-GR"/>
              </w:rPr>
              <w:t>annuus</w:t>
            </w:r>
            <w:proofErr w:type="spellEnd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); Nutrient composition of seeds is provided per 100 g;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vertAlign w:val="superscript"/>
                <w:lang w:val="en-GB" w:eastAsia="el-GR"/>
              </w:rPr>
              <w:t>a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 up to 12 percent flaxseed can safely be used as an ingredient in food;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vertAlign w:val="superscript"/>
                <w:lang w:val="en-GB" w:eastAsia="el-GR"/>
              </w:rPr>
              <w:t>b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 pumpkin and squash seed kernels, roasted, without salt;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vertAlign w:val="superscript"/>
                <w:lang w:val="en-GB" w:eastAsia="el-GR"/>
              </w:rPr>
              <w:t>c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 seed kernels, dried; * total </w:t>
            </w:r>
            <w:proofErr w:type="spellStart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phytosterols</w:t>
            </w:r>
            <w:proofErr w:type="spellEnd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; Abbreviations: DFE, dietary folate equivalent (1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l-GR" w:eastAsia="el-GR"/>
              </w:rPr>
              <w:t>μ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g DFE = 1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l-GR" w:eastAsia="el-GR"/>
              </w:rPr>
              <w:t>μ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g food folate); IU, international unit; MUFA, monounsaturated fatty acids; PUFA, polyunsaturated fatty acids; RAE, retinol activity equivalents (1 IU retinol = 0.3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l-GR" w:eastAsia="el-GR"/>
              </w:rPr>
              <w:t>μ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g RAE, 1 IU beta-carotene from food = 0.05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l-GR" w:eastAsia="el-GR"/>
              </w:rPr>
              <w:t>μ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g RAE, 1 IU alpha-carotene or beta-</w:t>
            </w:r>
            <w:proofErr w:type="spellStart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cryptoxanthin</w:t>
            </w:r>
            <w:proofErr w:type="spellEnd"/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 xml:space="preserve"> = 0.025 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l-GR" w:eastAsia="el-GR"/>
              </w:rPr>
              <w:t>μ</w:t>
            </w:r>
            <w:r w:rsidRPr="00067464">
              <w:rPr>
                <w:rFonts w:eastAsia="Calibri"/>
                <w:color w:val="auto"/>
                <w:kern w:val="0"/>
                <w:sz w:val="18"/>
                <w:szCs w:val="16"/>
                <w:lang w:val="en-GB" w:eastAsia="el-GR"/>
              </w:rPr>
              <w:t>g RAE); SFA, saturated fatty acids</w:t>
            </w:r>
          </w:p>
          <w:p w:rsidR="00C42E17" w:rsidRPr="00067464" w:rsidRDefault="00C42E17" w:rsidP="001F157D">
            <w:pPr>
              <w:spacing w:line="276" w:lineRule="auto"/>
              <w:rPr>
                <w:kern w:val="0"/>
                <w:sz w:val="18"/>
                <w:lang w:val="en-GB" w:eastAsia="el-GR"/>
              </w:rPr>
            </w:pPr>
          </w:p>
        </w:tc>
      </w:tr>
    </w:tbl>
    <w:p w:rsidR="00C42E17" w:rsidRPr="00067464" w:rsidRDefault="00C42E17" w:rsidP="00C42E17">
      <w:pPr>
        <w:rPr>
          <w:lang w:val="en-GB"/>
        </w:rPr>
      </w:pPr>
    </w:p>
    <w:p w:rsidR="00DF27C1" w:rsidRPr="00142B84" w:rsidRDefault="00DF27C1" w:rsidP="00142B84">
      <w:pPr>
        <w:spacing w:line="360" w:lineRule="auto"/>
        <w:rPr>
          <w:sz w:val="24"/>
          <w:szCs w:val="24"/>
          <w:lang w:val="en-GB"/>
        </w:rPr>
      </w:pPr>
      <w:bookmarkStart w:id="0" w:name="_GoBack"/>
      <w:bookmarkEnd w:id="0"/>
    </w:p>
    <w:sectPr w:rsidR="00DF27C1" w:rsidRPr="00142B84" w:rsidSect="00F964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4"/>
    <w:rsid w:val="00142B84"/>
    <w:rsid w:val="00572484"/>
    <w:rsid w:val="006352E2"/>
    <w:rsid w:val="00C42E17"/>
    <w:rsid w:val="00D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Αγαθή</dc:creator>
  <cp:lastModifiedBy>ΑΓΑΘΗ</cp:lastModifiedBy>
  <cp:revision>4</cp:revision>
  <dcterms:created xsi:type="dcterms:W3CDTF">2018-10-06T10:25:00Z</dcterms:created>
  <dcterms:modified xsi:type="dcterms:W3CDTF">2019-02-02T10:15:00Z</dcterms:modified>
</cp:coreProperties>
</file>