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062" w:rsidRPr="00960A83" w:rsidRDefault="00BC6062" w:rsidP="00BC60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0A83">
        <w:rPr>
          <w:rFonts w:ascii="Times New Roman" w:hAnsi="Times New Roman" w:cs="Times New Roman"/>
          <w:b/>
          <w:sz w:val="24"/>
          <w:szCs w:val="24"/>
        </w:rPr>
        <w:t>Article title</w:t>
      </w:r>
      <w:r w:rsidRPr="00960A83">
        <w:rPr>
          <w:rFonts w:ascii="Times New Roman" w:hAnsi="Times New Roman" w:cs="Times New Roman"/>
          <w:sz w:val="24"/>
          <w:szCs w:val="24"/>
        </w:rPr>
        <w:t xml:space="preserve">: </w:t>
      </w:r>
      <w:r w:rsidR="000773B1" w:rsidRPr="000773B1">
        <w:rPr>
          <w:rFonts w:ascii="Times New Roman" w:hAnsi="Times New Roman" w:cs="Times New Roman"/>
          <w:sz w:val="24"/>
          <w:szCs w:val="24"/>
        </w:rPr>
        <w:t xml:space="preserve">A single day of mixed-macronutrient overfeeding does not elicit compensatory appetite or energy intake responses but exaggerates postprandial </w:t>
      </w:r>
      <w:proofErr w:type="spellStart"/>
      <w:r w:rsidR="000773B1" w:rsidRPr="000773B1">
        <w:rPr>
          <w:rFonts w:ascii="Times New Roman" w:hAnsi="Times New Roman" w:cs="Times New Roman"/>
          <w:sz w:val="24"/>
          <w:szCs w:val="24"/>
        </w:rPr>
        <w:t>lipemia</w:t>
      </w:r>
      <w:proofErr w:type="spellEnd"/>
      <w:r w:rsidR="000773B1" w:rsidRPr="000773B1">
        <w:rPr>
          <w:rFonts w:ascii="Times New Roman" w:hAnsi="Times New Roman" w:cs="Times New Roman"/>
          <w:sz w:val="24"/>
          <w:szCs w:val="24"/>
        </w:rPr>
        <w:t xml:space="preserve"> during the next day</w:t>
      </w:r>
      <w:r w:rsidR="00A43618" w:rsidRPr="00A43618">
        <w:t xml:space="preserve"> </w:t>
      </w:r>
      <w:r w:rsidR="00A43618" w:rsidRPr="00A43618">
        <w:rPr>
          <w:rFonts w:ascii="Times New Roman" w:hAnsi="Times New Roman" w:cs="Times New Roman"/>
          <w:sz w:val="24"/>
          <w:szCs w:val="24"/>
        </w:rPr>
        <w:t>in healthy young men</w:t>
      </w:r>
      <w:r w:rsidR="000773B1" w:rsidRPr="000773B1">
        <w:rPr>
          <w:rFonts w:ascii="Times New Roman" w:hAnsi="Times New Roman" w:cs="Times New Roman"/>
          <w:sz w:val="24"/>
          <w:szCs w:val="24"/>
        </w:rPr>
        <w:t>.</w:t>
      </w:r>
    </w:p>
    <w:p w:rsidR="00BC6062" w:rsidRPr="00960A83" w:rsidRDefault="00BC6062" w:rsidP="00BC606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60A83">
        <w:rPr>
          <w:rFonts w:ascii="Times New Roman" w:hAnsi="Times New Roman" w:cs="Times New Roman"/>
          <w:b/>
          <w:sz w:val="24"/>
          <w:szCs w:val="24"/>
        </w:rPr>
        <w:t xml:space="preserve">Journal: </w:t>
      </w:r>
      <w:r w:rsidRPr="00960A83">
        <w:rPr>
          <w:rFonts w:ascii="Times New Roman" w:hAnsi="Times New Roman" w:cs="Times New Roman"/>
          <w:sz w:val="24"/>
          <w:szCs w:val="24"/>
        </w:rPr>
        <w:t>British Journal of Nutrition</w:t>
      </w:r>
    </w:p>
    <w:p w:rsidR="00BC6062" w:rsidRPr="00960A83" w:rsidRDefault="00BC6062" w:rsidP="00BC60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0A83">
        <w:rPr>
          <w:rFonts w:ascii="Times New Roman" w:hAnsi="Times New Roman" w:cs="Times New Roman"/>
          <w:b/>
          <w:sz w:val="24"/>
          <w:szCs w:val="24"/>
        </w:rPr>
        <w:t>Authors names</w:t>
      </w:r>
      <w:r w:rsidRPr="00960A83">
        <w:rPr>
          <w:rFonts w:ascii="Times New Roman" w:hAnsi="Times New Roman" w:cs="Times New Roman"/>
          <w:sz w:val="24"/>
          <w:szCs w:val="24"/>
        </w:rPr>
        <w:t xml:space="preserve">: </w:t>
      </w:r>
      <w:r w:rsidR="000773B1" w:rsidRPr="000773B1">
        <w:rPr>
          <w:rFonts w:ascii="Times New Roman" w:hAnsi="Times New Roman" w:cs="Times New Roman"/>
          <w:sz w:val="24"/>
          <w:szCs w:val="24"/>
        </w:rPr>
        <w:t>Kevin Deighton</w:t>
      </w:r>
      <w:r w:rsidR="000773B1">
        <w:rPr>
          <w:rFonts w:ascii="Times New Roman" w:hAnsi="Times New Roman" w:cs="Times New Roman"/>
          <w:sz w:val="24"/>
          <w:szCs w:val="24"/>
        </w:rPr>
        <w:t>, Andy J. King</w:t>
      </w:r>
      <w:r w:rsidR="000773B1" w:rsidRPr="000773B1">
        <w:rPr>
          <w:rFonts w:ascii="Times New Roman" w:hAnsi="Times New Roman" w:cs="Times New Roman"/>
          <w:sz w:val="24"/>
          <w:szCs w:val="24"/>
        </w:rPr>
        <w:t>, Jamie Matu, Oliver M. Shannon, Oliver Whiteman, Alice Long, Matthew D. Huby</w:t>
      </w:r>
      <w:r w:rsidR="000773B1">
        <w:rPr>
          <w:rFonts w:ascii="Times New Roman" w:hAnsi="Times New Roman" w:cs="Times New Roman"/>
          <w:sz w:val="24"/>
          <w:szCs w:val="24"/>
        </w:rPr>
        <w:t>, Miroslav Sekula and Adrian Holliday</w:t>
      </w:r>
    </w:p>
    <w:p w:rsidR="00BC6062" w:rsidRPr="00960A83" w:rsidRDefault="00BC6062" w:rsidP="00BC60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60A83">
        <w:rPr>
          <w:rFonts w:ascii="Times New Roman" w:hAnsi="Times New Roman" w:cs="Times New Roman"/>
          <w:b/>
          <w:sz w:val="24"/>
          <w:szCs w:val="24"/>
        </w:rPr>
        <w:t>Corresponding author</w:t>
      </w:r>
      <w:r w:rsidRPr="00960A83">
        <w:rPr>
          <w:rFonts w:ascii="Times New Roman" w:hAnsi="Times New Roman" w:cs="Times New Roman"/>
          <w:sz w:val="24"/>
          <w:szCs w:val="24"/>
        </w:rPr>
        <w:t xml:space="preserve">: Dr Kevin Deighton, Institute for Sport Physical Activity &amp; Leisure, Leeds Beckett University, Leeds, LS6 3QS, United Kingdom (email: </w:t>
      </w:r>
      <w:hyperlink r:id="rId4" w:history="1">
        <w:r w:rsidRPr="00960A83">
          <w:rPr>
            <w:rStyle w:val="Hyperlink"/>
            <w:rFonts w:ascii="Times New Roman" w:hAnsi="Times New Roman" w:cs="Times New Roman"/>
            <w:sz w:val="24"/>
            <w:szCs w:val="24"/>
          </w:rPr>
          <w:t>K.Deighton@leedsbeckett.ac.uk</w:t>
        </w:r>
      </w:hyperlink>
      <w:r w:rsidRPr="00960A83">
        <w:rPr>
          <w:rFonts w:ascii="Times New Roman" w:hAnsi="Times New Roman" w:cs="Times New Roman"/>
          <w:sz w:val="24"/>
          <w:szCs w:val="24"/>
        </w:rPr>
        <w:t>)</w:t>
      </w:r>
    </w:p>
    <w:p w:rsidR="00BF20DD" w:rsidRDefault="00BF20DD">
      <w:pPr>
        <w:rPr>
          <w:rFonts w:ascii="Times New Roman" w:hAnsi="Times New Roman" w:cs="Times New Roman"/>
          <w:sz w:val="20"/>
          <w:szCs w:val="20"/>
        </w:rPr>
      </w:pPr>
    </w:p>
    <w:p w:rsidR="008E77A9" w:rsidRDefault="008E77A9">
      <w:pPr>
        <w:rPr>
          <w:rFonts w:ascii="Times New Roman" w:hAnsi="Times New Roman" w:cs="Times New Roman"/>
          <w:sz w:val="20"/>
          <w:szCs w:val="20"/>
        </w:rPr>
      </w:pPr>
    </w:p>
    <w:p w:rsidR="008E77A9" w:rsidRDefault="008E77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60A83" w:rsidRPr="00960A83" w:rsidRDefault="00960A83" w:rsidP="00960A83">
      <w:pPr>
        <w:rPr>
          <w:rFonts w:ascii="Times New Roman" w:hAnsi="Times New Roman" w:cs="Times New Roman"/>
          <w:sz w:val="24"/>
          <w:szCs w:val="24"/>
        </w:rPr>
      </w:pPr>
      <w:r w:rsidRPr="002673F6">
        <w:rPr>
          <w:rFonts w:ascii="Times New Roman" w:hAnsi="Times New Roman" w:cs="Times New Roman"/>
          <w:b/>
          <w:sz w:val="24"/>
          <w:szCs w:val="24"/>
        </w:rPr>
        <w:lastRenderedPageBreak/>
        <w:t>Supplementary Table 1.</w:t>
      </w:r>
      <w:r w:rsidRPr="00960A83">
        <w:rPr>
          <w:rFonts w:ascii="Times New Roman" w:hAnsi="Times New Roman" w:cs="Times New Roman"/>
          <w:sz w:val="24"/>
          <w:szCs w:val="24"/>
        </w:rPr>
        <w:t xml:space="preserve"> Composite palatability scores for the meals provided </w:t>
      </w:r>
      <w:r w:rsidR="00D55A3B">
        <w:rPr>
          <w:rFonts w:ascii="Times New Roman" w:hAnsi="Times New Roman" w:cs="Times New Roman"/>
          <w:sz w:val="24"/>
          <w:szCs w:val="20"/>
        </w:rPr>
        <w:t xml:space="preserve">during the day of dietary manipulation on </w:t>
      </w:r>
      <w:r w:rsidRPr="00960A83">
        <w:rPr>
          <w:rFonts w:ascii="Times New Roman" w:hAnsi="Times New Roman" w:cs="Times New Roman"/>
          <w:sz w:val="24"/>
          <w:szCs w:val="24"/>
        </w:rPr>
        <w:t>the energy balance and overfeed trials.</w:t>
      </w:r>
    </w:p>
    <w:tbl>
      <w:tblPr>
        <w:tblStyle w:val="TableGrid"/>
        <w:tblW w:w="82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693"/>
        <w:gridCol w:w="1560"/>
        <w:gridCol w:w="1559"/>
        <w:gridCol w:w="1134"/>
      </w:tblGrid>
      <w:tr w:rsidR="00960A83" w:rsidRPr="00960A83" w:rsidTr="00960A83"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60A83" w:rsidRPr="00960A83" w:rsidRDefault="00960A83" w:rsidP="00B76C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b/>
                <w:sz w:val="24"/>
                <w:szCs w:val="24"/>
              </w:rPr>
              <w:t>Energy Balance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b/>
                <w:sz w:val="24"/>
                <w:szCs w:val="24"/>
              </w:rPr>
              <w:t>Overfeed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</w:t>
            </w:r>
          </w:p>
        </w:tc>
      </w:tr>
      <w:tr w:rsidR="00960A83" w:rsidRPr="00960A83" w:rsidTr="00960A83">
        <w:tc>
          <w:tcPr>
            <w:tcW w:w="1276" w:type="dxa"/>
            <w:tcBorders>
              <w:top w:val="single" w:sz="4" w:space="0" w:color="auto"/>
            </w:tcBorders>
          </w:tcPr>
          <w:p w:rsidR="00960A83" w:rsidRPr="00960A83" w:rsidRDefault="00960A83" w:rsidP="00960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b/>
                <w:sz w:val="24"/>
                <w:szCs w:val="24"/>
              </w:rPr>
              <w:t>Breakfast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A83" w:rsidRPr="00960A83" w:rsidTr="00960A83">
        <w:tc>
          <w:tcPr>
            <w:tcW w:w="1276" w:type="dxa"/>
          </w:tcPr>
          <w:p w:rsidR="00960A83" w:rsidRPr="00960A83" w:rsidRDefault="00960A83" w:rsidP="00B76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 xml:space="preserve">Porridge </w:t>
            </w:r>
          </w:p>
        </w:tc>
        <w:tc>
          <w:tcPr>
            <w:tcW w:w="2693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33 (10)</w:t>
            </w:r>
          </w:p>
        </w:tc>
        <w:tc>
          <w:tcPr>
            <w:tcW w:w="1560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36 (7)</w:t>
            </w:r>
          </w:p>
        </w:tc>
        <w:tc>
          <w:tcPr>
            <w:tcW w:w="1559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0.148</w:t>
            </w:r>
          </w:p>
        </w:tc>
        <w:tc>
          <w:tcPr>
            <w:tcW w:w="1134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</w:tr>
      <w:tr w:rsidR="00960A83" w:rsidRPr="00960A83" w:rsidTr="00960A83">
        <w:tc>
          <w:tcPr>
            <w:tcW w:w="1276" w:type="dxa"/>
          </w:tcPr>
          <w:p w:rsidR="00960A83" w:rsidRPr="00960A83" w:rsidRDefault="00960A83" w:rsidP="00B76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Milkshake</w:t>
            </w:r>
          </w:p>
        </w:tc>
        <w:tc>
          <w:tcPr>
            <w:tcW w:w="2693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56 (18)</w:t>
            </w:r>
          </w:p>
        </w:tc>
        <w:tc>
          <w:tcPr>
            <w:tcW w:w="1560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60 (12)</w:t>
            </w:r>
          </w:p>
        </w:tc>
        <w:tc>
          <w:tcPr>
            <w:tcW w:w="1559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0.329</w:t>
            </w:r>
          </w:p>
        </w:tc>
        <w:tc>
          <w:tcPr>
            <w:tcW w:w="1134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</w:tr>
      <w:tr w:rsidR="00960A83" w:rsidRPr="00960A83" w:rsidTr="00960A83">
        <w:tc>
          <w:tcPr>
            <w:tcW w:w="1276" w:type="dxa"/>
          </w:tcPr>
          <w:p w:rsidR="00960A83" w:rsidRPr="00960A83" w:rsidRDefault="00960A83" w:rsidP="00B76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A83" w:rsidRPr="00960A83" w:rsidTr="00960A83">
        <w:tc>
          <w:tcPr>
            <w:tcW w:w="1276" w:type="dxa"/>
          </w:tcPr>
          <w:p w:rsidR="00960A83" w:rsidRPr="00960A83" w:rsidRDefault="00960A83" w:rsidP="00960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b/>
                <w:sz w:val="24"/>
                <w:szCs w:val="24"/>
              </w:rPr>
              <w:t>Lunch</w:t>
            </w:r>
          </w:p>
        </w:tc>
        <w:tc>
          <w:tcPr>
            <w:tcW w:w="2693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A83" w:rsidRPr="00960A83" w:rsidTr="00960A83">
        <w:tc>
          <w:tcPr>
            <w:tcW w:w="1276" w:type="dxa"/>
          </w:tcPr>
          <w:p w:rsidR="00960A83" w:rsidRPr="00960A83" w:rsidRDefault="00960A83" w:rsidP="00B76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Pasta dish</w:t>
            </w:r>
          </w:p>
        </w:tc>
        <w:tc>
          <w:tcPr>
            <w:tcW w:w="2693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52 (15)</w:t>
            </w:r>
          </w:p>
        </w:tc>
        <w:tc>
          <w:tcPr>
            <w:tcW w:w="1560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51 (14)</w:t>
            </w:r>
          </w:p>
        </w:tc>
        <w:tc>
          <w:tcPr>
            <w:tcW w:w="1559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0.571</w:t>
            </w:r>
          </w:p>
        </w:tc>
        <w:tc>
          <w:tcPr>
            <w:tcW w:w="1134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0.09</w:t>
            </w:r>
          </w:p>
        </w:tc>
      </w:tr>
      <w:tr w:rsidR="00960A83" w:rsidRPr="00960A83" w:rsidTr="00960A83">
        <w:tc>
          <w:tcPr>
            <w:tcW w:w="1276" w:type="dxa"/>
          </w:tcPr>
          <w:p w:rsidR="00960A83" w:rsidRPr="00960A83" w:rsidRDefault="00960A83" w:rsidP="00B76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Soup</w:t>
            </w:r>
          </w:p>
        </w:tc>
        <w:tc>
          <w:tcPr>
            <w:tcW w:w="2693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53 (13)</w:t>
            </w:r>
          </w:p>
        </w:tc>
        <w:tc>
          <w:tcPr>
            <w:tcW w:w="1560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48 (12)</w:t>
            </w:r>
          </w:p>
        </w:tc>
        <w:tc>
          <w:tcPr>
            <w:tcW w:w="1559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0.105</w:t>
            </w:r>
          </w:p>
        </w:tc>
        <w:tc>
          <w:tcPr>
            <w:tcW w:w="1134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0.41</w:t>
            </w:r>
          </w:p>
        </w:tc>
      </w:tr>
      <w:tr w:rsidR="00960A83" w:rsidRPr="00960A83" w:rsidTr="00960A83">
        <w:tc>
          <w:tcPr>
            <w:tcW w:w="1276" w:type="dxa"/>
          </w:tcPr>
          <w:p w:rsidR="00960A83" w:rsidRPr="00960A83" w:rsidRDefault="00960A83" w:rsidP="00B76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Milkshake</w:t>
            </w:r>
          </w:p>
        </w:tc>
        <w:tc>
          <w:tcPr>
            <w:tcW w:w="2693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59 (15)</w:t>
            </w:r>
          </w:p>
        </w:tc>
        <w:tc>
          <w:tcPr>
            <w:tcW w:w="1560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58 (18)</w:t>
            </w:r>
          </w:p>
        </w:tc>
        <w:tc>
          <w:tcPr>
            <w:tcW w:w="1559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0.863</w:t>
            </w:r>
          </w:p>
        </w:tc>
        <w:tc>
          <w:tcPr>
            <w:tcW w:w="1134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960A83" w:rsidRPr="00960A83" w:rsidTr="00960A83">
        <w:tc>
          <w:tcPr>
            <w:tcW w:w="1276" w:type="dxa"/>
          </w:tcPr>
          <w:p w:rsidR="00960A83" w:rsidRPr="00960A83" w:rsidRDefault="00960A83" w:rsidP="00B76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A83" w:rsidRPr="00960A83" w:rsidTr="00960A83">
        <w:tc>
          <w:tcPr>
            <w:tcW w:w="1276" w:type="dxa"/>
          </w:tcPr>
          <w:p w:rsidR="00960A83" w:rsidRPr="00960A83" w:rsidRDefault="00960A83" w:rsidP="00960A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b/>
                <w:sz w:val="24"/>
                <w:szCs w:val="24"/>
              </w:rPr>
              <w:t>Dinner</w:t>
            </w:r>
          </w:p>
        </w:tc>
        <w:tc>
          <w:tcPr>
            <w:tcW w:w="2693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A83" w:rsidRPr="00960A83" w:rsidTr="00960A83">
        <w:tc>
          <w:tcPr>
            <w:tcW w:w="1276" w:type="dxa"/>
          </w:tcPr>
          <w:p w:rsidR="00960A83" w:rsidRPr="00960A83" w:rsidRDefault="00960A83" w:rsidP="00B76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Rice dish</w:t>
            </w:r>
          </w:p>
        </w:tc>
        <w:tc>
          <w:tcPr>
            <w:tcW w:w="2693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46 (20)</w:t>
            </w:r>
          </w:p>
        </w:tc>
        <w:tc>
          <w:tcPr>
            <w:tcW w:w="1560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47 (19)</w:t>
            </w:r>
          </w:p>
        </w:tc>
        <w:tc>
          <w:tcPr>
            <w:tcW w:w="1559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0.830</w:t>
            </w:r>
          </w:p>
        </w:tc>
        <w:tc>
          <w:tcPr>
            <w:tcW w:w="1134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</w:tr>
      <w:tr w:rsidR="00960A83" w:rsidRPr="00960A83" w:rsidTr="00960A83">
        <w:tc>
          <w:tcPr>
            <w:tcW w:w="1276" w:type="dxa"/>
          </w:tcPr>
          <w:p w:rsidR="00960A83" w:rsidRPr="00960A83" w:rsidRDefault="00960A83" w:rsidP="00B76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Milkshake</w:t>
            </w:r>
          </w:p>
        </w:tc>
        <w:tc>
          <w:tcPr>
            <w:tcW w:w="2693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56 (16)</w:t>
            </w:r>
          </w:p>
        </w:tc>
        <w:tc>
          <w:tcPr>
            <w:tcW w:w="1560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64 (14)</w:t>
            </w:r>
          </w:p>
        </w:tc>
        <w:tc>
          <w:tcPr>
            <w:tcW w:w="1559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0.020</w:t>
            </w:r>
          </w:p>
        </w:tc>
        <w:tc>
          <w:tcPr>
            <w:tcW w:w="1134" w:type="dxa"/>
          </w:tcPr>
          <w:p w:rsidR="00960A83" w:rsidRPr="00960A83" w:rsidRDefault="00960A83" w:rsidP="00B76C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0A83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</w:tr>
    </w:tbl>
    <w:p w:rsidR="00960A83" w:rsidRPr="00960A83" w:rsidRDefault="00960A83" w:rsidP="00960A83">
      <w:pPr>
        <w:rPr>
          <w:rFonts w:ascii="Times New Roman" w:hAnsi="Times New Roman" w:cs="Times New Roman"/>
          <w:sz w:val="24"/>
          <w:szCs w:val="24"/>
        </w:rPr>
      </w:pPr>
      <w:r w:rsidRPr="00960A83">
        <w:rPr>
          <w:rFonts w:ascii="Times New Roman" w:hAnsi="Times New Roman" w:cs="Times New Roman"/>
          <w:sz w:val="24"/>
          <w:szCs w:val="24"/>
        </w:rPr>
        <w:t xml:space="preserve">Values are mean (SD), </w:t>
      </w:r>
      <w:r w:rsidRPr="00960A83">
        <w:rPr>
          <w:rFonts w:ascii="Times New Roman" w:hAnsi="Times New Roman" w:cs="Times New Roman"/>
          <w:i/>
          <w:sz w:val="24"/>
          <w:szCs w:val="24"/>
        </w:rPr>
        <w:t>n</w:t>
      </w:r>
      <w:r w:rsidRPr="00960A83">
        <w:rPr>
          <w:rFonts w:ascii="Times New Roman" w:hAnsi="Times New Roman" w:cs="Times New Roman"/>
          <w:sz w:val="24"/>
          <w:szCs w:val="24"/>
        </w:rPr>
        <w:t xml:space="preserve"> = 12.</w:t>
      </w:r>
    </w:p>
    <w:p w:rsidR="00960A83" w:rsidRDefault="00960A83" w:rsidP="00960A83">
      <w:pPr>
        <w:rPr>
          <w:rFonts w:ascii="Arial" w:hAnsi="Arial" w:cs="Arial"/>
        </w:rPr>
      </w:pPr>
    </w:p>
    <w:p w:rsidR="008E77A9" w:rsidRDefault="008E77A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FB02F6" w:rsidRDefault="00B461E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624623" cy="51492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89" cy="516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2F6" w:rsidRDefault="007B3C0A">
      <w:pPr>
        <w:rPr>
          <w:rFonts w:ascii="Times New Roman" w:hAnsi="Times New Roman" w:cs="Times New Roman"/>
          <w:sz w:val="24"/>
          <w:szCs w:val="20"/>
        </w:rPr>
      </w:pPr>
      <w:r w:rsidRPr="000758CE">
        <w:rPr>
          <w:rFonts w:ascii="Times New Roman" w:hAnsi="Times New Roman" w:cs="Times New Roman"/>
          <w:b/>
          <w:sz w:val="24"/>
          <w:szCs w:val="20"/>
        </w:rPr>
        <w:t>Supplementary Figure 1.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="000758CE">
        <w:rPr>
          <w:rFonts w:ascii="Times New Roman" w:hAnsi="Times New Roman" w:cs="Times New Roman"/>
          <w:sz w:val="24"/>
          <w:szCs w:val="20"/>
        </w:rPr>
        <w:t>Composite appetite score during the day of dietary manipulation on the Energy Balance (</w:t>
      </w:r>
      <w:r w:rsidR="000758CE" w:rsidRPr="0049015D">
        <w:rPr>
          <w:rStyle w:val="authors1Char"/>
          <w:rFonts w:eastAsia="MS Mincho"/>
          <w:sz w:val="24"/>
          <w:szCs w:val="24"/>
        </w:rPr>
        <w:t>●</w:t>
      </w:r>
      <w:r w:rsidR="000758CE">
        <w:rPr>
          <w:rStyle w:val="authors1Char"/>
          <w:rFonts w:eastAsia="MS Mincho"/>
          <w:sz w:val="24"/>
          <w:szCs w:val="24"/>
        </w:rPr>
        <w:t>; solid line) and Overfeed (</w:t>
      </w:r>
      <w:r w:rsidR="000758CE" w:rsidRPr="0049015D">
        <w:rPr>
          <w:rStyle w:val="authors1Char"/>
          <w:rFonts w:eastAsia="MS Mincho"/>
          <w:sz w:val="24"/>
          <w:szCs w:val="24"/>
        </w:rPr>
        <w:t>○</w:t>
      </w:r>
      <w:r w:rsidR="000758CE">
        <w:rPr>
          <w:rStyle w:val="authors1Char"/>
          <w:rFonts w:eastAsia="MS Mincho"/>
          <w:sz w:val="24"/>
          <w:szCs w:val="24"/>
        </w:rPr>
        <w:t xml:space="preserve">; dashed line) trials. </w:t>
      </w:r>
      <w:r w:rsidR="000758CE" w:rsidRPr="000758CE">
        <w:rPr>
          <w:rStyle w:val="authors1Char"/>
          <w:rFonts w:eastAsia="MS Mincho"/>
          <w:sz w:val="24"/>
          <w:szCs w:val="24"/>
        </w:rPr>
        <w:t>Values are mean (</w:t>
      </w:r>
      <w:r w:rsidR="000758CE">
        <w:rPr>
          <w:rStyle w:val="authors1Char"/>
          <w:rFonts w:eastAsia="MS Mincho"/>
          <w:sz w:val="24"/>
          <w:szCs w:val="24"/>
        </w:rPr>
        <w:t>SEM</w:t>
      </w:r>
      <w:r w:rsidR="000758CE" w:rsidRPr="000758CE">
        <w:rPr>
          <w:rStyle w:val="authors1Char"/>
          <w:rFonts w:eastAsia="MS Mincho"/>
          <w:sz w:val="24"/>
          <w:szCs w:val="24"/>
        </w:rPr>
        <w:t xml:space="preserve">), </w:t>
      </w:r>
      <w:r w:rsidR="000758CE" w:rsidRPr="000758CE">
        <w:rPr>
          <w:rStyle w:val="authors1Char"/>
          <w:rFonts w:eastAsia="MS Mincho"/>
          <w:i/>
          <w:sz w:val="24"/>
          <w:szCs w:val="24"/>
        </w:rPr>
        <w:t>n</w:t>
      </w:r>
      <w:r w:rsidR="000758CE" w:rsidRPr="000758CE">
        <w:rPr>
          <w:rStyle w:val="authors1Char"/>
          <w:rFonts w:eastAsia="MS Mincho"/>
          <w:sz w:val="24"/>
          <w:szCs w:val="24"/>
        </w:rPr>
        <w:t xml:space="preserve"> = 1</w:t>
      </w:r>
      <w:r w:rsidR="000758CE">
        <w:rPr>
          <w:rStyle w:val="authors1Char"/>
          <w:rFonts w:eastAsia="MS Mincho"/>
          <w:sz w:val="24"/>
          <w:szCs w:val="24"/>
        </w:rPr>
        <w:t>2</w:t>
      </w:r>
      <w:r w:rsidR="000758CE" w:rsidRPr="000758CE">
        <w:rPr>
          <w:rStyle w:val="authors1Char"/>
          <w:rFonts w:eastAsia="MS Mincho"/>
          <w:sz w:val="24"/>
          <w:szCs w:val="24"/>
        </w:rPr>
        <w:t>.</w:t>
      </w:r>
    </w:p>
    <w:p w:rsidR="007B3C0A" w:rsidRDefault="007B3C0A">
      <w:pPr>
        <w:rPr>
          <w:rFonts w:ascii="Times New Roman" w:hAnsi="Times New Roman" w:cs="Times New Roman"/>
          <w:sz w:val="24"/>
          <w:szCs w:val="20"/>
        </w:rPr>
      </w:pPr>
    </w:p>
    <w:p w:rsidR="007B3C0A" w:rsidRDefault="007B3C0A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br w:type="page"/>
      </w:r>
    </w:p>
    <w:p w:rsidR="007B3C0A" w:rsidRDefault="007B3C0A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  <w:lang w:eastAsia="en-GB"/>
        </w:rPr>
        <w:lastRenderedPageBreak/>
        <w:drawing>
          <wp:inline distT="0" distB="0" distL="0" distR="0">
            <wp:extent cx="5731510" cy="37153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0A" w:rsidRDefault="007B3C0A" w:rsidP="007B3C0A">
      <w:pPr>
        <w:rPr>
          <w:rFonts w:ascii="Times New Roman" w:hAnsi="Times New Roman" w:cs="Times New Roman"/>
          <w:sz w:val="24"/>
          <w:szCs w:val="20"/>
        </w:rPr>
      </w:pPr>
    </w:p>
    <w:p w:rsidR="007B3C0A" w:rsidRDefault="007B3C0A" w:rsidP="0078062C">
      <w:pPr>
        <w:rPr>
          <w:rFonts w:ascii="Times New Roman" w:hAnsi="Times New Roman" w:cs="Times New Roman"/>
          <w:sz w:val="24"/>
          <w:szCs w:val="20"/>
        </w:rPr>
      </w:pPr>
      <w:r w:rsidRPr="0078062C">
        <w:rPr>
          <w:rFonts w:ascii="Times New Roman" w:hAnsi="Times New Roman" w:cs="Times New Roman"/>
          <w:b/>
          <w:sz w:val="24"/>
          <w:szCs w:val="20"/>
        </w:rPr>
        <w:t xml:space="preserve">Supplementary Figure </w:t>
      </w:r>
      <w:r w:rsidR="006B29E3" w:rsidRPr="0078062C">
        <w:rPr>
          <w:rFonts w:ascii="Times New Roman" w:hAnsi="Times New Roman" w:cs="Times New Roman"/>
          <w:b/>
          <w:sz w:val="24"/>
          <w:szCs w:val="20"/>
        </w:rPr>
        <w:t>2</w:t>
      </w:r>
      <w:r w:rsidRPr="0078062C">
        <w:rPr>
          <w:rFonts w:ascii="Times New Roman" w:hAnsi="Times New Roman" w:cs="Times New Roman"/>
          <w:b/>
          <w:sz w:val="24"/>
          <w:szCs w:val="20"/>
        </w:rPr>
        <w:t>.</w:t>
      </w:r>
      <w:r w:rsidR="006B29E3">
        <w:rPr>
          <w:rFonts w:ascii="Times New Roman" w:hAnsi="Times New Roman" w:cs="Times New Roman"/>
          <w:sz w:val="24"/>
          <w:szCs w:val="20"/>
        </w:rPr>
        <w:t xml:space="preserve"> </w:t>
      </w:r>
      <w:r w:rsidR="0078062C">
        <w:rPr>
          <w:rFonts w:ascii="Times New Roman" w:hAnsi="Times New Roman" w:cs="Times New Roman"/>
          <w:sz w:val="24"/>
          <w:szCs w:val="20"/>
        </w:rPr>
        <w:t>Time-averaged area under the curve for</w:t>
      </w:r>
      <w:r w:rsidR="0078062C" w:rsidRPr="0078062C">
        <w:rPr>
          <w:rFonts w:ascii="Times New Roman" w:hAnsi="Times New Roman" w:cs="Times New Roman"/>
          <w:sz w:val="24"/>
          <w:szCs w:val="20"/>
        </w:rPr>
        <w:t xml:space="preserve"> composite appetite score</w:t>
      </w:r>
      <w:r w:rsidR="0078062C">
        <w:rPr>
          <w:rFonts w:ascii="Times New Roman" w:hAnsi="Times New Roman" w:cs="Times New Roman"/>
          <w:sz w:val="24"/>
          <w:szCs w:val="20"/>
        </w:rPr>
        <w:t xml:space="preserve"> </w:t>
      </w:r>
      <w:r w:rsidR="0078062C" w:rsidRPr="0078062C">
        <w:rPr>
          <w:rFonts w:ascii="Times New Roman" w:hAnsi="Times New Roman" w:cs="Times New Roman"/>
          <w:sz w:val="24"/>
          <w:szCs w:val="20"/>
        </w:rPr>
        <w:t xml:space="preserve">during a </w:t>
      </w:r>
      <w:r w:rsidR="0078062C">
        <w:rPr>
          <w:rFonts w:ascii="Times New Roman" w:hAnsi="Times New Roman" w:cs="Times New Roman"/>
          <w:sz w:val="24"/>
          <w:szCs w:val="20"/>
        </w:rPr>
        <w:t>mixed-</w:t>
      </w:r>
      <w:r w:rsidR="0078062C" w:rsidRPr="0078062C">
        <w:rPr>
          <w:rFonts w:ascii="Times New Roman" w:hAnsi="Times New Roman" w:cs="Times New Roman"/>
          <w:sz w:val="24"/>
          <w:szCs w:val="20"/>
        </w:rPr>
        <w:t>meal tolerance test after</w:t>
      </w:r>
      <w:r w:rsidR="0078062C">
        <w:rPr>
          <w:rFonts w:ascii="Times New Roman" w:hAnsi="Times New Roman" w:cs="Times New Roman"/>
          <w:sz w:val="24"/>
          <w:szCs w:val="20"/>
        </w:rPr>
        <w:t xml:space="preserve"> </w:t>
      </w:r>
      <w:r w:rsidR="0078062C" w:rsidRPr="0078062C">
        <w:rPr>
          <w:rFonts w:ascii="Times New Roman" w:hAnsi="Times New Roman" w:cs="Times New Roman"/>
          <w:sz w:val="24"/>
          <w:szCs w:val="20"/>
        </w:rPr>
        <w:t>a day of supervised feeding in accordance</w:t>
      </w:r>
      <w:r w:rsidR="0078062C">
        <w:rPr>
          <w:rFonts w:ascii="Times New Roman" w:hAnsi="Times New Roman" w:cs="Times New Roman"/>
          <w:sz w:val="24"/>
          <w:szCs w:val="20"/>
        </w:rPr>
        <w:t xml:space="preserve"> </w:t>
      </w:r>
      <w:r w:rsidR="0078062C" w:rsidRPr="0078062C">
        <w:rPr>
          <w:rFonts w:ascii="Times New Roman" w:hAnsi="Times New Roman" w:cs="Times New Roman"/>
          <w:sz w:val="24"/>
          <w:szCs w:val="20"/>
        </w:rPr>
        <w:t xml:space="preserve">with estimated </w:t>
      </w:r>
      <w:r w:rsidR="0078062C">
        <w:rPr>
          <w:rFonts w:ascii="Times New Roman" w:hAnsi="Times New Roman" w:cs="Times New Roman"/>
          <w:sz w:val="24"/>
          <w:szCs w:val="20"/>
        </w:rPr>
        <w:t>energy</w:t>
      </w:r>
      <w:r w:rsidR="0078062C" w:rsidRPr="0078062C">
        <w:rPr>
          <w:rFonts w:ascii="Times New Roman" w:hAnsi="Times New Roman" w:cs="Times New Roman"/>
          <w:sz w:val="24"/>
          <w:szCs w:val="20"/>
        </w:rPr>
        <w:t xml:space="preserve"> requirements (Energy</w:t>
      </w:r>
      <w:r w:rsidR="0078062C">
        <w:rPr>
          <w:rFonts w:ascii="Times New Roman" w:hAnsi="Times New Roman" w:cs="Times New Roman"/>
          <w:sz w:val="24"/>
          <w:szCs w:val="20"/>
        </w:rPr>
        <w:t xml:space="preserve"> </w:t>
      </w:r>
      <w:r w:rsidR="0078062C" w:rsidRPr="0078062C">
        <w:rPr>
          <w:rFonts w:ascii="Times New Roman" w:hAnsi="Times New Roman" w:cs="Times New Roman"/>
          <w:sz w:val="24"/>
          <w:szCs w:val="20"/>
        </w:rPr>
        <w:t>Balance) or 50% overfeeding (Overfeed).</w:t>
      </w:r>
      <w:r w:rsidR="0078062C">
        <w:rPr>
          <w:rFonts w:ascii="Times New Roman" w:hAnsi="Times New Roman" w:cs="Times New Roman"/>
          <w:sz w:val="24"/>
          <w:szCs w:val="20"/>
        </w:rPr>
        <w:t xml:space="preserve"> </w:t>
      </w:r>
      <w:r w:rsidR="0078062C" w:rsidRPr="0078062C">
        <w:rPr>
          <w:rFonts w:ascii="Times New Roman" w:hAnsi="Times New Roman" w:cs="Times New Roman"/>
          <w:sz w:val="24"/>
          <w:szCs w:val="20"/>
        </w:rPr>
        <w:t>Bars are mean (S</w:t>
      </w:r>
      <w:r w:rsidR="0078062C">
        <w:rPr>
          <w:rFonts w:ascii="Times New Roman" w:hAnsi="Times New Roman" w:cs="Times New Roman"/>
          <w:sz w:val="24"/>
          <w:szCs w:val="20"/>
        </w:rPr>
        <w:t>EM</w:t>
      </w:r>
      <w:r w:rsidR="0078062C" w:rsidRPr="0078062C">
        <w:rPr>
          <w:rFonts w:ascii="Times New Roman" w:hAnsi="Times New Roman" w:cs="Times New Roman"/>
          <w:sz w:val="24"/>
          <w:szCs w:val="20"/>
        </w:rPr>
        <w:t>). Lines represent</w:t>
      </w:r>
      <w:r w:rsidR="0078062C">
        <w:rPr>
          <w:rFonts w:ascii="Times New Roman" w:hAnsi="Times New Roman" w:cs="Times New Roman"/>
          <w:sz w:val="24"/>
          <w:szCs w:val="20"/>
        </w:rPr>
        <w:t xml:space="preserve"> </w:t>
      </w:r>
      <w:r w:rsidR="0078062C" w:rsidRPr="0078062C">
        <w:rPr>
          <w:rFonts w:ascii="Times New Roman" w:hAnsi="Times New Roman" w:cs="Times New Roman"/>
          <w:sz w:val="24"/>
          <w:szCs w:val="20"/>
        </w:rPr>
        <w:t xml:space="preserve">individual participants. </w:t>
      </w:r>
      <w:r w:rsidR="00D77058">
        <w:rPr>
          <w:rFonts w:ascii="Times New Roman" w:hAnsi="Times New Roman" w:cs="Times New Roman"/>
          <w:i/>
          <w:sz w:val="24"/>
          <w:szCs w:val="20"/>
        </w:rPr>
        <w:t>n</w:t>
      </w:r>
      <w:r w:rsidR="0078062C">
        <w:rPr>
          <w:rFonts w:ascii="Times New Roman" w:hAnsi="Times New Roman" w:cs="Times New Roman"/>
          <w:i/>
          <w:sz w:val="24"/>
          <w:szCs w:val="20"/>
        </w:rPr>
        <w:t xml:space="preserve"> </w:t>
      </w:r>
      <w:r w:rsidR="0078062C" w:rsidRPr="0078062C">
        <w:rPr>
          <w:rFonts w:ascii="Times New Roman" w:hAnsi="Times New Roman" w:cs="Times New Roman"/>
          <w:sz w:val="24"/>
          <w:szCs w:val="20"/>
        </w:rPr>
        <w:t>=</w:t>
      </w:r>
      <w:r w:rsidR="0078062C">
        <w:rPr>
          <w:rFonts w:ascii="Times New Roman" w:hAnsi="Times New Roman" w:cs="Times New Roman"/>
          <w:sz w:val="24"/>
          <w:szCs w:val="20"/>
        </w:rPr>
        <w:t xml:space="preserve"> </w:t>
      </w:r>
      <w:r w:rsidR="0078062C" w:rsidRPr="0078062C">
        <w:rPr>
          <w:rFonts w:ascii="Times New Roman" w:hAnsi="Times New Roman" w:cs="Times New Roman"/>
          <w:sz w:val="24"/>
          <w:szCs w:val="20"/>
        </w:rPr>
        <w:t>12.</w:t>
      </w:r>
    </w:p>
    <w:p w:rsidR="007B3C0A" w:rsidRDefault="007B3C0A" w:rsidP="007B3C0A">
      <w:pPr>
        <w:rPr>
          <w:rFonts w:ascii="Times New Roman" w:hAnsi="Times New Roman" w:cs="Times New Roman"/>
          <w:sz w:val="24"/>
          <w:szCs w:val="20"/>
        </w:rPr>
      </w:pPr>
    </w:p>
    <w:p w:rsidR="007B3C0A" w:rsidRDefault="007B3C0A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br w:type="page"/>
      </w:r>
    </w:p>
    <w:p w:rsidR="007B3C0A" w:rsidRDefault="007B3C0A" w:rsidP="007B3C0A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  <w:lang w:eastAsia="en-GB"/>
        </w:rPr>
        <w:lastRenderedPageBreak/>
        <w:drawing>
          <wp:inline distT="0" distB="0" distL="0" distR="0">
            <wp:extent cx="3306726" cy="726609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3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1" r="49541"/>
                    <a:stretch/>
                  </pic:blipFill>
                  <pic:spPr bwMode="auto">
                    <a:xfrm>
                      <a:off x="0" y="0"/>
                      <a:ext cx="3311045" cy="727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C0A" w:rsidRDefault="007B3C0A" w:rsidP="007B3C0A">
      <w:pPr>
        <w:rPr>
          <w:rFonts w:ascii="Times New Roman" w:hAnsi="Times New Roman" w:cs="Times New Roman"/>
          <w:sz w:val="24"/>
          <w:szCs w:val="20"/>
        </w:rPr>
      </w:pPr>
    </w:p>
    <w:p w:rsidR="00462B01" w:rsidRDefault="00462B01" w:rsidP="00462B01">
      <w:pPr>
        <w:rPr>
          <w:rFonts w:ascii="Times New Roman" w:hAnsi="Times New Roman" w:cs="Times New Roman"/>
          <w:sz w:val="24"/>
          <w:szCs w:val="20"/>
        </w:rPr>
      </w:pPr>
      <w:r w:rsidRPr="0078062C">
        <w:rPr>
          <w:rFonts w:ascii="Times New Roman" w:hAnsi="Times New Roman" w:cs="Times New Roman"/>
          <w:b/>
          <w:sz w:val="24"/>
          <w:szCs w:val="20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0"/>
        </w:rPr>
        <w:t>3</w:t>
      </w:r>
      <w:r w:rsidRPr="0078062C">
        <w:rPr>
          <w:rFonts w:ascii="Times New Roman" w:hAnsi="Times New Roman" w:cs="Times New Roman"/>
          <w:b/>
          <w:sz w:val="24"/>
          <w:szCs w:val="20"/>
        </w:rPr>
        <w:t>.</w:t>
      </w:r>
      <w:r>
        <w:rPr>
          <w:rFonts w:ascii="Times New Roman" w:hAnsi="Times New Roman" w:cs="Times New Roman"/>
          <w:sz w:val="24"/>
          <w:szCs w:val="20"/>
        </w:rPr>
        <w:t xml:space="preserve"> Time-averaged area under the curve for</w:t>
      </w:r>
      <w:r w:rsidRPr="0078062C">
        <w:rPr>
          <w:rFonts w:ascii="Times New Roman" w:hAnsi="Times New Roman" w:cs="Times New Roman"/>
          <w:sz w:val="24"/>
          <w:szCs w:val="20"/>
        </w:rPr>
        <w:t xml:space="preserve"> </w:t>
      </w:r>
      <w:r w:rsidR="00463DB2">
        <w:rPr>
          <w:rFonts w:ascii="Times New Roman" w:hAnsi="Times New Roman" w:cs="Times New Roman"/>
          <w:sz w:val="24"/>
          <w:szCs w:val="20"/>
        </w:rPr>
        <w:t xml:space="preserve">plasma acylated ghrelin (a), total GLP-1 (b) and total PYY concentrations (c) </w:t>
      </w:r>
      <w:r w:rsidRPr="0078062C">
        <w:rPr>
          <w:rFonts w:ascii="Times New Roman" w:hAnsi="Times New Roman" w:cs="Times New Roman"/>
          <w:sz w:val="24"/>
          <w:szCs w:val="20"/>
        </w:rPr>
        <w:t xml:space="preserve">during a </w:t>
      </w:r>
      <w:r>
        <w:rPr>
          <w:rFonts w:ascii="Times New Roman" w:hAnsi="Times New Roman" w:cs="Times New Roman"/>
          <w:sz w:val="24"/>
          <w:szCs w:val="20"/>
        </w:rPr>
        <w:t>mixed-</w:t>
      </w:r>
      <w:r w:rsidRPr="0078062C">
        <w:rPr>
          <w:rFonts w:ascii="Times New Roman" w:hAnsi="Times New Roman" w:cs="Times New Roman"/>
          <w:sz w:val="24"/>
          <w:szCs w:val="20"/>
        </w:rPr>
        <w:t>meal tolerance test after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8062C">
        <w:rPr>
          <w:rFonts w:ascii="Times New Roman" w:hAnsi="Times New Roman" w:cs="Times New Roman"/>
          <w:sz w:val="24"/>
          <w:szCs w:val="20"/>
        </w:rPr>
        <w:t>a day of supervised feeding in accordance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8062C">
        <w:rPr>
          <w:rFonts w:ascii="Times New Roman" w:hAnsi="Times New Roman" w:cs="Times New Roman"/>
          <w:sz w:val="24"/>
          <w:szCs w:val="20"/>
        </w:rPr>
        <w:t xml:space="preserve">with estimated </w:t>
      </w:r>
      <w:r>
        <w:rPr>
          <w:rFonts w:ascii="Times New Roman" w:hAnsi="Times New Roman" w:cs="Times New Roman"/>
          <w:sz w:val="24"/>
          <w:szCs w:val="20"/>
        </w:rPr>
        <w:t>energy</w:t>
      </w:r>
      <w:r w:rsidRPr="0078062C">
        <w:rPr>
          <w:rFonts w:ascii="Times New Roman" w:hAnsi="Times New Roman" w:cs="Times New Roman"/>
          <w:sz w:val="24"/>
          <w:szCs w:val="20"/>
        </w:rPr>
        <w:t xml:space="preserve"> requirements (Energy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8062C">
        <w:rPr>
          <w:rFonts w:ascii="Times New Roman" w:hAnsi="Times New Roman" w:cs="Times New Roman"/>
          <w:sz w:val="24"/>
          <w:szCs w:val="20"/>
        </w:rPr>
        <w:t>Balance) or 50% overfeeding (Overfeed).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8062C">
        <w:rPr>
          <w:rFonts w:ascii="Times New Roman" w:hAnsi="Times New Roman" w:cs="Times New Roman"/>
          <w:sz w:val="24"/>
          <w:szCs w:val="20"/>
        </w:rPr>
        <w:t>Bars are mean (S</w:t>
      </w:r>
      <w:r>
        <w:rPr>
          <w:rFonts w:ascii="Times New Roman" w:hAnsi="Times New Roman" w:cs="Times New Roman"/>
          <w:sz w:val="24"/>
          <w:szCs w:val="20"/>
        </w:rPr>
        <w:t>EM</w:t>
      </w:r>
      <w:r w:rsidRPr="0078062C">
        <w:rPr>
          <w:rFonts w:ascii="Times New Roman" w:hAnsi="Times New Roman" w:cs="Times New Roman"/>
          <w:sz w:val="24"/>
          <w:szCs w:val="20"/>
        </w:rPr>
        <w:t>). Lines represent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8062C">
        <w:rPr>
          <w:rFonts w:ascii="Times New Roman" w:hAnsi="Times New Roman" w:cs="Times New Roman"/>
          <w:sz w:val="24"/>
          <w:szCs w:val="20"/>
        </w:rPr>
        <w:t xml:space="preserve">individual participants. </w:t>
      </w:r>
      <w:r>
        <w:rPr>
          <w:rFonts w:ascii="Times New Roman" w:hAnsi="Times New Roman" w:cs="Times New Roman"/>
          <w:i/>
          <w:sz w:val="24"/>
          <w:szCs w:val="20"/>
        </w:rPr>
        <w:t xml:space="preserve">n </w:t>
      </w:r>
      <w:r w:rsidRPr="0078062C">
        <w:rPr>
          <w:rFonts w:ascii="Times New Roman" w:hAnsi="Times New Roman" w:cs="Times New Roman"/>
          <w:sz w:val="24"/>
          <w:szCs w:val="20"/>
        </w:rPr>
        <w:t>=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8062C">
        <w:rPr>
          <w:rFonts w:ascii="Times New Roman" w:hAnsi="Times New Roman" w:cs="Times New Roman"/>
          <w:sz w:val="24"/>
          <w:szCs w:val="20"/>
        </w:rPr>
        <w:t>12.</w:t>
      </w:r>
    </w:p>
    <w:p w:rsidR="007B3C0A" w:rsidRDefault="00B22A11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0</wp:posOffset>
            </wp:positionV>
            <wp:extent cx="5613400" cy="3901440"/>
            <wp:effectExtent l="0" t="0" r="6350" b="3810"/>
            <wp:wrapTight wrapText="bothSides">
              <wp:wrapPolygon edited="0">
                <wp:start x="0" y="0"/>
                <wp:lineTo x="0" y="21516"/>
                <wp:lineTo x="21551" y="21516"/>
                <wp:lineTo x="215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4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0" r="20231" b="32637"/>
                    <a:stretch/>
                  </pic:blipFill>
                  <pic:spPr bwMode="auto">
                    <a:xfrm>
                      <a:off x="0" y="0"/>
                      <a:ext cx="5613400" cy="390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C0A" w:rsidRDefault="007B3C0A" w:rsidP="007B3C0A">
      <w:pPr>
        <w:rPr>
          <w:rFonts w:ascii="Times New Roman" w:hAnsi="Times New Roman" w:cs="Times New Roman"/>
          <w:sz w:val="24"/>
          <w:szCs w:val="20"/>
        </w:rPr>
      </w:pPr>
    </w:p>
    <w:p w:rsidR="006E5063" w:rsidRDefault="006E5063" w:rsidP="006E5063">
      <w:pPr>
        <w:rPr>
          <w:rFonts w:ascii="Times New Roman" w:hAnsi="Times New Roman" w:cs="Times New Roman"/>
          <w:sz w:val="24"/>
          <w:szCs w:val="20"/>
        </w:rPr>
      </w:pPr>
      <w:r w:rsidRPr="0078062C">
        <w:rPr>
          <w:rFonts w:ascii="Times New Roman" w:hAnsi="Times New Roman" w:cs="Times New Roman"/>
          <w:b/>
          <w:sz w:val="24"/>
          <w:szCs w:val="20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0"/>
        </w:rPr>
        <w:t>4</w:t>
      </w:r>
      <w:r w:rsidRPr="0078062C">
        <w:rPr>
          <w:rFonts w:ascii="Times New Roman" w:hAnsi="Times New Roman" w:cs="Times New Roman"/>
          <w:b/>
          <w:sz w:val="24"/>
          <w:szCs w:val="20"/>
        </w:rPr>
        <w:t>.</w:t>
      </w:r>
      <w:r>
        <w:rPr>
          <w:rFonts w:ascii="Times New Roman" w:hAnsi="Times New Roman" w:cs="Times New Roman"/>
          <w:sz w:val="24"/>
          <w:szCs w:val="20"/>
        </w:rPr>
        <w:t xml:space="preserve"> Time-averaged area under the curve for</w:t>
      </w:r>
      <w:r w:rsidRPr="0078062C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</w:rPr>
        <w:t xml:space="preserve">plasma glucose (a), insulin (b), triglycerides (c) and </w:t>
      </w:r>
      <w:r w:rsidR="002673F6">
        <w:rPr>
          <w:rFonts w:ascii="Times New Roman" w:hAnsi="Times New Roman" w:cs="Times New Roman"/>
          <w:sz w:val="24"/>
          <w:szCs w:val="20"/>
        </w:rPr>
        <w:t>non-esterified fatty acids</w:t>
      </w:r>
      <w:r>
        <w:rPr>
          <w:rFonts w:ascii="Times New Roman" w:hAnsi="Times New Roman" w:cs="Times New Roman"/>
          <w:sz w:val="24"/>
          <w:szCs w:val="20"/>
        </w:rPr>
        <w:t xml:space="preserve"> (d) </w:t>
      </w:r>
      <w:r w:rsidRPr="0078062C">
        <w:rPr>
          <w:rFonts w:ascii="Times New Roman" w:hAnsi="Times New Roman" w:cs="Times New Roman"/>
          <w:sz w:val="24"/>
          <w:szCs w:val="20"/>
        </w:rPr>
        <w:t xml:space="preserve">during a </w:t>
      </w:r>
      <w:r>
        <w:rPr>
          <w:rFonts w:ascii="Times New Roman" w:hAnsi="Times New Roman" w:cs="Times New Roman"/>
          <w:sz w:val="24"/>
          <w:szCs w:val="20"/>
        </w:rPr>
        <w:t>mixed-</w:t>
      </w:r>
      <w:r w:rsidRPr="0078062C">
        <w:rPr>
          <w:rFonts w:ascii="Times New Roman" w:hAnsi="Times New Roman" w:cs="Times New Roman"/>
          <w:sz w:val="24"/>
          <w:szCs w:val="20"/>
        </w:rPr>
        <w:t>meal tolerance test after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8062C">
        <w:rPr>
          <w:rFonts w:ascii="Times New Roman" w:hAnsi="Times New Roman" w:cs="Times New Roman"/>
          <w:sz w:val="24"/>
          <w:szCs w:val="20"/>
        </w:rPr>
        <w:t>a day of supervised feeding in accordance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8062C">
        <w:rPr>
          <w:rFonts w:ascii="Times New Roman" w:hAnsi="Times New Roman" w:cs="Times New Roman"/>
          <w:sz w:val="24"/>
          <w:szCs w:val="20"/>
        </w:rPr>
        <w:t xml:space="preserve">with estimated </w:t>
      </w:r>
      <w:r>
        <w:rPr>
          <w:rFonts w:ascii="Times New Roman" w:hAnsi="Times New Roman" w:cs="Times New Roman"/>
          <w:sz w:val="24"/>
          <w:szCs w:val="20"/>
        </w:rPr>
        <w:t>energy</w:t>
      </w:r>
      <w:r w:rsidRPr="0078062C">
        <w:rPr>
          <w:rFonts w:ascii="Times New Roman" w:hAnsi="Times New Roman" w:cs="Times New Roman"/>
          <w:sz w:val="24"/>
          <w:szCs w:val="20"/>
        </w:rPr>
        <w:t xml:space="preserve"> requirements (Energy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8062C">
        <w:rPr>
          <w:rFonts w:ascii="Times New Roman" w:hAnsi="Times New Roman" w:cs="Times New Roman"/>
          <w:sz w:val="24"/>
          <w:szCs w:val="20"/>
        </w:rPr>
        <w:t>Balance) or 50% overfeeding (Overfeed).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8062C">
        <w:rPr>
          <w:rFonts w:ascii="Times New Roman" w:hAnsi="Times New Roman" w:cs="Times New Roman"/>
          <w:sz w:val="24"/>
          <w:szCs w:val="20"/>
        </w:rPr>
        <w:t>Bars are mean (S</w:t>
      </w:r>
      <w:r>
        <w:rPr>
          <w:rFonts w:ascii="Times New Roman" w:hAnsi="Times New Roman" w:cs="Times New Roman"/>
          <w:sz w:val="24"/>
          <w:szCs w:val="20"/>
        </w:rPr>
        <w:t>EM</w:t>
      </w:r>
      <w:r w:rsidRPr="0078062C">
        <w:rPr>
          <w:rFonts w:ascii="Times New Roman" w:hAnsi="Times New Roman" w:cs="Times New Roman"/>
          <w:sz w:val="24"/>
          <w:szCs w:val="20"/>
        </w:rPr>
        <w:t>). Lines represent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8062C">
        <w:rPr>
          <w:rFonts w:ascii="Times New Roman" w:hAnsi="Times New Roman" w:cs="Times New Roman"/>
          <w:sz w:val="24"/>
          <w:szCs w:val="20"/>
        </w:rPr>
        <w:t xml:space="preserve">individual participants. </w:t>
      </w:r>
      <w:r>
        <w:rPr>
          <w:rFonts w:ascii="Times New Roman" w:hAnsi="Times New Roman" w:cs="Times New Roman"/>
          <w:i/>
          <w:sz w:val="24"/>
          <w:szCs w:val="20"/>
        </w:rPr>
        <w:t xml:space="preserve">n </w:t>
      </w:r>
      <w:r w:rsidRPr="0078062C">
        <w:rPr>
          <w:rFonts w:ascii="Times New Roman" w:hAnsi="Times New Roman" w:cs="Times New Roman"/>
          <w:sz w:val="24"/>
          <w:szCs w:val="20"/>
        </w:rPr>
        <w:t>=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78062C">
        <w:rPr>
          <w:rFonts w:ascii="Times New Roman" w:hAnsi="Times New Roman" w:cs="Times New Roman"/>
          <w:sz w:val="24"/>
          <w:szCs w:val="20"/>
        </w:rPr>
        <w:t>12.</w:t>
      </w:r>
    </w:p>
    <w:p w:rsidR="007B3C0A" w:rsidRPr="007B3C0A" w:rsidRDefault="007B3C0A" w:rsidP="007B3C0A">
      <w:pPr>
        <w:rPr>
          <w:rFonts w:ascii="Times New Roman" w:hAnsi="Times New Roman" w:cs="Times New Roman"/>
          <w:sz w:val="24"/>
          <w:szCs w:val="20"/>
        </w:rPr>
      </w:pPr>
      <w:bookmarkStart w:id="0" w:name="_GoBack"/>
      <w:bookmarkEnd w:id="0"/>
    </w:p>
    <w:sectPr w:rsidR="007B3C0A" w:rsidRPr="007B3C0A" w:rsidSect="00960A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187"/>
    <w:rsid w:val="00027C5B"/>
    <w:rsid w:val="000758CE"/>
    <w:rsid w:val="000773B1"/>
    <w:rsid w:val="00177F49"/>
    <w:rsid w:val="002673F6"/>
    <w:rsid w:val="00462B01"/>
    <w:rsid w:val="00463DB2"/>
    <w:rsid w:val="004A6352"/>
    <w:rsid w:val="00562729"/>
    <w:rsid w:val="00570A98"/>
    <w:rsid w:val="00596632"/>
    <w:rsid w:val="005E1631"/>
    <w:rsid w:val="005E255F"/>
    <w:rsid w:val="005F31D6"/>
    <w:rsid w:val="00600195"/>
    <w:rsid w:val="006A7998"/>
    <w:rsid w:val="006B29E3"/>
    <w:rsid w:val="006E5063"/>
    <w:rsid w:val="0078062C"/>
    <w:rsid w:val="007B3C0A"/>
    <w:rsid w:val="007E21A5"/>
    <w:rsid w:val="007F4E56"/>
    <w:rsid w:val="00806187"/>
    <w:rsid w:val="008E77A9"/>
    <w:rsid w:val="00960A83"/>
    <w:rsid w:val="0098499F"/>
    <w:rsid w:val="00A43618"/>
    <w:rsid w:val="00B03755"/>
    <w:rsid w:val="00B22A11"/>
    <w:rsid w:val="00B461E4"/>
    <w:rsid w:val="00B9096E"/>
    <w:rsid w:val="00BC6062"/>
    <w:rsid w:val="00BF20DD"/>
    <w:rsid w:val="00BF7A32"/>
    <w:rsid w:val="00C845E3"/>
    <w:rsid w:val="00C9183E"/>
    <w:rsid w:val="00CF6CD4"/>
    <w:rsid w:val="00D0405B"/>
    <w:rsid w:val="00D05A99"/>
    <w:rsid w:val="00D27F8B"/>
    <w:rsid w:val="00D55A3B"/>
    <w:rsid w:val="00D77058"/>
    <w:rsid w:val="00D837E0"/>
    <w:rsid w:val="00DF13B6"/>
    <w:rsid w:val="00E5457F"/>
    <w:rsid w:val="00EB3988"/>
    <w:rsid w:val="00EC7A86"/>
    <w:rsid w:val="00FB02F6"/>
    <w:rsid w:val="00FD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24FB76-535B-4E04-9886-200AAF851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6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5A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A9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20DD"/>
    <w:rPr>
      <w:color w:val="0563C1" w:themeColor="hyperlink"/>
      <w:u w:val="single"/>
    </w:rPr>
  </w:style>
  <w:style w:type="paragraph" w:customStyle="1" w:styleId="authors1">
    <w:name w:val="authors1"/>
    <w:basedOn w:val="Normal"/>
    <w:link w:val="authors1Char"/>
    <w:rsid w:val="000758CE"/>
    <w:pPr>
      <w:spacing w:before="72" w:after="0" w:line="240" w:lineRule="atLeast"/>
      <w:ind w:left="1100"/>
    </w:pPr>
    <w:rPr>
      <w:rFonts w:ascii="Times New Roman" w:eastAsia="Times New Roman" w:hAnsi="Times New Roman" w:cs="Times New Roman"/>
      <w:lang w:eastAsia="en-GB"/>
    </w:rPr>
  </w:style>
  <w:style w:type="character" w:customStyle="1" w:styleId="authors1Char">
    <w:name w:val="authors1 Char"/>
    <w:basedOn w:val="DefaultParagraphFont"/>
    <w:link w:val="authors1"/>
    <w:rsid w:val="000758CE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hyperlink" Target="mailto:K.Deighton@leedsbeckett.ac.u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Beckett University</Company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Matu, Jamie</dc:creator>
  <cp:keywords/>
  <dc:description/>
  <cp:lastModifiedBy>Kevin Deighton</cp:lastModifiedBy>
  <cp:revision>25</cp:revision>
  <dcterms:created xsi:type="dcterms:W3CDTF">2018-06-21T12:33:00Z</dcterms:created>
  <dcterms:modified xsi:type="dcterms:W3CDTF">2019-01-11T17:32:00Z</dcterms:modified>
</cp:coreProperties>
</file>