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Default Extension="ti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A83E749" w14:textId="2797962B" w:rsidR="005F52B8" w:rsidRPr="00E909B9" w:rsidRDefault="005F52B8">
      <w:pPr>
        <w:spacing w:after="0" w:line="240" w:lineRule="auto"/>
      </w:pPr>
      <w:bookmarkStart w:id="0" w:name="_GoBack"/>
      <w:bookmarkEnd w:id="0"/>
    </w:p>
    <w:tbl>
      <w:tblPr>
        <w:tblW w:w="5000" w:type="pct"/>
        <w:tblBorders>
          <w:top w:val="single" w:sz="4" w:space="0" w:color="auto"/>
          <w:bottom w:val="single" w:sz="4" w:space="0" w:color="auto"/>
          <w:insideV w:val="single" w:sz="4" w:space="0" w:color="auto"/>
        </w:tblBorders>
        <w:tblLook w:val="01E0" w:firstRow="1" w:lastRow="1" w:firstColumn="1" w:lastColumn="1" w:noHBand="0" w:noVBand="0"/>
      </w:tblPr>
      <w:tblGrid>
        <w:gridCol w:w="3720"/>
        <w:gridCol w:w="680"/>
        <w:gridCol w:w="2625"/>
        <w:gridCol w:w="2609"/>
        <w:gridCol w:w="2369"/>
        <w:gridCol w:w="1173"/>
      </w:tblGrid>
      <w:tr w:rsidR="005F52B8" w:rsidRPr="00E909B9" w14:paraId="0CC4D394" w14:textId="77777777" w:rsidTr="005F52B8">
        <w:tc>
          <w:tcPr>
            <w:tcW w:w="5000" w:type="pct"/>
            <w:gridSpan w:val="6"/>
            <w:tcBorders>
              <w:top w:val="nil"/>
              <w:bottom w:val="single" w:sz="4" w:space="0" w:color="auto"/>
            </w:tcBorders>
            <w:vAlign w:val="center"/>
          </w:tcPr>
          <w:p w14:paraId="5B9C0DA8" w14:textId="77777777" w:rsidR="005F52B8" w:rsidRPr="00E909B9" w:rsidRDefault="005F52B8" w:rsidP="005F52B8">
            <w:pPr>
              <w:spacing w:after="0"/>
              <w:jc w:val="both"/>
              <w:rPr>
                <w:b/>
                <w:sz w:val="24"/>
                <w:szCs w:val="24"/>
              </w:rPr>
            </w:pPr>
            <w:r w:rsidRPr="00E909B9">
              <w:rPr>
                <w:b/>
                <w:sz w:val="24"/>
                <w:szCs w:val="24"/>
              </w:rPr>
              <w:t xml:space="preserve">Online supplement Table 1: Average reported (i-24-HR) and reference (WFR) portion sizes by food group </w:t>
            </w:r>
          </w:p>
        </w:tc>
      </w:tr>
      <w:tr w:rsidR="005F52B8" w:rsidRPr="00E909B9" w14:paraId="6AAE9F35" w14:textId="77777777" w:rsidTr="005F52B8">
        <w:tc>
          <w:tcPr>
            <w:tcW w:w="5000" w:type="pct"/>
            <w:gridSpan w:val="6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75F59DAB" w14:textId="77777777" w:rsidR="005F52B8" w:rsidRPr="00E909B9" w:rsidRDefault="005F52B8" w:rsidP="005F52B8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909B9">
              <w:rPr>
                <w:b/>
                <w:bCs/>
                <w:sz w:val="24"/>
                <w:szCs w:val="24"/>
              </w:rPr>
              <w:t>Median (25th, 75th Percentiles)</w:t>
            </w:r>
          </w:p>
        </w:tc>
      </w:tr>
      <w:tr w:rsidR="005F52B8" w:rsidRPr="00E909B9" w14:paraId="5FC07D98" w14:textId="77777777" w:rsidTr="005F52B8">
        <w:tc>
          <w:tcPr>
            <w:tcW w:w="1412" w:type="pct"/>
            <w:tcBorders>
              <w:top w:val="single" w:sz="4" w:space="0" w:color="auto"/>
              <w:bottom w:val="single" w:sz="4" w:space="0" w:color="auto"/>
              <w:right w:val="single" w:sz="4" w:space="0" w:color="BFBFBF" w:themeColor="background1" w:themeShade="BF"/>
            </w:tcBorders>
            <w:vAlign w:val="center"/>
          </w:tcPr>
          <w:p w14:paraId="481E9848" w14:textId="77777777" w:rsidR="005F52B8" w:rsidRPr="00E909B9" w:rsidRDefault="005F52B8" w:rsidP="005F52B8">
            <w:pPr>
              <w:spacing w:after="0" w:line="240" w:lineRule="auto"/>
              <w:jc w:val="both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258" w:type="pct"/>
            <w:tcBorders>
              <w:top w:val="single" w:sz="4" w:space="0" w:color="auto"/>
              <w:left w:val="single" w:sz="4" w:space="0" w:color="BFBFBF" w:themeColor="background1" w:themeShade="BF"/>
              <w:bottom w:val="single" w:sz="4" w:space="0" w:color="auto"/>
              <w:right w:val="single" w:sz="4" w:space="0" w:color="BFBFBF" w:themeColor="background1" w:themeShade="BF"/>
            </w:tcBorders>
            <w:vAlign w:val="center"/>
          </w:tcPr>
          <w:p w14:paraId="58C4EECD" w14:textId="77777777" w:rsidR="005F52B8" w:rsidRPr="00E909B9" w:rsidRDefault="005F52B8" w:rsidP="005F52B8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vertAlign w:val="superscript"/>
              </w:rPr>
            </w:pPr>
            <w:r w:rsidRPr="00E909B9">
              <w:rPr>
                <w:b/>
                <w:bCs/>
                <w:sz w:val="24"/>
                <w:szCs w:val="24"/>
              </w:rPr>
              <w:t xml:space="preserve">n </w:t>
            </w:r>
            <w:r w:rsidRPr="00E909B9">
              <w:rPr>
                <w:b/>
                <w:bCs/>
                <w:sz w:val="24"/>
                <w:szCs w:val="24"/>
                <w:vertAlign w:val="superscript"/>
              </w:rPr>
              <w:t>a</w:t>
            </w:r>
          </w:p>
        </w:tc>
        <w:tc>
          <w:tcPr>
            <w:tcW w:w="996" w:type="pct"/>
            <w:tcBorders>
              <w:top w:val="single" w:sz="4" w:space="0" w:color="auto"/>
              <w:left w:val="single" w:sz="4" w:space="0" w:color="BFBFBF" w:themeColor="background1" w:themeShade="BF"/>
              <w:bottom w:val="single" w:sz="4" w:space="0" w:color="auto"/>
              <w:right w:val="single" w:sz="4" w:space="0" w:color="BFBFBF" w:themeColor="background1" w:themeShade="BF"/>
            </w:tcBorders>
            <w:vAlign w:val="center"/>
          </w:tcPr>
          <w:p w14:paraId="160A16DA" w14:textId="77777777" w:rsidR="005F52B8" w:rsidRPr="00E909B9" w:rsidRDefault="005F52B8" w:rsidP="005F52B8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909B9">
              <w:rPr>
                <w:b/>
                <w:bCs/>
                <w:sz w:val="24"/>
                <w:szCs w:val="24"/>
              </w:rPr>
              <w:t>Reported amount (g)</w:t>
            </w:r>
            <w:r w:rsidRPr="00E909B9">
              <w:rPr>
                <w:b/>
                <w:bCs/>
                <w:sz w:val="24"/>
                <w:szCs w:val="24"/>
                <w:vertAlign w:val="superscript"/>
              </w:rPr>
              <w:t>b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BFBFBF" w:themeColor="background1" w:themeShade="BF"/>
              <w:bottom w:val="single" w:sz="4" w:space="0" w:color="auto"/>
              <w:right w:val="single" w:sz="4" w:space="0" w:color="BFBFBF" w:themeColor="background1" w:themeShade="BF"/>
            </w:tcBorders>
            <w:vAlign w:val="center"/>
          </w:tcPr>
          <w:p w14:paraId="1C1B5DA6" w14:textId="77777777" w:rsidR="005F52B8" w:rsidRPr="00E909B9" w:rsidRDefault="005F52B8" w:rsidP="005F52B8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909B9">
              <w:rPr>
                <w:b/>
                <w:bCs/>
                <w:sz w:val="24"/>
                <w:szCs w:val="24"/>
              </w:rPr>
              <w:t>Reference Amount (g)</w:t>
            </w:r>
            <w:r w:rsidRPr="00E909B9">
              <w:rPr>
                <w:b/>
                <w:bCs/>
                <w:sz w:val="24"/>
                <w:szCs w:val="24"/>
                <w:vertAlign w:val="superscript"/>
              </w:rPr>
              <w:t>c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BFBFBF" w:themeColor="background1" w:themeShade="BF"/>
              <w:bottom w:val="single" w:sz="4" w:space="0" w:color="auto"/>
              <w:right w:val="single" w:sz="4" w:space="0" w:color="BFBFBF" w:themeColor="background1" w:themeShade="BF"/>
            </w:tcBorders>
            <w:vAlign w:val="center"/>
          </w:tcPr>
          <w:p w14:paraId="60E46279" w14:textId="77777777" w:rsidR="005F52B8" w:rsidRPr="00E909B9" w:rsidRDefault="005F52B8" w:rsidP="005F52B8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vertAlign w:val="superscript"/>
              </w:rPr>
            </w:pPr>
            <w:r w:rsidRPr="00E909B9">
              <w:rPr>
                <w:b/>
                <w:bCs/>
                <w:sz w:val="24"/>
                <w:szCs w:val="24"/>
              </w:rPr>
              <w:t>Percentage agreement</w:t>
            </w:r>
            <w:r w:rsidRPr="00E909B9">
              <w:rPr>
                <w:b/>
                <w:bCs/>
                <w:sz w:val="24"/>
                <w:szCs w:val="24"/>
                <w:vertAlign w:val="superscript"/>
              </w:rPr>
              <w:t>d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BFBFBF" w:themeColor="background1" w:themeShade="BF"/>
              <w:bottom w:val="single" w:sz="4" w:space="0" w:color="auto"/>
            </w:tcBorders>
            <w:vAlign w:val="center"/>
          </w:tcPr>
          <w:p w14:paraId="34A2AC80" w14:textId="77777777" w:rsidR="005F52B8" w:rsidRPr="00E909B9" w:rsidRDefault="005F52B8" w:rsidP="005F52B8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  <w:vertAlign w:val="superscript"/>
              </w:rPr>
            </w:pPr>
            <w:r w:rsidRPr="00E909B9">
              <w:rPr>
                <w:b/>
                <w:bCs/>
                <w:sz w:val="24"/>
                <w:szCs w:val="24"/>
              </w:rPr>
              <w:t>P-value</w:t>
            </w:r>
            <w:r w:rsidRPr="00E909B9">
              <w:rPr>
                <w:b/>
                <w:bCs/>
                <w:sz w:val="24"/>
                <w:szCs w:val="24"/>
                <w:vertAlign w:val="superscript"/>
              </w:rPr>
              <w:t>e</w:t>
            </w:r>
          </w:p>
        </w:tc>
      </w:tr>
      <w:tr w:rsidR="005F52B8" w:rsidRPr="00E909B9" w14:paraId="5B2FEDD5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auto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69F1AEA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Phala, all types (full volume)</w:t>
            </w:r>
          </w:p>
        </w:tc>
        <w:tc>
          <w:tcPr>
            <w:tcW w:w="258" w:type="pct"/>
            <w:tcBorders>
              <w:top w:val="single" w:sz="4" w:space="0" w:color="auto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0D87606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125</w:t>
            </w:r>
          </w:p>
        </w:tc>
        <w:tc>
          <w:tcPr>
            <w:tcW w:w="996" w:type="pct"/>
            <w:tcBorders>
              <w:top w:val="single" w:sz="4" w:space="0" w:color="auto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B349721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78.9 (48.5, 112.0)</w:t>
            </w:r>
          </w:p>
        </w:tc>
        <w:tc>
          <w:tcPr>
            <w:tcW w:w="990" w:type="pct"/>
            <w:tcBorders>
              <w:top w:val="single" w:sz="4" w:space="0" w:color="auto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B968363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99.0 (64.7, 136.0)</w:t>
            </w:r>
          </w:p>
        </w:tc>
        <w:tc>
          <w:tcPr>
            <w:tcW w:w="899" w:type="pct"/>
            <w:tcBorders>
              <w:top w:val="single" w:sz="4" w:space="0" w:color="auto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83B41DB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86.4 (66.1, 114.1)</w:t>
            </w:r>
          </w:p>
        </w:tc>
        <w:tc>
          <w:tcPr>
            <w:tcW w:w="445" w:type="pct"/>
            <w:tcBorders>
              <w:top w:val="single" w:sz="4" w:space="0" w:color="auto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445A670B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&lt;0.001</w:t>
            </w:r>
          </w:p>
        </w:tc>
      </w:tr>
      <w:tr w:rsidR="005F52B8" w:rsidRPr="00E909B9" w14:paraId="09C97FE3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8C3E03D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Nsima, Rice (full volume)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D7E7885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124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7E289E4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52.5 (29.1, 80.0)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8D0C82B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56.8 (33.5, 89.8)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C9BF961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89.1 (56.6, 135.0)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46BADD52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0.028</w:t>
            </w:r>
          </w:p>
        </w:tc>
      </w:tr>
      <w:tr w:rsidR="005F52B8" w:rsidRPr="00E909B9" w14:paraId="44385EDA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23BECED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Added Sugar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FFD0230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94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849A6DB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5.1 (3.6, 7.9)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C92FAF8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3.0 (1.9, 5.5)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DB2ED03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143.3 (99.2, 238.9)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143B5BAB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&lt;0.001</w:t>
            </w:r>
          </w:p>
        </w:tc>
      </w:tr>
      <w:tr w:rsidR="005F52B8" w:rsidRPr="00E909B9" w14:paraId="7D6DB4CC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19B9FB8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Sweetened Snacks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A4B3D79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64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3820674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7.9 (4.1, 15.8)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E3E4C29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9.0 (4.0, 15.5)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6FC8754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91.7 (38.0, 158.0)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40E07177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0.64</w:t>
            </w:r>
          </w:p>
        </w:tc>
      </w:tr>
      <w:tr w:rsidR="005F52B8" w:rsidRPr="00E909B9" w14:paraId="4A10BDC4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4BDFCC1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Savoury Snacks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79661B0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34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F2E743B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7.7 (3.5, 11.0)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42DC65C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6.0 (3.0, 10.0)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B1FA9D6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86.1 (51.9, 157.1)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08C35E99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0.59</w:t>
            </w:r>
          </w:p>
        </w:tc>
      </w:tr>
      <w:tr w:rsidR="005F52B8" w:rsidRPr="00E909B9" w14:paraId="344A176A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F4CEC27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Meat, Fish and Egg (solid)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50CA035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57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06AFDD4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6.0 (0, 12.4)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398690E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9.2 (4.9, 18.2)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9034362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59.7 (0, 110.7)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4D3CE5D6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0.015</w:t>
            </w:r>
          </w:p>
        </w:tc>
      </w:tr>
      <w:tr w:rsidR="005F52B8" w:rsidRPr="00E909B9" w14:paraId="6F1CE4EF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970FABA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Legumes, Nuts, Seeds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E4F7469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50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9319484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2.4 (0.4, 5.8)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E1B8AE2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7.8 (3.9, 16.0)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1ABCE66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37.5 (2.4, 83.8)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671A1823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&lt;0.001</w:t>
            </w:r>
          </w:p>
        </w:tc>
      </w:tr>
      <w:tr w:rsidR="005F52B8" w:rsidRPr="00E909B9" w14:paraId="321D5BF4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2878615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Fruit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42FA4C6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38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2D13545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22.5 (10.0, 35.0)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EF55CC6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17.0 (6.0, 32.5)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5F5076D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94.0 (52.0, 136.4)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442A9EDD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0.64</w:t>
            </w:r>
          </w:p>
        </w:tc>
      </w:tr>
      <w:tr w:rsidR="005F52B8" w:rsidRPr="00E909B9" w14:paraId="122DE2EA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B5D670D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Starchy Root and Vegetables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947152C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30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703FC58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18.0 (7.0, 24.0)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EF4A11F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15.5 (6.0, 43.0)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9D6047E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50.0 (19.4, 120.0)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627734B5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0.12</w:t>
            </w:r>
          </w:p>
        </w:tc>
      </w:tr>
      <w:tr w:rsidR="005F52B8" w:rsidRPr="00E909B9" w14:paraId="746E43EA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566F8B6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Milk and Yogurt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A601F74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15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4A38DF7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11.8 (5.2, 41.0)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18A1AFF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8.0 (1.0, 29.0)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A3A4915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90.1 (36.8, 183.2)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1912770F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0.82</w:t>
            </w:r>
          </w:p>
        </w:tc>
      </w:tr>
      <w:tr w:rsidR="005F52B8" w:rsidRPr="00E909B9" w14:paraId="4BEA97A3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453058D0" w14:textId="3E072BDD" w:rsidR="005F52B8" w:rsidRPr="00E909B9" w:rsidRDefault="002A5FCE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Non-</w:t>
            </w:r>
            <w:r w:rsidR="001E2A2F" w:rsidRPr="00E909B9">
              <w:rPr>
                <w:sz w:val="24"/>
                <w:szCs w:val="24"/>
              </w:rPr>
              <w:t>dairy</w:t>
            </w:r>
            <w:r w:rsidR="005F52B8" w:rsidRPr="00E909B9">
              <w:rPr>
                <w:sz w:val="24"/>
                <w:szCs w:val="24"/>
              </w:rPr>
              <w:t xml:space="preserve"> beverages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6ACBFBE7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33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2E8BACAD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47.3 (27.5, 76.1)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F6C4815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27.7 (9.0, 86.3)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3816224C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98.1 (43.8, 123.5)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442EA130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0.28</w:t>
            </w:r>
          </w:p>
        </w:tc>
      </w:tr>
      <w:tr w:rsidR="005F52B8" w:rsidRPr="00E909B9" w14:paraId="06CCEBB8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1C822F5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Soup/Broth from Relish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75F1C334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94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56DA968E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17.0 (11.7, 26.0)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1ACEAF50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7.4 (0, 16.9)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  <w:right w:val="single" w:sz="4" w:space="0" w:color="BFBFBF" w:themeColor="background1" w:themeShade="BF"/>
            </w:tcBorders>
            <w:vAlign w:val="center"/>
          </w:tcPr>
          <w:p w14:paraId="06284EDB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138.5 (80.0, 243.1)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BFBFBF" w:themeColor="background1" w:themeShade="BF"/>
            </w:tcBorders>
            <w:vAlign w:val="center"/>
          </w:tcPr>
          <w:p w14:paraId="5365E347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&lt;0.001</w:t>
            </w:r>
          </w:p>
        </w:tc>
      </w:tr>
      <w:tr w:rsidR="005F52B8" w:rsidRPr="00E909B9" w14:paraId="14368996" w14:textId="77777777" w:rsidTr="005F52B8">
        <w:trPr>
          <w:trHeight w:val="20"/>
        </w:trPr>
        <w:tc>
          <w:tcPr>
            <w:tcW w:w="1412" w:type="pct"/>
            <w:tcBorders>
              <w:top w:val="single" w:sz="4" w:space="0" w:color="BFBFBF" w:themeColor="background1" w:themeShade="BF"/>
              <w:bottom w:val="single" w:sz="4" w:space="0" w:color="auto"/>
              <w:right w:val="single" w:sz="4" w:space="0" w:color="BFBFBF" w:themeColor="background1" w:themeShade="BF"/>
            </w:tcBorders>
            <w:vAlign w:val="center"/>
          </w:tcPr>
          <w:p w14:paraId="7E7BABE9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LNS</w:t>
            </w:r>
          </w:p>
        </w:tc>
        <w:tc>
          <w:tcPr>
            <w:tcW w:w="258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auto"/>
              <w:right w:val="single" w:sz="4" w:space="0" w:color="BFBFBF" w:themeColor="background1" w:themeShade="BF"/>
            </w:tcBorders>
            <w:vAlign w:val="center"/>
          </w:tcPr>
          <w:p w14:paraId="697F0114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68</w:t>
            </w:r>
          </w:p>
        </w:tc>
        <w:tc>
          <w:tcPr>
            <w:tcW w:w="996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auto"/>
              <w:right w:val="single" w:sz="4" w:space="0" w:color="BFBFBF" w:themeColor="background1" w:themeShade="BF"/>
            </w:tcBorders>
            <w:vAlign w:val="center"/>
          </w:tcPr>
          <w:p w14:paraId="48594AC9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8.1 (4.5, 11.8)</w:t>
            </w:r>
          </w:p>
        </w:tc>
        <w:tc>
          <w:tcPr>
            <w:tcW w:w="990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auto"/>
              <w:right w:val="single" w:sz="4" w:space="0" w:color="BFBFBF" w:themeColor="background1" w:themeShade="BF"/>
            </w:tcBorders>
            <w:vAlign w:val="center"/>
          </w:tcPr>
          <w:p w14:paraId="2496D7CA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4.5 (2.0, 9.0)</w:t>
            </w:r>
          </w:p>
        </w:tc>
        <w:tc>
          <w:tcPr>
            <w:tcW w:w="899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auto"/>
              <w:right w:val="single" w:sz="4" w:space="0" w:color="BFBFBF" w:themeColor="background1" w:themeShade="BF"/>
            </w:tcBorders>
            <w:vAlign w:val="center"/>
          </w:tcPr>
          <w:p w14:paraId="49E120E5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148.7 (95.0, 274.0)</w:t>
            </w:r>
          </w:p>
        </w:tc>
        <w:tc>
          <w:tcPr>
            <w:tcW w:w="445" w:type="pct"/>
            <w:tcBorders>
              <w:top w:val="single" w:sz="4" w:space="0" w:color="BFBFBF" w:themeColor="background1" w:themeShade="BF"/>
              <w:left w:val="single" w:sz="4" w:space="0" w:color="BFBFBF" w:themeColor="background1" w:themeShade="BF"/>
              <w:bottom w:val="single" w:sz="4" w:space="0" w:color="auto"/>
            </w:tcBorders>
            <w:vAlign w:val="center"/>
          </w:tcPr>
          <w:p w14:paraId="5CB7DA17" w14:textId="77777777" w:rsidR="005F52B8" w:rsidRPr="00E909B9" w:rsidRDefault="005F52B8" w:rsidP="005F52B8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&lt;0.001</w:t>
            </w:r>
          </w:p>
        </w:tc>
      </w:tr>
      <w:tr w:rsidR="005F52B8" w:rsidRPr="00E909B9" w14:paraId="7FA8A1D1" w14:textId="77777777" w:rsidTr="005F52B8">
        <w:trPr>
          <w:trHeight w:val="2086"/>
        </w:trPr>
        <w:tc>
          <w:tcPr>
            <w:tcW w:w="5000" w:type="pct"/>
            <w:gridSpan w:val="6"/>
            <w:tcBorders>
              <w:top w:val="single" w:sz="4" w:space="0" w:color="auto"/>
              <w:bottom w:val="nil"/>
            </w:tcBorders>
            <w:vAlign w:val="center"/>
          </w:tcPr>
          <w:p w14:paraId="0B49022F" w14:textId="36C6045A" w:rsidR="005F52B8" w:rsidRPr="00E909B9" w:rsidRDefault="005F52B8" w:rsidP="005F52B8">
            <w:pPr>
              <w:pStyle w:val="Caption"/>
              <w:keepNext/>
              <w:spacing w:after="0"/>
              <w:jc w:val="both"/>
              <w:rPr>
                <w:b w:val="0"/>
                <w:color w:val="auto"/>
                <w:sz w:val="24"/>
                <w:szCs w:val="24"/>
              </w:rPr>
            </w:pPr>
            <w:r w:rsidRPr="00E909B9">
              <w:rPr>
                <w:b w:val="0"/>
                <w:color w:val="auto"/>
                <w:sz w:val="24"/>
                <w:szCs w:val="24"/>
                <w:vertAlign w:val="superscript"/>
              </w:rPr>
              <w:t xml:space="preserve">a </w:t>
            </w:r>
            <w:r w:rsidRPr="00E909B9">
              <w:rPr>
                <w:b w:val="0"/>
                <w:color w:val="auto"/>
                <w:sz w:val="24"/>
                <w:szCs w:val="24"/>
              </w:rPr>
              <w:t xml:space="preserve">Refers to the number of </w:t>
            </w:r>
            <w:r w:rsidR="0047534E" w:rsidRPr="00E909B9">
              <w:rPr>
                <w:b w:val="0"/>
                <w:color w:val="auto"/>
                <w:sz w:val="24"/>
                <w:szCs w:val="24"/>
              </w:rPr>
              <w:t>participants</w:t>
            </w:r>
            <w:r w:rsidRPr="00E909B9">
              <w:rPr>
                <w:b w:val="0"/>
                <w:color w:val="auto"/>
                <w:sz w:val="24"/>
                <w:szCs w:val="24"/>
              </w:rPr>
              <w:t xml:space="preserve"> where this food group was present on the WFR, i-24-HR, or both. This includes the average portion size estimation per food group per participant. In the case where one was an intrusion, this resulted in a reference value of zero, and in the case where there is an omission, this resulted in a reported amount of zero. This is the </w:t>
            </w:r>
            <w:r w:rsidR="0047534E" w:rsidRPr="00E909B9">
              <w:rPr>
                <w:b w:val="0"/>
                <w:color w:val="auto"/>
                <w:sz w:val="24"/>
                <w:szCs w:val="24"/>
              </w:rPr>
              <w:t>participant</w:t>
            </w:r>
            <w:r w:rsidRPr="00E909B9">
              <w:rPr>
                <w:b w:val="0"/>
                <w:color w:val="auto"/>
                <w:sz w:val="24"/>
                <w:szCs w:val="24"/>
              </w:rPr>
              <w:t xml:space="preserve"> average per food group.</w:t>
            </w:r>
            <w:r w:rsidRPr="00E909B9">
              <w:rPr>
                <w:b w:val="0"/>
                <w:color w:val="auto"/>
                <w:sz w:val="24"/>
                <w:szCs w:val="24"/>
                <w:vertAlign w:val="superscript"/>
              </w:rPr>
              <w:t xml:space="preserve"> </w:t>
            </w:r>
          </w:p>
          <w:p w14:paraId="0AE56B84" w14:textId="77777777" w:rsidR="005F52B8" w:rsidRPr="00E909B9" w:rsidRDefault="005F52B8" w:rsidP="005F52B8">
            <w:pPr>
              <w:pStyle w:val="Caption"/>
              <w:keepNext/>
              <w:spacing w:after="0"/>
              <w:jc w:val="both"/>
              <w:rPr>
                <w:b w:val="0"/>
                <w:color w:val="auto"/>
                <w:sz w:val="24"/>
                <w:szCs w:val="24"/>
              </w:rPr>
            </w:pPr>
            <w:r w:rsidRPr="00E909B9">
              <w:rPr>
                <w:b w:val="0"/>
                <w:color w:val="auto"/>
                <w:sz w:val="24"/>
                <w:szCs w:val="24"/>
                <w:vertAlign w:val="superscript"/>
              </w:rPr>
              <w:t xml:space="preserve">b </w:t>
            </w:r>
            <w:r w:rsidRPr="00E909B9">
              <w:rPr>
                <w:b w:val="0"/>
                <w:color w:val="auto"/>
                <w:sz w:val="24"/>
                <w:szCs w:val="24"/>
              </w:rPr>
              <w:t>median daily average per participant of reported amount derived from i-24-HR</w:t>
            </w:r>
          </w:p>
          <w:p w14:paraId="1E5A6166" w14:textId="77777777" w:rsidR="005F52B8" w:rsidRPr="00E909B9" w:rsidRDefault="005F52B8" w:rsidP="005F52B8">
            <w:pPr>
              <w:pStyle w:val="Caption"/>
              <w:keepNext/>
              <w:spacing w:after="0"/>
              <w:jc w:val="both"/>
              <w:rPr>
                <w:b w:val="0"/>
                <w:color w:val="auto"/>
                <w:sz w:val="24"/>
                <w:szCs w:val="24"/>
              </w:rPr>
            </w:pPr>
            <w:r w:rsidRPr="00E909B9">
              <w:rPr>
                <w:b w:val="0"/>
                <w:color w:val="auto"/>
                <w:sz w:val="24"/>
                <w:szCs w:val="24"/>
                <w:vertAlign w:val="superscript"/>
              </w:rPr>
              <w:t xml:space="preserve">c </w:t>
            </w:r>
            <w:r w:rsidRPr="00E909B9">
              <w:rPr>
                <w:b w:val="0"/>
                <w:color w:val="auto"/>
                <w:sz w:val="24"/>
                <w:szCs w:val="24"/>
              </w:rPr>
              <w:t>median daily average per participant of reference amount derived from WFR</w:t>
            </w:r>
          </w:p>
          <w:p w14:paraId="0C57539C" w14:textId="77777777" w:rsidR="005F52B8" w:rsidRPr="00E909B9" w:rsidRDefault="005F52B8" w:rsidP="005F52B8">
            <w:pPr>
              <w:pStyle w:val="Caption"/>
              <w:keepNext/>
              <w:spacing w:after="0"/>
              <w:jc w:val="both"/>
              <w:rPr>
                <w:b w:val="0"/>
                <w:color w:val="auto"/>
                <w:sz w:val="24"/>
                <w:szCs w:val="24"/>
              </w:rPr>
            </w:pPr>
            <w:r w:rsidRPr="00E909B9">
              <w:rPr>
                <w:b w:val="0"/>
                <w:color w:val="auto"/>
                <w:sz w:val="24"/>
                <w:szCs w:val="24"/>
                <w:vertAlign w:val="superscript"/>
              </w:rPr>
              <w:t>d</w:t>
            </w:r>
            <w:r w:rsidRPr="00E909B9">
              <w:rPr>
                <w:b w:val="0"/>
                <w:color w:val="auto"/>
                <w:sz w:val="24"/>
                <w:szCs w:val="24"/>
              </w:rPr>
              <w:t xml:space="preserve"> Percentage agreement: (Reported amount / reference amount) x 100</w:t>
            </w:r>
          </w:p>
          <w:p w14:paraId="0D2F3B13" w14:textId="77777777" w:rsidR="005F52B8" w:rsidRPr="00E909B9" w:rsidRDefault="005F52B8" w:rsidP="005F52B8">
            <w:pPr>
              <w:pStyle w:val="Caption"/>
              <w:keepNext/>
              <w:spacing w:after="0"/>
              <w:jc w:val="both"/>
              <w:rPr>
                <w:b w:val="0"/>
                <w:color w:val="auto"/>
                <w:sz w:val="24"/>
                <w:szCs w:val="24"/>
              </w:rPr>
            </w:pPr>
            <w:r w:rsidRPr="00E909B9">
              <w:rPr>
                <w:b w:val="0"/>
                <w:color w:val="auto"/>
                <w:sz w:val="24"/>
                <w:szCs w:val="24"/>
                <w:vertAlign w:val="superscript"/>
              </w:rPr>
              <w:t xml:space="preserve">e </w:t>
            </w:r>
            <w:r w:rsidRPr="00E909B9">
              <w:rPr>
                <w:b w:val="0"/>
                <w:color w:val="auto"/>
                <w:sz w:val="24"/>
                <w:szCs w:val="24"/>
              </w:rPr>
              <w:softHyphen/>
              <w:t>p-value derived from Wilcoxon signed-rank test for matched pairs</w:t>
            </w:r>
          </w:p>
          <w:p w14:paraId="67FA129B" w14:textId="77777777" w:rsidR="005F52B8" w:rsidRPr="00E909B9" w:rsidRDefault="005F52B8" w:rsidP="005F52B8">
            <w:pPr>
              <w:rPr>
                <w:b/>
              </w:rPr>
            </w:pPr>
            <w:r w:rsidRPr="00E909B9">
              <w:rPr>
                <w:bCs/>
                <w:sz w:val="24"/>
                <w:szCs w:val="24"/>
              </w:rPr>
              <w:t>i-24-HR: interactive 24-hour recall, LNS: Lipid-based nutrient supplement, WFR: weighed food record</w:t>
            </w:r>
          </w:p>
        </w:tc>
      </w:tr>
    </w:tbl>
    <w:p w14:paraId="272EFB94" w14:textId="4B7312E7" w:rsidR="00A543D8" w:rsidRPr="00E909B9" w:rsidRDefault="00FB4AAD" w:rsidP="00597090">
      <w:r w:rsidRPr="00E909B9">
        <w:rPr>
          <w:sz w:val="24"/>
          <w:szCs w:val="24"/>
        </w:rPr>
        <w:t xml:space="preserve"> </w:t>
      </w:r>
      <w:r w:rsidR="00A543D8" w:rsidRPr="00E909B9">
        <w:rPr>
          <w:sz w:val="24"/>
          <w:szCs w:val="24"/>
        </w:rPr>
        <w:br w:type="page"/>
      </w:r>
    </w:p>
    <w:tbl>
      <w:tblPr>
        <w:tblpPr w:leftFromText="180" w:rightFromText="180" w:vertAnchor="text" w:horzAnchor="margin" w:tblpY="81"/>
        <w:tblW w:w="5135" w:type="pct"/>
        <w:tblBorders>
          <w:bottom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3477"/>
        <w:gridCol w:w="3497"/>
        <w:gridCol w:w="2969"/>
        <w:gridCol w:w="2165"/>
        <w:gridCol w:w="1424"/>
      </w:tblGrid>
      <w:tr w:rsidR="00A543D8" w:rsidRPr="00E909B9" w14:paraId="5CC1678A" w14:textId="77777777" w:rsidTr="002450F5">
        <w:trPr>
          <w:trHeight w:val="170"/>
        </w:trPr>
        <w:tc>
          <w:tcPr>
            <w:tcW w:w="5000" w:type="pct"/>
            <w:gridSpan w:val="5"/>
            <w:tcBorders>
              <w:top w:val="nil"/>
              <w:bottom w:val="single" w:sz="4" w:space="0" w:color="auto"/>
              <w:right w:val="nil"/>
            </w:tcBorders>
            <w:vAlign w:val="center"/>
          </w:tcPr>
          <w:p w14:paraId="507612F0" w14:textId="7B0F38C7" w:rsidR="00A543D8" w:rsidRPr="00E909B9" w:rsidRDefault="00E27A1F" w:rsidP="002450F5">
            <w:pPr>
              <w:spacing w:after="0" w:line="240" w:lineRule="auto"/>
              <w:rPr>
                <w:b/>
                <w:bCs/>
                <w:sz w:val="24"/>
                <w:szCs w:val="24"/>
              </w:rPr>
            </w:pPr>
            <w:r w:rsidRPr="00E909B9">
              <w:rPr>
                <w:b/>
                <w:sz w:val="24"/>
                <w:szCs w:val="24"/>
              </w:rPr>
              <w:t>Online supplement Table 2</w:t>
            </w:r>
            <w:r w:rsidR="00A543D8" w:rsidRPr="00E909B9">
              <w:rPr>
                <w:b/>
                <w:sz w:val="24"/>
                <w:szCs w:val="24"/>
              </w:rPr>
              <w:t xml:space="preserve">: Comparison </w:t>
            </w:r>
            <w:r w:rsidR="002A5FCE" w:rsidRPr="00E909B9">
              <w:rPr>
                <w:b/>
                <w:sz w:val="24"/>
                <w:szCs w:val="24"/>
              </w:rPr>
              <w:t>of i</w:t>
            </w:r>
            <w:r w:rsidR="005F52B8" w:rsidRPr="00E909B9">
              <w:rPr>
                <w:b/>
                <w:sz w:val="24"/>
                <w:szCs w:val="24"/>
              </w:rPr>
              <w:t>-</w:t>
            </w:r>
            <w:r w:rsidR="00A543D8" w:rsidRPr="00E909B9">
              <w:rPr>
                <w:b/>
                <w:sz w:val="24"/>
                <w:szCs w:val="24"/>
              </w:rPr>
              <w:t>24-HR</w:t>
            </w:r>
            <w:r w:rsidR="005F52B8" w:rsidRPr="00E909B9">
              <w:rPr>
                <w:b/>
                <w:sz w:val="24"/>
                <w:szCs w:val="24"/>
              </w:rPr>
              <w:t>s</w:t>
            </w:r>
            <w:r w:rsidR="00A543D8" w:rsidRPr="00E909B9">
              <w:rPr>
                <w:b/>
                <w:sz w:val="24"/>
                <w:szCs w:val="24"/>
              </w:rPr>
              <w:t xml:space="preserve"> </w:t>
            </w:r>
            <w:r w:rsidR="005F52B8" w:rsidRPr="00E909B9">
              <w:rPr>
                <w:b/>
                <w:sz w:val="24"/>
                <w:szCs w:val="24"/>
              </w:rPr>
              <w:t xml:space="preserve">that corresponded to and were </w:t>
            </w:r>
            <w:r w:rsidR="00A543D8" w:rsidRPr="00E909B9">
              <w:rPr>
                <w:b/>
                <w:sz w:val="24"/>
                <w:szCs w:val="24"/>
              </w:rPr>
              <w:t>independent of the WFR. An Assessment of bias in reporting related to the presence of the WFR</w:t>
            </w:r>
            <w:r w:rsidR="005F52B8" w:rsidRPr="00E909B9">
              <w:rPr>
                <w:b/>
                <w:sz w:val="24"/>
                <w:szCs w:val="24"/>
              </w:rPr>
              <w:t>: the “instrument effect</w:t>
            </w:r>
            <w:r w:rsidR="002A5FCE" w:rsidRPr="00E909B9">
              <w:rPr>
                <w:b/>
                <w:sz w:val="24"/>
                <w:szCs w:val="24"/>
              </w:rPr>
              <w:t>”.</w:t>
            </w:r>
          </w:p>
        </w:tc>
      </w:tr>
      <w:tr w:rsidR="00A543D8" w:rsidRPr="00E909B9" w14:paraId="051C060B" w14:textId="77777777" w:rsidTr="002450F5">
        <w:trPr>
          <w:trHeight w:val="170"/>
        </w:trPr>
        <w:tc>
          <w:tcPr>
            <w:tcW w:w="1285" w:type="pct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02ADF79F" w14:textId="77777777" w:rsidR="00A543D8" w:rsidRPr="00E909B9" w:rsidRDefault="00A543D8" w:rsidP="002450F5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</w:p>
        </w:tc>
        <w:tc>
          <w:tcPr>
            <w:tcW w:w="3715" w:type="pct"/>
            <w:gridSpan w:val="4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6701441C" w14:textId="77777777" w:rsidR="00A543D8" w:rsidRPr="00E909B9" w:rsidRDefault="00A543D8" w:rsidP="002450F5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909B9">
              <w:rPr>
                <w:b/>
                <w:bCs/>
                <w:sz w:val="24"/>
                <w:szCs w:val="24"/>
              </w:rPr>
              <w:t>N=71</w:t>
            </w:r>
          </w:p>
          <w:p w14:paraId="369ECC9A" w14:textId="77777777" w:rsidR="00A543D8" w:rsidRPr="00E909B9" w:rsidRDefault="00A543D8" w:rsidP="002450F5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909B9">
              <w:rPr>
                <w:b/>
                <w:bCs/>
                <w:sz w:val="24"/>
                <w:szCs w:val="24"/>
              </w:rPr>
              <w:t>Median Intake (25</w:t>
            </w:r>
            <w:r w:rsidRPr="00E909B9">
              <w:rPr>
                <w:b/>
                <w:bCs/>
                <w:sz w:val="24"/>
                <w:szCs w:val="24"/>
                <w:vertAlign w:val="superscript"/>
              </w:rPr>
              <w:t>th</w:t>
            </w:r>
            <w:r w:rsidRPr="00E909B9">
              <w:rPr>
                <w:b/>
                <w:bCs/>
                <w:sz w:val="24"/>
                <w:szCs w:val="24"/>
              </w:rPr>
              <w:t>,75</w:t>
            </w:r>
            <w:r w:rsidRPr="00E909B9">
              <w:rPr>
                <w:b/>
                <w:bCs/>
                <w:sz w:val="24"/>
                <w:szCs w:val="24"/>
                <w:vertAlign w:val="superscript"/>
              </w:rPr>
              <w:t>th</w:t>
            </w:r>
            <w:r w:rsidRPr="00E909B9">
              <w:rPr>
                <w:b/>
                <w:bCs/>
                <w:sz w:val="24"/>
                <w:szCs w:val="24"/>
              </w:rPr>
              <w:t xml:space="preserve"> percentile)</w:t>
            </w:r>
          </w:p>
        </w:tc>
      </w:tr>
      <w:tr w:rsidR="00A543D8" w:rsidRPr="00E909B9" w14:paraId="48AAA1F1" w14:textId="77777777" w:rsidTr="002450F5">
        <w:trPr>
          <w:trHeight w:val="594"/>
        </w:trPr>
        <w:tc>
          <w:tcPr>
            <w:tcW w:w="128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1F207C29" w14:textId="77777777" w:rsidR="00A543D8" w:rsidRPr="00E909B9" w:rsidRDefault="00A543D8" w:rsidP="002450F5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909B9">
              <w:rPr>
                <w:b/>
                <w:bCs/>
                <w:sz w:val="24"/>
                <w:szCs w:val="24"/>
              </w:rPr>
              <w:t>Nutrient</w:t>
            </w:r>
          </w:p>
          <w:p w14:paraId="3C47F228" w14:textId="77777777" w:rsidR="00A543D8" w:rsidRPr="00E909B9" w:rsidRDefault="00A543D8" w:rsidP="002450F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292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2F21CA64" w14:textId="77777777" w:rsidR="00A543D8" w:rsidRPr="00E909B9" w:rsidRDefault="00A543D8" w:rsidP="002450F5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E909B9">
              <w:rPr>
                <w:b/>
                <w:sz w:val="24"/>
                <w:szCs w:val="24"/>
              </w:rPr>
              <w:t>Independent 24-HR Recall</w:t>
            </w:r>
          </w:p>
        </w:tc>
        <w:tc>
          <w:tcPr>
            <w:tcW w:w="1097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E5E1A59" w14:textId="77777777" w:rsidR="00A543D8" w:rsidRPr="00E909B9" w:rsidRDefault="00A543D8" w:rsidP="002450F5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 w:rsidRPr="00E909B9">
              <w:rPr>
                <w:b/>
                <w:bCs/>
                <w:sz w:val="24"/>
                <w:szCs w:val="24"/>
              </w:rPr>
              <w:t>i24-HR WFR</w:t>
            </w:r>
          </w:p>
        </w:tc>
        <w:tc>
          <w:tcPr>
            <w:tcW w:w="800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B258EC4" w14:textId="77777777" w:rsidR="00A543D8" w:rsidRPr="00E909B9" w:rsidRDefault="00A543D8" w:rsidP="002450F5">
            <w:pPr>
              <w:spacing w:after="0" w:line="240" w:lineRule="auto"/>
              <w:jc w:val="center"/>
              <w:rPr>
                <w:b/>
                <w:szCs w:val="16"/>
              </w:rPr>
            </w:pPr>
            <w:r w:rsidRPr="00E909B9">
              <w:rPr>
                <w:b/>
                <w:szCs w:val="16"/>
              </w:rPr>
              <w:t>Absolute</w:t>
            </w:r>
          </w:p>
          <w:p w14:paraId="2AE2C527" w14:textId="77777777" w:rsidR="00A543D8" w:rsidRPr="00E909B9" w:rsidRDefault="00A543D8" w:rsidP="002450F5">
            <w:pPr>
              <w:spacing w:after="0" w:line="240" w:lineRule="auto"/>
              <w:jc w:val="center"/>
              <w:rPr>
                <w:b/>
                <w:szCs w:val="16"/>
              </w:rPr>
            </w:pPr>
            <w:r w:rsidRPr="00E909B9">
              <w:rPr>
                <w:b/>
                <w:szCs w:val="16"/>
              </w:rPr>
              <w:t>Difference</w:t>
            </w:r>
            <w:r w:rsidRPr="00E909B9">
              <w:rPr>
                <w:b/>
                <w:szCs w:val="16"/>
                <w:vertAlign w:val="superscript"/>
              </w:rPr>
              <w:t>a</w:t>
            </w:r>
          </w:p>
        </w:tc>
        <w:tc>
          <w:tcPr>
            <w:tcW w:w="525" w:type="pct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8B23BBD" w14:textId="77777777" w:rsidR="00A543D8" w:rsidRPr="00E909B9" w:rsidRDefault="00A543D8" w:rsidP="002450F5">
            <w:pPr>
              <w:spacing w:after="0" w:line="240" w:lineRule="auto"/>
              <w:jc w:val="center"/>
              <w:rPr>
                <w:b/>
                <w:szCs w:val="16"/>
              </w:rPr>
            </w:pPr>
            <w:r w:rsidRPr="00E909B9">
              <w:rPr>
                <w:b/>
                <w:szCs w:val="16"/>
              </w:rPr>
              <w:t>p-value</w:t>
            </w:r>
            <w:r w:rsidRPr="00E909B9">
              <w:rPr>
                <w:b/>
                <w:szCs w:val="16"/>
                <w:vertAlign w:val="superscript"/>
              </w:rPr>
              <w:t>b</w:t>
            </w:r>
          </w:p>
        </w:tc>
      </w:tr>
      <w:tr w:rsidR="00A543D8" w:rsidRPr="00E909B9" w14:paraId="054CC509" w14:textId="77777777" w:rsidTr="002450F5">
        <w:trPr>
          <w:trHeight w:val="20"/>
        </w:trPr>
        <w:tc>
          <w:tcPr>
            <w:tcW w:w="1285" w:type="pct"/>
            <w:tcBorders>
              <w:top w:val="single" w:sz="4" w:space="0" w:color="auto"/>
            </w:tcBorders>
            <w:vAlign w:val="center"/>
          </w:tcPr>
          <w:p w14:paraId="5513840D" w14:textId="7BE813D4" w:rsidR="00A543D8" w:rsidRPr="00E909B9" w:rsidRDefault="002C4D55" w:rsidP="002450F5">
            <w:pPr>
              <w:spacing w:after="0" w:line="240" w:lineRule="auto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Energy (kcal/d</w:t>
            </w:r>
            <w:r w:rsidR="00A543D8" w:rsidRPr="00E909B9">
              <w:rPr>
                <w:sz w:val="24"/>
                <w:szCs w:val="24"/>
              </w:rPr>
              <w:t>)</w:t>
            </w:r>
          </w:p>
        </w:tc>
        <w:tc>
          <w:tcPr>
            <w:tcW w:w="1292" w:type="pct"/>
            <w:tcBorders>
              <w:top w:val="single" w:sz="4" w:space="0" w:color="auto"/>
            </w:tcBorders>
            <w:vAlign w:val="center"/>
          </w:tcPr>
          <w:p w14:paraId="68BDB6F8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375 (273, 553)</w:t>
            </w:r>
          </w:p>
        </w:tc>
        <w:tc>
          <w:tcPr>
            <w:tcW w:w="1097" w:type="pct"/>
            <w:tcBorders>
              <w:top w:val="single" w:sz="4" w:space="0" w:color="auto"/>
            </w:tcBorders>
            <w:vAlign w:val="center"/>
          </w:tcPr>
          <w:p w14:paraId="5121368A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327 (246, 463)</w:t>
            </w:r>
          </w:p>
        </w:tc>
        <w:tc>
          <w:tcPr>
            <w:tcW w:w="800" w:type="pct"/>
            <w:tcBorders>
              <w:top w:val="single" w:sz="4" w:space="0" w:color="auto"/>
            </w:tcBorders>
            <w:vAlign w:val="center"/>
          </w:tcPr>
          <w:p w14:paraId="02361BEF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-34</w:t>
            </w:r>
          </w:p>
        </w:tc>
        <w:tc>
          <w:tcPr>
            <w:tcW w:w="525" w:type="pct"/>
            <w:tcBorders>
              <w:top w:val="single" w:sz="4" w:space="0" w:color="auto"/>
            </w:tcBorders>
            <w:vAlign w:val="center"/>
          </w:tcPr>
          <w:p w14:paraId="70DA6475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0.10</w:t>
            </w:r>
          </w:p>
        </w:tc>
      </w:tr>
      <w:tr w:rsidR="00A543D8" w:rsidRPr="00E909B9" w14:paraId="6EB5B163" w14:textId="77777777" w:rsidTr="002450F5">
        <w:trPr>
          <w:trHeight w:val="20"/>
        </w:trPr>
        <w:tc>
          <w:tcPr>
            <w:tcW w:w="1285" w:type="pct"/>
            <w:vAlign w:val="center"/>
          </w:tcPr>
          <w:p w14:paraId="6D2F9D4B" w14:textId="213732D6" w:rsidR="00A543D8" w:rsidRPr="00E909B9" w:rsidRDefault="00A543D8" w:rsidP="002450F5">
            <w:pPr>
              <w:spacing w:after="0" w:line="240" w:lineRule="auto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Protein</w:t>
            </w:r>
            <w:r w:rsidR="002C4D55" w:rsidRPr="00E909B9">
              <w:rPr>
                <w:sz w:val="24"/>
                <w:szCs w:val="24"/>
              </w:rPr>
              <w:t xml:space="preserve"> (g/d)</w:t>
            </w:r>
          </w:p>
        </w:tc>
        <w:tc>
          <w:tcPr>
            <w:tcW w:w="1292" w:type="pct"/>
            <w:vAlign w:val="center"/>
          </w:tcPr>
          <w:p w14:paraId="56B23AD5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8.8 (5.8, 12.5)</w:t>
            </w:r>
          </w:p>
        </w:tc>
        <w:tc>
          <w:tcPr>
            <w:tcW w:w="1097" w:type="pct"/>
            <w:vAlign w:val="center"/>
          </w:tcPr>
          <w:p w14:paraId="0E87EF7F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7.6 (5.0, 10.3)</w:t>
            </w:r>
          </w:p>
        </w:tc>
        <w:tc>
          <w:tcPr>
            <w:tcW w:w="800" w:type="pct"/>
            <w:vAlign w:val="center"/>
          </w:tcPr>
          <w:p w14:paraId="0FFBA71E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-0.78</w:t>
            </w:r>
          </w:p>
        </w:tc>
        <w:tc>
          <w:tcPr>
            <w:tcW w:w="525" w:type="pct"/>
            <w:vAlign w:val="center"/>
          </w:tcPr>
          <w:p w14:paraId="4446E46B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0.06</w:t>
            </w:r>
          </w:p>
        </w:tc>
      </w:tr>
      <w:tr w:rsidR="00A543D8" w:rsidRPr="00E909B9" w14:paraId="78734C6B" w14:textId="77777777" w:rsidTr="002450F5">
        <w:trPr>
          <w:trHeight w:val="20"/>
        </w:trPr>
        <w:tc>
          <w:tcPr>
            <w:tcW w:w="1285" w:type="pct"/>
            <w:vAlign w:val="center"/>
          </w:tcPr>
          <w:p w14:paraId="4B631EF9" w14:textId="5DA602D9" w:rsidR="00A543D8" w:rsidRPr="00E909B9" w:rsidRDefault="00A543D8" w:rsidP="002450F5">
            <w:pPr>
              <w:spacing w:after="0" w:line="240" w:lineRule="auto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Fat</w:t>
            </w:r>
            <w:r w:rsidR="002C4D55" w:rsidRPr="00E909B9">
              <w:rPr>
                <w:sz w:val="24"/>
                <w:szCs w:val="24"/>
              </w:rPr>
              <w:t xml:space="preserve"> (g/d)</w:t>
            </w:r>
          </w:p>
        </w:tc>
        <w:tc>
          <w:tcPr>
            <w:tcW w:w="1292" w:type="pct"/>
            <w:vAlign w:val="center"/>
          </w:tcPr>
          <w:p w14:paraId="34A8019C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9.8 (5.0, 15.4)</w:t>
            </w:r>
          </w:p>
        </w:tc>
        <w:tc>
          <w:tcPr>
            <w:tcW w:w="1097" w:type="pct"/>
            <w:vAlign w:val="center"/>
          </w:tcPr>
          <w:p w14:paraId="2C529EA1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8.1 (4.2, 11.8)</w:t>
            </w:r>
          </w:p>
        </w:tc>
        <w:tc>
          <w:tcPr>
            <w:tcW w:w="800" w:type="pct"/>
            <w:vAlign w:val="center"/>
          </w:tcPr>
          <w:p w14:paraId="789C61F9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-1.9</w:t>
            </w:r>
          </w:p>
        </w:tc>
        <w:tc>
          <w:tcPr>
            <w:tcW w:w="525" w:type="pct"/>
            <w:vAlign w:val="center"/>
          </w:tcPr>
          <w:p w14:paraId="22678558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0.06</w:t>
            </w:r>
          </w:p>
        </w:tc>
      </w:tr>
      <w:tr w:rsidR="00A543D8" w:rsidRPr="00E909B9" w14:paraId="7E264901" w14:textId="77777777" w:rsidTr="002450F5">
        <w:trPr>
          <w:trHeight w:val="20"/>
        </w:trPr>
        <w:tc>
          <w:tcPr>
            <w:tcW w:w="1285" w:type="pct"/>
            <w:vAlign w:val="center"/>
          </w:tcPr>
          <w:p w14:paraId="7A47A1B3" w14:textId="00BEA564" w:rsidR="00A543D8" w:rsidRPr="00E909B9" w:rsidRDefault="002C4D55" w:rsidP="002450F5">
            <w:pPr>
              <w:spacing w:after="0" w:line="240" w:lineRule="auto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Fe (mg/d</w:t>
            </w:r>
            <w:r w:rsidR="00A543D8" w:rsidRPr="00E909B9">
              <w:rPr>
                <w:sz w:val="24"/>
                <w:szCs w:val="24"/>
              </w:rPr>
              <w:t>)</w:t>
            </w:r>
          </w:p>
        </w:tc>
        <w:tc>
          <w:tcPr>
            <w:tcW w:w="1292" w:type="pct"/>
            <w:vAlign w:val="center"/>
          </w:tcPr>
          <w:p w14:paraId="29134165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3.2 (1.9, 5.8)</w:t>
            </w:r>
          </w:p>
        </w:tc>
        <w:tc>
          <w:tcPr>
            <w:tcW w:w="1097" w:type="pct"/>
            <w:vAlign w:val="center"/>
          </w:tcPr>
          <w:p w14:paraId="62C092C9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2.6 (1.7, 5.3)</w:t>
            </w:r>
          </w:p>
        </w:tc>
        <w:tc>
          <w:tcPr>
            <w:tcW w:w="800" w:type="pct"/>
            <w:vAlign w:val="center"/>
          </w:tcPr>
          <w:p w14:paraId="10CC13B8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-0.2</w:t>
            </w:r>
          </w:p>
        </w:tc>
        <w:tc>
          <w:tcPr>
            <w:tcW w:w="525" w:type="pct"/>
            <w:vAlign w:val="center"/>
          </w:tcPr>
          <w:p w14:paraId="001D4680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0.50</w:t>
            </w:r>
          </w:p>
        </w:tc>
      </w:tr>
      <w:tr w:rsidR="00A543D8" w:rsidRPr="00E909B9" w14:paraId="1EE4D8C7" w14:textId="77777777" w:rsidTr="002450F5">
        <w:trPr>
          <w:trHeight w:val="20"/>
        </w:trPr>
        <w:tc>
          <w:tcPr>
            <w:tcW w:w="1285" w:type="pct"/>
            <w:vAlign w:val="center"/>
          </w:tcPr>
          <w:p w14:paraId="1DCBA786" w14:textId="15714D6B" w:rsidR="00A543D8" w:rsidRPr="00E909B9" w:rsidRDefault="002C4D55" w:rsidP="002450F5">
            <w:pPr>
              <w:spacing w:after="0" w:line="240" w:lineRule="auto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Zn (mg/d</w:t>
            </w:r>
            <w:r w:rsidR="00A543D8" w:rsidRPr="00E909B9">
              <w:rPr>
                <w:sz w:val="24"/>
                <w:szCs w:val="24"/>
              </w:rPr>
              <w:t>)</w:t>
            </w:r>
          </w:p>
        </w:tc>
        <w:tc>
          <w:tcPr>
            <w:tcW w:w="1292" w:type="pct"/>
            <w:vAlign w:val="center"/>
          </w:tcPr>
          <w:p w14:paraId="28E680A5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2.2 (1.2, 5.9)</w:t>
            </w:r>
          </w:p>
        </w:tc>
        <w:tc>
          <w:tcPr>
            <w:tcW w:w="1097" w:type="pct"/>
            <w:vAlign w:val="center"/>
          </w:tcPr>
          <w:p w14:paraId="2DE1FFED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2.0 (1.2, 6.1)</w:t>
            </w:r>
          </w:p>
        </w:tc>
        <w:tc>
          <w:tcPr>
            <w:tcW w:w="800" w:type="pct"/>
            <w:vAlign w:val="center"/>
          </w:tcPr>
          <w:p w14:paraId="5223F399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-0.1</w:t>
            </w:r>
          </w:p>
        </w:tc>
        <w:tc>
          <w:tcPr>
            <w:tcW w:w="525" w:type="pct"/>
            <w:vAlign w:val="center"/>
          </w:tcPr>
          <w:p w14:paraId="48451FE1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0.97</w:t>
            </w:r>
          </w:p>
        </w:tc>
      </w:tr>
      <w:tr w:rsidR="00A543D8" w:rsidRPr="00E909B9" w14:paraId="6A521359" w14:textId="77777777" w:rsidTr="002450F5">
        <w:trPr>
          <w:trHeight w:val="20"/>
        </w:trPr>
        <w:tc>
          <w:tcPr>
            <w:tcW w:w="1285" w:type="pct"/>
            <w:vAlign w:val="center"/>
          </w:tcPr>
          <w:p w14:paraId="4C5CFC32" w14:textId="4EDC8496" w:rsidR="00A543D8" w:rsidRPr="00E909B9" w:rsidRDefault="002C4D55" w:rsidP="002450F5">
            <w:pPr>
              <w:spacing w:after="0" w:line="240" w:lineRule="auto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Ca (mg/d</w:t>
            </w:r>
            <w:r w:rsidR="00A543D8" w:rsidRPr="00E909B9">
              <w:rPr>
                <w:sz w:val="24"/>
                <w:szCs w:val="24"/>
              </w:rPr>
              <w:t>)</w:t>
            </w:r>
          </w:p>
        </w:tc>
        <w:tc>
          <w:tcPr>
            <w:tcW w:w="1292" w:type="pct"/>
            <w:vAlign w:val="center"/>
          </w:tcPr>
          <w:p w14:paraId="2643E2F5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115.9 (41.5, 204.3)</w:t>
            </w:r>
          </w:p>
        </w:tc>
        <w:tc>
          <w:tcPr>
            <w:tcW w:w="1097" w:type="pct"/>
            <w:vAlign w:val="center"/>
          </w:tcPr>
          <w:p w14:paraId="15668DD9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104.9 (34.7, 208.5)</w:t>
            </w:r>
          </w:p>
        </w:tc>
        <w:tc>
          <w:tcPr>
            <w:tcW w:w="800" w:type="pct"/>
            <w:vAlign w:val="center"/>
          </w:tcPr>
          <w:p w14:paraId="1A5C8431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-1.1</w:t>
            </w:r>
          </w:p>
        </w:tc>
        <w:tc>
          <w:tcPr>
            <w:tcW w:w="525" w:type="pct"/>
            <w:vAlign w:val="center"/>
          </w:tcPr>
          <w:p w14:paraId="6A4814C7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0.48</w:t>
            </w:r>
          </w:p>
        </w:tc>
      </w:tr>
      <w:tr w:rsidR="00A543D8" w:rsidRPr="00E909B9" w14:paraId="72B4C407" w14:textId="77777777" w:rsidTr="002450F5">
        <w:trPr>
          <w:trHeight w:val="20"/>
        </w:trPr>
        <w:tc>
          <w:tcPr>
            <w:tcW w:w="1285" w:type="pct"/>
            <w:tcBorders>
              <w:bottom w:val="single" w:sz="4" w:space="0" w:color="auto"/>
            </w:tcBorders>
            <w:vAlign w:val="center"/>
          </w:tcPr>
          <w:p w14:paraId="69BD1D3D" w14:textId="120228A0" w:rsidR="00A543D8" w:rsidRPr="00E909B9" w:rsidRDefault="002C4D55" w:rsidP="002450F5">
            <w:pPr>
              <w:spacing w:after="0" w:line="240" w:lineRule="auto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Vit</w:t>
            </w:r>
            <w:r w:rsidR="00D92A0A" w:rsidRPr="00E909B9">
              <w:rPr>
                <w:sz w:val="24"/>
                <w:szCs w:val="24"/>
              </w:rPr>
              <w:t>amin</w:t>
            </w:r>
            <w:r w:rsidRPr="00E909B9">
              <w:rPr>
                <w:sz w:val="24"/>
                <w:szCs w:val="24"/>
              </w:rPr>
              <w:t xml:space="preserve"> A (</w:t>
            </w:r>
            <w:r w:rsidR="00D92A0A" w:rsidRPr="00E909B9">
              <w:rPr>
                <w:sz w:val="24"/>
                <w:szCs w:val="24"/>
              </w:rPr>
              <w:t xml:space="preserve">μg </w:t>
            </w:r>
            <w:r w:rsidRPr="00E909B9">
              <w:rPr>
                <w:sz w:val="24"/>
                <w:szCs w:val="24"/>
              </w:rPr>
              <w:t>RAE</w:t>
            </w:r>
            <w:r w:rsidR="00D92A0A" w:rsidRPr="00E909B9">
              <w:rPr>
                <w:sz w:val="24"/>
                <w:szCs w:val="24"/>
              </w:rPr>
              <w:t>/</w:t>
            </w:r>
            <w:r w:rsidRPr="00E909B9">
              <w:rPr>
                <w:sz w:val="24"/>
                <w:szCs w:val="24"/>
              </w:rPr>
              <w:t>d</w:t>
            </w:r>
            <w:r w:rsidR="00A543D8" w:rsidRPr="00E909B9">
              <w:rPr>
                <w:sz w:val="24"/>
                <w:szCs w:val="24"/>
              </w:rPr>
              <w:t>)</w:t>
            </w:r>
          </w:p>
        </w:tc>
        <w:tc>
          <w:tcPr>
            <w:tcW w:w="1292" w:type="pct"/>
            <w:tcBorders>
              <w:bottom w:val="single" w:sz="4" w:space="0" w:color="auto"/>
            </w:tcBorders>
            <w:vAlign w:val="center"/>
          </w:tcPr>
          <w:p w14:paraId="17179A2F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122.9 (30.3, 262.9)</w:t>
            </w:r>
          </w:p>
        </w:tc>
        <w:tc>
          <w:tcPr>
            <w:tcW w:w="1097" w:type="pct"/>
            <w:tcBorders>
              <w:bottom w:val="single" w:sz="4" w:space="0" w:color="auto"/>
            </w:tcBorders>
            <w:vAlign w:val="center"/>
          </w:tcPr>
          <w:p w14:paraId="7F82BB90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</w:rPr>
              <w:t>107.9 (20.5, 292.9)</w:t>
            </w:r>
          </w:p>
        </w:tc>
        <w:tc>
          <w:tcPr>
            <w:tcW w:w="800" w:type="pct"/>
            <w:tcBorders>
              <w:bottom w:val="single" w:sz="4" w:space="0" w:color="auto"/>
            </w:tcBorders>
            <w:vAlign w:val="center"/>
          </w:tcPr>
          <w:p w14:paraId="55626FE2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0</w:t>
            </w:r>
          </w:p>
        </w:tc>
        <w:tc>
          <w:tcPr>
            <w:tcW w:w="525" w:type="pct"/>
            <w:tcBorders>
              <w:bottom w:val="single" w:sz="4" w:space="0" w:color="auto"/>
            </w:tcBorders>
            <w:vAlign w:val="center"/>
          </w:tcPr>
          <w:p w14:paraId="3C6B1295" w14:textId="77777777" w:rsidR="00A543D8" w:rsidRPr="00E909B9" w:rsidRDefault="00A543D8" w:rsidP="00597090">
            <w:pPr>
              <w:spacing w:after="0" w:line="240" w:lineRule="auto"/>
              <w:jc w:val="center"/>
              <w:rPr>
                <w:szCs w:val="16"/>
              </w:rPr>
            </w:pPr>
            <w:r w:rsidRPr="00E909B9">
              <w:rPr>
                <w:szCs w:val="16"/>
              </w:rPr>
              <w:t>0.79</w:t>
            </w:r>
          </w:p>
        </w:tc>
      </w:tr>
      <w:tr w:rsidR="00A543D8" w:rsidRPr="00E909B9" w14:paraId="17D7E3F6" w14:textId="77777777" w:rsidTr="002450F5">
        <w:trPr>
          <w:trHeight w:val="20"/>
        </w:trPr>
        <w:tc>
          <w:tcPr>
            <w:tcW w:w="5000" w:type="pct"/>
            <w:gridSpan w:val="5"/>
            <w:tcBorders>
              <w:top w:val="single" w:sz="4" w:space="0" w:color="auto"/>
              <w:bottom w:val="nil"/>
            </w:tcBorders>
            <w:vAlign w:val="center"/>
          </w:tcPr>
          <w:p w14:paraId="1BD141F2" w14:textId="77DD3F0A" w:rsidR="00A543D8" w:rsidRPr="00E909B9" w:rsidRDefault="00A543D8" w:rsidP="002450F5">
            <w:pPr>
              <w:spacing w:after="0" w:line="240" w:lineRule="auto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  <w:vertAlign w:val="superscript"/>
              </w:rPr>
              <w:t>a</w:t>
            </w:r>
            <w:r w:rsidRPr="00E909B9">
              <w:rPr>
                <w:sz w:val="24"/>
                <w:szCs w:val="24"/>
              </w:rPr>
              <w:t xml:space="preserve"> i-24HR WFR – Ind</w:t>
            </w:r>
            <w:r w:rsidR="005F52B8" w:rsidRPr="00E909B9">
              <w:rPr>
                <w:sz w:val="24"/>
                <w:szCs w:val="24"/>
              </w:rPr>
              <w:t>ependent</w:t>
            </w:r>
            <w:r w:rsidRPr="00E909B9">
              <w:rPr>
                <w:sz w:val="24"/>
                <w:szCs w:val="24"/>
              </w:rPr>
              <w:t xml:space="preserve"> 24-HR</w:t>
            </w:r>
          </w:p>
          <w:p w14:paraId="02FC6942" w14:textId="77777777" w:rsidR="00A543D8" w:rsidRPr="00E909B9" w:rsidRDefault="00A543D8" w:rsidP="002450F5">
            <w:pPr>
              <w:spacing w:after="0" w:line="240" w:lineRule="auto"/>
              <w:rPr>
                <w:sz w:val="24"/>
                <w:szCs w:val="24"/>
              </w:rPr>
            </w:pPr>
            <w:r w:rsidRPr="00E909B9">
              <w:rPr>
                <w:sz w:val="24"/>
                <w:szCs w:val="24"/>
                <w:vertAlign w:val="superscript"/>
              </w:rPr>
              <w:t>b</w:t>
            </w:r>
            <w:r w:rsidRPr="00E909B9">
              <w:rPr>
                <w:sz w:val="24"/>
                <w:szCs w:val="24"/>
              </w:rPr>
              <w:t xml:space="preserve"> Wilcoxon signed rank matched-pairs test</w:t>
            </w:r>
          </w:p>
          <w:p w14:paraId="45DBAF10" w14:textId="461DDEE2" w:rsidR="005F52B8" w:rsidRPr="00E909B9" w:rsidRDefault="005F52B8" w:rsidP="002450F5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</w:tbl>
    <w:p w14:paraId="673FE1D1" w14:textId="77777777" w:rsidR="00F42699" w:rsidRPr="00E909B9" w:rsidRDefault="00F42699" w:rsidP="003F1974">
      <w:pPr>
        <w:jc w:val="both"/>
        <w:rPr>
          <w:sz w:val="24"/>
          <w:szCs w:val="24"/>
        </w:rPr>
      </w:pPr>
    </w:p>
    <w:p w14:paraId="2B59438F" w14:textId="77777777" w:rsidR="00F42699" w:rsidRPr="00E909B9" w:rsidRDefault="00F42699" w:rsidP="003F1974">
      <w:pPr>
        <w:jc w:val="both"/>
        <w:rPr>
          <w:sz w:val="24"/>
          <w:szCs w:val="24"/>
        </w:rPr>
      </w:pPr>
    </w:p>
    <w:p w14:paraId="1A8190A1" w14:textId="77777777" w:rsidR="00F42699" w:rsidRPr="00E909B9" w:rsidRDefault="00F42699" w:rsidP="003F1974">
      <w:pPr>
        <w:jc w:val="both"/>
        <w:rPr>
          <w:sz w:val="24"/>
          <w:szCs w:val="24"/>
        </w:rPr>
      </w:pPr>
    </w:p>
    <w:p w14:paraId="7796357F" w14:textId="77777777" w:rsidR="00F42699" w:rsidRPr="00E909B9" w:rsidRDefault="00F42699" w:rsidP="003F1974">
      <w:pPr>
        <w:jc w:val="both"/>
        <w:rPr>
          <w:sz w:val="24"/>
          <w:szCs w:val="24"/>
        </w:rPr>
      </w:pPr>
    </w:p>
    <w:p w14:paraId="588F2E24" w14:textId="77777777" w:rsidR="00F42699" w:rsidRPr="00E909B9" w:rsidRDefault="00F42699" w:rsidP="003F1974">
      <w:pPr>
        <w:jc w:val="both"/>
        <w:rPr>
          <w:sz w:val="24"/>
          <w:szCs w:val="24"/>
        </w:rPr>
      </w:pPr>
    </w:p>
    <w:p w14:paraId="07E9EF3A" w14:textId="77777777" w:rsidR="00F42699" w:rsidRPr="00E909B9" w:rsidRDefault="00F42699" w:rsidP="003F1974">
      <w:pPr>
        <w:jc w:val="both"/>
        <w:rPr>
          <w:sz w:val="24"/>
          <w:szCs w:val="24"/>
        </w:rPr>
      </w:pPr>
    </w:p>
    <w:p w14:paraId="348B36DF" w14:textId="77777777" w:rsidR="003E7456" w:rsidRPr="00E909B9" w:rsidRDefault="003E7456" w:rsidP="003F1974">
      <w:pPr>
        <w:pStyle w:val="Caption"/>
        <w:keepNext/>
        <w:jc w:val="both"/>
        <w:rPr>
          <w:color w:val="auto"/>
          <w:sz w:val="24"/>
          <w:szCs w:val="24"/>
        </w:rPr>
        <w:sectPr w:rsidR="003E7456" w:rsidRPr="00E909B9" w:rsidSect="008778C5">
          <w:footerReference w:type="default" r:id="rId8"/>
          <w:pgSz w:w="15840" w:h="12240" w:orient="landscape"/>
          <w:pgMar w:top="1440" w:right="1440" w:bottom="1440" w:left="1440" w:header="708" w:footer="708" w:gutter="0"/>
          <w:cols w:space="708"/>
          <w:docGrid w:linePitch="360"/>
        </w:sectPr>
      </w:pPr>
    </w:p>
    <w:p w14:paraId="2C1FCCC8" w14:textId="77777777" w:rsidR="00F42699" w:rsidRPr="00E909B9" w:rsidRDefault="00D066D3" w:rsidP="003F1974">
      <w:pPr>
        <w:keepNext/>
        <w:jc w:val="both"/>
        <w:rPr>
          <w:sz w:val="24"/>
          <w:szCs w:val="24"/>
        </w:rPr>
      </w:pPr>
      <w:r w:rsidRPr="00E909B9">
        <w:rPr>
          <w:noProof/>
          <w:sz w:val="24"/>
          <w:szCs w:val="24"/>
          <w:lang w:eastAsia="en-GB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C7E73EE" wp14:editId="5A32406F">
                <wp:simplePos x="0" y="0"/>
                <wp:positionH relativeFrom="column">
                  <wp:posOffset>-219075</wp:posOffset>
                </wp:positionH>
                <wp:positionV relativeFrom="paragraph">
                  <wp:posOffset>-561975</wp:posOffset>
                </wp:positionV>
                <wp:extent cx="6210300" cy="504825"/>
                <wp:effectExtent l="0" t="0" r="0" b="9525"/>
                <wp:wrapNone/>
                <wp:docPr id="3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210300" cy="5048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6A8AFD8" w14:textId="42CB28EF" w:rsidR="00475AE3" w:rsidRPr="00384A05" w:rsidRDefault="00475AE3" w:rsidP="007166A4">
                            <w:pPr>
                              <w:pStyle w:val="Caption"/>
                              <w:keepNext/>
                              <w:jc w:val="both"/>
                              <w:rPr>
                                <w:color w:val="auto"/>
                                <w:sz w:val="24"/>
                                <w:szCs w:val="22"/>
                              </w:rPr>
                            </w:pPr>
                            <w:r w:rsidRPr="00384A05">
                              <w:rPr>
                                <w:color w:val="auto"/>
                                <w:sz w:val="24"/>
                                <w:szCs w:val="22"/>
                              </w:rPr>
                              <w:t xml:space="preserve">Online supplement Figure 1: Bland Altman Plot Showing Relative Agreement in energy (kcal/day) estimation between WFR and i-24-HR:  Pooled Group </w:t>
                            </w:r>
                          </w:p>
                          <w:p w14:paraId="106EB49C" w14:textId="77777777" w:rsidR="00475AE3" w:rsidRDefault="00475AE3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C7E73EE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-17.25pt;margin-top:-44.25pt;width:489pt;height:39.7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" stroked="f">
                <v:textbox>
                  <w:txbxContent>
                    <w:p w14:paraId="06A8AFD8" w14:textId="42CB28EF" w:rsidR="00475AE3" w:rsidRPr="00384A05" w:rsidRDefault="00475AE3" w:rsidP="007166A4">
                      <w:pPr>
                        <w:pStyle w:val="Caption"/>
                        <w:keepNext/>
                        <w:jc w:val="both"/>
                        <w:rPr>
                          <w:color w:val="auto"/>
                          <w:sz w:val="24"/>
                          <w:szCs w:val="22"/>
                        </w:rPr>
                      </w:pPr>
                      <w:r w:rsidRPr="00384A05">
                        <w:rPr>
                          <w:color w:val="auto"/>
                          <w:sz w:val="24"/>
                          <w:szCs w:val="22"/>
                        </w:rPr>
                        <w:t xml:space="preserve">Online supplement Figure 1: Bland Altman Plot Showing Relative Agreement in energy (kcal/day) estimation between WFR and i-24-HR:  Pooled Group </w:t>
                      </w:r>
                    </w:p>
                    <w:p w14:paraId="106EB49C" w14:textId="77777777" w:rsidR="00475AE3" w:rsidRDefault="00475AE3"/>
                  </w:txbxContent>
                </v:textbox>
              </v:shape>
            </w:pict>
          </mc:Fallback>
        </mc:AlternateContent>
      </w:r>
      <w:r w:rsidR="006E3455" w:rsidRPr="00E909B9">
        <w:rPr>
          <w:noProof/>
          <w:sz w:val="24"/>
          <w:szCs w:val="24"/>
          <w:lang w:eastAsia="en-GB"/>
        </w:rPr>
        <w:drawing>
          <wp:inline distT="0" distB="0" distL="0" distR="0" wp14:anchorId="54DECD65" wp14:editId="027A8B30">
            <wp:extent cx="4799681" cy="3492000"/>
            <wp:effectExtent l="19050" t="0" r="919" b="0"/>
            <wp:docPr id="5" name="Picture 0" descr="blandaltenergy, full group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blandaltenergy, full group.tif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9681" cy="34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AFFDF82" w14:textId="77777777" w:rsidR="00962A96" w:rsidRPr="00E909B9" w:rsidRDefault="00962A96">
      <w:pPr>
        <w:spacing w:after="0" w:line="240" w:lineRule="auto"/>
        <w:rPr>
          <w:b/>
          <w:bCs/>
          <w:sz w:val="24"/>
          <w:szCs w:val="24"/>
        </w:rPr>
      </w:pPr>
      <w:r w:rsidRPr="00E909B9">
        <w:rPr>
          <w:sz w:val="24"/>
          <w:szCs w:val="24"/>
        </w:rPr>
        <w:br w:type="page"/>
      </w:r>
    </w:p>
    <w:p w14:paraId="252E69AD" w14:textId="31952C24" w:rsidR="00F42699" w:rsidRPr="00E909B9" w:rsidRDefault="00E27A1F" w:rsidP="003F1974">
      <w:pPr>
        <w:pStyle w:val="Caption"/>
        <w:keepNext/>
        <w:jc w:val="both"/>
        <w:rPr>
          <w:color w:val="auto"/>
          <w:sz w:val="24"/>
          <w:szCs w:val="24"/>
        </w:rPr>
      </w:pPr>
      <w:r w:rsidRPr="00E909B9">
        <w:rPr>
          <w:color w:val="auto"/>
          <w:sz w:val="24"/>
          <w:szCs w:val="24"/>
        </w:rPr>
        <w:t xml:space="preserve">Online </w:t>
      </w:r>
      <w:r w:rsidR="00F42699" w:rsidRPr="00E909B9">
        <w:rPr>
          <w:color w:val="auto"/>
          <w:sz w:val="24"/>
          <w:szCs w:val="24"/>
        </w:rPr>
        <w:t xml:space="preserve">Figure </w:t>
      </w:r>
      <w:r w:rsidRPr="00E909B9">
        <w:rPr>
          <w:color w:val="auto"/>
          <w:sz w:val="24"/>
          <w:szCs w:val="24"/>
        </w:rPr>
        <w:t>2a</w:t>
      </w:r>
      <w:r w:rsidR="00F42699" w:rsidRPr="00E909B9">
        <w:rPr>
          <w:color w:val="auto"/>
          <w:sz w:val="24"/>
          <w:szCs w:val="24"/>
        </w:rPr>
        <w:t>: Bland Altman Plot Showing Relative Agreement in Energy (kcal) estimation between WFR and i-24</w:t>
      </w:r>
      <w:r w:rsidR="00384A05" w:rsidRPr="00E909B9">
        <w:rPr>
          <w:color w:val="auto"/>
          <w:sz w:val="24"/>
          <w:szCs w:val="24"/>
        </w:rPr>
        <w:t>-</w:t>
      </w:r>
      <w:r w:rsidR="00F42699" w:rsidRPr="00E909B9">
        <w:rPr>
          <w:color w:val="auto"/>
          <w:sz w:val="24"/>
          <w:szCs w:val="24"/>
        </w:rPr>
        <w:t>HR</w:t>
      </w:r>
      <w:r w:rsidR="00384A05" w:rsidRPr="00E909B9">
        <w:rPr>
          <w:color w:val="auto"/>
          <w:sz w:val="24"/>
          <w:szCs w:val="24"/>
        </w:rPr>
        <w:t>:</w:t>
      </w:r>
      <w:r w:rsidR="00F42699" w:rsidRPr="00E909B9">
        <w:rPr>
          <w:color w:val="auto"/>
          <w:sz w:val="24"/>
          <w:szCs w:val="24"/>
        </w:rPr>
        <w:t xml:space="preserve"> Control Group</w:t>
      </w:r>
      <w:r w:rsidR="007D4B79" w:rsidRPr="00E909B9">
        <w:rPr>
          <w:color w:val="auto"/>
          <w:sz w:val="24"/>
          <w:szCs w:val="24"/>
        </w:rPr>
        <w:t xml:space="preserve"> </w:t>
      </w:r>
    </w:p>
    <w:p w14:paraId="0098D776" w14:textId="77777777" w:rsidR="00F42699" w:rsidRPr="00E909B9" w:rsidRDefault="006E3455" w:rsidP="003F1974">
      <w:pPr>
        <w:pStyle w:val="Caption"/>
        <w:keepNext/>
        <w:jc w:val="both"/>
        <w:rPr>
          <w:color w:val="auto"/>
          <w:sz w:val="24"/>
          <w:szCs w:val="24"/>
        </w:rPr>
      </w:pPr>
      <w:r w:rsidRPr="00E909B9">
        <w:rPr>
          <w:noProof/>
          <w:color w:val="auto"/>
          <w:sz w:val="24"/>
          <w:szCs w:val="24"/>
          <w:lang w:eastAsia="en-GB"/>
        </w:rPr>
        <w:drawing>
          <wp:inline distT="0" distB="0" distL="0" distR="0" wp14:anchorId="323A6EB4" wp14:editId="06B5C710">
            <wp:extent cx="4800642" cy="3492000"/>
            <wp:effectExtent l="19050" t="0" r="0" b="0"/>
            <wp:docPr id="6" name="Picture 5" descr="blandaltenergy, control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blandaltenergy, control.tif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42" cy="349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028E7388" w14:textId="77777777" w:rsidR="007166A4" w:rsidRPr="00E909B9" w:rsidRDefault="007166A4">
      <w:pPr>
        <w:spacing w:after="0" w:line="240" w:lineRule="auto"/>
        <w:rPr>
          <w:b/>
          <w:bCs/>
          <w:sz w:val="24"/>
          <w:szCs w:val="24"/>
        </w:rPr>
      </w:pPr>
      <w:r w:rsidRPr="00E909B9">
        <w:rPr>
          <w:sz w:val="24"/>
          <w:szCs w:val="24"/>
        </w:rPr>
        <w:br w:type="page"/>
      </w:r>
    </w:p>
    <w:p w14:paraId="2DF2DB96" w14:textId="0DB9F268" w:rsidR="00F42699" w:rsidRPr="00E909B9" w:rsidRDefault="00585E1E" w:rsidP="003F1974">
      <w:pPr>
        <w:pStyle w:val="Caption"/>
        <w:keepNext/>
        <w:jc w:val="both"/>
        <w:rPr>
          <w:color w:val="auto"/>
          <w:sz w:val="24"/>
          <w:szCs w:val="24"/>
        </w:rPr>
      </w:pPr>
      <w:r w:rsidRPr="00E909B9">
        <w:rPr>
          <w:color w:val="auto"/>
          <w:sz w:val="24"/>
          <w:szCs w:val="24"/>
        </w:rPr>
        <w:t xml:space="preserve">Online supplement </w:t>
      </w:r>
      <w:r w:rsidR="00F42699" w:rsidRPr="00E909B9">
        <w:rPr>
          <w:color w:val="auto"/>
          <w:sz w:val="24"/>
          <w:szCs w:val="24"/>
        </w:rPr>
        <w:t xml:space="preserve">Figure </w:t>
      </w:r>
      <w:r w:rsidRPr="00E909B9">
        <w:rPr>
          <w:color w:val="auto"/>
          <w:sz w:val="24"/>
          <w:szCs w:val="24"/>
        </w:rPr>
        <w:t>2</w:t>
      </w:r>
      <w:r w:rsidR="001434B9" w:rsidRPr="00E909B9">
        <w:rPr>
          <w:color w:val="auto"/>
          <w:sz w:val="24"/>
          <w:szCs w:val="24"/>
        </w:rPr>
        <w:t>b</w:t>
      </w:r>
      <w:r w:rsidR="00F42699" w:rsidRPr="00E909B9">
        <w:rPr>
          <w:color w:val="auto"/>
          <w:sz w:val="24"/>
          <w:szCs w:val="24"/>
        </w:rPr>
        <w:t>: Bland Altman Plot Showing Relative Agreement in Energy (kcal) estimation between WFR and i-24</w:t>
      </w:r>
      <w:r w:rsidR="00384A05" w:rsidRPr="00E909B9">
        <w:rPr>
          <w:color w:val="auto"/>
          <w:sz w:val="24"/>
          <w:szCs w:val="24"/>
        </w:rPr>
        <w:t>-</w:t>
      </w:r>
      <w:r w:rsidR="00F42699" w:rsidRPr="00E909B9">
        <w:rPr>
          <w:color w:val="auto"/>
          <w:sz w:val="24"/>
          <w:szCs w:val="24"/>
        </w:rPr>
        <w:t>HR</w:t>
      </w:r>
      <w:r w:rsidR="00384A05" w:rsidRPr="00E909B9">
        <w:rPr>
          <w:color w:val="auto"/>
          <w:sz w:val="24"/>
          <w:szCs w:val="24"/>
        </w:rPr>
        <w:t>:</w:t>
      </w:r>
      <w:r w:rsidR="00F42699" w:rsidRPr="00E909B9">
        <w:rPr>
          <w:color w:val="auto"/>
          <w:sz w:val="24"/>
          <w:szCs w:val="24"/>
        </w:rPr>
        <w:t xml:space="preserve"> Intervention Group</w:t>
      </w:r>
      <w:r w:rsidR="007D4B79" w:rsidRPr="00E909B9">
        <w:rPr>
          <w:color w:val="auto"/>
          <w:sz w:val="24"/>
          <w:szCs w:val="24"/>
        </w:rPr>
        <w:t xml:space="preserve"> </w:t>
      </w:r>
    </w:p>
    <w:p w14:paraId="58DECACA" w14:textId="77777777" w:rsidR="00F42699" w:rsidRPr="00EE179C" w:rsidRDefault="006E3455" w:rsidP="003F1974">
      <w:pPr>
        <w:jc w:val="both"/>
        <w:rPr>
          <w:sz w:val="24"/>
          <w:szCs w:val="24"/>
        </w:rPr>
      </w:pPr>
      <w:r w:rsidRPr="00E909B9">
        <w:rPr>
          <w:noProof/>
          <w:sz w:val="24"/>
          <w:szCs w:val="24"/>
          <w:lang w:eastAsia="en-GB"/>
        </w:rPr>
        <w:drawing>
          <wp:inline distT="0" distB="0" distL="0" distR="0" wp14:anchorId="06A268DD" wp14:editId="2BA9FDFF">
            <wp:extent cx="4778738" cy="3477817"/>
            <wp:effectExtent l="0" t="0" r="3175" b="8890"/>
            <wp:docPr id="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blandaltenergy, lns.tif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8738" cy="34778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598EDC16" w14:textId="28363F14" w:rsidR="0053768E" w:rsidRPr="00EE179C" w:rsidRDefault="0053768E" w:rsidP="003F1974">
      <w:pPr>
        <w:spacing w:after="0" w:line="240" w:lineRule="auto"/>
        <w:jc w:val="both"/>
        <w:rPr>
          <w:b/>
          <w:bCs/>
          <w:sz w:val="24"/>
          <w:szCs w:val="24"/>
        </w:rPr>
      </w:pPr>
    </w:p>
    <w:sectPr w:rsidR="0053768E" w:rsidRPr="00EE179C" w:rsidSect="008778C5">
      <w:pgSz w:w="12240" w:h="15840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F401CF7" w14:textId="77777777" w:rsidR="00151EF2" w:rsidRDefault="00151EF2" w:rsidP="000817C7">
      <w:pPr>
        <w:spacing w:after="0" w:line="240" w:lineRule="auto"/>
      </w:pPr>
      <w:r>
        <w:separator/>
      </w:r>
    </w:p>
  </w:endnote>
  <w:endnote w:type="continuationSeparator" w:id="0">
    <w:p w14:paraId="7651E94C" w14:textId="77777777" w:rsidR="00151EF2" w:rsidRDefault="00151EF2" w:rsidP="000817C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357FBF7" w14:textId="4032715D" w:rsidR="00475AE3" w:rsidRPr="00D122A9" w:rsidRDefault="00475AE3">
    <w:pPr>
      <w:pStyle w:val="Footer"/>
      <w:jc w:val="right"/>
    </w:pPr>
    <w:r w:rsidRPr="00D122A9">
      <w:rPr>
        <w:b/>
      </w:rPr>
      <w:fldChar w:fldCharType="begin"/>
    </w:r>
    <w:r w:rsidRPr="00D122A9">
      <w:rPr>
        <w:b/>
      </w:rPr>
      <w:instrText xml:space="preserve"> PAGE </w:instrText>
    </w:r>
    <w:r w:rsidRPr="00D122A9">
      <w:rPr>
        <w:b/>
      </w:rPr>
      <w:fldChar w:fldCharType="separate"/>
    </w:r>
    <w:r w:rsidR="00A81366">
      <w:rPr>
        <w:b/>
        <w:noProof/>
      </w:rPr>
      <w:t>1</w:t>
    </w:r>
    <w:r w:rsidRPr="00D122A9">
      <w:rPr>
        <w:b/>
      </w:rPr>
      <w:fldChar w:fldCharType="end"/>
    </w:r>
  </w:p>
  <w:p w14:paraId="6169F3FE" w14:textId="77777777" w:rsidR="00475AE3" w:rsidRDefault="00475AE3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AC7E9F4" w14:textId="77777777" w:rsidR="00151EF2" w:rsidRDefault="00151EF2" w:rsidP="000817C7">
      <w:pPr>
        <w:spacing w:after="0" w:line="240" w:lineRule="auto"/>
      </w:pPr>
      <w:r>
        <w:separator/>
      </w:r>
    </w:p>
  </w:footnote>
  <w:footnote w:type="continuationSeparator" w:id="0">
    <w:p w14:paraId="07734BBB" w14:textId="77777777" w:rsidR="00151EF2" w:rsidRDefault="00151EF2" w:rsidP="000817C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50AC11AF"/>
    <w:multiLevelType w:val="hybridMultilevel"/>
    <w:tmpl w:val="0B46FAF0"/>
    <w:lvl w:ilvl="0" w:tplc="17465248">
      <w:start w:val="1"/>
      <w:numFmt w:val="decimal"/>
      <w:lvlText w:val="%1"/>
      <w:lvlJc w:val="left"/>
      <w:pPr>
        <w:ind w:left="1080" w:hanging="720"/>
      </w:pPr>
      <w:rPr>
        <w:rFonts w:hint="default"/>
      </w:rPr>
    </w:lvl>
    <w:lvl w:ilvl="1" w:tplc="10090019" w:tentative="1">
      <w:start w:val="1"/>
      <w:numFmt w:val="lowerLetter"/>
      <w:lvlText w:val="%2."/>
      <w:lvlJc w:val="left"/>
      <w:pPr>
        <w:ind w:left="1440" w:hanging="360"/>
      </w:pPr>
    </w:lvl>
    <w:lvl w:ilvl="2" w:tplc="1009001B" w:tentative="1">
      <w:start w:val="1"/>
      <w:numFmt w:val="lowerRoman"/>
      <w:lvlText w:val="%3."/>
      <w:lvlJc w:val="right"/>
      <w:pPr>
        <w:ind w:left="2160" w:hanging="180"/>
      </w:pPr>
    </w:lvl>
    <w:lvl w:ilvl="3" w:tplc="1009000F" w:tentative="1">
      <w:start w:val="1"/>
      <w:numFmt w:val="decimal"/>
      <w:lvlText w:val="%4."/>
      <w:lvlJc w:val="left"/>
      <w:pPr>
        <w:ind w:left="2880" w:hanging="360"/>
      </w:pPr>
    </w:lvl>
    <w:lvl w:ilvl="4" w:tplc="10090019" w:tentative="1">
      <w:start w:val="1"/>
      <w:numFmt w:val="lowerLetter"/>
      <w:lvlText w:val="%5."/>
      <w:lvlJc w:val="left"/>
      <w:pPr>
        <w:ind w:left="3600" w:hanging="360"/>
      </w:pPr>
    </w:lvl>
    <w:lvl w:ilvl="5" w:tplc="1009001B" w:tentative="1">
      <w:start w:val="1"/>
      <w:numFmt w:val="lowerRoman"/>
      <w:lvlText w:val="%6."/>
      <w:lvlJc w:val="right"/>
      <w:pPr>
        <w:ind w:left="4320" w:hanging="180"/>
      </w:pPr>
    </w:lvl>
    <w:lvl w:ilvl="6" w:tplc="1009000F" w:tentative="1">
      <w:start w:val="1"/>
      <w:numFmt w:val="decimal"/>
      <w:lvlText w:val="%7."/>
      <w:lvlJc w:val="left"/>
      <w:pPr>
        <w:ind w:left="5040" w:hanging="360"/>
      </w:pPr>
    </w:lvl>
    <w:lvl w:ilvl="7" w:tplc="10090019" w:tentative="1">
      <w:start w:val="1"/>
      <w:numFmt w:val="lowerLetter"/>
      <w:lvlText w:val="%8."/>
      <w:lvlJc w:val="left"/>
      <w:pPr>
        <w:ind w:left="5760" w:hanging="360"/>
      </w:pPr>
    </w:lvl>
    <w:lvl w:ilvl="8" w:tplc="10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EN.InstantFormat" w:val="&lt;ENInstantFormat&gt;&lt;Enabled&gt;1&lt;/Enabled&gt;&lt;ScanUnformatted&gt;1&lt;/ScanUnformatted&gt;&lt;ScanChanges&gt;1&lt;/ScanChanges&gt;&lt;Suspended&gt;1&lt;/Suspended&gt;&lt;/ENInstantFormat&gt;"/>
    <w:docVar w:name="EN.Layout" w:val="&lt;ENLayout&gt;&lt;Style&gt;Vancouver&lt;/Style&gt;&lt;LeftDelim&gt;{&lt;/LeftDelim&gt;&lt;RightDelim&gt;}&lt;/RightDelim&gt;&lt;FontName&gt;Times New Roman&lt;/FontName&gt;&lt;FontSize&gt;12&lt;/FontSize&gt;&lt;ReflistTitle&gt;&lt;/ReflistTitle&gt;&lt;StartingRefnum&gt;1&lt;/StartingRefnum&gt;&lt;FirstLineIndent&gt;0&lt;/FirstLineIndent&gt;&lt;HangingIndent&gt;720&lt;/HangingIndent&gt;&lt;LineSpacing&gt;0&lt;/LineSpacing&gt;&lt;SpaceAfter&gt;1&lt;/SpaceAfter&gt;&lt;HyperlinksEnabled&gt;1&lt;/HyperlinksEnabled&gt;&lt;HyperlinksVisible&gt;0&lt;/HyperlinksVisible&gt;&lt;EnableBibliographyCategories&gt;0&lt;/EnableBibliographyCategories&gt;&lt;/ENLayout&gt;"/>
    <w:docVar w:name="EN.Libraries" w:val="&lt;Libraries&gt;&lt;/Libraries&gt;"/>
  </w:docVars>
  <w:rsids>
    <w:rsidRoot w:val="00E932AD"/>
    <w:rsid w:val="00003506"/>
    <w:rsid w:val="00004C80"/>
    <w:rsid w:val="000060AE"/>
    <w:rsid w:val="000060F6"/>
    <w:rsid w:val="00011273"/>
    <w:rsid w:val="00013D57"/>
    <w:rsid w:val="00014671"/>
    <w:rsid w:val="00016037"/>
    <w:rsid w:val="00016D73"/>
    <w:rsid w:val="000206B5"/>
    <w:rsid w:val="00020AA4"/>
    <w:rsid w:val="00020E34"/>
    <w:rsid w:val="00023CEB"/>
    <w:rsid w:val="00025E14"/>
    <w:rsid w:val="00026530"/>
    <w:rsid w:val="00026EE4"/>
    <w:rsid w:val="00032212"/>
    <w:rsid w:val="000323F1"/>
    <w:rsid w:val="00032FB8"/>
    <w:rsid w:val="000335E5"/>
    <w:rsid w:val="00034EEB"/>
    <w:rsid w:val="00036E4F"/>
    <w:rsid w:val="00037438"/>
    <w:rsid w:val="0003784C"/>
    <w:rsid w:val="000416BF"/>
    <w:rsid w:val="00041B81"/>
    <w:rsid w:val="00041F06"/>
    <w:rsid w:val="00042CF7"/>
    <w:rsid w:val="00045AE4"/>
    <w:rsid w:val="000466AD"/>
    <w:rsid w:val="00050F04"/>
    <w:rsid w:val="00052B5A"/>
    <w:rsid w:val="00053C1B"/>
    <w:rsid w:val="00053EB9"/>
    <w:rsid w:val="00054D54"/>
    <w:rsid w:val="000558B9"/>
    <w:rsid w:val="00057C24"/>
    <w:rsid w:val="000630E7"/>
    <w:rsid w:val="00066073"/>
    <w:rsid w:val="00066297"/>
    <w:rsid w:val="000667FF"/>
    <w:rsid w:val="0006729D"/>
    <w:rsid w:val="00076E55"/>
    <w:rsid w:val="000770CB"/>
    <w:rsid w:val="00077F66"/>
    <w:rsid w:val="0008073C"/>
    <w:rsid w:val="00080A7E"/>
    <w:rsid w:val="000817C7"/>
    <w:rsid w:val="00082C03"/>
    <w:rsid w:val="000914C3"/>
    <w:rsid w:val="000919C5"/>
    <w:rsid w:val="00091FB0"/>
    <w:rsid w:val="00092E13"/>
    <w:rsid w:val="00094BC7"/>
    <w:rsid w:val="0009595D"/>
    <w:rsid w:val="000A540D"/>
    <w:rsid w:val="000A633B"/>
    <w:rsid w:val="000A6C3D"/>
    <w:rsid w:val="000A6FA3"/>
    <w:rsid w:val="000A719C"/>
    <w:rsid w:val="000B077C"/>
    <w:rsid w:val="000B1841"/>
    <w:rsid w:val="000B1EDC"/>
    <w:rsid w:val="000B22FE"/>
    <w:rsid w:val="000B3B4D"/>
    <w:rsid w:val="000B41EA"/>
    <w:rsid w:val="000B5566"/>
    <w:rsid w:val="000B5698"/>
    <w:rsid w:val="000B7593"/>
    <w:rsid w:val="000B7844"/>
    <w:rsid w:val="000C19F7"/>
    <w:rsid w:val="000C795B"/>
    <w:rsid w:val="000D1F15"/>
    <w:rsid w:val="000D2232"/>
    <w:rsid w:val="000D26D9"/>
    <w:rsid w:val="000D2AC4"/>
    <w:rsid w:val="000D4CF9"/>
    <w:rsid w:val="000E04EA"/>
    <w:rsid w:val="000E053C"/>
    <w:rsid w:val="000E2343"/>
    <w:rsid w:val="000E29B4"/>
    <w:rsid w:val="000E30FF"/>
    <w:rsid w:val="000E3618"/>
    <w:rsid w:val="000E36BF"/>
    <w:rsid w:val="000E39F8"/>
    <w:rsid w:val="000F0DB7"/>
    <w:rsid w:val="000F0F08"/>
    <w:rsid w:val="000F1106"/>
    <w:rsid w:val="000F2C75"/>
    <w:rsid w:val="000F3B82"/>
    <w:rsid w:val="000F52AB"/>
    <w:rsid w:val="000F6CFF"/>
    <w:rsid w:val="00100175"/>
    <w:rsid w:val="0010242B"/>
    <w:rsid w:val="00106E4E"/>
    <w:rsid w:val="00114359"/>
    <w:rsid w:val="00114806"/>
    <w:rsid w:val="00115DCA"/>
    <w:rsid w:val="0012165D"/>
    <w:rsid w:val="00123E68"/>
    <w:rsid w:val="00126728"/>
    <w:rsid w:val="00126F6D"/>
    <w:rsid w:val="001277F3"/>
    <w:rsid w:val="001304D4"/>
    <w:rsid w:val="00130BB3"/>
    <w:rsid w:val="00131E41"/>
    <w:rsid w:val="0013231F"/>
    <w:rsid w:val="00134EA8"/>
    <w:rsid w:val="00140D92"/>
    <w:rsid w:val="00140DEA"/>
    <w:rsid w:val="001434B9"/>
    <w:rsid w:val="001444C0"/>
    <w:rsid w:val="00145478"/>
    <w:rsid w:val="00145625"/>
    <w:rsid w:val="00145B4E"/>
    <w:rsid w:val="001470A3"/>
    <w:rsid w:val="00147137"/>
    <w:rsid w:val="00151CD0"/>
    <w:rsid w:val="00151EF2"/>
    <w:rsid w:val="00154057"/>
    <w:rsid w:val="0015639D"/>
    <w:rsid w:val="00156ADE"/>
    <w:rsid w:val="00160498"/>
    <w:rsid w:val="001626D3"/>
    <w:rsid w:val="00162FDC"/>
    <w:rsid w:val="00163961"/>
    <w:rsid w:val="00164339"/>
    <w:rsid w:val="001650E1"/>
    <w:rsid w:val="001661A1"/>
    <w:rsid w:val="001704D0"/>
    <w:rsid w:val="001706AC"/>
    <w:rsid w:val="0017107D"/>
    <w:rsid w:val="00171D32"/>
    <w:rsid w:val="0017411C"/>
    <w:rsid w:val="001743F1"/>
    <w:rsid w:val="00175863"/>
    <w:rsid w:val="00175A4E"/>
    <w:rsid w:val="00176674"/>
    <w:rsid w:val="0018022E"/>
    <w:rsid w:val="00182CA0"/>
    <w:rsid w:val="001838D2"/>
    <w:rsid w:val="001847AC"/>
    <w:rsid w:val="00185316"/>
    <w:rsid w:val="00185989"/>
    <w:rsid w:val="00186224"/>
    <w:rsid w:val="001870E6"/>
    <w:rsid w:val="00187472"/>
    <w:rsid w:val="001905FB"/>
    <w:rsid w:val="00190B52"/>
    <w:rsid w:val="00191B31"/>
    <w:rsid w:val="00191BD5"/>
    <w:rsid w:val="00192603"/>
    <w:rsid w:val="00195360"/>
    <w:rsid w:val="0019556B"/>
    <w:rsid w:val="00197958"/>
    <w:rsid w:val="001A013B"/>
    <w:rsid w:val="001A0585"/>
    <w:rsid w:val="001A08EF"/>
    <w:rsid w:val="001A1817"/>
    <w:rsid w:val="001A29B9"/>
    <w:rsid w:val="001A4082"/>
    <w:rsid w:val="001A6989"/>
    <w:rsid w:val="001A7EA8"/>
    <w:rsid w:val="001B1074"/>
    <w:rsid w:val="001B1327"/>
    <w:rsid w:val="001B156C"/>
    <w:rsid w:val="001B1C12"/>
    <w:rsid w:val="001B4107"/>
    <w:rsid w:val="001B4C87"/>
    <w:rsid w:val="001B5B99"/>
    <w:rsid w:val="001B6077"/>
    <w:rsid w:val="001B6875"/>
    <w:rsid w:val="001B6E6D"/>
    <w:rsid w:val="001B79CE"/>
    <w:rsid w:val="001B7D35"/>
    <w:rsid w:val="001C13AF"/>
    <w:rsid w:val="001C26FE"/>
    <w:rsid w:val="001C2DC7"/>
    <w:rsid w:val="001C607C"/>
    <w:rsid w:val="001C6894"/>
    <w:rsid w:val="001D1FA3"/>
    <w:rsid w:val="001D2290"/>
    <w:rsid w:val="001D29BF"/>
    <w:rsid w:val="001D304A"/>
    <w:rsid w:val="001D3DBD"/>
    <w:rsid w:val="001D5880"/>
    <w:rsid w:val="001D752F"/>
    <w:rsid w:val="001D7583"/>
    <w:rsid w:val="001D7CC1"/>
    <w:rsid w:val="001E16F8"/>
    <w:rsid w:val="001E1EC4"/>
    <w:rsid w:val="001E2A2F"/>
    <w:rsid w:val="001E3518"/>
    <w:rsid w:val="001E3A22"/>
    <w:rsid w:val="001E3DE8"/>
    <w:rsid w:val="001E46C8"/>
    <w:rsid w:val="001E48D5"/>
    <w:rsid w:val="001F0193"/>
    <w:rsid w:val="001F13F9"/>
    <w:rsid w:val="001F4C09"/>
    <w:rsid w:val="001F52BB"/>
    <w:rsid w:val="001F6AB1"/>
    <w:rsid w:val="001F7A22"/>
    <w:rsid w:val="00200B88"/>
    <w:rsid w:val="00201183"/>
    <w:rsid w:val="00203372"/>
    <w:rsid w:val="00205A49"/>
    <w:rsid w:val="002078AD"/>
    <w:rsid w:val="0021002A"/>
    <w:rsid w:val="00210821"/>
    <w:rsid w:val="00212E33"/>
    <w:rsid w:val="002130AF"/>
    <w:rsid w:val="00214598"/>
    <w:rsid w:val="0021581F"/>
    <w:rsid w:val="0021651B"/>
    <w:rsid w:val="00217B8C"/>
    <w:rsid w:val="002206E0"/>
    <w:rsid w:val="00222F09"/>
    <w:rsid w:val="00224B67"/>
    <w:rsid w:val="00225174"/>
    <w:rsid w:val="0022546E"/>
    <w:rsid w:val="002266B5"/>
    <w:rsid w:val="00232064"/>
    <w:rsid w:val="00234E36"/>
    <w:rsid w:val="002365D3"/>
    <w:rsid w:val="00236DFF"/>
    <w:rsid w:val="002422FA"/>
    <w:rsid w:val="00242385"/>
    <w:rsid w:val="00242613"/>
    <w:rsid w:val="002439BE"/>
    <w:rsid w:val="00244BA9"/>
    <w:rsid w:val="00244F5E"/>
    <w:rsid w:val="002450F5"/>
    <w:rsid w:val="00245257"/>
    <w:rsid w:val="002505D8"/>
    <w:rsid w:val="002532EA"/>
    <w:rsid w:val="00253F36"/>
    <w:rsid w:val="00257A4D"/>
    <w:rsid w:val="00257A98"/>
    <w:rsid w:val="002606C1"/>
    <w:rsid w:val="002665F7"/>
    <w:rsid w:val="00267FD4"/>
    <w:rsid w:val="00272EEC"/>
    <w:rsid w:val="0027584E"/>
    <w:rsid w:val="00276421"/>
    <w:rsid w:val="00277E86"/>
    <w:rsid w:val="00286227"/>
    <w:rsid w:val="00287F9C"/>
    <w:rsid w:val="0029037E"/>
    <w:rsid w:val="00290568"/>
    <w:rsid w:val="00290992"/>
    <w:rsid w:val="00290BBC"/>
    <w:rsid w:val="00291D63"/>
    <w:rsid w:val="00292C4B"/>
    <w:rsid w:val="0029698D"/>
    <w:rsid w:val="00296E8D"/>
    <w:rsid w:val="0029783F"/>
    <w:rsid w:val="002A1114"/>
    <w:rsid w:val="002A14C0"/>
    <w:rsid w:val="002A1F69"/>
    <w:rsid w:val="002A365E"/>
    <w:rsid w:val="002A38C8"/>
    <w:rsid w:val="002A3E7D"/>
    <w:rsid w:val="002A4022"/>
    <w:rsid w:val="002A510B"/>
    <w:rsid w:val="002A5684"/>
    <w:rsid w:val="002A5FCE"/>
    <w:rsid w:val="002A7D11"/>
    <w:rsid w:val="002A7F50"/>
    <w:rsid w:val="002B0377"/>
    <w:rsid w:val="002B0C26"/>
    <w:rsid w:val="002B1A80"/>
    <w:rsid w:val="002B4472"/>
    <w:rsid w:val="002B6BE1"/>
    <w:rsid w:val="002C0144"/>
    <w:rsid w:val="002C2314"/>
    <w:rsid w:val="002C4D55"/>
    <w:rsid w:val="002C70C7"/>
    <w:rsid w:val="002D0D17"/>
    <w:rsid w:val="002D5F00"/>
    <w:rsid w:val="002E0750"/>
    <w:rsid w:val="002E373E"/>
    <w:rsid w:val="002E3BA5"/>
    <w:rsid w:val="002E607D"/>
    <w:rsid w:val="002E6EE9"/>
    <w:rsid w:val="002E76B5"/>
    <w:rsid w:val="002F0F49"/>
    <w:rsid w:val="002F1532"/>
    <w:rsid w:val="002F164F"/>
    <w:rsid w:val="002F2024"/>
    <w:rsid w:val="002F21F7"/>
    <w:rsid w:val="002F23AB"/>
    <w:rsid w:val="002F4C86"/>
    <w:rsid w:val="002F67E9"/>
    <w:rsid w:val="00300EEE"/>
    <w:rsid w:val="0030300A"/>
    <w:rsid w:val="00306256"/>
    <w:rsid w:val="0030626F"/>
    <w:rsid w:val="003063BC"/>
    <w:rsid w:val="00306E3C"/>
    <w:rsid w:val="00307AF3"/>
    <w:rsid w:val="0031095B"/>
    <w:rsid w:val="003109E0"/>
    <w:rsid w:val="003114A2"/>
    <w:rsid w:val="003116BB"/>
    <w:rsid w:val="003124A4"/>
    <w:rsid w:val="003124DB"/>
    <w:rsid w:val="00314D10"/>
    <w:rsid w:val="00316BF4"/>
    <w:rsid w:val="00320502"/>
    <w:rsid w:val="00321865"/>
    <w:rsid w:val="00323794"/>
    <w:rsid w:val="00325397"/>
    <w:rsid w:val="00326097"/>
    <w:rsid w:val="003268B6"/>
    <w:rsid w:val="00327716"/>
    <w:rsid w:val="00332A91"/>
    <w:rsid w:val="00334638"/>
    <w:rsid w:val="0033519B"/>
    <w:rsid w:val="0033531D"/>
    <w:rsid w:val="003367B5"/>
    <w:rsid w:val="00343644"/>
    <w:rsid w:val="00343F00"/>
    <w:rsid w:val="0034409E"/>
    <w:rsid w:val="003452AD"/>
    <w:rsid w:val="003475D3"/>
    <w:rsid w:val="00347CC8"/>
    <w:rsid w:val="00347D42"/>
    <w:rsid w:val="00350368"/>
    <w:rsid w:val="0035131F"/>
    <w:rsid w:val="00357FA4"/>
    <w:rsid w:val="00361E21"/>
    <w:rsid w:val="00361E7E"/>
    <w:rsid w:val="003624BB"/>
    <w:rsid w:val="00362DBF"/>
    <w:rsid w:val="003655D9"/>
    <w:rsid w:val="00365B22"/>
    <w:rsid w:val="0036636B"/>
    <w:rsid w:val="00366AB9"/>
    <w:rsid w:val="003675DF"/>
    <w:rsid w:val="003719FA"/>
    <w:rsid w:val="00372531"/>
    <w:rsid w:val="00372787"/>
    <w:rsid w:val="0037350A"/>
    <w:rsid w:val="00373893"/>
    <w:rsid w:val="00381B23"/>
    <w:rsid w:val="00381B2D"/>
    <w:rsid w:val="00384677"/>
    <w:rsid w:val="00384A05"/>
    <w:rsid w:val="00385A27"/>
    <w:rsid w:val="00386ED0"/>
    <w:rsid w:val="00393582"/>
    <w:rsid w:val="003936CC"/>
    <w:rsid w:val="00393CCA"/>
    <w:rsid w:val="00394168"/>
    <w:rsid w:val="0039684C"/>
    <w:rsid w:val="003A0578"/>
    <w:rsid w:val="003A301C"/>
    <w:rsid w:val="003A3048"/>
    <w:rsid w:val="003A41DC"/>
    <w:rsid w:val="003A5B68"/>
    <w:rsid w:val="003B56DF"/>
    <w:rsid w:val="003B62F7"/>
    <w:rsid w:val="003B7004"/>
    <w:rsid w:val="003C0FBA"/>
    <w:rsid w:val="003C1624"/>
    <w:rsid w:val="003C1C7D"/>
    <w:rsid w:val="003C50F5"/>
    <w:rsid w:val="003C66C9"/>
    <w:rsid w:val="003D225B"/>
    <w:rsid w:val="003D33C9"/>
    <w:rsid w:val="003D501B"/>
    <w:rsid w:val="003D70FB"/>
    <w:rsid w:val="003D7B34"/>
    <w:rsid w:val="003E00E5"/>
    <w:rsid w:val="003E1195"/>
    <w:rsid w:val="003E2CF1"/>
    <w:rsid w:val="003E41CF"/>
    <w:rsid w:val="003E5A6D"/>
    <w:rsid w:val="003E609D"/>
    <w:rsid w:val="003E7456"/>
    <w:rsid w:val="003E75F6"/>
    <w:rsid w:val="003F1974"/>
    <w:rsid w:val="003F2C16"/>
    <w:rsid w:val="003F6B76"/>
    <w:rsid w:val="003F7A43"/>
    <w:rsid w:val="003F7E1C"/>
    <w:rsid w:val="00400839"/>
    <w:rsid w:val="004035D0"/>
    <w:rsid w:val="004052CA"/>
    <w:rsid w:val="0041078B"/>
    <w:rsid w:val="004117BD"/>
    <w:rsid w:val="0041456A"/>
    <w:rsid w:val="00414AB5"/>
    <w:rsid w:val="00414E85"/>
    <w:rsid w:val="00415D10"/>
    <w:rsid w:val="0041773D"/>
    <w:rsid w:val="00420BD2"/>
    <w:rsid w:val="00423855"/>
    <w:rsid w:val="00424E0B"/>
    <w:rsid w:val="004257E4"/>
    <w:rsid w:val="0042695D"/>
    <w:rsid w:val="004269A7"/>
    <w:rsid w:val="00431FBC"/>
    <w:rsid w:val="00433900"/>
    <w:rsid w:val="00433E14"/>
    <w:rsid w:val="00434154"/>
    <w:rsid w:val="00435341"/>
    <w:rsid w:val="004354B3"/>
    <w:rsid w:val="004355D7"/>
    <w:rsid w:val="00435CC3"/>
    <w:rsid w:val="00436A04"/>
    <w:rsid w:val="00437659"/>
    <w:rsid w:val="0043796D"/>
    <w:rsid w:val="00440852"/>
    <w:rsid w:val="004411BF"/>
    <w:rsid w:val="0044135D"/>
    <w:rsid w:val="00444257"/>
    <w:rsid w:val="004442B8"/>
    <w:rsid w:val="00444730"/>
    <w:rsid w:val="00444E88"/>
    <w:rsid w:val="0044706F"/>
    <w:rsid w:val="0044753B"/>
    <w:rsid w:val="004530BF"/>
    <w:rsid w:val="00453270"/>
    <w:rsid w:val="00456606"/>
    <w:rsid w:val="0045765D"/>
    <w:rsid w:val="00457C7E"/>
    <w:rsid w:val="00460234"/>
    <w:rsid w:val="004626D8"/>
    <w:rsid w:val="00462A75"/>
    <w:rsid w:val="00463D42"/>
    <w:rsid w:val="004655D0"/>
    <w:rsid w:val="00466C12"/>
    <w:rsid w:val="00466CAA"/>
    <w:rsid w:val="004679FD"/>
    <w:rsid w:val="0047087E"/>
    <w:rsid w:val="00471533"/>
    <w:rsid w:val="00471B0C"/>
    <w:rsid w:val="00472013"/>
    <w:rsid w:val="004734D9"/>
    <w:rsid w:val="0047534E"/>
    <w:rsid w:val="00475AE3"/>
    <w:rsid w:val="00476D1C"/>
    <w:rsid w:val="00481374"/>
    <w:rsid w:val="00481BCE"/>
    <w:rsid w:val="0048712B"/>
    <w:rsid w:val="00487184"/>
    <w:rsid w:val="00487738"/>
    <w:rsid w:val="004878CD"/>
    <w:rsid w:val="00492FA7"/>
    <w:rsid w:val="00497155"/>
    <w:rsid w:val="004A03A6"/>
    <w:rsid w:val="004A0FB1"/>
    <w:rsid w:val="004A2C55"/>
    <w:rsid w:val="004A31A0"/>
    <w:rsid w:val="004A42AF"/>
    <w:rsid w:val="004A5707"/>
    <w:rsid w:val="004A5777"/>
    <w:rsid w:val="004A5B5F"/>
    <w:rsid w:val="004A7897"/>
    <w:rsid w:val="004B21E0"/>
    <w:rsid w:val="004B2583"/>
    <w:rsid w:val="004B2FBD"/>
    <w:rsid w:val="004B38AA"/>
    <w:rsid w:val="004B4E9B"/>
    <w:rsid w:val="004B5D3B"/>
    <w:rsid w:val="004C1F7B"/>
    <w:rsid w:val="004C2174"/>
    <w:rsid w:val="004C347B"/>
    <w:rsid w:val="004C347E"/>
    <w:rsid w:val="004C600D"/>
    <w:rsid w:val="004C77FA"/>
    <w:rsid w:val="004D651D"/>
    <w:rsid w:val="004D6F7A"/>
    <w:rsid w:val="004E006E"/>
    <w:rsid w:val="004E00AA"/>
    <w:rsid w:val="004E3E5A"/>
    <w:rsid w:val="004F02A4"/>
    <w:rsid w:val="004F0498"/>
    <w:rsid w:val="004F1B3C"/>
    <w:rsid w:val="004F205D"/>
    <w:rsid w:val="004F2370"/>
    <w:rsid w:val="004F30D8"/>
    <w:rsid w:val="004F35CD"/>
    <w:rsid w:val="004F5DAB"/>
    <w:rsid w:val="004F6007"/>
    <w:rsid w:val="004F6A82"/>
    <w:rsid w:val="004F6D40"/>
    <w:rsid w:val="004F7565"/>
    <w:rsid w:val="00502F95"/>
    <w:rsid w:val="005038D2"/>
    <w:rsid w:val="0050635B"/>
    <w:rsid w:val="00507A8B"/>
    <w:rsid w:val="0051224C"/>
    <w:rsid w:val="00514385"/>
    <w:rsid w:val="00514C6E"/>
    <w:rsid w:val="00515602"/>
    <w:rsid w:val="0051685C"/>
    <w:rsid w:val="00516E09"/>
    <w:rsid w:val="0052075B"/>
    <w:rsid w:val="00520821"/>
    <w:rsid w:val="005225C1"/>
    <w:rsid w:val="005226BA"/>
    <w:rsid w:val="00523A43"/>
    <w:rsid w:val="00525EA9"/>
    <w:rsid w:val="00526C1F"/>
    <w:rsid w:val="00527269"/>
    <w:rsid w:val="005301B3"/>
    <w:rsid w:val="00531F04"/>
    <w:rsid w:val="00533034"/>
    <w:rsid w:val="00533E2B"/>
    <w:rsid w:val="00534E50"/>
    <w:rsid w:val="00535470"/>
    <w:rsid w:val="0053768E"/>
    <w:rsid w:val="0054113F"/>
    <w:rsid w:val="005446AC"/>
    <w:rsid w:val="00544D82"/>
    <w:rsid w:val="005455BB"/>
    <w:rsid w:val="005522D2"/>
    <w:rsid w:val="005535F3"/>
    <w:rsid w:val="0055608E"/>
    <w:rsid w:val="005560DA"/>
    <w:rsid w:val="00557829"/>
    <w:rsid w:val="0056038F"/>
    <w:rsid w:val="00564E49"/>
    <w:rsid w:val="00570A8E"/>
    <w:rsid w:val="00571D57"/>
    <w:rsid w:val="005730CB"/>
    <w:rsid w:val="00573649"/>
    <w:rsid w:val="00574D17"/>
    <w:rsid w:val="0058112B"/>
    <w:rsid w:val="00582184"/>
    <w:rsid w:val="00582714"/>
    <w:rsid w:val="00582823"/>
    <w:rsid w:val="005830B8"/>
    <w:rsid w:val="0058342B"/>
    <w:rsid w:val="00583DB1"/>
    <w:rsid w:val="005847A7"/>
    <w:rsid w:val="00585E1E"/>
    <w:rsid w:val="0058619A"/>
    <w:rsid w:val="005862B6"/>
    <w:rsid w:val="00586C19"/>
    <w:rsid w:val="00590572"/>
    <w:rsid w:val="00593564"/>
    <w:rsid w:val="00596F80"/>
    <w:rsid w:val="00597090"/>
    <w:rsid w:val="005970B7"/>
    <w:rsid w:val="005A2D73"/>
    <w:rsid w:val="005A2DB9"/>
    <w:rsid w:val="005A2DD8"/>
    <w:rsid w:val="005A3F79"/>
    <w:rsid w:val="005A466F"/>
    <w:rsid w:val="005B06BB"/>
    <w:rsid w:val="005B15DE"/>
    <w:rsid w:val="005B311E"/>
    <w:rsid w:val="005B7815"/>
    <w:rsid w:val="005C2527"/>
    <w:rsid w:val="005D4637"/>
    <w:rsid w:val="005D63F2"/>
    <w:rsid w:val="005D781E"/>
    <w:rsid w:val="005D7BE6"/>
    <w:rsid w:val="005E073C"/>
    <w:rsid w:val="005E0800"/>
    <w:rsid w:val="005E132B"/>
    <w:rsid w:val="005E1397"/>
    <w:rsid w:val="005E2BAC"/>
    <w:rsid w:val="005E4F3A"/>
    <w:rsid w:val="005E50DD"/>
    <w:rsid w:val="005E5C05"/>
    <w:rsid w:val="005F0828"/>
    <w:rsid w:val="005F1FC0"/>
    <w:rsid w:val="005F22CE"/>
    <w:rsid w:val="005F2EE8"/>
    <w:rsid w:val="005F4E01"/>
    <w:rsid w:val="005F52B8"/>
    <w:rsid w:val="005F7F47"/>
    <w:rsid w:val="006050A0"/>
    <w:rsid w:val="00605BF8"/>
    <w:rsid w:val="00607CA7"/>
    <w:rsid w:val="006103FB"/>
    <w:rsid w:val="006117DC"/>
    <w:rsid w:val="006117E5"/>
    <w:rsid w:val="006127EF"/>
    <w:rsid w:val="00614D04"/>
    <w:rsid w:val="00617169"/>
    <w:rsid w:val="00617AC1"/>
    <w:rsid w:val="00623A34"/>
    <w:rsid w:val="00625F75"/>
    <w:rsid w:val="00630BDE"/>
    <w:rsid w:val="0063108F"/>
    <w:rsid w:val="00631FC8"/>
    <w:rsid w:val="00633B66"/>
    <w:rsid w:val="00634020"/>
    <w:rsid w:val="00634226"/>
    <w:rsid w:val="00635306"/>
    <w:rsid w:val="00637D3A"/>
    <w:rsid w:val="00642613"/>
    <w:rsid w:val="00643DAF"/>
    <w:rsid w:val="00643E28"/>
    <w:rsid w:val="00645D2F"/>
    <w:rsid w:val="006469EE"/>
    <w:rsid w:val="006476C6"/>
    <w:rsid w:val="006477D5"/>
    <w:rsid w:val="00650CFF"/>
    <w:rsid w:val="00651AD6"/>
    <w:rsid w:val="00652464"/>
    <w:rsid w:val="00653744"/>
    <w:rsid w:val="00653B10"/>
    <w:rsid w:val="00654F9A"/>
    <w:rsid w:val="00655F36"/>
    <w:rsid w:val="00656E8B"/>
    <w:rsid w:val="006575EF"/>
    <w:rsid w:val="00661B38"/>
    <w:rsid w:val="00661D4F"/>
    <w:rsid w:val="006629CA"/>
    <w:rsid w:val="00663021"/>
    <w:rsid w:val="006635F1"/>
    <w:rsid w:val="00666BB7"/>
    <w:rsid w:val="00667EC6"/>
    <w:rsid w:val="006711CC"/>
    <w:rsid w:val="00672FC1"/>
    <w:rsid w:val="006733B7"/>
    <w:rsid w:val="00674EEA"/>
    <w:rsid w:val="006751DD"/>
    <w:rsid w:val="00676BAF"/>
    <w:rsid w:val="00677458"/>
    <w:rsid w:val="00677A19"/>
    <w:rsid w:val="00680FFF"/>
    <w:rsid w:val="00682A1B"/>
    <w:rsid w:val="00683A98"/>
    <w:rsid w:val="00683D80"/>
    <w:rsid w:val="00684477"/>
    <w:rsid w:val="00684A8D"/>
    <w:rsid w:val="0068651F"/>
    <w:rsid w:val="00690B67"/>
    <w:rsid w:val="006927E1"/>
    <w:rsid w:val="00693911"/>
    <w:rsid w:val="006953EB"/>
    <w:rsid w:val="0069540C"/>
    <w:rsid w:val="00695B08"/>
    <w:rsid w:val="006A1B55"/>
    <w:rsid w:val="006A30BF"/>
    <w:rsid w:val="006A510F"/>
    <w:rsid w:val="006A7501"/>
    <w:rsid w:val="006B2EE1"/>
    <w:rsid w:val="006C27C7"/>
    <w:rsid w:val="006C3512"/>
    <w:rsid w:val="006C6CF5"/>
    <w:rsid w:val="006C7C3D"/>
    <w:rsid w:val="006D1A1F"/>
    <w:rsid w:val="006D2993"/>
    <w:rsid w:val="006D5113"/>
    <w:rsid w:val="006D6427"/>
    <w:rsid w:val="006D7915"/>
    <w:rsid w:val="006E02B8"/>
    <w:rsid w:val="006E1814"/>
    <w:rsid w:val="006E1E1C"/>
    <w:rsid w:val="006E3455"/>
    <w:rsid w:val="006E5EDF"/>
    <w:rsid w:val="006E5EE3"/>
    <w:rsid w:val="006E6F4F"/>
    <w:rsid w:val="006E7EFF"/>
    <w:rsid w:val="006F1BA8"/>
    <w:rsid w:val="006F2D9E"/>
    <w:rsid w:val="006F4355"/>
    <w:rsid w:val="006F54E1"/>
    <w:rsid w:val="006F5BC1"/>
    <w:rsid w:val="006F74FC"/>
    <w:rsid w:val="006F7566"/>
    <w:rsid w:val="0070527E"/>
    <w:rsid w:val="0070546D"/>
    <w:rsid w:val="00706E8F"/>
    <w:rsid w:val="00710870"/>
    <w:rsid w:val="007110A4"/>
    <w:rsid w:val="00711F62"/>
    <w:rsid w:val="0071225F"/>
    <w:rsid w:val="007139FC"/>
    <w:rsid w:val="00714A08"/>
    <w:rsid w:val="00714F66"/>
    <w:rsid w:val="007166A4"/>
    <w:rsid w:val="0072094F"/>
    <w:rsid w:val="00721FAE"/>
    <w:rsid w:val="00722F37"/>
    <w:rsid w:val="0072341A"/>
    <w:rsid w:val="007239E4"/>
    <w:rsid w:val="00724026"/>
    <w:rsid w:val="007250A7"/>
    <w:rsid w:val="00725B36"/>
    <w:rsid w:val="00730564"/>
    <w:rsid w:val="00731BDE"/>
    <w:rsid w:val="00733198"/>
    <w:rsid w:val="00734F7D"/>
    <w:rsid w:val="00736FE9"/>
    <w:rsid w:val="007407D3"/>
    <w:rsid w:val="00741A9E"/>
    <w:rsid w:val="007428D8"/>
    <w:rsid w:val="00742F58"/>
    <w:rsid w:val="00743365"/>
    <w:rsid w:val="007453B1"/>
    <w:rsid w:val="007458C4"/>
    <w:rsid w:val="00747E9D"/>
    <w:rsid w:val="00753480"/>
    <w:rsid w:val="0075573F"/>
    <w:rsid w:val="007570C3"/>
    <w:rsid w:val="00760229"/>
    <w:rsid w:val="007613A0"/>
    <w:rsid w:val="00763864"/>
    <w:rsid w:val="00766248"/>
    <w:rsid w:val="00767050"/>
    <w:rsid w:val="00767BDE"/>
    <w:rsid w:val="00771D55"/>
    <w:rsid w:val="00771E6D"/>
    <w:rsid w:val="0077203D"/>
    <w:rsid w:val="007723C6"/>
    <w:rsid w:val="00773C80"/>
    <w:rsid w:val="007762AD"/>
    <w:rsid w:val="007822CF"/>
    <w:rsid w:val="0078591A"/>
    <w:rsid w:val="007901EE"/>
    <w:rsid w:val="00793A21"/>
    <w:rsid w:val="00793F98"/>
    <w:rsid w:val="007942C0"/>
    <w:rsid w:val="007948A9"/>
    <w:rsid w:val="007959ED"/>
    <w:rsid w:val="00795AE4"/>
    <w:rsid w:val="00795EF7"/>
    <w:rsid w:val="007A03A4"/>
    <w:rsid w:val="007A0E5C"/>
    <w:rsid w:val="007A0F18"/>
    <w:rsid w:val="007A1012"/>
    <w:rsid w:val="007A1D6A"/>
    <w:rsid w:val="007A1F73"/>
    <w:rsid w:val="007A260A"/>
    <w:rsid w:val="007A262F"/>
    <w:rsid w:val="007A711B"/>
    <w:rsid w:val="007B3F32"/>
    <w:rsid w:val="007B4240"/>
    <w:rsid w:val="007B48F6"/>
    <w:rsid w:val="007B4F06"/>
    <w:rsid w:val="007B6EA8"/>
    <w:rsid w:val="007C44B7"/>
    <w:rsid w:val="007D065A"/>
    <w:rsid w:val="007D0B25"/>
    <w:rsid w:val="007D1A4D"/>
    <w:rsid w:val="007D3325"/>
    <w:rsid w:val="007D4B79"/>
    <w:rsid w:val="007D75C8"/>
    <w:rsid w:val="007E0E6B"/>
    <w:rsid w:val="007E1127"/>
    <w:rsid w:val="007E21E9"/>
    <w:rsid w:val="007E23CD"/>
    <w:rsid w:val="007E4DBC"/>
    <w:rsid w:val="007E5D3E"/>
    <w:rsid w:val="007E63D6"/>
    <w:rsid w:val="007F33D6"/>
    <w:rsid w:val="007F559D"/>
    <w:rsid w:val="008019AC"/>
    <w:rsid w:val="00801A02"/>
    <w:rsid w:val="00806815"/>
    <w:rsid w:val="00806CA9"/>
    <w:rsid w:val="00807ADB"/>
    <w:rsid w:val="0081027D"/>
    <w:rsid w:val="0081055E"/>
    <w:rsid w:val="0081108B"/>
    <w:rsid w:val="00811FAE"/>
    <w:rsid w:val="008133CD"/>
    <w:rsid w:val="008142AE"/>
    <w:rsid w:val="00814B23"/>
    <w:rsid w:val="00814BC8"/>
    <w:rsid w:val="00816424"/>
    <w:rsid w:val="008167E7"/>
    <w:rsid w:val="008211AF"/>
    <w:rsid w:val="008214C6"/>
    <w:rsid w:val="008216AA"/>
    <w:rsid w:val="00825DF4"/>
    <w:rsid w:val="00832043"/>
    <w:rsid w:val="008331C6"/>
    <w:rsid w:val="00833293"/>
    <w:rsid w:val="0083698F"/>
    <w:rsid w:val="00840634"/>
    <w:rsid w:val="008427E9"/>
    <w:rsid w:val="0084463F"/>
    <w:rsid w:val="0084521E"/>
    <w:rsid w:val="00845BC5"/>
    <w:rsid w:val="00850E82"/>
    <w:rsid w:val="0085151D"/>
    <w:rsid w:val="00851544"/>
    <w:rsid w:val="00853A69"/>
    <w:rsid w:val="008570BE"/>
    <w:rsid w:val="00864CE3"/>
    <w:rsid w:val="008659E4"/>
    <w:rsid w:val="0086626F"/>
    <w:rsid w:val="008679EA"/>
    <w:rsid w:val="00871280"/>
    <w:rsid w:val="00873526"/>
    <w:rsid w:val="00873E85"/>
    <w:rsid w:val="00874D56"/>
    <w:rsid w:val="008753C6"/>
    <w:rsid w:val="008763AE"/>
    <w:rsid w:val="008778C5"/>
    <w:rsid w:val="00877DCB"/>
    <w:rsid w:val="0088106F"/>
    <w:rsid w:val="00892A67"/>
    <w:rsid w:val="008946F6"/>
    <w:rsid w:val="00895879"/>
    <w:rsid w:val="00895A4F"/>
    <w:rsid w:val="00896D4C"/>
    <w:rsid w:val="008A0F6C"/>
    <w:rsid w:val="008A19DC"/>
    <w:rsid w:val="008A31B7"/>
    <w:rsid w:val="008A413B"/>
    <w:rsid w:val="008A46E7"/>
    <w:rsid w:val="008A4C6C"/>
    <w:rsid w:val="008A4FC0"/>
    <w:rsid w:val="008B0315"/>
    <w:rsid w:val="008B0CA3"/>
    <w:rsid w:val="008B2813"/>
    <w:rsid w:val="008B296D"/>
    <w:rsid w:val="008B2B20"/>
    <w:rsid w:val="008B3CDD"/>
    <w:rsid w:val="008B507E"/>
    <w:rsid w:val="008B6790"/>
    <w:rsid w:val="008C05E0"/>
    <w:rsid w:val="008C38BF"/>
    <w:rsid w:val="008C4904"/>
    <w:rsid w:val="008C522C"/>
    <w:rsid w:val="008C64F4"/>
    <w:rsid w:val="008C6542"/>
    <w:rsid w:val="008C6624"/>
    <w:rsid w:val="008D1044"/>
    <w:rsid w:val="008D18DB"/>
    <w:rsid w:val="008D298B"/>
    <w:rsid w:val="008D40C0"/>
    <w:rsid w:val="008D5E28"/>
    <w:rsid w:val="008D6E54"/>
    <w:rsid w:val="008D79D6"/>
    <w:rsid w:val="008E1C9B"/>
    <w:rsid w:val="008E356F"/>
    <w:rsid w:val="008E3B00"/>
    <w:rsid w:val="008E3D4E"/>
    <w:rsid w:val="008E593C"/>
    <w:rsid w:val="008E6454"/>
    <w:rsid w:val="008E7FEC"/>
    <w:rsid w:val="008F111C"/>
    <w:rsid w:val="008F1489"/>
    <w:rsid w:val="008F2B2A"/>
    <w:rsid w:val="008F310E"/>
    <w:rsid w:val="008F3DA0"/>
    <w:rsid w:val="008F4500"/>
    <w:rsid w:val="008F7E9D"/>
    <w:rsid w:val="00901B84"/>
    <w:rsid w:val="00902526"/>
    <w:rsid w:val="00903403"/>
    <w:rsid w:val="00903678"/>
    <w:rsid w:val="00903C53"/>
    <w:rsid w:val="00907E25"/>
    <w:rsid w:val="0091029A"/>
    <w:rsid w:val="00911BFC"/>
    <w:rsid w:val="00912751"/>
    <w:rsid w:val="0091428A"/>
    <w:rsid w:val="00915939"/>
    <w:rsid w:val="009175A9"/>
    <w:rsid w:val="009228CF"/>
    <w:rsid w:val="0092523F"/>
    <w:rsid w:val="009258D2"/>
    <w:rsid w:val="00926E2A"/>
    <w:rsid w:val="009314AC"/>
    <w:rsid w:val="0093162B"/>
    <w:rsid w:val="0093322E"/>
    <w:rsid w:val="0093379F"/>
    <w:rsid w:val="009347DC"/>
    <w:rsid w:val="00935E40"/>
    <w:rsid w:val="00936E9E"/>
    <w:rsid w:val="009411D4"/>
    <w:rsid w:val="00941EE1"/>
    <w:rsid w:val="00944948"/>
    <w:rsid w:val="009459B7"/>
    <w:rsid w:val="00945B75"/>
    <w:rsid w:val="00945F5E"/>
    <w:rsid w:val="00946427"/>
    <w:rsid w:val="009477F7"/>
    <w:rsid w:val="00950255"/>
    <w:rsid w:val="00951DA4"/>
    <w:rsid w:val="009529AD"/>
    <w:rsid w:val="00954BC0"/>
    <w:rsid w:val="00954FF1"/>
    <w:rsid w:val="00955431"/>
    <w:rsid w:val="009557BD"/>
    <w:rsid w:val="0096119D"/>
    <w:rsid w:val="0096157D"/>
    <w:rsid w:val="00962A96"/>
    <w:rsid w:val="00964774"/>
    <w:rsid w:val="00966819"/>
    <w:rsid w:val="009737F1"/>
    <w:rsid w:val="00973C3B"/>
    <w:rsid w:val="009778E3"/>
    <w:rsid w:val="00977C42"/>
    <w:rsid w:val="00982387"/>
    <w:rsid w:val="009827E9"/>
    <w:rsid w:val="0098642A"/>
    <w:rsid w:val="009870C1"/>
    <w:rsid w:val="009909F3"/>
    <w:rsid w:val="00991A70"/>
    <w:rsid w:val="00992CB3"/>
    <w:rsid w:val="00997B38"/>
    <w:rsid w:val="009A0900"/>
    <w:rsid w:val="009A1FF4"/>
    <w:rsid w:val="009A2BBF"/>
    <w:rsid w:val="009A3343"/>
    <w:rsid w:val="009A3872"/>
    <w:rsid w:val="009A5B5E"/>
    <w:rsid w:val="009A6B26"/>
    <w:rsid w:val="009B1675"/>
    <w:rsid w:val="009B1A4A"/>
    <w:rsid w:val="009B3F63"/>
    <w:rsid w:val="009B4816"/>
    <w:rsid w:val="009B56F3"/>
    <w:rsid w:val="009C07A4"/>
    <w:rsid w:val="009C2E4D"/>
    <w:rsid w:val="009C71BC"/>
    <w:rsid w:val="009D0879"/>
    <w:rsid w:val="009D1755"/>
    <w:rsid w:val="009D5CE8"/>
    <w:rsid w:val="009E331A"/>
    <w:rsid w:val="009E5F16"/>
    <w:rsid w:val="009F0309"/>
    <w:rsid w:val="009F3206"/>
    <w:rsid w:val="009F35A7"/>
    <w:rsid w:val="009F3E1C"/>
    <w:rsid w:val="009F4916"/>
    <w:rsid w:val="009F49F6"/>
    <w:rsid w:val="009F57B8"/>
    <w:rsid w:val="009F6581"/>
    <w:rsid w:val="00A00EA2"/>
    <w:rsid w:val="00A01B0C"/>
    <w:rsid w:val="00A026D0"/>
    <w:rsid w:val="00A0375D"/>
    <w:rsid w:val="00A10775"/>
    <w:rsid w:val="00A15FCA"/>
    <w:rsid w:val="00A169CA"/>
    <w:rsid w:val="00A170F9"/>
    <w:rsid w:val="00A173CF"/>
    <w:rsid w:val="00A17DC1"/>
    <w:rsid w:val="00A2052D"/>
    <w:rsid w:val="00A20D9F"/>
    <w:rsid w:val="00A21075"/>
    <w:rsid w:val="00A21AF5"/>
    <w:rsid w:val="00A2341D"/>
    <w:rsid w:val="00A23E72"/>
    <w:rsid w:val="00A245FE"/>
    <w:rsid w:val="00A24905"/>
    <w:rsid w:val="00A25FE6"/>
    <w:rsid w:val="00A2606B"/>
    <w:rsid w:val="00A264BD"/>
    <w:rsid w:val="00A279A6"/>
    <w:rsid w:val="00A309E6"/>
    <w:rsid w:val="00A31188"/>
    <w:rsid w:val="00A323AB"/>
    <w:rsid w:val="00A3352E"/>
    <w:rsid w:val="00A350F1"/>
    <w:rsid w:val="00A36268"/>
    <w:rsid w:val="00A3630A"/>
    <w:rsid w:val="00A36AED"/>
    <w:rsid w:val="00A3786A"/>
    <w:rsid w:val="00A40E54"/>
    <w:rsid w:val="00A40E72"/>
    <w:rsid w:val="00A4196B"/>
    <w:rsid w:val="00A4542D"/>
    <w:rsid w:val="00A51599"/>
    <w:rsid w:val="00A51BCC"/>
    <w:rsid w:val="00A53DF4"/>
    <w:rsid w:val="00A543D8"/>
    <w:rsid w:val="00A5746F"/>
    <w:rsid w:val="00A579E3"/>
    <w:rsid w:val="00A60E8E"/>
    <w:rsid w:val="00A615E5"/>
    <w:rsid w:val="00A63AD4"/>
    <w:rsid w:val="00A673B5"/>
    <w:rsid w:val="00A67544"/>
    <w:rsid w:val="00A70823"/>
    <w:rsid w:val="00A70E98"/>
    <w:rsid w:val="00A72CFB"/>
    <w:rsid w:val="00A73E47"/>
    <w:rsid w:val="00A747D9"/>
    <w:rsid w:val="00A750DB"/>
    <w:rsid w:val="00A779F8"/>
    <w:rsid w:val="00A77FA4"/>
    <w:rsid w:val="00A81223"/>
    <w:rsid w:val="00A81366"/>
    <w:rsid w:val="00A813FE"/>
    <w:rsid w:val="00A82559"/>
    <w:rsid w:val="00A8258B"/>
    <w:rsid w:val="00A84A1A"/>
    <w:rsid w:val="00A85C9C"/>
    <w:rsid w:val="00A9046F"/>
    <w:rsid w:val="00A9476F"/>
    <w:rsid w:val="00A9532F"/>
    <w:rsid w:val="00A95F6E"/>
    <w:rsid w:val="00A97032"/>
    <w:rsid w:val="00A97EFF"/>
    <w:rsid w:val="00AA08A1"/>
    <w:rsid w:val="00AA0B98"/>
    <w:rsid w:val="00AA132B"/>
    <w:rsid w:val="00AA314D"/>
    <w:rsid w:val="00AA41D8"/>
    <w:rsid w:val="00AA702F"/>
    <w:rsid w:val="00AB10B2"/>
    <w:rsid w:val="00AB4266"/>
    <w:rsid w:val="00AB4281"/>
    <w:rsid w:val="00AB43B3"/>
    <w:rsid w:val="00AB52FE"/>
    <w:rsid w:val="00AB60A6"/>
    <w:rsid w:val="00AB6D6C"/>
    <w:rsid w:val="00AB6EF3"/>
    <w:rsid w:val="00AB7075"/>
    <w:rsid w:val="00AB7C71"/>
    <w:rsid w:val="00AC0230"/>
    <w:rsid w:val="00AC2848"/>
    <w:rsid w:val="00AC35B1"/>
    <w:rsid w:val="00AC3B9D"/>
    <w:rsid w:val="00AC4005"/>
    <w:rsid w:val="00AC4B08"/>
    <w:rsid w:val="00AC6F5B"/>
    <w:rsid w:val="00AC7DAA"/>
    <w:rsid w:val="00AD01D9"/>
    <w:rsid w:val="00AD14B7"/>
    <w:rsid w:val="00AD1ED8"/>
    <w:rsid w:val="00AD23EB"/>
    <w:rsid w:val="00AD4A30"/>
    <w:rsid w:val="00AD6AE2"/>
    <w:rsid w:val="00AD7344"/>
    <w:rsid w:val="00AD7E7C"/>
    <w:rsid w:val="00AE00DB"/>
    <w:rsid w:val="00AE0D11"/>
    <w:rsid w:val="00AE1424"/>
    <w:rsid w:val="00AE1FE2"/>
    <w:rsid w:val="00AE201B"/>
    <w:rsid w:val="00AE262B"/>
    <w:rsid w:val="00AE2CF6"/>
    <w:rsid w:val="00AE4851"/>
    <w:rsid w:val="00AE4BD0"/>
    <w:rsid w:val="00AE67D3"/>
    <w:rsid w:val="00AE7963"/>
    <w:rsid w:val="00AF1C5D"/>
    <w:rsid w:val="00AF2E81"/>
    <w:rsid w:val="00B0088F"/>
    <w:rsid w:val="00B01950"/>
    <w:rsid w:val="00B01A46"/>
    <w:rsid w:val="00B028AC"/>
    <w:rsid w:val="00B04A62"/>
    <w:rsid w:val="00B1512F"/>
    <w:rsid w:val="00B152D6"/>
    <w:rsid w:val="00B214E7"/>
    <w:rsid w:val="00B23CE5"/>
    <w:rsid w:val="00B25E6F"/>
    <w:rsid w:val="00B2679F"/>
    <w:rsid w:val="00B26E7C"/>
    <w:rsid w:val="00B309C8"/>
    <w:rsid w:val="00B313AF"/>
    <w:rsid w:val="00B32762"/>
    <w:rsid w:val="00B3469B"/>
    <w:rsid w:val="00B34715"/>
    <w:rsid w:val="00B34CFB"/>
    <w:rsid w:val="00B365BF"/>
    <w:rsid w:val="00B43392"/>
    <w:rsid w:val="00B43BF7"/>
    <w:rsid w:val="00B468DF"/>
    <w:rsid w:val="00B50E39"/>
    <w:rsid w:val="00B517CA"/>
    <w:rsid w:val="00B52B44"/>
    <w:rsid w:val="00B56D76"/>
    <w:rsid w:val="00B57983"/>
    <w:rsid w:val="00B62728"/>
    <w:rsid w:val="00B6309A"/>
    <w:rsid w:val="00B631E3"/>
    <w:rsid w:val="00B6396B"/>
    <w:rsid w:val="00B64BD8"/>
    <w:rsid w:val="00B6556A"/>
    <w:rsid w:val="00B65806"/>
    <w:rsid w:val="00B65C9E"/>
    <w:rsid w:val="00B704B2"/>
    <w:rsid w:val="00B7090E"/>
    <w:rsid w:val="00B72DEA"/>
    <w:rsid w:val="00B74C89"/>
    <w:rsid w:val="00B77647"/>
    <w:rsid w:val="00B8028A"/>
    <w:rsid w:val="00B802B0"/>
    <w:rsid w:val="00B822AA"/>
    <w:rsid w:val="00B8243D"/>
    <w:rsid w:val="00B830F7"/>
    <w:rsid w:val="00B86348"/>
    <w:rsid w:val="00B873F7"/>
    <w:rsid w:val="00B91210"/>
    <w:rsid w:val="00B91D05"/>
    <w:rsid w:val="00B92401"/>
    <w:rsid w:val="00B954E9"/>
    <w:rsid w:val="00B9612A"/>
    <w:rsid w:val="00B966E9"/>
    <w:rsid w:val="00BA4847"/>
    <w:rsid w:val="00BA69EB"/>
    <w:rsid w:val="00BA6B44"/>
    <w:rsid w:val="00BB0309"/>
    <w:rsid w:val="00BB0DCC"/>
    <w:rsid w:val="00BB1602"/>
    <w:rsid w:val="00BC14CF"/>
    <w:rsid w:val="00BC3058"/>
    <w:rsid w:val="00BC32AA"/>
    <w:rsid w:val="00BC3C53"/>
    <w:rsid w:val="00BC40C2"/>
    <w:rsid w:val="00BC4F3B"/>
    <w:rsid w:val="00BC7A1E"/>
    <w:rsid w:val="00BD2346"/>
    <w:rsid w:val="00BD2BC7"/>
    <w:rsid w:val="00BD5526"/>
    <w:rsid w:val="00BD7A74"/>
    <w:rsid w:val="00BD7D38"/>
    <w:rsid w:val="00BD7FDB"/>
    <w:rsid w:val="00BE1930"/>
    <w:rsid w:val="00BE2947"/>
    <w:rsid w:val="00BE2AF7"/>
    <w:rsid w:val="00BE2E60"/>
    <w:rsid w:val="00BE35E4"/>
    <w:rsid w:val="00BE37EE"/>
    <w:rsid w:val="00BE3880"/>
    <w:rsid w:val="00BE59FB"/>
    <w:rsid w:val="00BE6F59"/>
    <w:rsid w:val="00BE74A2"/>
    <w:rsid w:val="00BE74D4"/>
    <w:rsid w:val="00BF0D90"/>
    <w:rsid w:val="00BF1837"/>
    <w:rsid w:val="00BF21EA"/>
    <w:rsid w:val="00BF2D4E"/>
    <w:rsid w:val="00BF4B42"/>
    <w:rsid w:val="00C00464"/>
    <w:rsid w:val="00C03165"/>
    <w:rsid w:val="00C0351F"/>
    <w:rsid w:val="00C05FC4"/>
    <w:rsid w:val="00C105B5"/>
    <w:rsid w:val="00C108F2"/>
    <w:rsid w:val="00C13719"/>
    <w:rsid w:val="00C14492"/>
    <w:rsid w:val="00C147FD"/>
    <w:rsid w:val="00C15A1D"/>
    <w:rsid w:val="00C20C82"/>
    <w:rsid w:val="00C20D50"/>
    <w:rsid w:val="00C21E7D"/>
    <w:rsid w:val="00C22102"/>
    <w:rsid w:val="00C22197"/>
    <w:rsid w:val="00C222C6"/>
    <w:rsid w:val="00C2396F"/>
    <w:rsid w:val="00C24552"/>
    <w:rsid w:val="00C258C9"/>
    <w:rsid w:val="00C26F48"/>
    <w:rsid w:val="00C2759B"/>
    <w:rsid w:val="00C30192"/>
    <w:rsid w:val="00C30283"/>
    <w:rsid w:val="00C305A1"/>
    <w:rsid w:val="00C32CA8"/>
    <w:rsid w:val="00C342FA"/>
    <w:rsid w:val="00C400E6"/>
    <w:rsid w:val="00C402AE"/>
    <w:rsid w:val="00C4097A"/>
    <w:rsid w:val="00C40EA6"/>
    <w:rsid w:val="00C41D9F"/>
    <w:rsid w:val="00C4222A"/>
    <w:rsid w:val="00C44C89"/>
    <w:rsid w:val="00C4516D"/>
    <w:rsid w:val="00C45C09"/>
    <w:rsid w:val="00C45FE7"/>
    <w:rsid w:val="00C466EA"/>
    <w:rsid w:val="00C50C78"/>
    <w:rsid w:val="00C51670"/>
    <w:rsid w:val="00C52409"/>
    <w:rsid w:val="00C54540"/>
    <w:rsid w:val="00C54A9D"/>
    <w:rsid w:val="00C558AE"/>
    <w:rsid w:val="00C55A15"/>
    <w:rsid w:val="00C621C5"/>
    <w:rsid w:val="00C6376E"/>
    <w:rsid w:val="00C65968"/>
    <w:rsid w:val="00C70544"/>
    <w:rsid w:val="00C71FFE"/>
    <w:rsid w:val="00C727EA"/>
    <w:rsid w:val="00C7329E"/>
    <w:rsid w:val="00C749DB"/>
    <w:rsid w:val="00C75119"/>
    <w:rsid w:val="00C75C7E"/>
    <w:rsid w:val="00C77122"/>
    <w:rsid w:val="00C8188D"/>
    <w:rsid w:val="00C82877"/>
    <w:rsid w:val="00C843B6"/>
    <w:rsid w:val="00C85108"/>
    <w:rsid w:val="00C85332"/>
    <w:rsid w:val="00C85AB6"/>
    <w:rsid w:val="00C93773"/>
    <w:rsid w:val="00C95B47"/>
    <w:rsid w:val="00C96084"/>
    <w:rsid w:val="00C96128"/>
    <w:rsid w:val="00C9692A"/>
    <w:rsid w:val="00C973E9"/>
    <w:rsid w:val="00CA263B"/>
    <w:rsid w:val="00CA47AE"/>
    <w:rsid w:val="00CA5653"/>
    <w:rsid w:val="00CA7BD6"/>
    <w:rsid w:val="00CB1CE0"/>
    <w:rsid w:val="00CB350F"/>
    <w:rsid w:val="00CB39F8"/>
    <w:rsid w:val="00CB74EE"/>
    <w:rsid w:val="00CC19CB"/>
    <w:rsid w:val="00CC22CE"/>
    <w:rsid w:val="00CC5A6C"/>
    <w:rsid w:val="00CC7BBB"/>
    <w:rsid w:val="00CD087F"/>
    <w:rsid w:val="00CD1DF7"/>
    <w:rsid w:val="00CD2233"/>
    <w:rsid w:val="00CD2333"/>
    <w:rsid w:val="00CD2AE2"/>
    <w:rsid w:val="00CD40B1"/>
    <w:rsid w:val="00CD48DA"/>
    <w:rsid w:val="00CD7C50"/>
    <w:rsid w:val="00CE085C"/>
    <w:rsid w:val="00CE30B0"/>
    <w:rsid w:val="00CE420A"/>
    <w:rsid w:val="00CE50E6"/>
    <w:rsid w:val="00CF1F2C"/>
    <w:rsid w:val="00CF2A7A"/>
    <w:rsid w:val="00CF3F77"/>
    <w:rsid w:val="00CF638F"/>
    <w:rsid w:val="00CF6CF3"/>
    <w:rsid w:val="00CF7036"/>
    <w:rsid w:val="00CF7177"/>
    <w:rsid w:val="00CF7597"/>
    <w:rsid w:val="00D008A7"/>
    <w:rsid w:val="00D00DFA"/>
    <w:rsid w:val="00D016D1"/>
    <w:rsid w:val="00D029E3"/>
    <w:rsid w:val="00D045CC"/>
    <w:rsid w:val="00D066D3"/>
    <w:rsid w:val="00D122A9"/>
    <w:rsid w:val="00D148FF"/>
    <w:rsid w:val="00D1505B"/>
    <w:rsid w:val="00D15B69"/>
    <w:rsid w:val="00D15B73"/>
    <w:rsid w:val="00D17504"/>
    <w:rsid w:val="00D209C6"/>
    <w:rsid w:val="00D230E0"/>
    <w:rsid w:val="00D2352A"/>
    <w:rsid w:val="00D245EC"/>
    <w:rsid w:val="00D25CD2"/>
    <w:rsid w:val="00D26A6B"/>
    <w:rsid w:val="00D27C93"/>
    <w:rsid w:val="00D3043D"/>
    <w:rsid w:val="00D3086B"/>
    <w:rsid w:val="00D3137B"/>
    <w:rsid w:val="00D31F25"/>
    <w:rsid w:val="00D33569"/>
    <w:rsid w:val="00D37A2D"/>
    <w:rsid w:val="00D41227"/>
    <w:rsid w:val="00D421D1"/>
    <w:rsid w:val="00D42E31"/>
    <w:rsid w:val="00D437D5"/>
    <w:rsid w:val="00D4566E"/>
    <w:rsid w:val="00D45911"/>
    <w:rsid w:val="00D4657D"/>
    <w:rsid w:val="00D46829"/>
    <w:rsid w:val="00D46F0B"/>
    <w:rsid w:val="00D47466"/>
    <w:rsid w:val="00D50055"/>
    <w:rsid w:val="00D503EA"/>
    <w:rsid w:val="00D51E08"/>
    <w:rsid w:val="00D54113"/>
    <w:rsid w:val="00D57076"/>
    <w:rsid w:val="00D61182"/>
    <w:rsid w:val="00D61E9F"/>
    <w:rsid w:val="00D634BA"/>
    <w:rsid w:val="00D63500"/>
    <w:rsid w:val="00D645B8"/>
    <w:rsid w:val="00D650EF"/>
    <w:rsid w:val="00D65527"/>
    <w:rsid w:val="00D65797"/>
    <w:rsid w:val="00D658AD"/>
    <w:rsid w:val="00D714EF"/>
    <w:rsid w:val="00D74F4C"/>
    <w:rsid w:val="00D750DF"/>
    <w:rsid w:val="00D75322"/>
    <w:rsid w:val="00D755C2"/>
    <w:rsid w:val="00D75646"/>
    <w:rsid w:val="00D775BC"/>
    <w:rsid w:val="00D802BA"/>
    <w:rsid w:val="00D829B3"/>
    <w:rsid w:val="00D82E13"/>
    <w:rsid w:val="00D83110"/>
    <w:rsid w:val="00D83E03"/>
    <w:rsid w:val="00D849BA"/>
    <w:rsid w:val="00D84F3E"/>
    <w:rsid w:val="00D857EA"/>
    <w:rsid w:val="00D85AB8"/>
    <w:rsid w:val="00D87911"/>
    <w:rsid w:val="00D90058"/>
    <w:rsid w:val="00D90252"/>
    <w:rsid w:val="00D90EA4"/>
    <w:rsid w:val="00D9224D"/>
    <w:rsid w:val="00D9286E"/>
    <w:rsid w:val="00D92A0A"/>
    <w:rsid w:val="00D94A60"/>
    <w:rsid w:val="00D968F8"/>
    <w:rsid w:val="00DA3F40"/>
    <w:rsid w:val="00DA5325"/>
    <w:rsid w:val="00DB0967"/>
    <w:rsid w:val="00DB103F"/>
    <w:rsid w:val="00DB1A21"/>
    <w:rsid w:val="00DB1B6D"/>
    <w:rsid w:val="00DB251D"/>
    <w:rsid w:val="00DB6FBB"/>
    <w:rsid w:val="00DC176A"/>
    <w:rsid w:val="00DC19BE"/>
    <w:rsid w:val="00DC244A"/>
    <w:rsid w:val="00DC436A"/>
    <w:rsid w:val="00DC483F"/>
    <w:rsid w:val="00DC56D7"/>
    <w:rsid w:val="00DC77C6"/>
    <w:rsid w:val="00DD317C"/>
    <w:rsid w:val="00DD31AB"/>
    <w:rsid w:val="00DD4D7F"/>
    <w:rsid w:val="00DE086D"/>
    <w:rsid w:val="00DE11B7"/>
    <w:rsid w:val="00DE3402"/>
    <w:rsid w:val="00DE4294"/>
    <w:rsid w:val="00DE4561"/>
    <w:rsid w:val="00DE6799"/>
    <w:rsid w:val="00DE6D0B"/>
    <w:rsid w:val="00DF04C6"/>
    <w:rsid w:val="00DF05DF"/>
    <w:rsid w:val="00DF70F9"/>
    <w:rsid w:val="00E033DC"/>
    <w:rsid w:val="00E03FA1"/>
    <w:rsid w:val="00E04447"/>
    <w:rsid w:val="00E10AA2"/>
    <w:rsid w:val="00E1365A"/>
    <w:rsid w:val="00E15BFA"/>
    <w:rsid w:val="00E17CD1"/>
    <w:rsid w:val="00E20956"/>
    <w:rsid w:val="00E2096B"/>
    <w:rsid w:val="00E23865"/>
    <w:rsid w:val="00E23AAE"/>
    <w:rsid w:val="00E262B4"/>
    <w:rsid w:val="00E27053"/>
    <w:rsid w:val="00E27A1F"/>
    <w:rsid w:val="00E3246C"/>
    <w:rsid w:val="00E33185"/>
    <w:rsid w:val="00E3390D"/>
    <w:rsid w:val="00E3451D"/>
    <w:rsid w:val="00E35EFB"/>
    <w:rsid w:val="00E363A2"/>
    <w:rsid w:val="00E36F5A"/>
    <w:rsid w:val="00E37477"/>
    <w:rsid w:val="00E40996"/>
    <w:rsid w:val="00E4108A"/>
    <w:rsid w:val="00E4615D"/>
    <w:rsid w:val="00E46674"/>
    <w:rsid w:val="00E47354"/>
    <w:rsid w:val="00E4796A"/>
    <w:rsid w:val="00E47F93"/>
    <w:rsid w:val="00E5329A"/>
    <w:rsid w:val="00E53A22"/>
    <w:rsid w:val="00E54E54"/>
    <w:rsid w:val="00E574BA"/>
    <w:rsid w:val="00E67E62"/>
    <w:rsid w:val="00E715FC"/>
    <w:rsid w:val="00E72474"/>
    <w:rsid w:val="00E724D9"/>
    <w:rsid w:val="00E73F98"/>
    <w:rsid w:val="00E74146"/>
    <w:rsid w:val="00E76EBB"/>
    <w:rsid w:val="00E7734E"/>
    <w:rsid w:val="00E82989"/>
    <w:rsid w:val="00E845A5"/>
    <w:rsid w:val="00E909B9"/>
    <w:rsid w:val="00E932AD"/>
    <w:rsid w:val="00E951F6"/>
    <w:rsid w:val="00E96283"/>
    <w:rsid w:val="00E975D1"/>
    <w:rsid w:val="00EA0FD1"/>
    <w:rsid w:val="00EA1680"/>
    <w:rsid w:val="00EA1757"/>
    <w:rsid w:val="00EA2611"/>
    <w:rsid w:val="00EA30B4"/>
    <w:rsid w:val="00EA50F2"/>
    <w:rsid w:val="00EA68BA"/>
    <w:rsid w:val="00EA743D"/>
    <w:rsid w:val="00EB169C"/>
    <w:rsid w:val="00EB2457"/>
    <w:rsid w:val="00EB2FE9"/>
    <w:rsid w:val="00EB48AE"/>
    <w:rsid w:val="00EB55F7"/>
    <w:rsid w:val="00EB74EB"/>
    <w:rsid w:val="00EC062E"/>
    <w:rsid w:val="00EC39AF"/>
    <w:rsid w:val="00EC419B"/>
    <w:rsid w:val="00EC42D6"/>
    <w:rsid w:val="00ED4DCC"/>
    <w:rsid w:val="00ED54F3"/>
    <w:rsid w:val="00ED760E"/>
    <w:rsid w:val="00EE1764"/>
    <w:rsid w:val="00EE179C"/>
    <w:rsid w:val="00EE231C"/>
    <w:rsid w:val="00EE59BD"/>
    <w:rsid w:val="00EE5ECB"/>
    <w:rsid w:val="00EE78C9"/>
    <w:rsid w:val="00EF018E"/>
    <w:rsid w:val="00EF0AF4"/>
    <w:rsid w:val="00EF18F2"/>
    <w:rsid w:val="00EF26DB"/>
    <w:rsid w:val="00EF5E52"/>
    <w:rsid w:val="00F01EF6"/>
    <w:rsid w:val="00F023E9"/>
    <w:rsid w:val="00F02A27"/>
    <w:rsid w:val="00F03034"/>
    <w:rsid w:val="00F04329"/>
    <w:rsid w:val="00F053ED"/>
    <w:rsid w:val="00F06A46"/>
    <w:rsid w:val="00F0758B"/>
    <w:rsid w:val="00F12010"/>
    <w:rsid w:val="00F1218D"/>
    <w:rsid w:val="00F12F21"/>
    <w:rsid w:val="00F1492D"/>
    <w:rsid w:val="00F14BF2"/>
    <w:rsid w:val="00F15CE2"/>
    <w:rsid w:val="00F201AD"/>
    <w:rsid w:val="00F20423"/>
    <w:rsid w:val="00F24A00"/>
    <w:rsid w:val="00F253EE"/>
    <w:rsid w:val="00F25B42"/>
    <w:rsid w:val="00F26643"/>
    <w:rsid w:val="00F26ED8"/>
    <w:rsid w:val="00F27D20"/>
    <w:rsid w:val="00F30231"/>
    <w:rsid w:val="00F307F3"/>
    <w:rsid w:val="00F33D8F"/>
    <w:rsid w:val="00F36555"/>
    <w:rsid w:val="00F36BFD"/>
    <w:rsid w:val="00F40257"/>
    <w:rsid w:val="00F42262"/>
    <w:rsid w:val="00F42699"/>
    <w:rsid w:val="00F42F65"/>
    <w:rsid w:val="00F449F7"/>
    <w:rsid w:val="00F501C0"/>
    <w:rsid w:val="00F5124F"/>
    <w:rsid w:val="00F517C2"/>
    <w:rsid w:val="00F55DBD"/>
    <w:rsid w:val="00F56ECA"/>
    <w:rsid w:val="00F61C7A"/>
    <w:rsid w:val="00F639B5"/>
    <w:rsid w:val="00F66E76"/>
    <w:rsid w:val="00F72F47"/>
    <w:rsid w:val="00F7511F"/>
    <w:rsid w:val="00F751CD"/>
    <w:rsid w:val="00F75A08"/>
    <w:rsid w:val="00F774E4"/>
    <w:rsid w:val="00F77E81"/>
    <w:rsid w:val="00F80FB4"/>
    <w:rsid w:val="00F82FBA"/>
    <w:rsid w:val="00F836D9"/>
    <w:rsid w:val="00F84D0F"/>
    <w:rsid w:val="00F864FB"/>
    <w:rsid w:val="00F87834"/>
    <w:rsid w:val="00F87DD9"/>
    <w:rsid w:val="00F902EC"/>
    <w:rsid w:val="00F923C3"/>
    <w:rsid w:val="00F92F5B"/>
    <w:rsid w:val="00F9438D"/>
    <w:rsid w:val="00F9577C"/>
    <w:rsid w:val="00F968BC"/>
    <w:rsid w:val="00F96EE2"/>
    <w:rsid w:val="00F9712C"/>
    <w:rsid w:val="00F97AA0"/>
    <w:rsid w:val="00F97AAB"/>
    <w:rsid w:val="00FA0016"/>
    <w:rsid w:val="00FA1426"/>
    <w:rsid w:val="00FA1E8F"/>
    <w:rsid w:val="00FB00D0"/>
    <w:rsid w:val="00FB00D2"/>
    <w:rsid w:val="00FB0484"/>
    <w:rsid w:val="00FB0E88"/>
    <w:rsid w:val="00FB1F0A"/>
    <w:rsid w:val="00FB3107"/>
    <w:rsid w:val="00FB3660"/>
    <w:rsid w:val="00FB4AAD"/>
    <w:rsid w:val="00FB7AD4"/>
    <w:rsid w:val="00FC041D"/>
    <w:rsid w:val="00FC0682"/>
    <w:rsid w:val="00FC0F9D"/>
    <w:rsid w:val="00FC1306"/>
    <w:rsid w:val="00FC1539"/>
    <w:rsid w:val="00FC307B"/>
    <w:rsid w:val="00FC3082"/>
    <w:rsid w:val="00FC509C"/>
    <w:rsid w:val="00FC6D02"/>
    <w:rsid w:val="00FD6AF1"/>
    <w:rsid w:val="00FD71AB"/>
    <w:rsid w:val="00FD71AE"/>
    <w:rsid w:val="00FD7C1B"/>
    <w:rsid w:val="00FE01EC"/>
    <w:rsid w:val="00FE1B23"/>
    <w:rsid w:val="00FE3CBD"/>
    <w:rsid w:val="00FE4233"/>
    <w:rsid w:val="00FE474A"/>
    <w:rsid w:val="00FE5537"/>
    <w:rsid w:val="00FE60CC"/>
    <w:rsid w:val="00FE6EF4"/>
    <w:rsid w:val="00FF1769"/>
    <w:rsid w:val="00FF1823"/>
    <w:rsid w:val="00FF4456"/>
    <w:rsid w:val="00FF6EDD"/>
    <w:rsid w:val="00FF71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025778CA"/>
  <w15:docId w15:val="{46414AE6-CDB7-4E60-9A6D-CBE59AFAC26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Times New Roman"/>
        <w:sz w:val="22"/>
        <w:szCs w:val="22"/>
        <w:lang w:val="nl-NL" w:eastAsia="nl-NL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F05DF"/>
    <w:pPr>
      <w:spacing w:after="200" w:line="276" w:lineRule="auto"/>
    </w:pPr>
    <w:rPr>
      <w:rFonts w:ascii="Times New Roman" w:hAnsi="Times New Roman"/>
      <w:lang w:val="en-GB" w:eastAsia="en-US"/>
    </w:rPr>
  </w:style>
  <w:style w:type="paragraph" w:styleId="Heading2">
    <w:name w:val="heading 2"/>
    <w:basedOn w:val="Normal"/>
    <w:next w:val="Normal"/>
    <w:link w:val="Heading2Char"/>
    <w:unhideWhenUsed/>
    <w:qFormat/>
    <w:locked/>
    <w:rsid w:val="003E41C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3">
    <w:name w:val="heading 3"/>
    <w:basedOn w:val="Normal"/>
    <w:next w:val="Normal"/>
    <w:link w:val="Heading3Char"/>
    <w:unhideWhenUsed/>
    <w:qFormat/>
    <w:locked/>
    <w:rsid w:val="003E41C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</w:rPr>
  </w:style>
  <w:style w:type="paragraph" w:styleId="Heading4">
    <w:name w:val="heading 4"/>
    <w:basedOn w:val="Normal"/>
    <w:next w:val="Normal"/>
    <w:link w:val="Heading4Char"/>
    <w:unhideWhenUsed/>
    <w:qFormat/>
    <w:locked/>
    <w:rsid w:val="003E41C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Caption">
    <w:name w:val="caption"/>
    <w:basedOn w:val="Normal"/>
    <w:next w:val="Normal"/>
    <w:uiPriority w:val="99"/>
    <w:qFormat/>
    <w:rsid w:val="00911BFC"/>
    <w:pPr>
      <w:spacing w:line="240" w:lineRule="auto"/>
    </w:pPr>
    <w:rPr>
      <w:b/>
      <w:bCs/>
      <w:color w:val="4F81BD"/>
      <w:sz w:val="18"/>
      <w:szCs w:val="18"/>
    </w:rPr>
  </w:style>
  <w:style w:type="paragraph" w:styleId="BalloonText">
    <w:name w:val="Balloon Text"/>
    <w:basedOn w:val="Normal"/>
    <w:link w:val="BalloonTextChar"/>
    <w:uiPriority w:val="99"/>
    <w:semiHidden/>
    <w:rsid w:val="00C7511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C75119"/>
    <w:rPr>
      <w:rFonts w:ascii="Tahoma" w:hAnsi="Tahoma" w:cs="Tahoma"/>
      <w:sz w:val="16"/>
      <w:szCs w:val="16"/>
    </w:rPr>
  </w:style>
  <w:style w:type="table" w:styleId="TableGrid">
    <w:name w:val="Table Grid"/>
    <w:basedOn w:val="TableNormal"/>
    <w:uiPriority w:val="99"/>
    <w:locked/>
    <w:rsid w:val="00327716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rsid w:val="000817C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locked/>
    <w:rsid w:val="000817C7"/>
    <w:rPr>
      <w:rFonts w:cs="Times New Roman"/>
      <w:lang w:val="en-CA" w:eastAsia="en-US"/>
    </w:rPr>
  </w:style>
  <w:style w:type="paragraph" w:styleId="Footer">
    <w:name w:val="footer"/>
    <w:basedOn w:val="Normal"/>
    <w:link w:val="FooterChar"/>
    <w:uiPriority w:val="99"/>
    <w:rsid w:val="000817C7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locked/>
    <w:rsid w:val="000817C7"/>
    <w:rPr>
      <w:rFonts w:cs="Times New Roman"/>
      <w:lang w:val="en-CA" w:eastAsia="en-US"/>
    </w:rPr>
  </w:style>
  <w:style w:type="character" w:styleId="PlaceholderText">
    <w:name w:val="Placeholder Text"/>
    <w:basedOn w:val="DefaultParagraphFont"/>
    <w:uiPriority w:val="99"/>
    <w:semiHidden/>
    <w:rsid w:val="003E1195"/>
    <w:rPr>
      <w:rFonts w:cs="Times New Roman"/>
      <w:color w:val="808080"/>
    </w:rPr>
  </w:style>
  <w:style w:type="character" w:styleId="CommentReference">
    <w:name w:val="annotation reference"/>
    <w:basedOn w:val="DefaultParagraphFont"/>
    <w:uiPriority w:val="99"/>
    <w:semiHidden/>
    <w:rsid w:val="00222F09"/>
    <w:rPr>
      <w:rFonts w:cs="Times New Roman"/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rsid w:val="00222F09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222F09"/>
    <w:rPr>
      <w:sz w:val="20"/>
      <w:szCs w:val="20"/>
      <w:lang w:val="en-GB" w:eastAsia="en-US"/>
    </w:rPr>
  </w:style>
  <w:style w:type="paragraph" w:customStyle="1" w:styleId="EndNoteBibliographyTitle">
    <w:name w:val="EndNote Bibliography Title"/>
    <w:basedOn w:val="Normal"/>
    <w:link w:val="EndNoteBibliographyTitleChar"/>
    <w:rsid w:val="00BB0309"/>
    <w:pPr>
      <w:spacing w:after="0"/>
      <w:jc w:val="center"/>
    </w:pPr>
    <w:rPr>
      <w:noProof/>
      <w:sz w:val="24"/>
      <w:lang w:val="en-US"/>
    </w:rPr>
  </w:style>
  <w:style w:type="character" w:customStyle="1" w:styleId="EndNoteBibliographyTitleChar">
    <w:name w:val="EndNote Bibliography Title Char"/>
    <w:basedOn w:val="DefaultParagraphFont"/>
    <w:link w:val="EndNoteBibliographyTitle"/>
    <w:rsid w:val="00BB0309"/>
    <w:rPr>
      <w:rFonts w:ascii="Times New Roman" w:hAnsi="Times New Roman"/>
      <w:noProof/>
      <w:sz w:val="24"/>
      <w:lang w:val="en-US" w:eastAsia="en-US"/>
    </w:rPr>
  </w:style>
  <w:style w:type="paragraph" w:customStyle="1" w:styleId="EndNoteBibliography">
    <w:name w:val="EndNote Bibliography"/>
    <w:basedOn w:val="Normal"/>
    <w:link w:val="EndNoteBibliographyChar"/>
    <w:rsid w:val="00BB0309"/>
    <w:pPr>
      <w:spacing w:line="240" w:lineRule="auto"/>
    </w:pPr>
    <w:rPr>
      <w:noProof/>
      <w:sz w:val="24"/>
      <w:lang w:val="en-US"/>
    </w:rPr>
  </w:style>
  <w:style w:type="character" w:customStyle="1" w:styleId="EndNoteBibliographyChar">
    <w:name w:val="EndNote Bibliography Char"/>
    <w:basedOn w:val="DefaultParagraphFont"/>
    <w:link w:val="EndNoteBibliography"/>
    <w:rsid w:val="00BB0309"/>
    <w:rPr>
      <w:rFonts w:ascii="Times New Roman" w:hAnsi="Times New Roman"/>
      <w:noProof/>
      <w:sz w:val="24"/>
      <w:lang w:val="en-US" w:eastAsia="en-US"/>
    </w:rPr>
  </w:style>
  <w:style w:type="character" w:styleId="Hyperlink">
    <w:name w:val="Hyperlink"/>
    <w:basedOn w:val="DefaultParagraphFont"/>
    <w:uiPriority w:val="99"/>
    <w:unhideWhenUsed/>
    <w:rsid w:val="00BB0309"/>
    <w:rPr>
      <w:color w:val="0000FF" w:themeColor="hyperlink"/>
      <w:u w:val="single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BA69EB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BA69EB"/>
    <w:rPr>
      <w:b/>
      <w:bCs/>
      <w:sz w:val="20"/>
      <w:szCs w:val="20"/>
      <w:lang w:val="en-GB" w:eastAsia="en-US"/>
    </w:rPr>
  </w:style>
  <w:style w:type="character" w:customStyle="1" w:styleId="Heading2Char">
    <w:name w:val="Heading 2 Char"/>
    <w:basedOn w:val="DefaultParagraphFont"/>
    <w:link w:val="Heading2"/>
    <w:rsid w:val="003E41CF"/>
    <w:rPr>
      <w:rFonts w:asciiTheme="majorHAnsi" w:eastAsiaTheme="majorEastAsia" w:hAnsiTheme="majorHAnsi" w:cstheme="majorBidi"/>
      <w:b/>
      <w:bCs/>
      <w:sz w:val="26"/>
      <w:szCs w:val="26"/>
      <w:lang w:val="en-GB" w:eastAsia="en-US"/>
    </w:rPr>
  </w:style>
  <w:style w:type="character" w:customStyle="1" w:styleId="Heading3Char">
    <w:name w:val="Heading 3 Char"/>
    <w:basedOn w:val="DefaultParagraphFont"/>
    <w:link w:val="Heading3"/>
    <w:rsid w:val="003E41CF"/>
    <w:rPr>
      <w:rFonts w:asciiTheme="majorHAnsi" w:eastAsiaTheme="majorEastAsia" w:hAnsiTheme="majorHAnsi" w:cstheme="majorBidi"/>
      <w:b/>
      <w:bCs/>
      <w:lang w:val="en-GB" w:eastAsia="en-US"/>
    </w:rPr>
  </w:style>
  <w:style w:type="character" w:customStyle="1" w:styleId="Heading4Char">
    <w:name w:val="Heading 4 Char"/>
    <w:basedOn w:val="DefaultParagraphFont"/>
    <w:link w:val="Heading4"/>
    <w:rsid w:val="003E41CF"/>
    <w:rPr>
      <w:rFonts w:asciiTheme="majorHAnsi" w:eastAsiaTheme="majorEastAsia" w:hAnsiTheme="majorHAnsi" w:cstheme="majorBidi"/>
      <w:b/>
      <w:bCs/>
      <w:i/>
      <w:iCs/>
      <w:lang w:val="en-GB" w:eastAsia="en-US"/>
    </w:rPr>
  </w:style>
  <w:style w:type="character" w:styleId="LineNumber">
    <w:name w:val="line number"/>
    <w:basedOn w:val="DefaultParagraphFont"/>
    <w:uiPriority w:val="99"/>
    <w:semiHidden/>
    <w:unhideWhenUsed/>
    <w:rsid w:val="00DF05DF"/>
  </w:style>
  <w:style w:type="paragraph" w:styleId="ListParagraph">
    <w:name w:val="List Paragraph"/>
    <w:basedOn w:val="Normal"/>
    <w:uiPriority w:val="34"/>
    <w:qFormat/>
    <w:rsid w:val="008B296D"/>
    <w:pPr>
      <w:ind w:left="720"/>
      <w:contextualSpacing/>
    </w:pPr>
  </w:style>
  <w:style w:type="paragraph" w:styleId="Revision">
    <w:name w:val="Revision"/>
    <w:hidden/>
    <w:uiPriority w:val="99"/>
    <w:semiHidden/>
    <w:rsid w:val="0018022E"/>
    <w:rPr>
      <w:rFonts w:ascii="Times New Roman" w:hAnsi="Times New Roman"/>
      <w:lang w:val="en-GB"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4554897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tif"/><Relationship Id="rId5" Type="http://schemas.openxmlformats.org/officeDocument/2006/relationships/webSettings" Target="webSettings.xml"/><Relationship Id="rId10" Type="http://schemas.openxmlformats.org/officeDocument/2006/relationships/image" Target="media/image2.tiff"/><Relationship Id="rId4" Type="http://schemas.openxmlformats.org/officeDocument/2006/relationships/settings" Target="settings.xml"/><Relationship Id="rId9" Type="http://schemas.openxmlformats.org/officeDocument/2006/relationships/image" Target="media/image1.tif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0D5465F-DAE1-4BD9-B973-52C70F030F6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5</Pages>
  <Words>472</Words>
  <Characters>2692</Characters>
  <Application>Microsoft Office Word</Application>
  <DocSecurity>4</DocSecurity>
  <Lines>22</Lines>
  <Paragraphs>6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Titel</vt:lpstr>
      </vt:variant>
      <vt:variant>
        <vt:i4>1</vt:i4>
      </vt:variant>
    </vt:vector>
  </HeadingPairs>
  <TitlesOfParts>
    <vt:vector size="2" baseType="lpstr">
      <vt:lpstr>Table 1 Background and Demographic Characteristics at Baseline (6 months) of Infants in the Validation Study Sample</vt:lpstr>
      <vt:lpstr>Table 1 Background and Demographic Characteristics at Baseline (6 months) of Infants in the Validation Study Sample</vt:lpstr>
    </vt:vector>
  </TitlesOfParts>
  <Company>Danone</Company>
  <LinksUpToDate>false</LinksUpToDate>
  <CharactersWithSpaces>3158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Table 1 Background and Demographic Characteristics at Baseline (6 months) of Infants in the Validation Study Sample</dc:title>
  <dc:creator>Ruth Keogh</dc:creator>
  <cp:lastModifiedBy>Andrea Williams</cp:lastModifiedBy>
  <cp:revision>2</cp:revision>
  <dcterms:created xsi:type="dcterms:W3CDTF">2018-10-09T09:27:00Z</dcterms:created>
  <dcterms:modified xsi:type="dcterms:W3CDTF">2018-10-09T09:27:00Z</dcterms:modified>
</cp:coreProperties>
</file>