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C98D8" w14:textId="77777777" w:rsidR="006A6F0A" w:rsidRDefault="006A6F0A" w:rsidP="00EA7C45">
      <w:pPr>
        <w:pStyle w:val="ListParagraph"/>
        <w:keepLines/>
        <w:spacing w:after="120" w:line="360" w:lineRule="auto"/>
        <w:ind w:left="0"/>
        <w:jc w:val="both"/>
        <w:rPr>
          <w:rFonts w:ascii="Times New Roman" w:hAnsi="Times New Roman" w:cs="Times New Roman"/>
          <w:b/>
          <w:bCs/>
          <w:sz w:val="24"/>
        </w:rPr>
      </w:pPr>
      <w:r w:rsidRPr="006A6F0A"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 wp14:anchorId="40FB4FE2" wp14:editId="0434622E">
            <wp:extent cx="5817041" cy="5908723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0E675E8-9C16-9548-B7B0-FE78868DC2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0E675E8-9C16-9548-B7B0-FE78868DC2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4847"/>
                    <a:stretch/>
                  </pic:blipFill>
                  <pic:spPr bwMode="auto">
                    <a:xfrm>
                      <a:off x="0" y="0"/>
                      <a:ext cx="5822892" cy="591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07C72" w14:textId="77777777" w:rsidR="006A6F0A" w:rsidRDefault="006A6F0A" w:rsidP="00EA7C45">
      <w:pPr>
        <w:pStyle w:val="ListParagraph"/>
        <w:keepLines/>
        <w:spacing w:after="120" w:line="360" w:lineRule="auto"/>
        <w:ind w:left="0"/>
        <w:jc w:val="both"/>
        <w:rPr>
          <w:rFonts w:ascii="Times New Roman" w:hAnsi="Times New Roman" w:cs="Times New Roman"/>
          <w:bCs/>
          <w:sz w:val="24"/>
        </w:rPr>
        <w:sectPr w:rsidR="006A6F0A" w:rsidSect="00945A8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24"/>
        </w:rPr>
        <w:t>Supplemental Fig. 1</w:t>
      </w:r>
      <w:r w:rsidR="00EA7C45" w:rsidRPr="00685CD8">
        <w:rPr>
          <w:rFonts w:ascii="Times New Roman" w:hAnsi="Times New Roman" w:cs="Times New Roman"/>
          <w:b/>
          <w:bCs/>
          <w:sz w:val="24"/>
        </w:rPr>
        <w:t xml:space="preserve">. </w:t>
      </w:r>
      <w:r w:rsidR="00EA7C45" w:rsidRPr="00685CD8">
        <w:rPr>
          <w:rFonts w:ascii="Times New Roman" w:hAnsi="Times New Roman" w:cs="Times New Roman"/>
          <w:bCs/>
          <w:sz w:val="24"/>
        </w:rPr>
        <w:t>Postprandial responses and AUC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 xml:space="preserve">0-180 min </w:t>
      </w:r>
      <w:r w:rsidR="00EA7C45" w:rsidRPr="00685CD8">
        <w:rPr>
          <w:rFonts w:ascii="Times New Roman" w:hAnsi="Times New Roman" w:cs="Times New Roman"/>
          <w:bCs/>
          <w:sz w:val="24"/>
        </w:rPr>
        <w:t>of BH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>4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 (</w:t>
      </w:r>
      <w:r w:rsidR="00EA7C45" w:rsidRPr="00685CD8">
        <w:rPr>
          <w:rFonts w:ascii="Times New Roman" w:hAnsi="Times New Roman" w:cs="Times New Roman"/>
          <w:bCs/>
          <w:i/>
          <w:sz w:val="24"/>
        </w:rPr>
        <w:t>A</w:t>
      </w:r>
      <w:r w:rsidR="00EA7C45" w:rsidRPr="00685CD8">
        <w:rPr>
          <w:rFonts w:ascii="Times New Roman" w:hAnsi="Times New Roman" w:cs="Times New Roman"/>
          <w:bCs/>
          <w:sz w:val="24"/>
        </w:rPr>
        <w:t>)</w:t>
      </w:r>
      <w:r w:rsidR="00EA7C45">
        <w:rPr>
          <w:rFonts w:ascii="Times New Roman" w:hAnsi="Times New Roman" w:cs="Times New Roman"/>
          <w:bCs/>
          <w:sz w:val="24"/>
        </w:rPr>
        <w:t>,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 BH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>2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 (</w:t>
      </w:r>
      <w:r w:rsidR="00EA7C45" w:rsidRPr="00685CD8">
        <w:rPr>
          <w:rFonts w:ascii="Times New Roman" w:hAnsi="Times New Roman" w:cs="Times New Roman"/>
          <w:bCs/>
          <w:i/>
          <w:sz w:val="24"/>
        </w:rPr>
        <w:t>B</w:t>
      </w:r>
      <w:r w:rsidR="00EA7C45" w:rsidRPr="00685CD8">
        <w:rPr>
          <w:rFonts w:ascii="Times New Roman" w:hAnsi="Times New Roman" w:cs="Times New Roman"/>
          <w:bCs/>
          <w:sz w:val="24"/>
        </w:rPr>
        <w:t>)</w:t>
      </w:r>
      <w:r w:rsidR="00EA7C45">
        <w:rPr>
          <w:rFonts w:ascii="Times New Roman" w:hAnsi="Times New Roman" w:cs="Times New Roman"/>
          <w:bCs/>
          <w:sz w:val="24"/>
        </w:rPr>
        <w:t>,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 and BH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>4</w:t>
      </w:r>
      <w:r w:rsidR="00EA7C45" w:rsidRPr="00685CD8">
        <w:rPr>
          <w:rFonts w:ascii="Times New Roman" w:hAnsi="Times New Roman" w:cs="Times New Roman"/>
          <w:bCs/>
          <w:sz w:val="24"/>
        </w:rPr>
        <w:t>/BH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>2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 (</w:t>
      </w:r>
      <w:r w:rsidR="00EA7C45" w:rsidRPr="00685CD8">
        <w:rPr>
          <w:rFonts w:ascii="Times New Roman" w:hAnsi="Times New Roman" w:cs="Times New Roman"/>
          <w:bCs/>
          <w:i/>
          <w:sz w:val="24"/>
        </w:rPr>
        <w:t>C</w:t>
      </w:r>
      <w:r w:rsidR="00EA7C45" w:rsidRPr="00685CD8">
        <w:rPr>
          <w:rFonts w:ascii="Times New Roman" w:hAnsi="Times New Roman" w:cs="Times New Roman"/>
          <w:bCs/>
          <w:sz w:val="24"/>
        </w:rPr>
        <w:t>) following ingestion of glucose in the absence or presence of egg-based meals by prediabetic men. Postprandial responses were analyzed using 2-way RM ANOVA with Bonferroni’s post-hoc test. AUC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 xml:space="preserve">0-180 min 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was calculated using the trapezoidal rule and analyzed using 1-way RM ANOVA with Bonferroni’s post-hoc test. Data are means ± SEM, </w:t>
      </w:r>
      <w:r w:rsidR="00EA7C45" w:rsidRPr="00685CD8">
        <w:rPr>
          <w:rFonts w:ascii="Times New Roman" w:hAnsi="Times New Roman" w:cs="Times New Roman"/>
          <w:bCs/>
          <w:i/>
          <w:sz w:val="24"/>
        </w:rPr>
        <w:t>n = 20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. Groups </w:t>
      </w:r>
      <w:r w:rsidR="00EA7C45">
        <w:rPr>
          <w:rFonts w:ascii="Times New Roman" w:hAnsi="Times New Roman" w:cs="Times New Roman"/>
          <w:bCs/>
          <w:sz w:val="24"/>
        </w:rPr>
        <w:t>were not</w:t>
      </w:r>
      <w:r w:rsidR="00EA7C45" w:rsidRPr="00685CD8">
        <w:rPr>
          <w:rFonts w:ascii="Times New Roman" w:hAnsi="Times New Roman" w:cs="Times New Roman"/>
          <w:bCs/>
          <w:sz w:val="24"/>
        </w:rPr>
        <w:t xml:space="preserve"> significantly different, </w:t>
      </w:r>
      <w:r w:rsidR="00EA7C45" w:rsidRPr="00685CD8">
        <w:rPr>
          <w:rFonts w:ascii="Times New Roman" w:hAnsi="Times New Roman" w:cs="Times New Roman"/>
          <w:bCs/>
          <w:i/>
          <w:sz w:val="24"/>
        </w:rPr>
        <w:t>P</w:t>
      </w:r>
      <w:r w:rsidR="00EA7C45">
        <w:rPr>
          <w:rFonts w:ascii="Times New Roman" w:hAnsi="Times New Roman" w:cs="Times New Roman"/>
          <w:bCs/>
          <w:i/>
          <w:sz w:val="24"/>
        </w:rPr>
        <w:t>&gt;</w:t>
      </w:r>
      <w:r w:rsidR="00EA7C45" w:rsidRPr="00685CD8">
        <w:rPr>
          <w:rFonts w:ascii="Times New Roman" w:hAnsi="Times New Roman" w:cs="Times New Roman"/>
          <w:bCs/>
          <w:sz w:val="24"/>
        </w:rPr>
        <w:t>0.05. BH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>4</w:t>
      </w:r>
      <w:r w:rsidR="00EA7C45" w:rsidRPr="00685CD8">
        <w:rPr>
          <w:rFonts w:ascii="Times New Roman" w:hAnsi="Times New Roman" w:cs="Times New Roman"/>
          <w:bCs/>
          <w:sz w:val="24"/>
        </w:rPr>
        <w:t>, tetrahydrobiopterin; BH</w:t>
      </w:r>
      <w:r w:rsidR="00EA7C45" w:rsidRPr="00685CD8">
        <w:rPr>
          <w:rFonts w:ascii="Times New Roman" w:hAnsi="Times New Roman" w:cs="Times New Roman"/>
          <w:bCs/>
          <w:sz w:val="24"/>
          <w:vertAlign w:val="subscript"/>
        </w:rPr>
        <w:t>2</w:t>
      </w:r>
      <w:r w:rsidR="00EA7C45" w:rsidRPr="00685CD8">
        <w:rPr>
          <w:rFonts w:ascii="Times New Roman" w:hAnsi="Times New Roman" w:cs="Times New Roman"/>
          <w:bCs/>
          <w:sz w:val="24"/>
        </w:rPr>
        <w:t>, dihydrobiopterin.</w:t>
      </w:r>
    </w:p>
    <w:p w14:paraId="5C13037E" w14:textId="77777777" w:rsidR="00EA7C45" w:rsidRDefault="006A6F0A" w:rsidP="00EA7C45">
      <w:pPr>
        <w:pStyle w:val="ListParagraph"/>
        <w:keepLines/>
        <w:spacing w:after="120" w:line="360" w:lineRule="auto"/>
        <w:ind w:left="0"/>
        <w:jc w:val="both"/>
        <w:rPr>
          <w:rFonts w:ascii="Times New Roman" w:hAnsi="Times New Roman" w:cs="Times New Roman"/>
          <w:bCs/>
          <w:sz w:val="24"/>
        </w:rPr>
      </w:pPr>
      <w:r w:rsidRPr="006A6F0A">
        <w:rPr>
          <w:rFonts w:ascii="Times New Roman" w:hAnsi="Times New Roman" w:cs="Times New Roman"/>
          <w:bCs/>
          <w:noProof/>
          <w:sz w:val="24"/>
        </w:rPr>
        <w:lastRenderedPageBreak/>
        <w:drawing>
          <wp:inline distT="0" distB="0" distL="0" distR="0" wp14:anchorId="68A7205A" wp14:editId="6E910BE3">
            <wp:extent cx="5738389" cy="5886064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8F2252-C0CF-5C4E-B5AF-560DA10E69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8F2252-C0CF-5C4E-B5AF-560DA10E69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5395"/>
                    <a:stretch/>
                  </pic:blipFill>
                  <pic:spPr bwMode="auto">
                    <a:xfrm>
                      <a:off x="0" y="0"/>
                      <a:ext cx="5743400" cy="589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22F04" w14:textId="77777777" w:rsidR="000552B1" w:rsidRDefault="006A6F0A" w:rsidP="004F7C0B">
      <w:pPr>
        <w:pStyle w:val="ListParagraph"/>
        <w:keepLines/>
        <w:spacing w:after="120" w:line="360" w:lineRule="auto"/>
        <w:ind w:left="0"/>
        <w:jc w:val="both"/>
        <w:rPr>
          <w:rFonts w:ascii="Times New Roman" w:hAnsi="Times New Roman" w:cs="Times New Roman"/>
          <w:bCs/>
          <w:sz w:val="24"/>
        </w:rPr>
        <w:sectPr w:rsidR="000552B1" w:rsidSect="00945A8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sz w:val="24"/>
        </w:rPr>
        <w:t xml:space="preserve">Supplemental </w:t>
      </w:r>
      <w:r w:rsidRPr="00FA2D85">
        <w:rPr>
          <w:rFonts w:ascii="Times New Roman" w:hAnsi="Times New Roman" w:cs="Times New Roman"/>
          <w:b/>
          <w:bCs/>
          <w:sz w:val="24"/>
        </w:rPr>
        <w:t>Fig.</w:t>
      </w:r>
      <w:r>
        <w:rPr>
          <w:rFonts w:ascii="Times New Roman" w:hAnsi="Times New Roman" w:cs="Times New Roman"/>
          <w:b/>
          <w:bCs/>
          <w:sz w:val="24"/>
        </w:rPr>
        <w:t xml:space="preserve"> 2</w:t>
      </w:r>
      <w:r w:rsidRPr="00FA2D85">
        <w:rPr>
          <w:rFonts w:ascii="Times New Roman" w:hAnsi="Times New Roman" w:cs="Times New Roman"/>
          <w:b/>
          <w:bCs/>
          <w:sz w:val="24"/>
        </w:rPr>
        <w:t xml:space="preserve">. </w:t>
      </w:r>
      <w:r w:rsidRPr="00FA2D85">
        <w:rPr>
          <w:rFonts w:ascii="Times New Roman" w:hAnsi="Times New Roman" w:cs="Times New Roman"/>
          <w:bCs/>
          <w:sz w:val="24"/>
        </w:rPr>
        <w:t>Postprandial responses and AUC</w:t>
      </w:r>
      <w:r w:rsidRPr="00FA2D85">
        <w:rPr>
          <w:rFonts w:ascii="Times New Roman" w:hAnsi="Times New Roman" w:cs="Times New Roman"/>
          <w:bCs/>
          <w:sz w:val="24"/>
          <w:vertAlign w:val="subscript"/>
        </w:rPr>
        <w:t>0-180 min</w:t>
      </w:r>
      <w:r w:rsidRPr="00FA2D85"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</w:rPr>
        <w:t xml:space="preserve">of </w:t>
      </w:r>
      <w:r w:rsidRPr="00FA2D85">
        <w:rPr>
          <w:rFonts w:ascii="Times New Roman" w:hAnsi="Times New Roman" w:cs="Times New Roman"/>
          <w:bCs/>
          <w:sz w:val="24"/>
        </w:rPr>
        <w:t>CRP (</w:t>
      </w:r>
      <w:r w:rsidRPr="00FA2D85">
        <w:rPr>
          <w:rFonts w:ascii="Times New Roman" w:hAnsi="Times New Roman" w:cs="Times New Roman"/>
          <w:bCs/>
          <w:i/>
          <w:sz w:val="24"/>
        </w:rPr>
        <w:t>A</w:t>
      </w:r>
      <w:r w:rsidRPr="00FA2D85">
        <w:rPr>
          <w:rFonts w:ascii="Times New Roman" w:hAnsi="Times New Roman" w:cs="Times New Roman"/>
          <w:bCs/>
          <w:sz w:val="24"/>
        </w:rPr>
        <w:t>), TNF-</w:t>
      </w:r>
      <w:r w:rsidRPr="00FA2D85">
        <w:rPr>
          <w:rFonts w:ascii="Times New Roman" w:hAnsi="Times New Roman" w:cs="Times New Roman"/>
          <w:sz w:val="24"/>
        </w:rPr>
        <w:t>α</w:t>
      </w:r>
      <w:r w:rsidRPr="00FA2D85">
        <w:rPr>
          <w:rFonts w:ascii="Times New Roman" w:hAnsi="Times New Roman" w:cs="Times New Roman"/>
          <w:bCs/>
          <w:sz w:val="24"/>
        </w:rPr>
        <w:t xml:space="preserve"> (</w:t>
      </w:r>
      <w:r w:rsidRPr="00FA2D85">
        <w:rPr>
          <w:rFonts w:ascii="Times New Roman" w:hAnsi="Times New Roman" w:cs="Times New Roman"/>
          <w:bCs/>
          <w:i/>
          <w:sz w:val="24"/>
        </w:rPr>
        <w:t>B</w:t>
      </w:r>
      <w:r w:rsidRPr="00FA2D85">
        <w:rPr>
          <w:rFonts w:ascii="Times New Roman" w:hAnsi="Times New Roman" w:cs="Times New Roman"/>
          <w:bCs/>
          <w:sz w:val="24"/>
        </w:rPr>
        <w:t>), and MPO (</w:t>
      </w:r>
      <w:r w:rsidRPr="00FA2D85">
        <w:rPr>
          <w:rFonts w:ascii="Times New Roman" w:hAnsi="Times New Roman" w:cs="Times New Roman"/>
          <w:bCs/>
          <w:i/>
          <w:sz w:val="24"/>
        </w:rPr>
        <w:t>C</w:t>
      </w:r>
      <w:r w:rsidRPr="00FA2D85">
        <w:rPr>
          <w:rFonts w:ascii="Times New Roman" w:hAnsi="Times New Roman" w:cs="Times New Roman"/>
          <w:bCs/>
          <w:sz w:val="24"/>
        </w:rPr>
        <w:t xml:space="preserve">) following ingestion of glucose in the absence or presence of egg-based meals by prediabetic men. Data are means ± SEM, </w:t>
      </w:r>
      <w:r w:rsidRPr="00FA2D85">
        <w:rPr>
          <w:rFonts w:ascii="Times New Roman" w:hAnsi="Times New Roman" w:cs="Times New Roman"/>
          <w:bCs/>
          <w:i/>
          <w:sz w:val="24"/>
        </w:rPr>
        <w:t>n = 20</w:t>
      </w:r>
      <w:r w:rsidRPr="00FA2D85">
        <w:rPr>
          <w:rFonts w:ascii="Times New Roman" w:hAnsi="Times New Roman" w:cs="Times New Roman"/>
          <w:bCs/>
          <w:sz w:val="24"/>
        </w:rPr>
        <w:t>. Postprandial responses were analyzed using 2-way RM ANOVA with Bonferroni’s post-hoc test. AUC</w:t>
      </w:r>
      <w:r w:rsidRPr="00FA2D85">
        <w:rPr>
          <w:rFonts w:ascii="Times New Roman" w:hAnsi="Times New Roman" w:cs="Times New Roman"/>
          <w:bCs/>
          <w:sz w:val="24"/>
          <w:vertAlign w:val="subscript"/>
        </w:rPr>
        <w:t xml:space="preserve">0-180 min </w:t>
      </w:r>
      <w:r w:rsidRPr="00FA2D85">
        <w:rPr>
          <w:rFonts w:ascii="Times New Roman" w:hAnsi="Times New Roman" w:cs="Times New Roman"/>
          <w:bCs/>
          <w:sz w:val="24"/>
        </w:rPr>
        <w:t xml:space="preserve">was calculated using the trapezoidal rule and analyzed using 1-way RM ANOVA with Bonferroni’s post-hoc test. Groups were not significantly different, </w:t>
      </w:r>
      <w:r w:rsidRPr="00FA2D85">
        <w:rPr>
          <w:rFonts w:ascii="Times New Roman" w:hAnsi="Times New Roman" w:cs="Times New Roman"/>
          <w:bCs/>
          <w:i/>
          <w:sz w:val="24"/>
        </w:rPr>
        <w:t>P&gt;</w:t>
      </w:r>
      <w:r w:rsidRPr="00FA2D85">
        <w:rPr>
          <w:rFonts w:ascii="Times New Roman" w:hAnsi="Times New Roman" w:cs="Times New Roman"/>
          <w:bCs/>
          <w:sz w:val="24"/>
        </w:rPr>
        <w:t>0.05. CRP, C-reactive protein; TNF-</w:t>
      </w:r>
      <w:r w:rsidRPr="00FA2D85">
        <w:rPr>
          <w:rFonts w:ascii="Times New Roman" w:hAnsi="Times New Roman" w:cs="Times New Roman"/>
          <w:sz w:val="24"/>
        </w:rPr>
        <w:t>α</w:t>
      </w:r>
      <w:r w:rsidRPr="00FA2D85">
        <w:rPr>
          <w:rFonts w:ascii="Times New Roman" w:hAnsi="Times New Roman" w:cs="Times New Roman"/>
          <w:bCs/>
          <w:sz w:val="24"/>
        </w:rPr>
        <w:t>, tumor necrosis factor-</w:t>
      </w:r>
      <w:r w:rsidRPr="00FA2D85">
        <w:rPr>
          <w:rFonts w:ascii="Times New Roman" w:hAnsi="Times New Roman" w:cs="Times New Roman"/>
          <w:sz w:val="24"/>
        </w:rPr>
        <w:t>α</w:t>
      </w:r>
      <w:r w:rsidRPr="00FA2D85">
        <w:rPr>
          <w:rFonts w:ascii="Times New Roman" w:hAnsi="Times New Roman" w:cs="Times New Roman"/>
          <w:bCs/>
          <w:sz w:val="24"/>
        </w:rPr>
        <w:t>; MPO, myeloperoxidase</w:t>
      </w:r>
      <w:r>
        <w:rPr>
          <w:rFonts w:ascii="Times New Roman" w:hAnsi="Times New Roman" w:cs="Times New Roman"/>
          <w:bCs/>
          <w:sz w:val="24"/>
        </w:rPr>
        <w:t>.</w:t>
      </w:r>
    </w:p>
    <w:tbl>
      <w:tblPr>
        <w:tblStyle w:val="TableGrid"/>
        <w:tblW w:w="14940" w:type="dxa"/>
        <w:tblInd w:w="-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1293"/>
        <w:gridCol w:w="1317"/>
        <w:gridCol w:w="1271"/>
        <w:gridCol w:w="1339"/>
        <w:gridCol w:w="1248"/>
        <w:gridCol w:w="1362"/>
        <w:gridCol w:w="1226"/>
        <w:gridCol w:w="1294"/>
      </w:tblGrid>
      <w:tr w:rsidR="000552B1" w:rsidRPr="00CE686E" w14:paraId="2E5AFD1F" w14:textId="77777777" w:rsidTr="00FE3911">
        <w:trPr>
          <w:trHeight w:val="286"/>
        </w:trPr>
        <w:tc>
          <w:tcPr>
            <w:tcW w:w="14940" w:type="dxa"/>
            <w:gridSpan w:val="9"/>
            <w:tcBorders>
              <w:bottom w:val="single" w:sz="4" w:space="0" w:color="auto"/>
            </w:tcBorders>
          </w:tcPr>
          <w:p w14:paraId="364273A3" w14:textId="77777777" w:rsidR="000552B1" w:rsidRPr="00CE686E" w:rsidRDefault="000552B1" w:rsidP="00FE3911">
            <w:pPr>
              <w:ind w:right="-56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Supplemental Table 1</w:t>
            </w:r>
            <w:r w:rsidRPr="00CE686E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>
              <w:rPr>
                <w:rFonts w:ascii="Times New Roman" w:hAnsi="Times New Roman" w:cs="Times New Roman"/>
                <w:bCs/>
              </w:rPr>
              <w:t>AUC</w:t>
            </w:r>
            <w:r>
              <w:rPr>
                <w:rFonts w:ascii="Times New Roman" w:hAnsi="Times New Roman" w:cs="Times New Roman"/>
                <w:bCs/>
                <w:vertAlign w:val="subscript"/>
              </w:rPr>
              <w:t>0-180 min</w:t>
            </w:r>
            <w:r>
              <w:rPr>
                <w:rFonts w:ascii="Times New Roman" w:hAnsi="Times New Roman" w:cs="Times New Roman"/>
                <w:bCs/>
              </w:rPr>
              <w:t xml:space="preserve"> for</w:t>
            </w:r>
            <w:r w:rsidRPr="00CE686E">
              <w:rPr>
                <w:rFonts w:ascii="Times New Roman" w:hAnsi="Times New Roman" w:cs="Times New Roman"/>
                <w:bCs/>
              </w:rPr>
              <w:t xml:space="preserve"> plasma </w:t>
            </w:r>
            <w:r>
              <w:rPr>
                <w:rFonts w:ascii="Times New Roman" w:hAnsi="Times New Roman" w:cs="Times New Roman"/>
                <w:bCs/>
              </w:rPr>
              <w:t>antioxidants</w:t>
            </w:r>
            <w:r w:rsidRPr="00CE686E">
              <w:rPr>
                <w:rFonts w:ascii="Times New Roman" w:hAnsi="Times New Roman" w:cs="Times New Roman"/>
                <w:bCs/>
              </w:rPr>
              <w:t xml:space="preserve"> from each intervention arm.</w:t>
            </w:r>
            <w:r>
              <w:rPr>
                <w:rFonts w:ascii="Times New Roman" w:hAnsi="Times New Roman" w:cs="Times New Roman"/>
                <w:bCs/>
                <w:vertAlign w:val="superscript"/>
              </w:rPr>
              <w:t xml:space="preserve">*, </w:t>
            </w:r>
            <w:r w:rsidRPr="00015904">
              <w:rPr>
                <w:rStyle w:val="ManuscriptChar"/>
                <w:rFonts w:cs="Times New Roman"/>
                <w:vertAlign w:val="superscript"/>
              </w:rPr>
              <w:t>†</w:t>
            </w:r>
          </w:p>
        </w:tc>
      </w:tr>
      <w:tr w:rsidR="000552B1" w:rsidRPr="00CE686E" w14:paraId="7E6374E8" w14:textId="77777777" w:rsidTr="00FE3911">
        <w:trPr>
          <w:trHeight w:val="262"/>
        </w:trPr>
        <w:tc>
          <w:tcPr>
            <w:tcW w:w="4590" w:type="dxa"/>
            <w:tcBorders>
              <w:top w:val="single" w:sz="4" w:space="0" w:color="auto"/>
            </w:tcBorders>
          </w:tcPr>
          <w:p w14:paraId="73AD5DFC" w14:textId="77777777" w:rsidR="000552B1" w:rsidRPr="00CE686E" w:rsidRDefault="000552B1" w:rsidP="00FE3911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FB7093" w14:textId="77777777" w:rsidR="000552B1" w:rsidRPr="00CE686E" w:rsidRDefault="000552B1" w:rsidP="00FE391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E686E">
              <w:rPr>
                <w:rFonts w:ascii="Times New Roman" w:hAnsi="Times New Roman" w:cs="Times New Roman"/>
                <w:bCs/>
              </w:rPr>
              <w:t>GLU</w:t>
            </w:r>
            <w:r w:rsidRPr="00CE686E" w:rsidDel="00C72105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1AA420" w14:textId="77777777" w:rsidR="000552B1" w:rsidRPr="00CE686E" w:rsidRDefault="000552B1" w:rsidP="00FE391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E686E">
              <w:rPr>
                <w:rFonts w:ascii="Times New Roman" w:hAnsi="Times New Roman" w:cs="Times New Roman"/>
                <w:bCs/>
              </w:rPr>
              <w:t>EGG</w:t>
            </w:r>
            <w:r w:rsidRPr="00CE686E" w:rsidDel="00C72105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17289B" w14:textId="77777777" w:rsidR="000552B1" w:rsidRPr="00CE686E" w:rsidDel="0061435F" w:rsidRDefault="000552B1" w:rsidP="00FE3911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CE686E">
              <w:rPr>
                <w:rFonts w:ascii="Times New Roman" w:hAnsi="Times New Roman" w:cs="Times New Roman"/>
                <w:bCs/>
              </w:rPr>
              <w:t>WHITE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7D9900" w14:textId="77777777" w:rsidR="000552B1" w:rsidRPr="00CE686E" w:rsidRDefault="000552B1" w:rsidP="00FE3911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CE686E">
              <w:rPr>
                <w:rFonts w:ascii="Times New Roman" w:hAnsi="Times New Roman" w:cs="Times New Roman"/>
                <w:bCs/>
              </w:rPr>
              <w:t>YOLK</w:t>
            </w:r>
            <w:r w:rsidRPr="00CE686E" w:rsidDel="0061435F">
              <w:rPr>
                <w:rFonts w:ascii="Times New Roman" w:hAnsi="Times New Roman" w:cs="Times New Roman"/>
                <w:bCs/>
                <w:i/>
              </w:rPr>
              <w:t xml:space="preserve"> </w:t>
            </w:r>
          </w:p>
        </w:tc>
      </w:tr>
      <w:tr w:rsidR="000552B1" w:rsidRPr="00CE686E" w14:paraId="5E4C2838" w14:textId="77777777" w:rsidTr="00FE3911">
        <w:trPr>
          <w:trHeight w:val="256"/>
        </w:trPr>
        <w:tc>
          <w:tcPr>
            <w:tcW w:w="4590" w:type="dxa"/>
            <w:vAlign w:val="bottom"/>
          </w:tcPr>
          <w:p w14:paraId="4888D54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</w:p>
        </w:tc>
        <w:tc>
          <w:tcPr>
            <w:tcW w:w="1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BCFE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Mean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39E1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SEM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4DC01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Mean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8F1BF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SEM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F0EF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Mean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6F019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SEM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DA7A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kern w:val="24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Mean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45275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 w:rsidRPr="00CE686E">
              <w:rPr>
                <w:rFonts w:ascii="Times New Roman" w:eastAsia="Times New Roman" w:hAnsi="Times New Roman" w:cs="Times New Roman"/>
                <w:bCs/>
                <w:kern w:val="24"/>
              </w:rPr>
              <w:t>SEM</w:t>
            </w:r>
          </w:p>
        </w:tc>
      </w:tr>
      <w:tr w:rsidR="000552B1" w:rsidRPr="00CE686E" w14:paraId="16774D7C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2AAFE4C1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Vitamin C</w:t>
            </w:r>
            <w:r w:rsidRPr="00CE686E">
              <w:rPr>
                <w:rFonts w:ascii="Times New Roman" w:hAnsi="Times New Roman" w:cs="Times New Roman"/>
              </w:rPr>
              <w:t xml:space="preserve"> (μmol/L)</w:t>
            </w:r>
          </w:p>
        </w:tc>
        <w:tc>
          <w:tcPr>
            <w:tcW w:w="1293" w:type="dxa"/>
            <w:vAlign w:val="center"/>
          </w:tcPr>
          <w:p w14:paraId="38E795F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-635.0</w:t>
            </w:r>
          </w:p>
        </w:tc>
        <w:tc>
          <w:tcPr>
            <w:tcW w:w="1317" w:type="dxa"/>
            <w:vAlign w:val="center"/>
          </w:tcPr>
          <w:p w14:paraId="27719E2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127.0</w:t>
            </w:r>
          </w:p>
        </w:tc>
        <w:tc>
          <w:tcPr>
            <w:tcW w:w="1271" w:type="dxa"/>
            <w:vAlign w:val="center"/>
          </w:tcPr>
          <w:p w14:paraId="4CCDA53F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-494.0</w:t>
            </w:r>
          </w:p>
        </w:tc>
        <w:tc>
          <w:tcPr>
            <w:tcW w:w="1339" w:type="dxa"/>
            <w:vAlign w:val="center"/>
          </w:tcPr>
          <w:p w14:paraId="0849429F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109.0</w:t>
            </w:r>
          </w:p>
        </w:tc>
        <w:tc>
          <w:tcPr>
            <w:tcW w:w="1248" w:type="dxa"/>
            <w:vAlign w:val="center"/>
          </w:tcPr>
          <w:p w14:paraId="7D8D945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-567.0</w:t>
            </w:r>
          </w:p>
        </w:tc>
        <w:tc>
          <w:tcPr>
            <w:tcW w:w="1362" w:type="dxa"/>
            <w:vAlign w:val="center"/>
          </w:tcPr>
          <w:p w14:paraId="3B80D1D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152.0</w:t>
            </w:r>
          </w:p>
        </w:tc>
        <w:tc>
          <w:tcPr>
            <w:tcW w:w="1226" w:type="dxa"/>
            <w:vAlign w:val="center"/>
          </w:tcPr>
          <w:p w14:paraId="57FF88F6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-518.0</w:t>
            </w:r>
          </w:p>
        </w:tc>
        <w:tc>
          <w:tcPr>
            <w:tcW w:w="1294" w:type="dxa"/>
            <w:vAlign w:val="center"/>
          </w:tcPr>
          <w:p w14:paraId="01362D5F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125.0</w:t>
            </w:r>
          </w:p>
        </w:tc>
      </w:tr>
      <w:tr w:rsidR="000552B1" w:rsidRPr="00CE686E" w14:paraId="0551B2E7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79E45BD2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Uric acid</w:t>
            </w:r>
            <w:r w:rsidRPr="00CE686E">
              <w:rPr>
                <w:rFonts w:ascii="Times New Roman" w:hAnsi="Times New Roman" w:cs="Times New Roman"/>
              </w:rPr>
              <w:t xml:space="preserve"> (μmol/L)</w:t>
            </w:r>
          </w:p>
        </w:tc>
        <w:tc>
          <w:tcPr>
            <w:tcW w:w="1293" w:type="dxa"/>
            <w:vAlign w:val="center"/>
          </w:tcPr>
          <w:p w14:paraId="48A38176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-693.0</w:t>
            </w:r>
          </w:p>
        </w:tc>
        <w:tc>
          <w:tcPr>
            <w:tcW w:w="1317" w:type="dxa"/>
            <w:vAlign w:val="center"/>
          </w:tcPr>
          <w:p w14:paraId="43AA58F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661.0</w:t>
            </w:r>
          </w:p>
        </w:tc>
        <w:tc>
          <w:tcPr>
            <w:tcW w:w="1271" w:type="dxa"/>
            <w:vAlign w:val="center"/>
          </w:tcPr>
          <w:p w14:paraId="7923F86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-773.0</w:t>
            </w:r>
          </w:p>
        </w:tc>
        <w:tc>
          <w:tcPr>
            <w:tcW w:w="1339" w:type="dxa"/>
            <w:vAlign w:val="center"/>
          </w:tcPr>
          <w:p w14:paraId="73FDB79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590.0</w:t>
            </w:r>
          </w:p>
        </w:tc>
        <w:tc>
          <w:tcPr>
            <w:tcW w:w="1248" w:type="dxa"/>
            <w:vAlign w:val="center"/>
          </w:tcPr>
          <w:p w14:paraId="67785DB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-1386.0</w:t>
            </w:r>
          </w:p>
        </w:tc>
        <w:tc>
          <w:tcPr>
            <w:tcW w:w="1362" w:type="dxa"/>
            <w:vAlign w:val="center"/>
          </w:tcPr>
          <w:p w14:paraId="0FB105B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533.0</w:t>
            </w:r>
          </w:p>
        </w:tc>
        <w:tc>
          <w:tcPr>
            <w:tcW w:w="1226" w:type="dxa"/>
            <w:vAlign w:val="center"/>
          </w:tcPr>
          <w:p w14:paraId="1533E53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-1102.0</w:t>
            </w:r>
          </w:p>
        </w:tc>
        <w:tc>
          <w:tcPr>
            <w:tcW w:w="1294" w:type="dxa"/>
            <w:vAlign w:val="center"/>
          </w:tcPr>
          <w:p w14:paraId="02EE26C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737.0</w:t>
            </w:r>
          </w:p>
        </w:tc>
      </w:tr>
      <w:tr w:rsidR="000552B1" w:rsidRPr="00CE686E" w14:paraId="36CEE43E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2A48F3E8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62554">
              <w:rPr>
                <w:rFonts w:ascii="Times New Roman" w:hAnsi="Times New Roman" w:cs="Times New Roman"/>
              </w:rPr>
              <w:t>α-</w:t>
            </w:r>
            <w:r>
              <w:rPr>
                <w:rFonts w:ascii="Times New Roman" w:hAnsi="Times New Roman" w:cs="Times New Roman"/>
              </w:rPr>
              <w:t>tocopherol/total lipid (</w:t>
            </w:r>
            <w:r w:rsidRPr="00CE686E">
              <w:rPr>
                <w:rFonts w:ascii="Times New Roman" w:hAnsi="Times New Roman" w:cs="Times New Roman"/>
              </w:rPr>
              <w:t>μmol/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4BC1C74A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1317" w:type="dxa"/>
            <w:vAlign w:val="center"/>
          </w:tcPr>
          <w:p w14:paraId="64073F6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15.8</w:t>
            </w:r>
          </w:p>
        </w:tc>
        <w:tc>
          <w:tcPr>
            <w:tcW w:w="1271" w:type="dxa"/>
            <w:vAlign w:val="center"/>
          </w:tcPr>
          <w:p w14:paraId="05194385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339" w:type="dxa"/>
            <w:vAlign w:val="center"/>
          </w:tcPr>
          <w:p w14:paraId="353FEFA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12.9</w:t>
            </w:r>
          </w:p>
        </w:tc>
        <w:tc>
          <w:tcPr>
            <w:tcW w:w="1248" w:type="dxa"/>
            <w:vAlign w:val="center"/>
          </w:tcPr>
          <w:p w14:paraId="70D9A531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-4.7</w:t>
            </w:r>
          </w:p>
        </w:tc>
        <w:tc>
          <w:tcPr>
            <w:tcW w:w="1362" w:type="dxa"/>
            <w:vAlign w:val="center"/>
          </w:tcPr>
          <w:p w14:paraId="68A34C99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</w:t>
            </w:r>
          </w:p>
        </w:tc>
        <w:tc>
          <w:tcPr>
            <w:tcW w:w="1226" w:type="dxa"/>
            <w:vAlign w:val="center"/>
          </w:tcPr>
          <w:p w14:paraId="5BBE76E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-2.1</w:t>
            </w:r>
          </w:p>
        </w:tc>
        <w:tc>
          <w:tcPr>
            <w:tcW w:w="1294" w:type="dxa"/>
            <w:vAlign w:val="center"/>
          </w:tcPr>
          <w:p w14:paraId="34E4564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15.5</w:t>
            </w:r>
          </w:p>
        </w:tc>
      </w:tr>
      <w:tr w:rsidR="000552B1" w:rsidRPr="00CE686E" w14:paraId="486F779C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3A17016E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162554">
              <w:rPr>
                <w:rFonts w:ascii="Times New Roman" w:eastAsia="Times New Roman" w:hAnsi="Times New Roman" w:cs="Times New Roman"/>
                <w:color w:val="222222"/>
                <w:shd w:val="clear" w:color="auto" w:fill="FFFFFF"/>
              </w:rPr>
              <w:t>γ-t</w:t>
            </w:r>
            <w:r w:rsidRPr="00162554">
              <w:rPr>
                <w:rFonts w:ascii="Times New Roman" w:hAnsi="Times New Roman" w:cs="Times New Roman"/>
              </w:rPr>
              <w:t>ocophero</w:t>
            </w:r>
            <w:r>
              <w:rPr>
                <w:rFonts w:ascii="Times New Roman" w:hAnsi="Times New Roman" w:cs="Times New Roman"/>
              </w:rPr>
              <w:t>l/total lipid (</w:t>
            </w:r>
            <w:r w:rsidRPr="00CE686E">
              <w:rPr>
                <w:rFonts w:ascii="Times New Roman" w:hAnsi="Times New Roman" w:cs="Times New Roman"/>
              </w:rPr>
              <w:t>μmol/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1F9EA9D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1317" w:type="dxa"/>
            <w:vAlign w:val="center"/>
          </w:tcPr>
          <w:p w14:paraId="24E543AA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271" w:type="dxa"/>
            <w:vAlign w:val="center"/>
          </w:tcPr>
          <w:p w14:paraId="0A61A5F4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-6.3</w:t>
            </w:r>
          </w:p>
        </w:tc>
        <w:tc>
          <w:tcPr>
            <w:tcW w:w="1339" w:type="dxa"/>
            <w:vAlign w:val="center"/>
          </w:tcPr>
          <w:p w14:paraId="5F284945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248" w:type="dxa"/>
            <w:vAlign w:val="center"/>
          </w:tcPr>
          <w:p w14:paraId="278FCEC9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-8.3</w:t>
            </w:r>
          </w:p>
        </w:tc>
        <w:tc>
          <w:tcPr>
            <w:tcW w:w="1362" w:type="dxa"/>
            <w:vAlign w:val="center"/>
          </w:tcPr>
          <w:p w14:paraId="52FCAC04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1226" w:type="dxa"/>
            <w:vAlign w:val="center"/>
          </w:tcPr>
          <w:p w14:paraId="425FFBB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</w:t>
            </w:r>
          </w:p>
        </w:tc>
        <w:tc>
          <w:tcPr>
            <w:tcW w:w="1294" w:type="dxa"/>
            <w:vAlign w:val="center"/>
          </w:tcPr>
          <w:p w14:paraId="77490C7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</w:tr>
      <w:tr w:rsidR="000552B1" w:rsidRPr="00CE686E" w14:paraId="0E19D77D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774C81CC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691D5F">
              <w:rPr>
                <w:rFonts w:ascii="Times New Roman" w:hAnsi="Times New Roman" w:cs="Times New Roman"/>
              </w:rPr>
              <w:t>α-carotene</w:t>
            </w:r>
            <w:r>
              <w:rPr>
                <w:rFonts w:ascii="Times New Roman" w:hAnsi="Times New Roman" w:cs="Times New Roman"/>
              </w:rPr>
              <w:t>/total lipid 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4D1C5F0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-10.0</w:t>
            </w:r>
          </w:p>
        </w:tc>
        <w:tc>
          <w:tcPr>
            <w:tcW w:w="1317" w:type="dxa"/>
            <w:vAlign w:val="center"/>
          </w:tcPr>
          <w:p w14:paraId="54775DF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40.8</w:t>
            </w:r>
          </w:p>
        </w:tc>
        <w:tc>
          <w:tcPr>
            <w:tcW w:w="1271" w:type="dxa"/>
            <w:vAlign w:val="center"/>
          </w:tcPr>
          <w:p w14:paraId="025C002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85.4</w:t>
            </w:r>
          </w:p>
        </w:tc>
        <w:tc>
          <w:tcPr>
            <w:tcW w:w="1339" w:type="dxa"/>
            <w:vAlign w:val="center"/>
          </w:tcPr>
          <w:p w14:paraId="1E7EBFF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84.1</w:t>
            </w:r>
          </w:p>
        </w:tc>
        <w:tc>
          <w:tcPr>
            <w:tcW w:w="1248" w:type="dxa"/>
            <w:vAlign w:val="center"/>
          </w:tcPr>
          <w:p w14:paraId="7F96705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48.6</w:t>
            </w:r>
          </w:p>
        </w:tc>
        <w:tc>
          <w:tcPr>
            <w:tcW w:w="1362" w:type="dxa"/>
            <w:vAlign w:val="center"/>
          </w:tcPr>
          <w:p w14:paraId="4960D11C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79.5</w:t>
            </w:r>
          </w:p>
        </w:tc>
        <w:tc>
          <w:tcPr>
            <w:tcW w:w="1226" w:type="dxa"/>
            <w:vAlign w:val="center"/>
          </w:tcPr>
          <w:p w14:paraId="224303C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-35.5</w:t>
            </w:r>
          </w:p>
        </w:tc>
        <w:tc>
          <w:tcPr>
            <w:tcW w:w="1294" w:type="dxa"/>
            <w:vAlign w:val="center"/>
          </w:tcPr>
          <w:p w14:paraId="7FF5A72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51.2</w:t>
            </w:r>
          </w:p>
        </w:tc>
      </w:tr>
      <w:tr w:rsidR="000552B1" w:rsidRPr="00CE686E" w14:paraId="2EC7EF5F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106C8DEF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kern w:val="1"/>
              </w:rPr>
              <w:t xml:space="preserve">β-carotene/total lipid </w:t>
            </w:r>
            <w:r>
              <w:rPr>
                <w:rFonts w:ascii="Times New Roman" w:hAnsi="Times New Roman" w:cs="Times New Roman"/>
              </w:rPr>
              <w:t>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2F8DD42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102.7</w:t>
            </w:r>
          </w:p>
        </w:tc>
        <w:tc>
          <w:tcPr>
            <w:tcW w:w="1317" w:type="dxa"/>
            <w:vAlign w:val="center"/>
          </w:tcPr>
          <w:p w14:paraId="6F10BD3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154.5</w:t>
            </w:r>
          </w:p>
        </w:tc>
        <w:tc>
          <w:tcPr>
            <w:tcW w:w="1271" w:type="dxa"/>
            <w:vAlign w:val="center"/>
          </w:tcPr>
          <w:p w14:paraId="70372FF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295.2</w:t>
            </w:r>
          </w:p>
        </w:tc>
        <w:tc>
          <w:tcPr>
            <w:tcW w:w="1339" w:type="dxa"/>
            <w:vAlign w:val="center"/>
          </w:tcPr>
          <w:p w14:paraId="1038A41A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124.2</w:t>
            </w:r>
          </w:p>
        </w:tc>
        <w:tc>
          <w:tcPr>
            <w:tcW w:w="1248" w:type="dxa"/>
            <w:vAlign w:val="center"/>
          </w:tcPr>
          <w:p w14:paraId="67FC2CE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67.2</w:t>
            </w:r>
          </w:p>
        </w:tc>
        <w:tc>
          <w:tcPr>
            <w:tcW w:w="1362" w:type="dxa"/>
            <w:vAlign w:val="center"/>
          </w:tcPr>
          <w:p w14:paraId="50542B68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35.7</w:t>
            </w:r>
          </w:p>
        </w:tc>
        <w:tc>
          <w:tcPr>
            <w:tcW w:w="1226" w:type="dxa"/>
            <w:vAlign w:val="center"/>
          </w:tcPr>
          <w:p w14:paraId="48120E2C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-189.9</w:t>
            </w:r>
          </w:p>
        </w:tc>
        <w:tc>
          <w:tcPr>
            <w:tcW w:w="1294" w:type="dxa"/>
            <w:vAlign w:val="center"/>
          </w:tcPr>
          <w:p w14:paraId="77B67C35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76.5</w:t>
            </w:r>
          </w:p>
        </w:tc>
      </w:tr>
      <w:tr w:rsidR="000552B1" w:rsidRPr="00CE686E" w14:paraId="5CDEBE25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4736DB90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 w:rsidRPr="00691D5F">
              <w:rPr>
                <w:rFonts w:ascii="Times New Roman" w:hAnsi="Times New Roman" w:cs="Times New Roman"/>
              </w:rPr>
              <w:t>α-cryptoxanthin</w:t>
            </w:r>
            <w:r>
              <w:rPr>
                <w:rFonts w:ascii="Times New Roman" w:hAnsi="Times New Roman" w:cs="Times New Roman"/>
              </w:rPr>
              <w:t>/total lipid 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1E920B2A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-60.9</w:t>
            </w:r>
          </w:p>
        </w:tc>
        <w:tc>
          <w:tcPr>
            <w:tcW w:w="1317" w:type="dxa"/>
            <w:vAlign w:val="center"/>
          </w:tcPr>
          <w:p w14:paraId="63C31AA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76.0</w:t>
            </w:r>
          </w:p>
        </w:tc>
        <w:tc>
          <w:tcPr>
            <w:tcW w:w="1271" w:type="dxa"/>
            <w:vAlign w:val="center"/>
          </w:tcPr>
          <w:p w14:paraId="4EE2750C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67.5</w:t>
            </w:r>
          </w:p>
        </w:tc>
        <w:tc>
          <w:tcPr>
            <w:tcW w:w="1339" w:type="dxa"/>
            <w:vAlign w:val="center"/>
          </w:tcPr>
          <w:p w14:paraId="60B13B4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71.2</w:t>
            </w:r>
          </w:p>
        </w:tc>
        <w:tc>
          <w:tcPr>
            <w:tcW w:w="1248" w:type="dxa"/>
            <w:vAlign w:val="center"/>
          </w:tcPr>
          <w:p w14:paraId="0A3BFE8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80.8</w:t>
            </w:r>
          </w:p>
        </w:tc>
        <w:tc>
          <w:tcPr>
            <w:tcW w:w="1362" w:type="dxa"/>
            <w:vAlign w:val="center"/>
          </w:tcPr>
          <w:p w14:paraId="3AA0D59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90.4</w:t>
            </w:r>
          </w:p>
        </w:tc>
        <w:tc>
          <w:tcPr>
            <w:tcW w:w="1226" w:type="dxa"/>
            <w:vAlign w:val="center"/>
          </w:tcPr>
          <w:p w14:paraId="472FCDF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-26.4</w:t>
            </w:r>
          </w:p>
        </w:tc>
        <w:tc>
          <w:tcPr>
            <w:tcW w:w="1294" w:type="dxa"/>
            <w:vAlign w:val="center"/>
          </w:tcPr>
          <w:p w14:paraId="0FFC4B3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73.5</w:t>
            </w:r>
          </w:p>
        </w:tc>
      </w:tr>
      <w:tr w:rsidR="000552B1" w:rsidRPr="00CE686E" w14:paraId="548C702E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6831759E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kern w:val="1"/>
              </w:rPr>
              <w:t xml:space="preserve">β-cryptoxanthin/total lipid </w:t>
            </w:r>
            <w:r>
              <w:rPr>
                <w:rFonts w:ascii="Times New Roman" w:hAnsi="Times New Roman" w:cs="Times New Roman"/>
              </w:rPr>
              <w:t>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4C7A28F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108.0</w:t>
            </w:r>
          </w:p>
        </w:tc>
        <w:tc>
          <w:tcPr>
            <w:tcW w:w="1317" w:type="dxa"/>
            <w:vAlign w:val="center"/>
          </w:tcPr>
          <w:p w14:paraId="0583055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51.8</w:t>
            </w:r>
          </w:p>
        </w:tc>
        <w:tc>
          <w:tcPr>
            <w:tcW w:w="1271" w:type="dxa"/>
            <w:vAlign w:val="center"/>
          </w:tcPr>
          <w:p w14:paraId="0E6FCFF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19.8</w:t>
            </w:r>
          </w:p>
        </w:tc>
        <w:tc>
          <w:tcPr>
            <w:tcW w:w="1339" w:type="dxa"/>
            <w:vAlign w:val="center"/>
          </w:tcPr>
          <w:p w14:paraId="728AF566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77.3</w:t>
            </w:r>
          </w:p>
        </w:tc>
        <w:tc>
          <w:tcPr>
            <w:tcW w:w="1248" w:type="dxa"/>
            <w:vAlign w:val="center"/>
          </w:tcPr>
          <w:p w14:paraId="57F537C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138.6</w:t>
            </w:r>
          </w:p>
        </w:tc>
        <w:tc>
          <w:tcPr>
            <w:tcW w:w="1362" w:type="dxa"/>
            <w:vAlign w:val="center"/>
          </w:tcPr>
          <w:p w14:paraId="7568979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52.7</w:t>
            </w:r>
          </w:p>
        </w:tc>
        <w:tc>
          <w:tcPr>
            <w:tcW w:w="1226" w:type="dxa"/>
            <w:vAlign w:val="center"/>
          </w:tcPr>
          <w:p w14:paraId="488C69B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82.7</w:t>
            </w:r>
          </w:p>
        </w:tc>
        <w:tc>
          <w:tcPr>
            <w:tcW w:w="1294" w:type="dxa"/>
            <w:vAlign w:val="center"/>
          </w:tcPr>
          <w:p w14:paraId="4DBFDCF5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69.7</w:t>
            </w:r>
          </w:p>
        </w:tc>
      </w:tr>
      <w:tr w:rsidR="000552B1" w:rsidRPr="00CE686E" w14:paraId="33C8BB6E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2AB87200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kern w:val="1"/>
              </w:rPr>
              <w:t xml:space="preserve">Lutein/total lipid </w:t>
            </w:r>
            <w:r>
              <w:rPr>
                <w:rFonts w:ascii="Times New Roman" w:hAnsi="Times New Roman" w:cs="Times New Roman"/>
              </w:rPr>
              <w:t>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00FA22F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</w:t>
            </w:r>
          </w:p>
        </w:tc>
        <w:tc>
          <w:tcPr>
            <w:tcW w:w="1317" w:type="dxa"/>
            <w:vAlign w:val="center"/>
          </w:tcPr>
          <w:p w14:paraId="171B798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121.8</w:t>
            </w:r>
          </w:p>
        </w:tc>
        <w:tc>
          <w:tcPr>
            <w:tcW w:w="1271" w:type="dxa"/>
            <w:vAlign w:val="center"/>
          </w:tcPr>
          <w:p w14:paraId="1412F5AF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17.8</w:t>
            </w:r>
          </w:p>
        </w:tc>
        <w:tc>
          <w:tcPr>
            <w:tcW w:w="1339" w:type="dxa"/>
            <w:vAlign w:val="center"/>
          </w:tcPr>
          <w:p w14:paraId="3668094A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82.5</w:t>
            </w:r>
          </w:p>
        </w:tc>
        <w:tc>
          <w:tcPr>
            <w:tcW w:w="1248" w:type="dxa"/>
            <w:vAlign w:val="center"/>
          </w:tcPr>
          <w:p w14:paraId="50391B6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205.3</w:t>
            </w:r>
          </w:p>
        </w:tc>
        <w:tc>
          <w:tcPr>
            <w:tcW w:w="1362" w:type="dxa"/>
            <w:vAlign w:val="center"/>
          </w:tcPr>
          <w:p w14:paraId="39DC694D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93.1</w:t>
            </w:r>
          </w:p>
        </w:tc>
        <w:tc>
          <w:tcPr>
            <w:tcW w:w="1226" w:type="dxa"/>
            <w:vAlign w:val="center"/>
          </w:tcPr>
          <w:p w14:paraId="57C07BA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-346.3</w:t>
            </w:r>
          </w:p>
        </w:tc>
        <w:tc>
          <w:tcPr>
            <w:tcW w:w="1294" w:type="dxa"/>
            <w:vAlign w:val="center"/>
          </w:tcPr>
          <w:p w14:paraId="0E537C00" w14:textId="77777777" w:rsidR="000552B1" w:rsidRPr="008B2BF9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157.8</w:t>
            </w:r>
          </w:p>
        </w:tc>
      </w:tr>
      <w:tr w:rsidR="000552B1" w:rsidRPr="00CE686E" w14:paraId="4958BB6A" w14:textId="77777777" w:rsidTr="00FE3911">
        <w:trPr>
          <w:trHeight w:val="129"/>
        </w:trPr>
        <w:tc>
          <w:tcPr>
            <w:tcW w:w="4590" w:type="dxa"/>
            <w:vAlign w:val="bottom"/>
          </w:tcPr>
          <w:p w14:paraId="36CB43FA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kern w:val="1"/>
              </w:rPr>
              <w:t>L</w:t>
            </w:r>
            <w:r w:rsidRPr="00691D5F">
              <w:rPr>
                <w:rFonts w:ascii="Times New Roman" w:hAnsi="Times New Roman" w:cs="Times New Roman"/>
                <w:spacing w:val="-4"/>
                <w:kern w:val="1"/>
              </w:rPr>
              <w:t>ycopene</w:t>
            </w:r>
            <w:r>
              <w:rPr>
                <w:rFonts w:ascii="Times New Roman" w:hAnsi="Times New Roman" w:cs="Times New Roman"/>
                <w:spacing w:val="-4"/>
                <w:kern w:val="1"/>
              </w:rPr>
              <w:t xml:space="preserve">/total lipid </w:t>
            </w:r>
            <w:r>
              <w:rPr>
                <w:rFonts w:ascii="Times New Roman" w:hAnsi="Times New Roman" w:cs="Times New Roman"/>
              </w:rPr>
              <w:t>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vAlign w:val="center"/>
          </w:tcPr>
          <w:p w14:paraId="2EFB9F9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-250.4</w:t>
            </w:r>
          </w:p>
        </w:tc>
        <w:tc>
          <w:tcPr>
            <w:tcW w:w="1317" w:type="dxa"/>
            <w:vAlign w:val="center"/>
          </w:tcPr>
          <w:p w14:paraId="06255E0A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765.4</w:t>
            </w:r>
          </w:p>
        </w:tc>
        <w:tc>
          <w:tcPr>
            <w:tcW w:w="1271" w:type="dxa"/>
            <w:vAlign w:val="center"/>
          </w:tcPr>
          <w:p w14:paraId="6295495F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-47.0</w:t>
            </w:r>
          </w:p>
        </w:tc>
        <w:tc>
          <w:tcPr>
            <w:tcW w:w="1339" w:type="dxa"/>
            <w:vAlign w:val="center"/>
          </w:tcPr>
          <w:p w14:paraId="142CB401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568.7</w:t>
            </w:r>
          </w:p>
        </w:tc>
        <w:tc>
          <w:tcPr>
            <w:tcW w:w="1248" w:type="dxa"/>
            <w:vAlign w:val="center"/>
          </w:tcPr>
          <w:p w14:paraId="120252D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43.2</w:t>
            </w:r>
          </w:p>
        </w:tc>
        <w:tc>
          <w:tcPr>
            <w:tcW w:w="1362" w:type="dxa"/>
            <w:vAlign w:val="center"/>
          </w:tcPr>
          <w:p w14:paraId="7E300E90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684.1</w:t>
            </w:r>
          </w:p>
        </w:tc>
        <w:tc>
          <w:tcPr>
            <w:tcW w:w="1226" w:type="dxa"/>
            <w:vAlign w:val="center"/>
          </w:tcPr>
          <w:p w14:paraId="14ABA712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-420.9</w:t>
            </w:r>
          </w:p>
        </w:tc>
        <w:tc>
          <w:tcPr>
            <w:tcW w:w="1294" w:type="dxa"/>
            <w:vAlign w:val="center"/>
          </w:tcPr>
          <w:p w14:paraId="183521A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728.6</w:t>
            </w:r>
          </w:p>
        </w:tc>
      </w:tr>
      <w:tr w:rsidR="000552B1" w:rsidRPr="00CE686E" w14:paraId="2877A2EA" w14:textId="77777777" w:rsidTr="00FE3911">
        <w:trPr>
          <w:trHeight w:val="129"/>
        </w:trPr>
        <w:tc>
          <w:tcPr>
            <w:tcW w:w="4590" w:type="dxa"/>
            <w:tcBorders>
              <w:bottom w:val="single" w:sz="4" w:space="0" w:color="auto"/>
            </w:tcBorders>
            <w:vAlign w:val="bottom"/>
          </w:tcPr>
          <w:p w14:paraId="6C1AB0BD" w14:textId="77777777" w:rsidR="000552B1" w:rsidRPr="00CE686E" w:rsidRDefault="000552B1" w:rsidP="00FE3911">
            <w:pPr>
              <w:spacing w:line="48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  <w:kern w:val="1"/>
              </w:rPr>
              <w:t>Z</w:t>
            </w:r>
            <w:r w:rsidRPr="00691D5F">
              <w:rPr>
                <w:rFonts w:ascii="Times New Roman" w:hAnsi="Times New Roman" w:cs="Times New Roman"/>
                <w:spacing w:val="-4"/>
                <w:kern w:val="1"/>
              </w:rPr>
              <w:t>eaxanthin</w:t>
            </w:r>
            <w:r>
              <w:rPr>
                <w:rFonts w:ascii="Times New Roman" w:hAnsi="Times New Roman" w:cs="Times New Roman"/>
                <w:spacing w:val="-4"/>
                <w:kern w:val="1"/>
              </w:rPr>
              <w:t xml:space="preserve">/total lipid </w:t>
            </w:r>
            <w:r>
              <w:rPr>
                <w:rFonts w:ascii="Times New Roman" w:hAnsi="Times New Roman" w:cs="Times New Roman"/>
              </w:rPr>
              <w:t>(n</w:t>
            </w:r>
            <w:r w:rsidRPr="00CE686E">
              <w:rPr>
                <w:rFonts w:ascii="Times New Roman" w:hAnsi="Times New Roman" w:cs="Times New Roman"/>
              </w:rPr>
              <w:t>mol/</w:t>
            </w:r>
            <w:r>
              <w:rPr>
                <w:rFonts w:ascii="Times New Roman" w:hAnsi="Times New Roman" w:cs="Times New Roman"/>
              </w:rPr>
              <w:t>mmol)</w:t>
            </w: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14:paraId="56FB3DB1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-36.5</w:t>
            </w:r>
          </w:p>
        </w:tc>
        <w:tc>
          <w:tcPr>
            <w:tcW w:w="1317" w:type="dxa"/>
            <w:tcBorders>
              <w:bottom w:val="single" w:sz="4" w:space="0" w:color="auto"/>
            </w:tcBorders>
            <w:vAlign w:val="center"/>
          </w:tcPr>
          <w:p w14:paraId="7F7A930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72.2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vAlign w:val="center"/>
          </w:tcPr>
          <w:p w14:paraId="1C676AA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38.7</w:t>
            </w:r>
          </w:p>
        </w:tc>
        <w:tc>
          <w:tcPr>
            <w:tcW w:w="1339" w:type="dxa"/>
            <w:tcBorders>
              <w:bottom w:val="single" w:sz="4" w:space="0" w:color="auto"/>
            </w:tcBorders>
            <w:vAlign w:val="center"/>
          </w:tcPr>
          <w:p w14:paraId="467467DB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68.3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14:paraId="7AC123CE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vAlign w:val="center"/>
          </w:tcPr>
          <w:p w14:paraId="5E87A19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50.2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14:paraId="144E7B77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51.9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21E34FC3" w14:textId="77777777" w:rsidR="000552B1" w:rsidRPr="00CE686E" w:rsidRDefault="000552B1" w:rsidP="00FE3911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55.9</w:t>
            </w:r>
          </w:p>
        </w:tc>
      </w:tr>
    </w:tbl>
    <w:p w14:paraId="10B1B1E5" w14:textId="77777777" w:rsidR="000552B1" w:rsidRDefault="000552B1" w:rsidP="000552B1">
      <w:pPr>
        <w:ind w:left="-720" w:right="-135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vertAlign w:val="superscript"/>
        </w:rPr>
        <w:t>*</w:t>
      </w:r>
      <w:r w:rsidRPr="00CE686E">
        <w:rPr>
          <w:rFonts w:ascii="Times New Roman" w:hAnsi="Times New Roman" w:cs="Times New Roman"/>
          <w:bCs/>
        </w:rPr>
        <w:t xml:space="preserve">Data are means ± SEM, </w:t>
      </w:r>
      <w:r w:rsidRPr="00CE686E">
        <w:rPr>
          <w:rFonts w:ascii="Times New Roman" w:hAnsi="Times New Roman" w:cs="Times New Roman"/>
          <w:bCs/>
          <w:i/>
        </w:rPr>
        <w:t>n = 20</w:t>
      </w:r>
      <w:r>
        <w:rPr>
          <w:rFonts w:ascii="Times New Roman" w:hAnsi="Times New Roman" w:cs="Times New Roman"/>
          <w:bCs/>
        </w:rPr>
        <w:t xml:space="preserve"> </w:t>
      </w:r>
    </w:p>
    <w:p w14:paraId="6079F00F" w14:textId="35EC6E92" w:rsidR="007F54D2" w:rsidRPr="000552B1" w:rsidRDefault="000552B1" w:rsidP="000552B1">
      <w:pPr>
        <w:ind w:left="-720" w:right="-1350"/>
      </w:pPr>
      <w:r w:rsidRPr="00015904">
        <w:rPr>
          <w:rStyle w:val="ManuscriptChar"/>
          <w:rFonts w:cs="Times New Roman"/>
          <w:vertAlign w:val="superscript"/>
        </w:rPr>
        <w:t>†</w:t>
      </w:r>
      <w:r>
        <w:rPr>
          <w:rFonts w:ascii="Times New Roman" w:hAnsi="Times New Roman" w:cs="Times New Roman"/>
          <w:bCs/>
          <w:i/>
        </w:rPr>
        <w:t>P&gt;</w:t>
      </w:r>
      <w:r>
        <w:rPr>
          <w:rFonts w:ascii="Times New Roman" w:hAnsi="Times New Roman" w:cs="Times New Roman"/>
          <w:bCs/>
        </w:rPr>
        <w:t>0.05 for all data reported with the exception of an observed main effect for Lutein/total lipid (</w:t>
      </w:r>
      <w:r w:rsidRPr="002650E9">
        <w:rPr>
          <w:rFonts w:ascii="Times New Roman" w:hAnsi="Times New Roman" w:cs="Times New Roman"/>
          <w:bCs/>
          <w:i/>
        </w:rPr>
        <w:t>P=</w:t>
      </w:r>
      <w:r>
        <w:rPr>
          <w:rFonts w:ascii="Times New Roman" w:hAnsi="Times New Roman" w:cs="Times New Roman"/>
          <w:bCs/>
        </w:rPr>
        <w:t xml:space="preserve">0.02); no post-hoc effects were observed for </w:t>
      </w:r>
      <w:bookmarkStart w:id="0" w:name="_GoBack"/>
      <w:bookmarkEnd w:id="0"/>
      <w:r>
        <w:rPr>
          <w:rFonts w:ascii="Times New Roman" w:hAnsi="Times New Roman" w:cs="Times New Roman"/>
          <w:bCs/>
        </w:rPr>
        <w:t>Lutein/total lipid</w:t>
      </w:r>
      <w:r>
        <w:rPr>
          <w:rStyle w:val="ManuscriptChar"/>
          <w:rFonts w:cs="Times New Roman"/>
        </w:rPr>
        <w:t xml:space="preserve">. </w:t>
      </w:r>
      <w:r w:rsidRPr="0070261F">
        <w:rPr>
          <w:rStyle w:val="ManuscriptChar"/>
          <w:rFonts w:cs="Times New Roman"/>
        </w:rPr>
        <w:t>AUC</w:t>
      </w:r>
      <w:r w:rsidRPr="007013A6">
        <w:rPr>
          <w:rStyle w:val="ManuscriptChar"/>
          <w:rFonts w:cs="Times New Roman"/>
          <w:vertAlign w:val="subscript"/>
        </w:rPr>
        <w:t>0-180 min</w:t>
      </w:r>
      <w:r>
        <w:rPr>
          <w:rStyle w:val="ManuscriptChar"/>
          <w:rFonts w:cs="Times New Roman"/>
        </w:rPr>
        <w:t xml:space="preserve">, area under the curve </w:t>
      </w:r>
      <w:r w:rsidRPr="0070261F">
        <w:rPr>
          <w:rStyle w:val="ManuscriptChar"/>
          <w:rFonts w:cs="Times New Roman"/>
        </w:rPr>
        <w:t>(units*min).</w:t>
      </w:r>
    </w:p>
    <w:sectPr w:rsidR="007F54D2" w:rsidRPr="000552B1" w:rsidSect="007917DC">
      <w:pgSz w:w="15840" w:h="12240" w:orient="landscape"/>
      <w:pgMar w:top="432" w:right="144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C45"/>
    <w:rsid w:val="00004764"/>
    <w:rsid w:val="000104E6"/>
    <w:rsid w:val="00014A51"/>
    <w:rsid w:val="00042BB6"/>
    <w:rsid w:val="000445AE"/>
    <w:rsid w:val="00051972"/>
    <w:rsid w:val="000547D5"/>
    <w:rsid w:val="000552B1"/>
    <w:rsid w:val="0006614E"/>
    <w:rsid w:val="00081A82"/>
    <w:rsid w:val="000A0579"/>
    <w:rsid w:val="000A3463"/>
    <w:rsid w:val="000A41FF"/>
    <w:rsid w:val="000B28B5"/>
    <w:rsid w:val="000B44AA"/>
    <w:rsid w:val="000D34F8"/>
    <w:rsid w:val="000E3670"/>
    <w:rsid w:val="000F3707"/>
    <w:rsid w:val="001045EC"/>
    <w:rsid w:val="00114094"/>
    <w:rsid w:val="00116F8A"/>
    <w:rsid w:val="00124994"/>
    <w:rsid w:val="00126E6B"/>
    <w:rsid w:val="0013036C"/>
    <w:rsid w:val="00130755"/>
    <w:rsid w:val="00164302"/>
    <w:rsid w:val="001648E0"/>
    <w:rsid w:val="00173CC8"/>
    <w:rsid w:val="00177636"/>
    <w:rsid w:val="001816B4"/>
    <w:rsid w:val="00185E96"/>
    <w:rsid w:val="00186512"/>
    <w:rsid w:val="00194C6F"/>
    <w:rsid w:val="001A019A"/>
    <w:rsid w:val="001A55E9"/>
    <w:rsid w:val="001B3BFB"/>
    <w:rsid w:val="001B48CC"/>
    <w:rsid w:val="001C176E"/>
    <w:rsid w:val="001C3993"/>
    <w:rsid w:val="001C5134"/>
    <w:rsid w:val="001D6BD0"/>
    <w:rsid w:val="001E15B9"/>
    <w:rsid w:val="001F079D"/>
    <w:rsid w:val="001F491A"/>
    <w:rsid w:val="001F4CBC"/>
    <w:rsid w:val="001F66B0"/>
    <w:rsid w:val="001F688E"/>
    <w:rsid w:val="001F7EE0"/>
    <w:rsid w:val="00207A78"/>
    <w:rsid w:val="00211E28"/>
    <w:rsid w:val="00211F64"/>
    <w:rsid w:val="002174BE"/>
    <w:rsid w:val="002245D1"/>
    <w:rsid w:val="00226519"/>
    <w:rsid w:val="00236BBC"/>
    <w:rsid w:val="00241749"/>
    <w:rsid w:val="00244AC5"/>
    <w:rsid w:val="00263070"/>
    <w:rsid w:val="00272BAF"/>
    <w:rsid w:val="00283DCB"/>
    <w:rsid w:val="002873D6"/>
    <w:rsid w:val="00297189"/>
    <w:rsid w:val="002B3D3D"/>
    <w:rsid w:val="002C1538"/>
    <w:rsid w:val="002C7577"/>
    <w:rsid w:val="002D1C2C"/>
    <w:rsid w:val="002D360C"/>
    <w:rsid w:val="002D4E75"/>
    <w:rsid w:val="002D734E"/>
    <w:rsid w:val="002E40AB"/>
    <w:rsid w:val="00313F48"/>
    <w:rsid w:val="00330A1C"/>
    <w:rsid w:val="003507CA"/>
    <w:rsid w:val="003533F8"/>
    <w:rsid w:val="00357E41"/>
    <w:rsid w:val="00361B71"/>
    <w:rsid w:val="00362249"/>
    <w:rsid w:val="003636FD"/>
    <w:rsid w:val="00367230"/>
    <w:rsid w:val="003717FF"/>
    <w:rsid w:val="00374172"/>
    <w:rsid w:val="00384F0D"/>
    <w:rsid w:val="00385BB3"/>
    <w:rsid w:val="003967D6"/>
    <w:rsid w:val="003A23E2"/>
    <w:rsid w:val="003A2CE6"/>
    <w:rsid w:val="003B18B8"/>
    <w:rsid w:val="003B33D6"/>
    <w:rsid w:val="003C0D7D"/>
    <w:rsid w:val="003C2E4C"/>
    <w:rsid w:val="003C68B4"/>
    <w:rsid w:val="003D0C27"/>
    <w:rsid w:val="003D5773"/>
    <w:rsid w:val="003D6E1D"/>
    <w:rsid w:val="003F31CD"/>
    <w:rsid w:val="00400997"/>
    <w:rsid w:val="0040233B"/>
    <w:rsid w:val="00413C55"/>
    <w:rsid w:val="00424F0B"/>
    <w:rsid w:val="00425579"/>
    <w:rsid w:val="004341D3"/>
    <w:rsid w:val="00441D69"/>
    <w:rsid w:val="004435BE"/>
    <w:rsid w:val="00456B3D"/>
    <w:rsid w:val="00465DCE"/>
    <w:rsid w:val="00473879"/>
    <w:rsid w:val="00473BCE"/>
    <w:rsid w:val="00474557"/>
    <w:rsid w:val="004770D5"/>
    <w:rsid w:val="00484235"/>
    <w:rsid w:val="00490BD8"/>
    <w:rsid w:val="004924AF"/>
    <w:rsid w:val="0049625A"/>
    <w:rsid w:val="004A7570"/>
    <w:rsid w:val="004B5CDE"/>
    <w:rsid w:val="004B79CC"/>
    <w:rsid w:val="004C2C59"/>
    <w:rsid w:val="004D09DC"/>
    <w:rsid w:val="004D64F7"/>
    <w:rsid w:val="004D68EB"/>
    <w:rsid w:val="004D6DD2"/>
    <w:rsid w:val="004D74DF"/>
    <w:rsid w:val="004E2481"/>
    <w:rsid w:val="004F08C3"/>
    <w:rsid w:val="004F1338"/>
    <w:rsid w:val="004F5B36"/>
    <w:rsid w:val="004F7C0B"/>
    <w:rsid w:val="00501F68"/>
    <w:rsid w:val="0051069D"/>
    <w:rsid w:val="00520868"/>
    <w:rsid w:val="005307FB"/>
    <w:rsid w:val="00550729"/>
    <w:rsid w:val="00550924"/>
    <w:rsid w:val="00551C16"/>
    <w:rsid w:val="00553C67"/>
    <w:rsid w:val="0055409D"/>
    <w:rsid w:val="00561744"/>
    <w:rsid w:val="0056558B"/>
    <w:rsid w:val="00566685"/>
    <w:rsid w:val="005672C4"/>
    <w:rsid w:val="00585BBA"/>
    <w:rsid w:val="005979A4"/>
    <w:rsid w:val="005A1040"/>
    <w:rsid w:val="005B489D"/>
    <w:rsid w:val="005C38EE"/>
    <w:rsid w:val="005C5BFD"/>
    <w:rsid w:val="005D3B1E"/>
    <w:rsid w:val="005E0DE4"/>
    <w:rsid w:val="005F12D2"/>
    <w:rsid w:val="005F7A7C"/>
    <w:rsid w:val="00602E08"/>
    <w:rsid w:val="00605351"/>
    <w:rsid w:val="00610453"/>
    <w:rsid w:val="00613028"/>
    <w:rsid w:val="00620FF9"/>
    <w:rsid w:val="006219F6"/>
    <w:rsid w:val="006227EC"/>
    <w:rsid w:val="006238B6"/>
    <w:rsid w:val="0062431B"/>
    <w:rsid w:val="00625E3D"/>
    <w:rsid w:val="00627EC8"/>
    <w:rsid w:val="00630B4B"/>
    <w:rsid w:val="00632167"/>
    <w:rsid w:val="00642AE9"/>
    <w:rsid w:val="00646DD6"/>
    <w:rsid w:val="00656CC4"/>
    <w:rsid w:val="00685CBF"/>
    <w:rsid w:val="0069663F"/>
    <w:rsid w:val="00696984"/>
    <w:rsid w:val="006A330B"/>
    <w:rsid w:val="006A57F0"/>
    <w:rsid w:val="006A6F0A"/>
    <w:rsid w:val="006B70AD"/>
    <w:rsid w:val="006C1D97"/>
    <w:rsid w:val="006C43A4"/>
    <w:rsid w:val="006C4698"/>
    <w:rsid w:val="006E059C"/>
    <w:rsid w:val="006E07A4"/>
    <w:rsid w:val="006E16A9"/>
    <w:rsid w:val="006E240B"/>
    <w:rsid w:val="00731E87"/>
    <w:rsid w:val="00740076"/>
    <w:rsid w:val="00742283"/>
    <w:rsid w:val="00743C3E"/>
    <w:rsid w:val="00745960"/>
    <w:rsid w:val="007521F3"/>
    <w:rsid w:val="00757D16"/>
    <w:rsid w:val="0078115E"/>
    <w:rsid w:val="00781F66"/>
    <w:rsid w:val="007945FE"/>
    <w:rsid w:val="00796328"/>
    <w:rsid w:val="007A2D9F"/>
    <w:rsid w:val="007B2725"/>
    <w:rsid w:val="007D4660"/>
    <w:rsid w:val="007D5B01"/>
    <w:rsid w:val="007F010D"/>
    <w:rsid w:val="007F3BF2"/>
    <w:rsid w:val="007F4A24"/>
    <w:rsid w:val="007F6C17"/>
    <w:rsid w:val="007F6D22"/>
    <w:rsid w:val="008024FE"/>
    <w:rsid w:val="00805122"/>
    <w:rsid w:val="008069B3"/>
    <w:rsid w:val="00811119"/>
    <w:rsid w:val="00815412"/>
    <w:rsid w:val="00826B59"/>
    <w:rsid w:val="008358D0"/>
    <w:rsid w:val="00836678"/>
    <w:rsid w:val="00845E79"/>
    <w:rsid w:val="0086062B"/>
    <w:rsid w:val="008734FD"/>
    <w:rsid w:val="00873C44"/>
    <w:rsid w:val="00873CBF"/>
    <w:rsid w:val="00882087"/>
    <w:rsid w:val="008A0B3A"/>
    <w:rsid w:val="008A1E12"/>
    <w:rsid w:val="008A4DD2"/>
    <w:rsid w:val="008A59B3"/>
    <w:rsid w:val="008B157A"/>
    <w:rsid w:val="008B3FFA"/>
    <w:rsid w:val="008D36F9"/>
    <w:rsid w:val="008D4EBB"/>
    <w:rsid w:val="008E6279"/>
    <w:rsid w:val="008F7FD4"/>
    <w:rsid w:val="0090045F"/>
    <w:rsid w:val="00901469"/>
    <w:rsid w:val="00905AA5"/>
    <w:rsid w:val="00905B11"/>
    <w:rsid w:val="00913A28"/>
    <w:rsid w:val="00916119"/>
    <w:rsid w:val="009172D8"/>
    <w:rsid w:val="0092119A"/>
    <w:rsid w:val="00925CDF"/>
    <w:rsid w:val="009312C2"/>
    <w:rsid w:val="00933700"/>
    <w:rsid w:val="00936512"/>
    <w:rsid w:val="00936873"/>
    <w:rsid w:val="00945A81"/>
    <w:rsid w:val="009460C8"/>
    <w:rsid w:val="00961362"/>
    <w:rsid w:val="0096304E"/>
    <w:rsid w:val="00973899"/>
    <w:rsid w:val="0097544D"/>
    <w:rsid w:val="009A0F04"/>
    <w:rsid w:val="009A7DA5"/>
    <w:rsid w:val="009B1B19"/>
    <w:rsid w:val="009B5A68"/>
    <w:rsid w:val="009B7809"/>
    <w:rsid w:val="009C7E08"/>
    <w:rsid w:val="009D2EFE"/>
    <w:rsid w:val="009E359B"/>
    <w:rsid w:val="00A068B5"/>
    <w:rsid w:val="00A10B61"/>
    <w:rsid w:val="00A2176E"/>
    <w:rsid w:val="00A24FEA"/>
    <w:rsid w:val="00A4478D"/>
    <w:rsid w:val="00A47C48"/>
    <w:rsid w:val="00A53509"/>
    <w:rsid w:val="00A60DC6"/>
    <w:rsid w:val="00A6120E"/>
    <w:rsid w:val="00A65DCE"/>
    <w:rsid w:val="00A67465"/>
    <w:rsid w:val="00A72970"/>
    <w:rsid w:val="00A745A6"/>
    <w:rsid w:val="00A7792F"/>
    <w:rsid w:val="00A851D7"/>
    <w:rsid w:val="00A9540D"/>
    <w:rsid w:val="00AA6451"/>
    <w:rsid w:val="00AB5FCE"/>
    <w:rsid w:val="00AC5163"/>
    <w:rsid w:val="00AD6673"/>
    <w:rsid w:val="00AF3BE3"/>
    <w:rsid w:val="00AF4D43"/>
    <w:rsid w:val="00B019E8"/>
    <w:rsid w:val="00B22598"/>
    <w:rsid w:val="00B43847"/>
    <w:rsid w:val="00B45E9B"/>
    <w:rsid w:val="00B502F3"/>
    <w:rsid w:val="00B528E1"/>
    <w:rsid w:val="00B600AC"/>
    <w:rsid w:val="00B657CC"/>
    <w:rsid w:val="00B705AA"/>
    <w:rsid w:val="00B90AB2"/>
    <w:rsid w:val="00B959B5"/>
    <w:rsid w:val="00BB6857"/>
    <w:rsid w:val="00BB6CD2"/>
    <w:rsid w:val="00BB7324"/>
    <w:rsid w:val="00BF6052"/>
    <w:rsid w:val="00C01318"/>
    <w:rsid w:val="00C028C7"/>
    <w:rsid w:val="00C24703"/>
    <w:rsid w:val="00C2632A"/>
    <w:rsid w:val="00C319CD"/>
    <w:rsid w:val="00C45E0F"/>
    <w:rsid w:val="00C46404"/>
    <w:rsid w:val="00C52ADA"/>
    <w:rsid w:val="00C557F9"/>
    <w:rsid w:val="00C6384C"/>
    <w:rsid w:val="00C66C09"/>
    <w:rsid w:val="00C6736C"/>
    <w:rsid w:val="00C678B5"/>
    <w:rsid w:val="00C73C43"/>
    <w:rsid w:val="00C84C92"/>
    <w:rsid w:val="00C91A3E"/>
    <w:rsid w:val="00C95432"/>
    <w:rsid w:val="00CA5D24"/>
    <w:rsid w:val="00CC121E"/>
    <w:rsid w:val="00CE235E"/>
    <w:rsid w:val="00CE2875"/>
    <w:rsid w:val="00CE2FB2"/>
    <w:rsid w:val="00CE38B6"/>
    <w:rsid w:val="00CE5200"/>
    <w:rsid w:val="00CE5ABB"/>
    <w:rsid w:val="00CE6C0D"/>
    <w:rsid w:val="00CE7A88"/>
    <w:rsid w:val="00CF399A"/>
    <w:rsid w:val="00CF7AAC"/>
    <w:rsid w:val="00D12ADF"/>
    <w:rsid w:val="00D20300"/>
    <w:rsid w:val="00D279F9"/>
    <w:rsid w:val="00D42ECD"/>
    <w:rsid w:val="00D50D5B"/>
    <w:rsid w:val="00D50FCB"/>
    <w:rsid w:val="00D52A82"/>
    <w:rsid w:val="00D5401C"/>
    <w:rsid w:val="00D625C9"/>
    <w:rsid w:val="00D67ADB"/>
    <w:rsid w:val="00D73B80"/>
    <w:rsid w:val="00D747CB"/>
    <w:rsid w:val="00D76034"/>
    <w:rsid w:val="00D76FE6"/>
    <w:rsid w:val="00D83C3E"/>
    <w:rsid w:val="00D85990"/>
    <w:rsid w:val="00DA07BA"/>
    <w:rsid w:val="00DB6D79"/>
    <w:rsid w:val="00DB6F83"/>
    <w:rsid w:val="00DC056E"/>
    <w:rsid w:val="00DC3209"/>
    <w:rsid w:val="00DC3D45"/>
    <w:rsid w:val="00DD4A9C"/>
    <w:rsid w:val="00DE24B5"/>
    <w:rsid w:val="00DE457A"/>
    <w:rsid w:val="00DF09C6"/>
    <w:rsid w:val="00E018E9"/>
    <w:rsid w:val="00E073C9"/>
    <w:rsid w:val="00E15A26"/>
    <w:rsid w:val="00E2517C"/>
    <w:rsid w:val="00E25AE8"/>
    <w:rsid w:val="00E46D2B"/>
    <w:rsid w:val="00E5100C"/>
    <w:rsid w:val="00E564CD"/>
    <w:rsid w:val="00E57888"/>
    <w:rsid w:val="00E57FCF"/>
    <w:rsid w:val="00E8400B"/>
    <w:rsid w:val="00E97340"/>
    <w:rsid w:val="00EA1FBE"/>
    <w:rsid w:val="00EA3074"/>
    <w:rsid w:val="00EA6832"/>
    <w:rsid w:val="00EA68AF"/>
    <w:rsid w:val="00EA7C45"/>
    <w:rsid w:val="00EA7E6D"/>
    <w:rsid w:val="00EB5FD0"/>
    <w:rsid w:val="00EC0C0E"/>
    <w:rsid w:val="00ED4144"/>
    <w:rsid w:val="00EE235D"/>
    <w:rsid w:val="00EE31FA"/>
    <w:rsid w:val="00EE42FC"/>
    <w:rsid w:val="00EE46BE"/>
    <w:rsid w:val="00EF127A"/>
    <w:rsid w:val="00F1670C"/>
    <w:rsid w:val="00F21913"/>
    <w:rsid w:val="00F31380"/>
    <w:rsid w:val="00F34293"/>
    <w:rsid w:val="00F41A59"/>
    <w:rsid w:val="00F43D9C"/>
    <w:rsid w:val="00F44A03"/>
    <w:rsid w:val="00F641B2"/>
    <w:rsid w:val="00F6591A"/>
    <w:rsid w:val="00F70466"/>
    <w:rsid w:val="00F87B15"/>
    <w:rsid w:val="00F907FB"/>
    <w:rsid w:val="00F90C70"/>
    <w:rsid w:val="00F96CF0"/>
    <w:rsid w:val="00FA314E"/>
    <w:rsid w:val="00FA3C3A"/>
    <w:rsid w:val="00FC531C"/>
    <w:rsid w:val="00FD1737"/>
    <w:rsid w:val="00FD2BF6"/>
    <w:rsid w:val="00FD7CC7"/>
    <w:rsid w:val="00FE6641"/>
    <w:rsid w:val="00FF342E"/>
    <w:rsid w:val="00FF704F"/>
    <w:rsid w:val="00FF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44265C"/>
  <w14:defaultImageDpi w14:val="32767"/>
  <w15:chartTrackingRefBased/>
  <w15:docId w15:val="{EAF1F969-E12E-FD47-841E-73678E56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C45"/>
    <w:pPr>
      <w:ind w:left="720"/>
      <w:contextualSpacing/>
    </w:pPr>
    <w:rPr>
      <w:rFonts w:ascii="Arial" w:eastAsiaTheme="minorEastAsia" w:hAnsi="Arial"/>
      <w:sz w:val="22"/>
    </w:rPr>
  </w:style>
  <w:style w:type="character" w:customStyle="1" w:styleId="ManuscriptChar">
    <w:name w:val="Manuscript Char"/>
    <w:basedOn w:val="DefaultParagraphFont"/>
    <w:link w:val="Manuscript"/>
    <w:locked/>
    <w:rsid w:val="000552B1"/>
    <w:rPr>
      <w:rFonts w:ascii="Times New Roman" w:eastAsia="Arial Unicode MS" w:hAnsi="Times New Roman" w:cs="Arial"/>
      <w:color w:val="000000"/>
      <w:szCs w:val="18"/>
      <w:lang w:eastAsia="zh-CN"/>
    </w:rPr>
  </w:style>
  <w:style w:type="paragraph" w:customStyle="1" w:styleId="Manuscript">
    <w:name w:val="Manuscript"/>
    <w:basedOn w:val="Normal"/>
    <w:link w:val="ManuscriptChar"/>
    <w:qFormat/>
    <w:rsid w:val="000552B1"/>
    <w:pPr>
      <w:spacing w:line="480" w:lineRule="auto"/>
      <w:ind w:firstLine="360"/>
      <w:jc w:val="both"/>
    </w:pPr>
    <w:rPr>
      <w:rFonts w:ascii="Times New Roman" w:eastAsia="Arial Unicode MS" w:hAnsi="Times New Roman" w:cs="Arial"/>
      <w:color w:val="000000"/>
      <w:szCs w:val="18"/>
      <w:lang w:eastAsia="zh-CN"/>
    </w:rPr>
  </w:style>
  <w:style w:type="table" w:styleId="TableGrid">
    <w:name w:val="Table Grid"/>
    <w:basedOn w:val="TableNormal"/>
    <w:uiPriority w:val="59"/>
    <w:rsid w:val="000552B1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352</Words>
  <Characters>2010</Characters>
  <Application>Microsoft Office Word</Application>
  <DocSecurity>0</DocSecurity>
  <Lines>16</Lines>
  <Paragraphs>4</Paragraphs>
  <ScaleCrop>false</ScaleCrop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Joshua D.</dc:creator>
  <cp:keywords/>
  <dc:description/>
  <cp:lastModifiedBy>McDonald, Joshua D.</cp:lastModifiedBy>
  <cp:revision>2</cp:revision>
  <dcterms:created xsi:type="dcterms:W3CDTF">2018-05-21T19:01:00Z</dcterms:created>
  <dcterms:modified xsi:type="dcterms:W3CDTF">2018-05-21T19:01:00Z</dcterms:modified>
</cp:coreProperties>
</file>