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F" w:rsidRDefault="0024152F" w:rsidP="00496ECB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96329" w:rsidRPr="00496ECB" w:rsidRDefault="00954A9C" w:rsidP="00496ECB">
      <w:pPr>
        <w:spacing w:after="0"/>
        <w:rPr>
          <w:rFonts w:ascii="Arial" w:hAnsi="Arial" w:cs="Arial"/>
          <w:sz w:val="18"/>
          <w:szCs w:val="18"/>
          <w:lang w:val="en-US" w:eastAsia="nl-NL"/>
        </w:rPr>
      </w:pPr>
      <w:r w:rsidRPr="00496ECB">
        <w:rPr>
          <w:rFonts w:ascii="Arial" w:hAnsi="Arial" w:cs="Arial"/>
          <w:b/>
          <w:sz w:val="18"/>
          <w:szCs w:val="18"/>
          <w:lang w:val="en-US"/>
        </w:rPr>
        <w:t>Supplement</w:t>
      </w:r>
      <w:r w:rsidR="003D58BF">
        <w:rPr>
          <w:rFonts w:ascii="Arial" w:hAnsi="Arial" w:cs="Arial"/>
          <w:b/>
          <w:sz w:val="18"/>
          <w:szCs w:val="18"/>
          <w:lang w:val="en-US"/>
        </w:rPr>
        <w:t>al</w:t>
      </w:r>
      <w:r w:rsidRPr="00496ECB">
        <w:rPr>
          <w:rFonts w:ascii="Arial" w:hAnsi="Arial" w:cs="Arial"/>
          <w:b/>
          <w:sz w:val="18"/>
          <w:szCs w:val="18"/>
          <w:lang w:val="en-US"/>
        </w:rPr>
        <w:t xml:space="preserve"> table </w:t>
      </w:r>
      <w:r w:rsidR="00FE792A">
        <w:rPr>
          <w:rFonts w:ascii="Arial" w:hAnsi="Arial" w:cs="Arial"/>
          <w:b/>
          <w:color w:val="008000"/>
          <w:sz w:val="18"/>
          <w:szCs w:val="18"/>
          <w:lang w:val="en-US"/>
        </w:rPr>
        <w:t>6</w:t>
      </w:r>
      <w:bookmarkStart w:id="0" w:name="_GoBack"/>
      <w:bookmarkEnd w:id="0"/>
      <w:r w:rsidRPr="00496ECB">
        <w:rPr>
          <w:rFonts w:ascii="Arial" w:hAnsi="Arial" w:cs="Arial"/>
          <w:b/>
          <w:sz w:val="18"/>
          <w:szCs w:val="18"/>
          <w:lang w:val="en-US"/>
        </w:rPr>
        <w:t xml:space="preserve">. </w:t>
      </w:r>
      <w:r w:rsidR="00996329" w:rsidRPr="00496ECB">
        <w:rPr>
          <w:rFonts w:ascii="Arial" w:hAnsi="Arial" w:cs="Arial"/>
          <w:sz w:val="18"/>
          <w:szCs w:val="18"/>
          <w:lang w:val="en-US" w:eastAsia="nl-NL"/>
        </w:rPr>
        <w:t>Results of adjusted multivariable linear regression models investigating associations of tertiles of the score adherence to the World Cancer Research Fund/ American Institute of Cancer Research (WCRF/AICR) lifestyle recommendations, with health related quality of life scores in colorectal cancer survivors for the overall study population, and stratified by gender, body mass index (BMI) and number of comorbidities.</w:t>
      </w:r>
    </w:p>
    <w:tbl>
      <w:tblPr>
        <w:tblStyle w:val="TableGrid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851"/>
        <w:gridCol w:w="1136"/>
        <w:gridCol w:w="1134"/>
        <w:gridCol w:w="566"/>
        <w:gridCol w:w="1134"/>
        <w:gridCol w:w="568"/>
        <w:gridCol w:w="1134"/>
        <w:gridCol w:w="566"/>
        <w:gridCol w:w="1134"/>
        <w:gridCol w:w="568"/>
        <w:gridCol w:w="1134"/>
        <w:gridCol w:w="566"/>
        <w:gridCol w:w="1134"/>
        <w:gridCol w:w="600"/>
        <w:gridCol w:w="1241"/>
      </w:tblGrid>
      <w:tr w:rsidR="00BF6E01" w:rsidRPr="00996329" w:rsidTr="00BF6E01"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6E01" w:rsidRPr="00E75F93" w:rsidRDefault="0024152F" w:rsidP="002415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WCRF </w:t>
            </w:r>
            <w:r w:rsidR="00BF6E01" w:rsidRPr="00A86598">
              <w:rPr>
                <w:rFonts w:ascii="Arial Narrow" w:hAnsi="Arial Narrow"/>
                <w:sz w:val="18"/>
                <w:szCs w:val="18"/>
              </w:rPr>
              <w:t>adherence</w:t>
            </w:r>
            <w:r>
              <w:rPr>
                <w:rFonts w:ascii="Arial Narrow" w:hAnsi="Arial Narrow"/>
                <w:sz w:val="18"/>
                <w:szCs w:val="18"/>
              </w:rPr>
              <w:t xml:space="preserve"> score </w:t>
            </w:r>
            <w:r w:rsidR="00BF6E01">
              <w:rPr>
                <w:rFonts w:ascii="Arial Narrow" w:hAnsi="Arial Narrow"/>
                <w:sz w:val="18"/>
                <w:szCs w:val="18"/>
              </w:rPr>
              <w:t xml:space="preserve">in </w:t>
            </w:r>
            <w:proofErr w:type="spellStart"/>
            <w:r w:rsidR="00BF6E01">
              <w:rPr>
                <w:rFonts w:ascii="Arial Narrow" w:hAnsi="Arial Narrow"/>
                <w:sz w:val="18"/>
                <w:szCs w:val="18"/>
              </w:rPr>
              <w:t>tertiles</w:t>
            </w:r>
            <w:proofErr w:type="spellEnd"/>
            <w:r w:rsidR="00BF6E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6E01" w:rsidRPr="00A86598">
              <w:rPr>
                <w:rFonts w:ascii="Arial Narrow" w:hAnsi="Arial Narrow"/>
                <w:i/>
                <w:sz w:val="18"/>
                <w:szCs w:val="18"/>
              </w:rPr>
              <w:t>(score range)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Global QOL</w:t>
            </w:r>
          </w:p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(n=135)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Physical functioning</w:t>
            </w:r>
          </w:p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(n=135)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Role functioning</w:t>
            </w:r>
          </w:p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(n=135)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Social functioning</w:t>
            </w:r>
          </w:p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(n=135)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01" w:rsidRPr="00E75F93" w:rsidRDefault="00BF6E01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Fatigue (CIS)</w:t>
            </w:r>
          </w:p>
          <w:p w:rsidR="00BF6E01" w:rsidRPr="00E75F93" w:rsidRDefault="00BF6E01" w:rsidP="00487372">
            <w:pPr>
              <w:rPr>
                <w:rFonts w:ascii="Arial Narrow" w:hAnsi="Arial Narrow"/>
                <w:sz w:val="18"/>
                <w:szCs w:val="18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(n=134)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01" w:rsidRPr="00E75F93" w:rsidRDefault="00BF6E01" w:rsidP="00487372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Disability (WHODAS)</w:t>
            </w:r>
          </w:p>
          <w:p w:rsidR="00BF6E01" w:rsidRPr="00E75F93" w:rsidRDefault="00BF6E01" w:rsidP="00487372">
            <w:pPr>
              <w:rPr>
                <w:rFonts w:ascii="Arial Narrow" w:hAnsi="Arial Narrow"/>
                <w:sz w:val="18"/>
                <w:szCs w:val="18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(n=131)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01" w:rsidRPr="00E75F93" w:rsidRDefault="00BF6E01" w:rsidP="00487372">
            <w:pPr>
              <w:rPr>
                <w:rFonts w:ascii="Arial Narrow" w:hAnsi="Arial Narrow"/>
                <w:sz w:val="18"/>
                <w:szCs w:val="18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Distress (HADS)</w:t>
            </w:r>
          </w:p>
          <w:p w:rsidR="00BF6E01" w:rsidRPr="00E75F93" w:rsidRDefault="00BF6E01" w:rsidP="00487372">
            <w:pPr>
              <w:rPr>
                <w:rFonts w:ascii="Arial Narrow" w:hAnsi="Arial Narrow"/>
                <w:sz w:val="18"/>
                <w:szCs w:val="18"/>
              </w:rPr>
            </w:pPr>
            <w:r w:rsidRPr="00E75F93">
              <w:rPr>
                <w:rFonts w:ascii="Arial Narrow" w:hAnsi="Arial Narrow"/>
                <w:sz w:val="18"/>
                <w:szCs w:val="18"/>
              </w:rPr>
              <w:t>(n=133)</w:t>
            </w:r>
          </w:p>
        </w:tc>
      </w:tr>
      <w:tr w:rsidR="00BF6E01" w:rsidRPr="00996329" w:rsidTr="00BF6E01">
        <w:tc>
          <w:tcPr>
            <w:tcW w:w="12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A86598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Overall</w:t>
            </w:r>
            <w:r w:rsidR="0046229A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(95% CI)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B66BE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FC4454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(95% CI)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(95% CI)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(95% CI)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(95% CI)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(95% CI)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β 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(95% CI)</w:t>
            </w:r>
          </w:p>
        </w:tc>
      </w:tr>
      <w:tr w:rsidR="00BF6E01" w:rsidRPr="00996329" w:rsidTr="00BF6E01">
        <w:tc>
          <w:tcPr>
            <w:tcW w:w="1242" w:type="dxa"/>
            <w:gridSpan w:val="3"/>
          </w:tcPr>
          <w:p w:rsidR="00BF6E01" w:rsidRPr="00A54D00" w:rsidRDefault="00BF6E01" w:rsidP="00A54D00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T1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="00A54D00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,3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E842DD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E842D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BF6E01" w:rsidRPr="00A54D00" w:rsidRDefault="00BF6E01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E842D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6E01" w:rsidRPr="00996329" w:rsidTr="00BF6E01">
        <w:tc>
          <w:tcPr>
            <w:tcW w:w="1242" w:type="dxa"/>
            <w:gridSpan w:val="3"/>
          </w:tcPr>
          <w:p w:rsidR="00BF6E01" w:rsidRPr="00A54D00" w:rsidRDefault="00BF6E01" w:rsidP="00A86598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T2</w:t>
            </w:r>
            <w:r w:rsidR="00A54D00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2,3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4.2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(-2.9, 11.3)</w:t>
            </w:r>
          </w:p>
        </w:tc>
        <w:tc>
          <w:tcPr>
            <w:tcW w:w="566" w:type="dxa"/>
          </w:tcPr>
          <w:p w:rsidR="00BF6E01" w:rsidRPr="00A54D00" w:rsidRDefault="00BF6E01" w:rsidP="00E842DD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4.4 </w:t>
            </w:r>
          </w:p>
        </w:tc>
        <w:tc>
          <w:tcPr>
            <w:tcW w:w="1134" w:type="dxa"/>
          </w:tcPr>
          <w:p w:rsidR="00BF6E01" w:rsidRPr="00A54D00" w:rsidRDefault="00BF6E01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(-3.5, 12.2)</w:t>
            </w:r>
          </w:p>
        </w:tc>
        <w:tc>
          <w:tcPr>
            <w:tcW w:w="568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-2.5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(-12.6, 7.6)</w:t>
            </w:r>
          </w:p>
        </w:tc>
        <w:tc>
          <w:tcPr>
            <w:tcW w:w="566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(-6.8, 7.9)</w:t>
            </w:r>
          </w:p>
        </w:tc>
        <w:tc>
          <w:tcPr>
            <w:tcW w:w="568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-10.0 </w:t>
            </w:r>
          </w:p>
        </w:tc>
        <w:tc>
          <w:tcPr>
            <w:tcW w:w="1134" w:type="dxa"/>
          </w:tcPr>
          <w:p w:rsidR="00BF6E01" w:rsidRPr="00A54D00" w:rsidRDefault="00BF6E01" w:rsidP="00E842DD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(-19.9, 0.0)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-3.9 </w:t>
            </w:r>
          </w:p>
        </w:tc>
        <w:tc>
          <w:tcPr>
            <w:tcW w:w="1134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(-9.8, 2.0)</w:t>
            </w: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-1.4 </w:t>
            </w: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(-3.8, 1.0)</w:t>
            </w:r>
          </w:p>
        </w:tc>
      </w:tr>
      <w:tr w:rsidR="00BF6E01" w:rsidRPr="00996329" w:rsidTr="00BF6E01">
        <w:tc>
          <w:tcPr>
            <w:tcW w:w="1242" w:type="dxa"/>
            <w:gridSpan w:val="3"/>
          </w:tcPr>
          <w:p w:rsidR="00BF6E01" w:rsidRPr="00A54D00" w:rsidRDefault="00BF6E01" w:rsidP="00A54D00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T3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="00A54D00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,3</w:t>
            </w:r>
          </w:p>
        </w:tc>
        <w:tc>
          <w:tcPr>
            <w:tcW w:w="851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(-5.2, 9.7)</w:t>
            </w:r>
          </w:p>
        </w:tc>
        <w:tc>
          <w:tcPr>
            <w:tcW w:w="566" w:type="dxa"/>
          </w:tcPr>
          <w:p w:rsidR="00BF6E01" w:rsidRPr="00A54D00" w:rsidRDefault="00BF6E01" w:rsidP="00E842DD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7.0</w:t>
            </w:r>
          </w:p>
        </w:tc>
        <w:tc>
          <w:tcPr>
            <w:tcW w:w="1134" w:type="dxa"/>
          </w:tcPr>
          <w:p w:rsidR="00BF6E01" w:rsidRPr="00A54D00" w:rsidRDefault="00BF6E01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(-3.5, 12.2)</w:t>
            </w:r>
          </w:p>
        </w:tc>
        <w:tc>
          <w:tcPr>
            <w:tcW w:w="568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-4.7 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(-15.3, 5.9)</w:t>
            </w:r>
          </w:p>
        </w:tc>
        <w:tc>
          <w:tcPr>
            <w:tcW w:w="566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-0.9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(-8.6, 6.8)</w:t>
            </w:r>
          </w:p>
        </w:tc>
        <w:tc>
          <w:tcPr>
            <w:tcW w:w="568" w:type="dxa"/>
          </w:tcPr>
          <w:p w:rsidR="00BF6E01" w:rsidRPr="00A54D00" w:rsidRDefault="00BF6E01" w:rsidP="00A865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-11.2 </w:t>
            </w:r>
          </w:p>
        </w:tc>
        <w:tc>
          <w:tcPr>
            <w:tcW w:w="1134" w:type="dxa"/>
          </w:tcPr>
          <w:p w:rsidR="00BF6E01" w:rsidRPr="00A54D00" w:rsidRDefault="00BF6E01" w:rsidP="00E842DD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(-21.6, -0.8)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-2.2 </w:t>
            </w:r>
          </w:p>
        </w:tc>
        <w:tc>
          <w:tcPr>
            <w:tcW w:w="1134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(-8.5, 4.1)</w:t>
            </w: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-0.5 </w:t>
            </w: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(-3.0, 2.0)</w:t>
            </w:r>
          </w:p>
        </w:tc>
      </w:tr>
      <w:tr w:rsidR="00BF6E01" w:rsidRPr="00996329" w:rsidTr="008F4FB5">
        <w:tc>
          <w:tcPr>
            <w:tcW w:w="14708" w:type="dxa"/>
            <w:gridSpan w:val="18"/>
            <w:shd w:val="clear" w:color="auto" w:fill="F2F2F2" w:themeFill="background1" w:themeFillShade="F2"/>
          </w:tcPr>
          <w:p w:rsidR="00BF6E01" w:rsidRPr="00A54D00" w:rsidRDefault="00BF6E01" w:rsidP="00496ECB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WCRF score  adherence without PA recommendation</w:t>
            </w:r>
            <w:r w:rsidR="0046229A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F6E01" w:rsidRPr="00B03950" w:rsidTr="00BF6E01">
        <w:tc>
          <w:tcPr>
            <w:tcW w:w="675" w:type="dxa"/>
          </w:tcPr>
          <w:p w:rsidR="00BF6E01" w:rsidRPr="00A54D00" w:rsidRDefault="00BF6E01" w:rsidP="00BF6E01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T1</w:t>
            </w:r>
            <w:r w:rsidR="00A54D00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4,5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BF6E01" w:rsidRPr="00A54D00" w:rsidRDefault="00BF6E01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6E01" w:rsidRPr="00B03950" w:rsidTr="00BF6E01">
        <w:tc>
          <w:tcPr>
            <w:tcW w:w="675" w:type="dxa"/>
          </w:tcPr>
          <w:p w:rsidR="00BF6E01" w:rsidRPr="00A54D00" w:rsidRDefault="00BF6E01" w:rsidP="00BF6E01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</w:t>
            </w:r>
            <w:r w:rsidR="00F4009E" w:rsidRPr="00A54D00">
              <w:rPr>
                <w:rFonts w:ascii="Arial Narrow" w:hAnsi="Arial Narrow"/>
                <w:sz w:val="18"/>
                <w:szCs w:val="18"/>
              </w:rPr>
              <w:t>2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  <w:r w:rsidR="00A54D00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,5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3.3 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(-3.9, 10.5)</w:t>
            </w:r>
          </w:p>
        </w:tc>
        <w:tc>
          <w:tcPr>
            <w:tcW w:w="566" w:type="dxa"/>
          </w:tcPr>
          <w:p w:rsidR="00BF6E01" w:rsidRPr="00A54D00" w:rsidRDefault="00BF6E01" w:rsidP="00B66BE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2.6 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(-5.2, 10.4)</w:t>
            </w:r>
          </w:p>
        </w:tc>
        <w:tc>
          <w:tcPr>
            <w:tcW w:w="568" w:type="dxa"/>
          </w:tcPr>
          <w:p w:rsidR="00BF6E01" w:rsidRPr="00A54D00" w:rsidRDefault="00BF6E01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-4.3 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(-14.4, 5.9)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-0.0 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(-7.5, 7.5)</w:t>
            </w:r>
          </w:p>
        </w:tc>
        <w:tc>
          <w:tcPr>
            <w:tcW w:w="568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-9.1 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(-19.3, 1.0)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-2.8 </w:t>
            </w:r>
          </w:p>
        </w:tc>
        <w:tc>
          <w:tcPr>
            <w:tcW w:w="1134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(-8.7, 3.1)</w:t>
            </w: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-1.4 </w:t>
            </w: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(-3.9, 1.0)</w:t>
            </w:r>
          </w:p>
        </w:tc>
      </w:tr>
      <w:tr w:rsidR="00BF6E01" w:rsidRPr="00B03950" w:rsidTr="00BF6E01">
        <w:tc>
          <w:tcPr>
            <w:tcW w:w="675" w:type="dxa"/>
          </w:tcPr>
          <w:p w:rsidR="00BF6E01" w:rsidRPr="00A54D00" w:rsidRDefault="00BF6E01" w:rsidP="00A54D00">
            <w:pPr>
              <w:tabs>
                <w:tab w:val="right" w:pos="2609"/>
              </w:tabs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T3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  <w:r w:rsidR="00A54D00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,5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-0.4 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(-9.7, 9.0)</w:t>
            </w:r>
          </w:p>
        </w:tc>
        <w:tc>
          <w:tcPr>
            <w:tcW w:w="566" w:type="dxa"/>
          </w:tcPr>
          <w:p w:rsidR="00BF6E01" w:rsidRPr="00A54D00" w:rsidRDefault="00BF6E01" w:rsidP="00B66BE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1.8 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(-8.3, 11.9)</w:t>
            </w:r>
          </w:p>
        </w:tc>
        <w:tc>
          <w:tcPr>
            <w:tcW w:w="568" w:type="dxa"/>
          </w:tcPr>
          <w:p w:rsidR="00BF6E01" w:rsidRPr="00A54D00" w:rsidRDefault="00BF6E01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-11.1 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(-24.3, 2.1)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-3.9 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(-13.7, 5.8)</w:t>
            </w:r>
          </w:p>
        </w:tc>
        <w:tc>
          <w:tcPr>
            <w:tcW w:w="568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-9.5 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(-22.5, 3.6)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-0.2 </w:t>
            </w:r>
          </w:p>
        </w:tc>
        <w:tc>
          <w:tcPr>
            <w:tcW w:w="1134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(-7.8, 7.4)</w:t>
            </w: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-1.2 </w:t>
            </w: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(-4.4, 2.0)</w:t>
            </w:r>
          </w:p>
        </w:tc>
      </w:tr>
      <w:tr w:rsidR="00BF6E01" w:rsidRPr="00496ECB" w:rsidTr="00A205D8">
        <w:tc>
          <w:tcPr>
            <w:tcW w:w="14708" w:type="dxa"/>
            <w:gridSpan w:val="18"/>
            <w:shd w:val="clear" w:color="auto" w:fill="F2F2F2" w:themeFill="background1" w:themeFillShade="F2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Overall WCRF score adherence stratified by gender</w:t>
            </w:r>
            <w:r w:rsidR="0046229A"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</w:tr>
      <w:tr w:rsidR="00BF6E01" w:rsidRPr="005D43DE" w:rsidTr="00BF6E01">
        <w:tc>
          <w:tcPr>
            <w:tcW w:w="675" w:type="dxa"/>
          </w:tcPr>
          <w:p w:rsidR="00BF6E01" w:rsidRPr="00A54D00" w:rsidRDefault="00C56E16" w:rsidP="0024152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</w:t>
            </w:r>
            <w:r w:rsidR="003D58BF" w:rsidRPr="00A54D00">
              <w:rPr>
                <w:rFonts w:ascii="Arial Narrow" w:hAnsi="Arial Narrow"/>
                <w:sz w:val="18"/>
                <w:szCs w:val="18"/>
              </w:rPr>
              <w:t>1</w:t>
            </w:r>
            <w:r w:rsidR="0024152F" w:rsidRPr="0024152F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  <w:r w:rsidR="00BF6E01" w:rsidRPr="00A54D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BF6E01" w:rsidRPr="00A54D00" w:rsidRDefault="00BF6E01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6E01" w:rsidRPr="00FE06D8" w:rsidTr="00BF6E01">
        <w:tc>
          <w:tcPr>
            <w:tcW w:w="675" w:type="dxa"/>
          </w:tcPr>
          <w:p w:rsidR="00BF6E01" w:rsidRPr="00A54D00" w:rsidRDefault="00BF6E01" w:rsidP="0024152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T2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  <w:gridSpan w:val="3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Male</w:t>
            </w:r>
          </w:p>
        </w:tc>
        <w:tc>
          <w:tcPr>
            <w:tcW w:w="1136" w:type="dxa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2.9 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(-5.0, 10.8)</w:t>
            </w:r>
          </w:p>
        </w:tc>
        <w:tc>
          <w:tcPr>
            <w:tcW w:w="566" w:type="dxa"/>
          </w:tcPr>
          <w:p w:rsidR="00BF6E01" w:rsidRPr="00A54D00" w:rsidRDefault="00BF6E01" w:rsidP="00B66BE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1.5 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(-8.2, 11.2)</w:t>
            </w:r>
          </w:p>
        </w:tc>
        <w:tc>
          <w:tcPr>
            <w:tcW w:w="568" w:type="dxa"/>
          </w:tcPr>
          <w:p w:rsidR="00BF6E01" w:rsidRPr="00A54D00" w:rsidRDefault="00BF6E01" w:rsidP="00B66BEF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-2.3 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(-14.3, 9.7)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3.3 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(-7.8, 14.5)</w:t>
            </w:r>
          </w:p>
        </w:tc>
        <w:tc>
          <w:tcPr>
            <w:tcW w:w="568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-9.1 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(-21.3, 3.2)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-0.2 </w:t>
            </w:r>
          </w:p>
        </w:tc>
        <w:tc>
          <w:tcPr>
            <w:tcW w:w="1134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(-7.1, 6.7)</w:t>
            </w: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-0.7 </w:t>
            </w: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(-3.8, 2.4)</w:t>
            </w:r>
          </w:p>
        </w:tc>
      </w:tr>
      <w:tr w:rsidR="00BF6E01" w:rsidRPr="00FE06D8" w:rsidTr="00BF6E01">
        <w:tc>
          <w:tcPr>
            <w:tcW w:w="675" w:type="dxa"/>
          </w:tcPr>
          <w:p w:rsidR="00BF6E01" w:rsidRPr="00A54D00" w:rsidRDefault="00BF6E01" w:rsidP="0024152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T3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8" w:type="dxa"/>
            <w:gridSpan w:val="3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Male</w:t>
            </w:r>
          </w:p>
        </w:tc>
        <w:tc>
          <w:tcPr>
            <w:tcW w:w="1136" w:type="dxa"/>
          </w:tcPr>
          <w:p w:rsidR="00BF6E01" w:rsidRPr="00A54D00" w:rsidRDefault="00BF6E01" w:rsidP="00E75F9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-0.7 </w:t>
            </w:r>
          </w:p>
        </w:tc>
        <w:tc>
          <w:tcPr>
            <w:tcW w:w="1134" w:type="dxa"/>
          </w:tcPr>
          <w:p w:rsidR="00BF6E01" w:rsidRPr="00A54D00" w:rsidRDefault="00BF6E01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(-9.2, 7.8)</w:t>
            </w:r>
          </w:p>
        </w:tc>
        <w:tc>
          <w:tcPr>
            <w:tcW w:w="566" w:type="dxa"/>
          </w:tcPr>
          <w:p w:rsidR="00BF6E01" w:rsidRPr="00A54D00" w:rsidRDefault="00BF6E01" w:rsidP="00B66BE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1.5 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(-8.9, 11.9)</w:t>
            </w:r>
          </w:p>
        </w:tc>
        <w:tc>
          <w:tcPr>
            <w:tcW w:w="568" w:type="dxa"/>
          </w:tcPr>
          <w:p w:rsidR="00BF6E01" w:rsidRPr="00A54D00" w:rsidRDefault="00BF6E01" w:rsidP="00B66BEF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-5.8 </w:t>
            </w:r>
          </w:p>
        </w:tc>
        <w:tc>
          <w:tcPr>
            <w:tcW w:w="1134" w:type="dxa"/>
          </w:tcPr>
          <w:p w:rsidR="00BF6E01" w:rsidRPr="00A54D00" w:rsidRDefault="00BF6E01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(-18.7, 7.0)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3.9 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(-8.1, 15.8)</w:t>
            </w:r>
          </w:p>
        </w:tc>
        <w:tc>
          <w:tcPr>
            <w:tcW w:w="568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-10.5 </w:t>
            </w:r>
          </w:p>
        </w:tc>
        <w:tc>
          <w:tcPr>
            <w:tcW w:w="1134" w:type="dxa"/>
          </w:tcPr>
          <w:p w:rsidR="00BF6E01" w:rsidRPr="00A54D00" w:rsidRDefault="00BF6E01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(-23.7, 2.6)</w:t>
            </w:r>
          </w:p>
        </w:tc>
        <w:tc>
          <w:tcPr>
            <w:tcW w:w="566" w:type="dxa"/>
          </w:tcPr>
          <w:p w:rsidR="00BF6E01" w:rsidRPr="00A54D00" w:rsidRDefault="00BF6E01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</w:tcPr>
          <w:p w:rsidR="00BF6E01" w:rsidRPr="00A54D00" w:rsidRDefault="00BF6E01" w:rsidP="002B4312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(-6.6, 8.3)</w:t>
            </w:r>
          </w:p>
        </w:tc>
        <w:tc>
          <w:tcPr>
            <w:tcW w:w="600" w:type="dxa"/>
          </w:tcPr>
          <w:p w:rsidR="00BF6E01" w:rsidRPr="00A54D00" w:rsidRDefault="00BF6E01" w:rsidP="009C07C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0.7 </w:t>
            </w:r>
          </w:p>
        </w:tc>
        <w:tc>
          <w:tcPr>
            <w:tcW w:w="1241" w:type="dxa"/>
          </w:tcPr>
          <w:p w:rsidR="00BF6E01" w:rsidRPr="00A54D00" w:rsidRDefault="00BF6E01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(-2.6, 4.1)</w:t>
            </w:r>
          </w:p>
        </w:tc>
      </w:tr>
      <w:tr w:rsidR="00A54D00" w:rsidRPr="00FE06D8" w:rsidTr="00BF6E01">
        <w:tc>
          <w:tcPr>
            <w:tcW w:w="675" w:type="dxa"/>
          </w:tcPr>
          <w:p w:rsidR="00A54D00" w:rsidRPr="00A54D00" w:rsidRDefault="00C66655" w:rsidP="0024152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T2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8" w:type="dxa"/>
            <w:gridSpan w:val="3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Female</w:t>
            </w:r>
          </w:p>
        </w:tc>
        <w:tc>
          <w:tcPr>
            <w:tcW w:w="1136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6.2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(-8.8, 21.2)</w:t>
            </w:r>
          </w:p>
        </w:tc>
        <w:tc>
          <w:tcPr>
            <w:tcW w:w="566" w:type="dxa"/>
          </w:tcPr>
          <w:p w:rsidR="00A54D00" w:rsidRPr="00A54D00" w:rsidRDefault="00A54D00" w:rsidP="000331A6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9.6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(-6.2, 25.5)</w:t>
            </w:r>
          </w:p>
        </w:tc>
        <w:tc>
          <w:tcPr>
            <w:tcW w:w="568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-0.5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(-21.2, 20.1)</w:t>
            </w:r>
          </w:p>
        </w:tc>
        <w:tc>
          <w:tcPr>
            <w:tcW w:w="566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-2.1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(-11.3, 7.2)</w:t>
            </w:r>
          </w:p>
        </w:tc>
        <w:tc>
          <w:tcPr>
            <w:tcW w:w="568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-10.6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(-30.0, 8.8)</w:t>
            </w:r>
          </w:p>
        </w:tc>
        <w:tc>
          <w:tcPr>
            <w:tcW w:w="566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-9.3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(-21.7, 3.2)</w:t>
            </w:r>
          </w:p>
        </w:tc>
        <w:tc>
          <w:tcPr>
            <w:tcW w:w="600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-1.3 </w:t>
            </w:r>
          </w:p>
        </w:tc>
        <w:tc>
          <w:tcPr>
            <w:tcW w:w="1241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(-5.5, 2.9)</w:t>
            </w:r>
          </w:p>
        </w:tc>
      </w:tr>
      <w:tr w:rsidR="00A54D00" w:rsidRPr="00FE06D8" w:rsidTr="00BF6E01">
        <w:tc>
          <w:tcPr>
            <w:tcW w:w="675" w:type="dxa"/>
          </w:tcPr>
          <w:p w:rsidR="00A54D00" w:rsidRPr="00A54D00" w:rsidRDefault="00C66655" w:rsidP="0024152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T3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8" w:type="dxa"/>
            <w:gridSpan w:val="3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Female</w:t>
            </w:r>
          </w:p>
        </w:tc>
        <w:tc>
          <w:tcPr>
            <w:tcW w:w="1136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5.8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(-9.8, 21.4)</w:t>
            </w:r>
          </w:p>
        </w:tc>
        <w:tc>
          <w:tcPr>
            <w:tcW w:w="566" w:type="dxa"/>
          </w:tcPr>
          <w:p w:rsidR="00A54D00" w:rsidRPr="00A54D00" w:rsidRDefault="00A54D00" w:rsidP="000331A6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18.5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(2.1, 35.0)</w:t>
            </w:r>
          </w:p>
        </w:tc>
        <w:tc>
          <w:tcPr>
            <w:tcW w:w="568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3.8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(-17.7, 25.2)</w:t>
            </w:r>
          </w:p>
        </w:tc>
        <w:tc>
          <w:tcPr>
            <w:tcW w:w="566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-5.9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(-15.5, 3.7)</w:t>
            </w:r>
          </w:p>
        </w:tc>
        <w:tc>
          <w:tcPr>
            <w:tcW w:w="568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-13.9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(-34.0, 6.2)</w:t>
            </w:r>
          </w:p>
        </w:tc>
        <w:tc>
          <w:tcPr>
            <w:tcW w:w="566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-8.2 </w:t>
            </w:r>
          </w:p>
        </w:tc>
        <w:tc>
          <w:tcPr>
            <w:tcW w:w="1134" w:type="dxa"/>
          </w:tcPr>
          <w:p w:rsidR="00A54D00" w:rsidRPr="00A54D00" w:rsidRDefault="00A54D00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(-21.9, 5.4)</w:t>
            </w:r>
          </w:p>
        </w:tc>
        <w:tc>
          <w:tcPr>
            <w:tcW w:w="600" w:type="dxa"/>
          </w:tcPr>
          <w:p w:rsidR="00A54D00" w:rsidRPr="00A54D00" w:rsidRDefault="00A54D00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-1.8 </w:t>
            </w:r>
          </w:p>
        </w:tc>
        <w:tc>
          <w:tcPr>
            <w:tcW w:w="1241" w:type="dxa"/>
          </w:tcPr>
          <w:p w:rsidR="00A54D00" w:rsidRPr="00A54D00" w:rsidRDefault="00A54D00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(-6.2, 2.5)</w:t>
            </w:r>
          </w:p>
        </w:tc>
      </w:tr>
      <w:tr w:rsidR="00A54D00" w:rsidRPr="00496ECB" w:rsidTr="006A4204">
        <w:tc>
          <w:tcPr>
            <w:tcW w:w="14708" w:type="dxa"/>
            <w:gridSpan w:val="18"/>
            <w:shd w:val="clear" w:color="auto" w:fill="F2F2F2" w:themeFill="background1" w:themeFillShade="F2"/>
          </w:tcPr>
          <w:p w:rsidR="00A54D00" w:rsidRPr="00A54D00" w:rsidRDefault="00A54D00" w:rsidP="009C07C3">
            <w:pPr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Overall WCRF score adherence stratified by BMI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</w:tr>
      <w:tr w:rsidR="00A54D00" w:rsidRPr="00BA2322" w:rsidTr="00BF6E01">
        <w:tc>
          <w:tcPr>
            <w:tcW w:w="1101" w:type="dxa"/>
            <w:gridSpan w:val="2"/>
          </w:tcPr>
          <w:p w:rsidR="00A54D00" w:rsidRPr="00A54D00" w:rsidRDefault="00A54D00" w:rsidP="00C56E1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T1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A54D00" w:rsidRPr="00A54D00" w:rsidRDefault="00A54D00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A54D00" w:rsidRPr="00A54D00" w:rsidRDefault="00A54D00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A54D00" w:rsidRPr="00A54D00" w:rsidRDefault="00A54D00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A54D00" w:rsidRPr="00A54D00" w:rsidRDefault="00A54D00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A54D00" w:rsidRPr="00A54D00" w:rsidRDefault="00A54D00" w:rsidP="00576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A54D00" w:rsidRPr="00A54D00" w:rsidRDefault="00A54D00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A54D00" w:rsidRPr="00A54D00" w:rsidRDefault="00A54D00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A54D00" w:rsidRPr="00A54D00" w:rsidRDefault="00A54D00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A54D00" w:rsidRPr="00A54D00" w:rsidRDefault="00A54D00" w:rsidP="00576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A54D00" w:rsidRPr="00A54D00" w:rsidRDefault="00A54D00" w:rsidP="002B43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</w:tcPr>
          <w:p w:rsidR="00A54D00" w:rsidRPr="00A54D00" w:rsidRDefault="00A54D00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241" w:type="dxa"/>
          </w:tcPr>
          <w:p w:rsidR="00A54D00" w:rsidRPr="00A54D00" w:rsidRDefault="00A54D00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4D00" w:rsidRPr="00E12041" w:rsidTr="00BF6E01">
        <w:tc>
          <w:tcPr>
            <w:tcW w:w="1101" w:type="dxa"/>
            <w:gridSpan w:val="2"/>
          </w:tcPr>
          <w:p w:rsidR="00A54D00" w:rsidRPr="00A54D00" w:rsidRDefault="00A54D00" w:rsidP="00C56E1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T2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992" w:type="dxa"/>
            <w:gridSpan w:val="2"/>
          </w:tcPr>
          <w:p w:rsidR="00A54D00" w:rsidRPr="00A54D00" w:rsidRDefault="00A54D00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BMI&lt;25</w:t>
            </w:r>
          </w:p>
        </w:tc>
        <w:tc>
          <w:tcPr>
            <w:tcW w:w="1136" w:type="dxa"/>
          </w:tcPr>
          <w:p w:rsidR="00A54D00" w:rsidRPr="00A54D00" w:rsidRDefault="00A54D00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-12.7 </w:t>
            </w:r>
          </w:p>
        </w:tc>
        <w:tc>
          <w:tcPr>
            <w:tcW w:w="1134" w:type="dxa"/>
          </w:tcPr>
          <w:p w:rsidR="00A54D00" w:rsidRPr="00A54D00" w:rsidRDefault="00A54D00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(-33.1, 7.7)</w:t>
            </w:r>
          </w:p>
        </w:tc>
        <w:tc>
          <w:tcPr>
            <w:tcW w:w="566" w:type="dxa"/>
          </w:tcPr>
          <w:p w:rsidR="00A54D00" w:rsidRPr="00A54D00" w:rsidRDefault="00A54D00" w:rsidP="00B66BE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-9.7 </w:t>
            </w:r>
          </w:p>
        </w:tc>
        <w:tc>
          <w:tcPr>
            <w:tcW w:w="1134" w:type="dxa"/>
          </w:tcPr>
          <w:p w:rsidR="00A54D00" w:rsidRPr="00A54D00" w:rsidRDefault="00A54D00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(-35.4, 15.9)</w:t>
            </w:r>
          </w:p>
        </w:tc>
        <w:tc>
          <w:tcPr>
            <w:tcW w:w="568" w:type="dxa"/>
          </w:tcPr>
          <w:p w:rsidR="00A54D00" w:rsidRPr="00A54D00" w:rsidRDefault="00A54D00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-20.7</w:t>
            </w:r>
          </w:p>
        </w:tc>
        <w:tc>
          <w:tcPr>
            <w:tcW w:w="1134" w:type="dxa"/>
          </w:tcPr>
          <w:p w:rsidR="00A54D00" w:rsidRPr="00A54D00" w:rsidRDefault="00A54D00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(-45.2, 3.9)</w:t>
            </w:r>
          </w:p>
        </w:tc>
        <w:tc>
          <w:tcPr>
            <w:tcW w:w="566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-8.7 </w:t>
            </w:r>
          </w:p>
        </w:tc>
        <w:tc>
          <w:tcPr>
            <w:tcW w:w="1134" w:type="dxa"/>
          </w:tcPr>
          <w:p w:rsidR="00A54D00" w:rsidRPr="00A54D00" w:rsidRDefault="00A54D00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(-23.2, 5.8)</w:t>
            </w:r>
          </w:p>
        </w:tc>
        <w:tc>
          <w:tcPr>
            <w:tcW w:w="568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-8.3 </w:t>
            </w:r>
          </w:p>
        </w:tc>
        <w:tc>
          <w:tcPr>
            <w:tcW w:w="1134" w:type="dxa"/>
          </w:tcPr>
          <w:p w:rsidR="00A54D00" w:rsidRPr="00A54D00" w:rsidRDefault="00A54D00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(-42.0, 25.3)</w:t>
            </w:r>
          </w:p>
        </w:tc>
        <w:tc>
          <w:tcPr>
            <w:tcW w:w="566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5.5 </w:t>
            </w:r>
          </w:p>
        </w:tc>
        <w:tc>
          <w:tcPr>
            <w:tcW w:w="1134" w:type="dxa"/>
          </w:tcPr>
          <w:p w:rsidR="00A54D00" w:rsidRPr="00A54D00" w:rsidRDefault="00A54D00" w:rsidP="002B4312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(-12.3, 23.2)</w:t>
            </w:r>
          </w:p>
        </w:tc>
        <w:tc>
          <w:tcPr>
            <w:tcW w:w="600" w:type="dxa"/>
          </w:tcPr>
          <w:p w:rsidR="00A54D00" w:rsidRPr="00A54D00" w:rsidRDefault="00A54D00" w:rsidP="009C07C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-3.3 </w:t>
            </w:r>
          </w:p>
        </w:tc>
        <w:tc>
          <w:tcPr>
            <w:tcW w:w="1241" w:type="dxa"/>
          </w:tcPr>
          <w:p w:rsidR="00A54D00" w:rsidRPr="00A54D00" w:rsidRDefault="00A54D00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(-10.6, 4.0)</w:t>
            </w:r>
          </w:p>
        </w:tc>
      </w:tr>
      <w:tr w:rsidR="00A54D00" w:rsidRPr="00E12041" w:rsidTr="00F4009E">
        <w:trPr>
          <w:trHeight w:val="249"/>
        </w:trPr>
        <w:tc>
          <w:tcPr>
            <w:tcW w:w="1101" w:type="dxa"/>
            <w:gridSpan w:val="2"/>
          </w:tcPr>
          <w:p w:rsidR="00A54D00" w:rsidRPr="00A54D00" w:rsidRDefault="00A54D00" w:rsidP="00C56E1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T3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</w:tcPr>
          <w:p w:rsidR="00A54D00" w:rsidRPr="00A54D00" w:rsidRDefault="00A54D00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BMI&lt;25</w:t>
            </w:r>
          </w:p>
        </w:tc>
        <w:tc>
          <w:tcPr>
            <w:tcW w:w="1136" w:type="dxa"/>
          </w:tcPr>
          <w:p w:rsidR="00A54D00" w:rsidRPr="00A54D00" w:rsidRDefault="00A54D00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-16.9</w:t>
            </w:r>
          </w:p>
        </w:tc>
        <w:tc>
          <w:tcPr>
            <w:tcW w:w="1134" w:type="dxa"/>
          </w:tcPr>
          <w:p w:rsidR="00A54D00" w:rsidRPr="00A54D00" w:rsidRDefault="00A54D00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(-39.1, 5.4)</w:t>
            </w:r>
          </w:p>
        </w:tc>
        <w:tc>
          <w:tcPr>
            <w:tcW w:w="566" w:type="dxa"/>
          </w:tcPr>
          <w:p w:rsidR="00A54D00" w:rsidRPr="00A54D00" w:rsidRDefault="00A54D00" w:rsidP="00B66BE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-5.7</w:t>
            </w:r>
          </w:p>
        </w:tc>
        <w:tc>
          <w:tcPr>
            <w:tcW w:w="1134" w:type="dxa"/>
          </w:tcPr>
          <w:p w:rsidR="00A54D00" w:rsidRPr="00A54D00" w:rsidRDefault="00A54D00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(-33.7, 22.2)</w:t>
            </w:r>
          </w:p>
        </w:tc>
        <w:tc>
          <w:tcPr>
            <w:tcW w:w="568" w:type="dxa"/>
          </w:tcPr>
          <w:p w:rsidR="00A54D00" w:rsidRPr="00A54D00" w:rsidRDefault="00A54D00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-16.7</w:t>
            </w:r>
          </w:p>
        </w:tc>
        <w:tc>
          <w:tcPr>
            <w:tcW w:w="1134" w:type="dxa"/>
          </w:tcPr>
          <w:p w:rsidR="00A54D00" w:rsidRPr="00A54D00" w:rsidRDefault="00A54D00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(-43.5, 10.1)</w:t>
            </w:r>
          </w:p>
        </w:tc>
        <w:tc>
          <w:tcPr>
            <w:tcW w:w="566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-10.0</w:t>
            </w:r>
          </w:p>
        </w:tc>
        <w:tc>
          <w:tcPr>
            <w:tcW w:w="1134" w:type="dxa"/>
          </w:tcPr>
          <w:p w:rsidR="00A54D00" w:rsidRPr="00A54D00" w:rsidRDefault="00A54D00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(-25.7, 5.8)</w:t>
            </w:r>
          </w:p>
        </w:tc>
        <w:tc>
          <w:tcPr>
            <w:tcW w:w="568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-1.4</w:t>
            </w:r>
          </w:p>
        </w:tc>
        <w:tc>
          <w:tcPr>
            <w:tcW w:w="1134" w:type="dxa"/>
          </w:tcPr>
          <w:p w:rsidR="00A54D00" w:rsidRPr="00A54D00" w:rsidRDefault="00A54D00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(-35.7, 38.6)</w:t>
            </w:r>
          </w:p>
        </w:tc>
        <w:tc>
          <w:tcPr>
            <w:tcW w:w="566" w:type="dxa"/>
          </w:tcPr>
          <w:p w:rsidR="00A54D00" w:rsidRPr="00A54D00" w:rsidRDefault="00A54D00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6.3</w:t>
            </w:r>
          </w:p>
        </w:tc>
        <w:tc>
          <w:tcPr>
            <w:tcW w:w="1134" w:type="dxa"/>
          </w:tcPr>
          <w:p w:rsidR="00A54D00" w:rsidRPr="00A54D00" w:rsidRDefault="00A54D00" w:rsidP="002B4312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(-14.9, 27.4)</w:t>
            </w:r>
          </w:p>
        </w:tc>
        <w:tc>
          <w:tcPr>
            <w:tcW w:w="600" w:type="dxa"/>
          </w:tcPr>
          <w:p w:rsidR="00A54D00" w:rsidRPr="00A54D00" w:rsidRDefault="00A54D00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-4.2</w:t>
            </w:r>
          </w:p>
        </w:tc>
        <w:tc>
          <w:tcPr>
            <w:tcW w:w="1241" w:type="dxa"/>
          </w:tcPr>
          <w:p w:rsidR="00A54D00" w:rsidRPr="00A54D00" w:rsidRDefault="00A54D00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(-12.1, 3.8)</w:t>
            </w:r>
          </w:p>
        </w:tc>
      </w:tr>
      <w:tr w:rsidR="00C66655" w:rsidRPr="00E12041" w:rsidTr="00C66655">
        <w:trPr>
          <w:trHeight w:val="192"/>
        </w:trPr>
        <w:tc>
          <w:tcPr>
            <w:tcW w:w="1101" w:type="dxa"/>
            <w:gridSpan w:val="2"/>
          </w:tcPr>
          <w:p w:rsidR="00C66655" w:rsidRPr="00A54D00" w:rsidRDefault="00C66655" w:rsidP="00A1119D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T2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992" w:type="dxa"/>
            <w:gridSpan w:val="2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BMI≥25</w:t>
            </w:r>
          </w:p>
        </w:tc>
        <w:tc>
          <w:tcPr>
            <w:tcW w:w="113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6.0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(-2.0, 14.0)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7.2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(-1.7, 16.2)</w:t>
            </w:r>
          </w:p>
        </w:tc>
        <w:tc>
          <w:tcPr>
            <w:tcW w:w="568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1.7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(-10.5, 13.8)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1.6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(-7.5, 10.8)</w:t>
            </w:r>
          </w:p>
        </w:tc>
        <w:tc>
          <w:tcPr>
            <w:tcW w:w="568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-8.5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(-19.8, 2.9)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-5.3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(-12.3, 1.7)</w:t>
            </w:r>
          </w:p>
        </w:tc>
        <w:tc>
          <w:tcPr>
            <w:tcW w:w="600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-1.3 </w:t>
            </w:r>
          </w:p>
        </w:tc>
        <w:tc>
          <w:tcPr>
            <w:tcW w:w="1241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(-4.1, 1.4)</w:t>
            </w:r>
          </w:p>
        </w:tc>
      </w:tr>
      <w:tr w:rsidR="00C66655" w:rsidRPr="00E12041" w:rsidTr="00BF6E01">
        <w:trPr>
          <w:trHeight w:val="292"/>
        </w:trPr>
        <w:tc>
          <w:tcPr>
            <w:tcW w:w="1101" w:type="dxa"/>
            <w:gridSpan w:val="2"/>
          </w:tcPr>
          <w:p w:rsidR="00C66655" w:rsidRPr="00A54D00" w:rsidRDefault="00C66655" w:rsidP="00C66655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T3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BMI≥25      </w:t>
            </w:r>
          </w:p>
        </w:tc>
        <w:tc>
          <w:tcPr>
            <w:tcW w:w="113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5.6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(-2.9, 14.1)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10.5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(0.9, 20.0)</w:t>
            </w:r>
          </w:p>
        </w:tc>
        <w:tc>
          <w:tcPr>
            <w:tcW w:w="568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-2.8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(-15.8, 10.2)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2.3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(-7.5, 12.0)</w:t>
            </w:r>
          </w:p>
        </w:tc>
        <w:tc>
          <w:tcPr>
            <w:tcW w:w="568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-13.4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(-25.5, -1.3)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-4.2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(-11.7, 3.2)</w:t>
            </w:r>
          </w:p>
        </w:tc>
        <w:tc>
          <w:tcPr>
            <w:tcW w:w="600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-0.5 </w:t>
            </w:r>
          </w:p>
        </w:tc>
        <w:tc>
          <w:tcPr>
            <w:tcW w:w="1241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(-3.4, 2.5)</w:t>
            </w:r>
          </w:p>
        </w:tc>
      </w:tr>
      <w:tr w:rsidR="00C66655" w:rsidRPr="00496ECB" w:rsidTr="00A963AE">
        <w:tc>
          <w:tcPr>
            <w:tcW w:w="14708" w:type="dxa"/>
            <w:gridSpan w:val="18"/>
            <w:shd w:val="clear" w:color="auto" w:fill="F2F2F2" w:themeFill="background1" w:themeFillShade="F2"/>
          </w:tcPr>
          <w:p w:rsidR="00C66655" w:rsidRPr="00A54D00" w:rsidRDefault="00C66655" w:rsidP="009C07C3">
            <w:pPr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Overall WCRF score adherence stratified by number of comorbidities</w:t>
            </w:r>
            <w:r w:rsidRPr="00A54D0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</w:tr>
      <w:tr w:rsidR="00C66655" w:rsidTr="00BF6E01">
        <w:tc>
          <w:tcPr>
            <w:tcW w:w="675" w:type="dxa"/>
          </w:tcPr>
          <w:p w:rsidR="00C66655" w:rsidRPr="00A54D00" w:rsidRDefault="00C66655" w:rsidP="0024152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T1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3"/>
          </w:tcPr>
          <w:p w:rsidR="00C66655" w:rsidRPr="00A54D00" w:rsidRDefault="00C66655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</w:tcPr>
          <w:p w:rsidR="00C66655" w:rsidRPr="00A54D00" w:rsidRDefault="00C66655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C66655" w:rsidRPr="00A54D00" w:rsidRDefault="00C66655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C66655" w:rsidRPr="00A54D00" w:rsidRDefault="00C66655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C66655" w:rsidRPr="00A54D00" w:rsidRDefault="00C66655" w:rsidP="00576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C66655" w:rsidRPr="00A54D00" w:rsidRDefault="00C66655" w:rsidP="00B66BE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C66655" w:rsidRPr="00A54D00" w:rsidRDefault="00C66655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C66655" w:rsidRPr="00A54D00" w:rsidRDefault="00C66655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C66655" w:rsidRPr="00A54D00" w:rsidRDefault="00C66655" w:rsidP="00576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Ref.</w:t>
            </w:r>
          </w:p>
        </w:tc>
        <w:tc>
          <w:tcPr>
            <w:tcW w:w="1134" w:type="dxa"/>
          </w:tcPr>
          <w:p w:rsidR="00C66655" w:rsidRPr="00A54D00" w:rsidRDefault="00C66655" w:rsidP="002B43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</w:tcPr>
          <w:p w:rsidR="00C66655" w:rsidRPr="00A54D00" w:rsidRDefault="00C66655" w:rsidP="009C07C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1" w:type="dxa"/>
          </w:tcPr>
          <w:p w:rsidR="00C66655" w:rsidRPr="00A54D00" w:rsidRDefault="00C66655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6655" w:rsidRPr="007A1B30" w:rsidTr="00BF6E01">
        <w:tc>
          <w:tcPr>
            <w:tcW w:w="675" w:type="dxa"/>
          </w:tcPr>
          <w:p w:rsidR="00C66655" w:rsidRPr="00A54D00" w:rsidRDefault="00C66655" w:rsidP="0024152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T2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3"/>
          </w:tcPr>
          <w:p w:rsidR="00C66655" w:rsidRPr="00A54D00" w:rsidRDefault="00C66655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0-1</w:t>
            </w:r>
          </w:p>
        </w:tc>
        <w:tc>
          <w:tcPr>
            <w:tcW w:w="1136" w:type="dxa"/>
          </w:tcPr>
          <w:p w:rsidR="00C66655" w:rsidRPr="00A54D00" w:rsidRDefault="00C66655" w:rsidP="00E75F9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3.6 </w:t>
            </w:r>
          </w:p>
        </w:tc>
        <w:tc>
          <w:tcPr>
            <w:tcW w:w="1134" w:type="dxa"/>
          </w:tcPr>
          <w:p w:rsidR="00C66655" w:rsidRPr="00A54D00" w:rsidRDefault="00C66655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(-6.0, 13.1)</w:t>
            </w:r>
          </w:p>
        </w:tc>
        <w:tc>
          <w:tcPr>
            <w:tcW w:w="566" w:type="dxa"/>
          </w:tcPr>
          <w:p w:rsidR="00C66655" w:rsidRPr="00A54D00" w:rsidRDefault="00C66655" w:rsidP="00B66BE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10.4 </w:t>
            </w:r>
          </w:p>
        </w:tc>
        <w:tc>
          <w:tcPr>
            <w:tcW w:w="1134" w:type="dxa"/>
          </w:tcPr>
          <w:p w:rsidR="00C66655" w:rsidRPr="00A54D00" w:rsidRDefault="00C66655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(-1.5, 22.2)</w:t>
            </w:r>
          </w:p>
        </w:tc>
        <w:tc>
          <w:tcPr>
            <w:tcW w:w="568" w:type="dxa"/>
          </w:tcPr>
          <w:p w:rsidR="00C66655" w:rsidRPr="00A54D00" w:rsidRDefault="00C66655" w:rsidP="00B66BEF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-2.3 </w:t>
            </w:r>
          </w:p>
        </w:tc>
        <w:tc>
          <w:tcPr>
            <w:tcW w:w="1134" w:type="dxa"/>
          </w:tcPr>
          <w:p w:rsidR="00C66655" w:rsidRPr="00A54D00" w:rsidRDefault="00C66655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(-15.6, 11.0)</w:t>
            </w:r>
          </w:p>
        </w:tc>
        <w:tc>
          <w:tcPr>
            <w:tcW w:w="566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-5.0 </w:t>
            </w:r>
          </w:p>
        </w:tc>
        <w:tc>
          <w:tcPr>
            <w:tcW w:w="1134" w:type="dxa"/>
          </w:tcPr>
          <w:p w:rsidR="00C66655" w:rsidRPr="00A54D00" w:rsidRDefault="00C66655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(-11.8, 1.9)</w:t>
            </w:r>
          </w:p>
        </w:tc>
        <w:tc>
          <w:tcPr>
            <w:tcW w:w="568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-15.4 </w:t>
            </w:r>
          </w:p>
        </w:tc>
        <w:tc>
          <w:tcPr>
            <w:tcW w:w="1134" w:type="dxa"/>
          </w:tcPr>
          <w:p w:rsidR="00C66655" w:rsidRPr="00A54D00" w:rsidRDefault="00C66655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(-29.7, -1.1)</w:t>
            </w:r>
          </w:p>
        </w:tc>
        <w:tc>
          <w:tcPr>
            <w:tcW w:w="566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-5.4 </w:t>
            </w:r>
          </w:p>
        </w:tc>
        <w:tc>
          <w:tcPr>
            <w:tcW w:w="1134" w:type="dxa"/>
          </w:tcPr>
          <w:p w:rsidR="00C66655" w:rsidRPr="00A54D00" w:rsidRDefault="00C66655" w:rsidP="002B4312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(-12.2, 1.5)</w:t>
            </w:r>
          </w:p>
        </w:tc>
        <w:tc>
          <w:tcPr>
            <w:tcW w:w="600" w:type="dxa"/>
          </w:tcPr>
          <w:p w:rsidR="00C66655" w:rsidRPr="00A54D00" w:rsidRDefault="00C66655" w:rsidP="009C07C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-1.4 </w:t>
            </w:r>
          </w:p>
        </w:tc>
        <w:tc>
          <w:tcPr>
            <w:tcW w:w="1241" w:type="dxa"/>
          </w:tcPr>
          <w:p w:rsidR="00C66655" w:rsidRPr="00A54D00" w:rsidRDefault="00C66655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(-5.2, 2.4)</w:t>
            </w:r>
          </w:p>
        </w:tc>
      </w:tr>
      <w:tr w:rsidR="00C66655" w:rsidRPr="007A1B30" w:rsidTr="00BF6E01">
        <w:tc>
          <w:tcPr>
            <w:tcW w:w="675" w:type="dxa"/>
          </w:tcPr>
          <w:p w:rsidR="00C66655" w:rsidRPr="00A54D00" w:rsidRDefault="00C66655" w:rsidP="0024152F">
            <w:pPr>
              <w:tabs>
                <w:tab w:val="left" w:pos="1005"/>
                <w:tab w:val="left" w:pos="1380"/>
              </w:tabs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T3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418" w:type="dxa"/>
            <w:gridSpan w:val="3"/>
          </w:tcPr>
          <w:p w:rsidR="00C66655" w:rsidRPr="00A54D00" w:rsidRDefault="00C66655" w:rsidP="00E75F9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0-1</w:t>
            </w:r>
          </w:p>
        </w:tc>
        <w:tc>
          <w:tcPr>
            <w:tcW w:w="1136" w:type="dxa"/>
          </w:tcPr>
          <w:p w:rsidR="00C66655" w:rsidRPr="00A54D00" w:rsidRDefault="00C66655" w:rsidP="00E75F9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3.7 </w:t>
            </w:r>
          </w:p>
        </w:tc>
        <w:tc>
          <w:tcPr>
            <w:tcW w:w="1134" w:type="dxa"/>
          </w:tcPr>
          <w:p w:rsidR="00C66655" w:rsidRPr="00A54D00" w:rsidRDefault="00C66655" w:rsidP="00E75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(-5.9, 13.4)</w:t>
            </w:r>
          </w:p>
        </w:tc>
        <w:tc>
          <w:tcPr>
            <w:tcW w:w="566" w:type="dxa"/>
          </w:tcPr>
          <w:p w:rsidR="00C66655" w:rsidRPr="00A54D00" w:rsidRDefault="00C66655" w:rsidP="00B66BE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12.6 </w:t>
            </w:r>
          </w:p>
        </w:tc>
        <w:tc>
          <w:tcPr>
            <w:tcW w:w="1134" w:type="dxa"/>
          </w:tcPr>
          <w:p w:rsidR="00C66655" w:rsidRPr="00A54D00" w:rsidRDefault="00C66655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(0.6, 24.5)</w:t>
            </w:r>
          </w:p>
        </w:tc>
        <w:tc>
          <w:tcPr>
            <w:tcW w:w="568" w:type="dxa"/>
          </w:tcPr>
          <w:p w:rsidR="00C66655" w:rsidRPr="00A54D00" w:rsidRDefault="00C66655" w:rsidP="00B66BEF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1.4 </w:t>
            </w:r>
          </w:p>
        </w:tc>
        <w:tc>
          <w:tcPr>
            <w:tcW w:w="1134" w:type="dxa"/>
          </w:tcPr>
          <w:p w:rsidR="00C66655" w:rsidRPr="00A54D00" w:rsidRDefault="00C66655" w:rsidP="00B66BE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(-12.0, 14.8)</w:t>
            </w:r>
          </w:p>
        </w:tc>
        <w:tc>
          <w:tcPr>
            <w:tcW w:w="566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-2.5 </w:t>
            </w:r>
          </w:p>
        </w:tc>
        <w:tc>
          <w:tcPr>
            <w:tcW w:w="1134" w:type="dxa"/>
          </w:tcPr>
          <w:p w:rsidR="00C66655" w:rsidRPr="00A54D00" w:rsidRDefault="00C66655" w:rsidP="002B431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(-9.4, 4.4)</w:t>
            </w:r>
          </w:p>
        </w:tc>
        <w:tc>
          <w:tcPr>
            <w:tcW w:w="568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-19.1 </w:t>
            </w:r>
          </w:p>
        </w:tc>
        <w:tc>
          <w:tcPr>
            <w:tcW w:w="1134" w:type="dxa"/>
          </w:tcPr>
          <w:p w:rsidR="00C66655" w:rsidRPr="00A54D00" w:rsidRDefault="00C66655" w:rsidP="0057623A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(-33.5, -4.7)</w:t>
            </w:r>
          </w:p>
        </w:tc>
        <w:tc>
          <w:tcPr>
            <w:tcW w:w="566" w:type="dxa"/>
          </w:tcPr>
          <w:p w:rsidR="00C66655" w:rsidRPr="00A54D00" w:rsidRDefault="00C66655" w:rsidP="002B4312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-6.8 </w:t>
            </w:r>
          </w:p>
        </w:tc>
        <w:tc>
          <w:tcPr>
            <w:tcW w:w="1134" w:type="dxa"/>
          </w:tcPr>
          <w:p w:rsidR="00C66655" w:rsidRPr="00A54D00" w:rsidRDefault="00C66655" w:rsidP="002B4312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(-13.7, 0.1)</w:t>
            </w:r>
          </w:p>
        </w:tc>
        <w:tc>
          <w:tcPr>
            <w:tcW w:w="600" w:type="dxa"/>
          </w:tcPr>
          <w:p w:rsidR="00C66655" w:rsidRPr="00A54D00" w:rsidRDefault="00C66655" w:rsidP="009C07C3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-2.9 </w:t>
            </w:r>
          </w:p>
        </w:tc>
        <w:tc>
          <w:tcPr>
            <w:tcW w:w="1241" w:type="dxa"/>
          </w:tcPr>
          <w:p w:rsidR="00C66655" w:rsidRPr="00A54D00" w:rsidRDefault="00C66655" w:rsidP="009C07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(-6.7, 0.9)</w:t>
            </w:r>
          </w:p>
        </w:tc>
      </w:tr>
      <w:tr w:rsidR="00C66655" w:rsidRPr="007A1B30" w:rsidTr="000331A6">
        <w:tc>
          <w:tcPr>
            <w:tcW w:w="675" w:type="dxa"/>
          </w:tcPr>
          <w:p w:rsidR="00C66655" w:rsidRPr="00A54D00" w:rsidRDefault="00C66655" w:rsidP="0024152F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T2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418" w:type="dxa"/>
            <w:gridSpan w:val="3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≥2</w:t>
            </w:r>
          </w:p>
        </w:tc>
        <w:tc>
          <w:tcPr>
            <w:tcW w:w="113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6.8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(-4.4, 18.1)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1.1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(-10.4, 12.6)</w:t>
            </w:r>
          </w:p>
        </w:tc>
        <w:tc>
          <w:tcPr>
            <w:tcW w:w="568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-2.3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(-18.3, 13.8)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1.4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(-11.4, 14.3)</w:t>
            </w:r>
          </w:p>
        </w:tc>
        <w:tc>
          <w:tcPr>
            <w:tcW w:w="568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-8.0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(-23.0, 6.9)</w:t>
            </w:r>
          </w:p>
        </w:tc>
        <w:tc>
          <w:tcPr>
            <w:tcW w:w="566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-4.2 </w:t>
            </w:r>
          </w:p>
        </w:tc>
        <w:tc>
          <w:tcPr>
            <w:tcW w:w="1134" w:type="dxa"/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(-13.6, 5.2)</w:t>
            </w:r>
          </w:p>
        </w:tc>
        <w:tc>
          <w:tcPr>
            <w:tcW w:w="600" w:type="dxa"/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-1.4 </w:t>
            </w:r>
          </w:p>
        </w:tc>
        <w:tc>
          <w:tcPr>
            <w:tcW w:w="1241" w:type="dxa"/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(-4.6, 1.8)</w:t>
            </w:r>
          </w:p>
        </w:tc>
      </w:tr>
      <w:tr w:rsidR="00C66655" w:rsidRPr="007A1B30" w:rsidTr="00C66655">
        <w:tc>
          <w:tcPr>
            <w:tcW w:w="675" w:type="dxa"/>
            <w:tcBorders>
              <w:bottom w:val="single" w:sz="4" w:space="0" w:color="auto"/>
            </w:tcBorders>
          </w:tcPr>
          <w:p w:rsidR="00C66655" w:rsidRPr="00A54D00" w:rsidRDefault="00C66655" w:rsidP="0024152F">
            <w:pPr>
              <w:tabs>
                <w:tab w:val="left" w:pos="1005"/>
              </w:tabs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T3</w:t>
            </w:r>
            <w:r w:rsidR="0024152F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  <w:r w:rsidRPr="00A54D00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≥2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(-11.6, 13.1)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2.4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(-10.2, 15.0)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-6.4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(-24.1, 11.2)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2.7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(-11.4, 16.8)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-3.2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(-19.3, 13.0)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0.1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(-10.3, 10.5)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 xml:space="preserve">0.3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66655" w:rsidRPr="00A54D00" w:rsidRDefault="00C66655" w:rsidP="000331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D00">
              <w:rPr>
                <w:rFonts w:ascii="Arial Narrow" w:hAnsi="Arial Narrow"/>
                <w:sz w:val="18"/>
                <w:szCs w:val="18"/>
              </w:rPr>
              <w:t>(-3.2, 3.8)</w:t>
            </w:r>
          </w:p>
        </w:tc>
      </w:tr>
    </w:tbl>
    <w:p w:rsidR="0046229A" w:rsidRDefault="0046229A" w:rsidP="0046229A">
      <w:pPr>
        <w:spacing w:after="0"/>
        <w:rPr>
          <w:rFonts w:ascii="Arial Narrow" w:eastAsia="Calibri" w:hAnsi="Arial Narrow" w:cs="Times New Roman"/>
          <w:sz w:val="18"/>
          <w:szCs w:val="18"/>
        </w:rPr>
      </w:pPr>
      <w:r w:rsidRPr="002F0BCA">
        <w:rPr>
          <w:rFonts w:ascii="Arial Narrow" w:eastAsia="Calibri" w:hAnsi="Arial Narrow" w:cs="Times New Roman"/>
          <w:sz w:val="18"/>
          <w:szCs w:val="18"/>
        </w:rPr>
        <w:t>Abbreviations: QOL, quality of life;</w:t>
      </w:r>
      <w:r>
        <w:rPr>
          <w:rFonts w:ascii="Arial Narrow" w:eastAsia="Calibri" w:hAnsi="Arial Narrow" w:cs="Times New Roman"/>
          <w:sz w:val="18"/>
          <w:szCs w:val="18"/>
        </w:rPr>
        <w:t xml:space="preserve"> T, tertile; ref, reference; </w:t>
      </w:r>
      <w:r w:rsidRPr="002F0BCA">
        <w:rPr>
          <w:rFonts w:ascii="Arial Narrow" w:eastAsia="Calibri" w:hAnsi="Arial Narrow" w:cs="Times New Roman"/>
          <w:sz w:val="18"/>
          <w:szCs w:val="18"/>
        </w:rPr>
        <w:t xml:space="preserve">β, unstandardized regression coefficient; CI, confidence </w:t>
      </w:r>
      <w:r>
        <w:rPr>
          <w:rFonts w:ascii="Arial Narrow" w:eastAsia="Calibri" w:hAnsi="Arial Narrow" w:cs="Times New Roman"/>
          <w:sz w:val="18"/>
          <w:szCs w:val="18"/>
        </w:rPr>
        <w:t>interval; PA, physical activity; BMI, body mass index.</w:t>
      </w:r>
    </w:p>
    <w:p w:rsidR="0046229A" w:rsidRPr="00A54D00" w:rsidRDefault="0046229A" w:rsidP="0046229A">
      <w:pPr>
        <w:pStyle w:val="CommentText"/>
        <w:spacing w:after="0"/>
        <w:rPr>
          <w:lang w:val="en-US"/>
        </w:rPr>
      </w:pPr>
      <w:r w:rsidRPr="0046229A">
        <w:rPr>
          <w:rFonts w:ascii="Arial Narrow" w:eastAsia="Calibri" w:hAnsi="Arial Narrow" w:cs="Times New Roman"/>
          <w:sz w:val="18"/>
          <w:szCs w:val="18"/>
          <w:vertAlign w:val="superscript"/>
        </w:rPr>
        <w:t>1</w:t>
      </w:r>
      <w:r w:rsidRPr="0046229A">
        <w:rPr>
          <w:rFonts w:ascii="Arial Narrow" w:eastAsia="Calibri" w:hAnsi="Arial Narrow" w:cs="Times New Roman"/>
          <w:sz w:val="18"/>
          <w:szCs w:val="18"/>
        </w:rPr>
        <w:t xml:space="preserve">Regression </w:t>
      </w:r>
      <w:r w:rsidR="00A54D00" w:rsidRPr="0046229A">
        <w:rPr>
          <w:rFonts w:ascii="Arial Narrow" w:eastAsia="Calibri" w:hAnsi="Arial Narrow" w:cs="Times New Roman"/>
          <w:sz w:val="18"/>
          <w:szCs w:val="18"/>
        </w:rPr>
        <w:t>coefficients indicate</w:t>
      </w:r>
      <w:r w:rsidRPr="0046229A">
        <w:rPr>
          <w:rFonts w:ascii="Arial Narrow" w:eastAsia="Calibri" w:hAnsi="Arial Narrow" w:cs="Times New Roman"/>
          <w:sz w:val="18"/>
          <w:szCs w:val="18"/>
        </w:rPr>
        <w:t xml:space="preserve"> the </w:t>
      </w:r>
      <w:r w:rsidR="00A54D00">
        <w:rPr>
          <w:rFonts w:ascii="Arial Narrow" w:eastAsia="Calibri" w:hAnsi="Arial Narrow" w:cs="Times New Roman"/>
          <w:sz w:val="18"/>
          <w:szCs w:val="18"/>
        </w:rPr>
        <w:t>differences</w:t>
      </w:r>
      <w:r w:rsidRPr="0046229A">
        <w:rPr>
          <w:rFonts w:ascii="Arial Narrow" w:eastAsia="Calibri" w:hAnsi="Arial Narrow" w:cs="Times New Roman"/>
          <w:sz w:val="18"/>
          <w:szCs w:val="18"/>
        </w:rPr>
        <w:t xml:space="preserve"> in score levels of global quality of life, physical, role and social functioning, disability, fatigue and distress </w:t>
      </w:r>
      <w:r>
        <w:rPr>
          <w:rFonts w:ascii="Arial Narrow" w:eastAsia="Calibri" w:hAnsi="Arial Narrow" w:cs="Times New Roman"/>
          <w:sz w:val="18"/>
          <w:szCs w:val="18"/>
        </w:rPr>
        <w:t xml:space="preserve">for the comparison of the second or third </w:t>
      </w:r>
      <w:proofErr w:type="spellStart"/>
      <w:r>
        <w:rPr>
          <w:rFonts w:ascii="Arial Narrow" w:eastAsia="Calibri" w:hAnsi="Arial Narrow" w:cs="Times New Roman"/>
          <w:sz w:val="18"/>
          <w:szCs w:val="18"/>
        </w:rPr>
        <w:t>tertile</w:t>
      </w:r>
      <w:proofErr w:type="spellEnd"/>
      <w:r>
        <w:rPr>
          <w:rFonts w:ascii="Arial Narrow" w:eastAsia="Calibri" w:hAnsi="Arial Narrow" w:cs="Times New Roman"/>
          <w:sz w:val="18"/>
          <w:szCs w:val="18"/>
        </w:rPr>
        <w:t xml:space="preserve"> of the adherence score with the reference score (which is th</w:t>
      </w:r>
      <w:r w:rsidR="00A54D00">
        <w:rPr>
          <w:rFonts w:ascii="Arial Narrow" w:eastAsia="Calibri" w:hAnsi="Arial Narrow" w:cs="Times New Roman"/>
          <w:sz w:val="18"/>
          <w:szCs w:val="18"/>
        </w:rPr>
        <w:t>e</w:t>
      </w:r>
      <w:r>
        <w:rPr>
          <w:rFonts w:ascii="Arial Narrow" w:eastAsia="Calibri" w:hAnsi="Arial Narrow" w:cs="Times New Roman"/>
          <w:sz w:val="18"/>
          <w:szCs w:val="18"/>
        </w:rPr>
        <w:t xml:space="preserve"> lowest </w:t>
      </w:r>
      <w:proofErr w:type="spellStart"/>
      <w:r>
        <w:rPr>
          <w:rFonts w:ascii="Arial Narrow" w:eastAsia="Calibri" w:hAnsi="Arial Narrow" w:cs="Times New Roman"/>
          <w:sz w:val="18"/>
          <w:szCs w:val="18"/>
        </w:rPr>
        <w:t>tertile</w:t>
      </w:r>
      <w:proofErr w:type="spellEnd"/>
      <w:r w:rsidR="00A54D00">
        <w:rPr>
          <w:rFonts w:ascii="Arial Narrow" w:eastAsia="Calibri" w:hAnsi="Arial Narrow" w:cs="Times New Roman"/>
          <w:sz w:val="18"/>
          <w:szCs w:val="18"/>
        </w:rPr>
        <w:t xml:space="preserve"> T1</w:t>
      </w:r>
      <w:r>
        <w:rPr>
          <w:rFonts w:ascii="Arial Narrow" w:eastAsia="Calibri" w:hAnsi="Arial Narrow" w:cs="Times New Roman"/>
          <w:sz w:val="18"/>
          <w:szCs w:val="18"/>
        </w:rPr>
        <w:t>).</w:t>
      </w:r>
      <w:r w:rsidRPr="0046229A">
        <w:t xml:space="preserve"> </w:t>
      </w:r>
    </w:p>
    <w:p w:rsidR="006A0446" w:rsidRPr="0046229A" w:rsidRDefault="0046229A" w:rsidP="00A54D00">
      <w:pPr>
        <w:pStyle w:val="CommentText"/>
        <w:spacing w:after="0"/>
        <w:rPr>
          <w:lang w:val="en-US"/>
        </w:rPr>
      </w:pPr>
      <w:r w:rsidRPr="0046229A">
        <w:rPr>
          <w:rFonts w:ascii="Arial Narrow" w:eastAsiaTheme="minorEastAsia" w:hAnsi="Arial Narrow"/>
          <w:sz w:val="18"/>
          <w:szCs w:val="18"/>
          <w:vertAlign w:val="superscript"/>
          <w:lang w:val="en-US" w:eastAsia="nl-NL"/>
        </w:rPr>
        <w:t>2</w:t>
      </w:r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T1, </w:t>
      </w:r>
      <w:r w:rsidR="00496EC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lowest </w:t>
      </w:r>
      <w:proofErr w:type="spellStart"/>
      <w:r w:rsidR="00496ECB" w:rsidRPr="00F4009E">
        <w:rPr>
          <w:rFonts w:ascii="Arial Narrow" w:eastAsiaTheme="minorEastAsia" w:hAnsi="Arial Narrow"/>
          <w:sz w:val="18"/>
          <w:szCs w:val="18"/>
          <w:lang w:eastAsia="nl-NL"/>
        </w:rPr>
        <w:t>tertile</w:t>
      </w:r>
      <w:proofErr w:type="spellEnd"/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with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lowest </w:t>
      </w:r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WCRF score 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>adherence</w:t>
      </w:r>
      <w:r w:rsidR="00F4549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(mean score</w:t>
      </w:r>
      <w:r w:rsidR="00F4009E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</w:t>
      </w:r>
      <w:proofErr w:type="gramStart"/>
      <w:r w:rsidR="00F4009E" w:rsidRPr="00F4009E">
        <w:rPr>
          <w:rFonts w:ascii="Arial Narrow" w:eastAsiaTheme="minorEastAsia" w:hAnsi="Arial Narrow"/>
          <w:sz w:val="18"/>
          <w:szCs w:val="18"/>
          <w:lang w:eastAsia="nl-NL"/>
        </w:rPr>
        <w:t>3.5</w:t>
      </w:r>
      <w:r w:rsidR="00F4549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,range</w:t>
      </w:r>
      <w:proofErr w:type="gramEnd"/>
      <w:r w:rsidR="00F4549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</w:t>
      </w:r>
      <w:r w:rsidR="00F4549B" w:rsidRPr="00F4009E">
        <w:rPr>
          <w:rFonts w:ascii="Arial Narrow" w:hAnsi="Arial Narrow"/>
          <w:sz w:val="18"/>
          <w:szCs w:val="18"/>
        </w:rPr>
        <w:t>1.5 – 4.0)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; </w:t>
      </w:r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T2, </w:t>
      </w:r>
      <w:r w:rsidR="00496EC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middle </w:t>
      </w:r>
      <w:proofErr w:type="spellStart"/>
      <w:r w:rsidR="00496ECB" w:rsidRPr="00F4009E">
        <w:rPr>
          <w:rFonts w:ascii="Arial Narrow" w:eastAsiaTheme="minorEastAsia" w:hAnsi="Arial Narrow"/>
          <w:sz w:val="18"/>
          <w:szCs w:val="18"/>
          <w:lang w:eastAsia="nl-NL"/>
        </w:rPr>
        <w:t>tertile</w:t>
      </w:r>
      <w:proofErr w:type="spellEnd"/>
      <w:r w:rsidR="00496EC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</w:t>
      </w:r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>with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m</w:t>
      </w:r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>oderate WCRF score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adherence</w:t>
      </w:r>
      <w:r w:rsidR="00F4549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(mean score</w:t>
      </w:r>
      <w:r w:rsidR="00F4009E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5.0</w:t>
      </w:r>
      <w:r w:rsidR="00F4549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, range </w:t>
      </w:r>
      <w:r w:rsidR="00F4549B" w:rsidRPr="00F4009E">
        <w:rPr>
          <w:rFonts w:ascii="Arial Narrow" w:hAnsi="Arial Narrow"/>
          <w:sz w:val="18"/>
          <w:szCs w:val="18"/>
        </w:rPr>
        <w:t>4.5 – 5.5)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; </w:t>
      </w:r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T3, </w:t>
      </w:r>
      <w:r w:rsidR="00496EC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highest </w:t>
      </w:r>
      <w:proofErr w:type="spellStart"/>
      <w:r w:rsidR="00496ECB" w:rsidRPr="00F4009E">
        <w:rPr>
          <w:rFonts w:ascii="Arial Narrow" w:eastAsiaTheme="minorEastAsia" w:hAnsi="Arial Narrow"/>
          <w:sz w:val="18"/>
          <w:szCs w:val="18"/>
          <w:lang w:eastAsia="nl-NL"/>
        </w:rPr>
        <w:t>tertile</w:t>
      </w:r>
      <w:proofErr w:type="spellEnd"/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with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highest</w:t>
      </w:r>
      <w:r w:rsidR="000E713A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WCRF score 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>adherence</w:t>
      </w:r>
      <w:r w:rsidR="00F4549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(mean score</w:t>
      </w:r>
      <w:r w:rsidR="00F4009E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 6.7</w:t>
      </w:r>
      <w:r w:rsidR="00F4549B" w:rsidRPr="00F4009E">
        <w:rPr>
          <w:rFonts w:ascii="Arial Narrow" w:eastAsiaTheme="minorEastAsia" w:hAnsi="Arial Narrow"/>
          <w:sz w:val="18"/>
          <w:szCs w:val="18"/>
          <w:lang w:eastAsia="nl-NL"/>
        </w:rPr>
        <w:t xml:space="preserve">, range </w:t>
      </w:r>
      <w:r w:rsidR="00F4549B" w:rsidRPr="00F4009E">
        <w:rPr>
          <w:rFonts w:ascii="Arial Narrow" w:hAnsi="Arial Narrow"/>
          <w:sz w:val="18"/>
          <w:szCs w:val="18"/>
        </w:rPr>
        <w:t>6.0 – 8.5)</w:t>
      </w:r>
      <w:r w:rsidR="006A0446" w:rsidRPr="00F4009E">
        <w:rPr>
          <w:rFonts w:ascii="Arial Narrow" w:eastAsiaTheme="minorEastAsia" w:hAnsi="Arial Narrow"/>
          <w:sz w:val="18"/>
          <w:szCs w:val="18"/>
          <w:lang w:eastAsia="nl-NL"/>
        </w:rPr>
        <w:t>.</w:t>
      </w:r>
      <w:r w:rsidR="000E713A" w:rsidRPr="000E713A">
        <w:rPr>
          <w:rFonts w:ascii="Arial Narrow" w:eastAsia="Calibri" w:hAnsi="Arial Narrow" w:cs="Times New Roman"/>
          <w:sz w:val="18"/>
          <w:szCs w:val="18"/>
        </w:rPr>
        <w:t xml:space="preserve"> </w:t>
      </w:r>
    </w:p>
    <w:p w:rsidR="00487372" w:rsidRPr="00996329" w:rsidRDefault="0046229A" w:rsidP="006C246C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  <w:lang w:val="en-US"/>
        </w:rPr>
        <w:t>3</w:t>
      </w:r>
      <w:r w:rsidR="00F90756" w:rsidRPr="00996329">
        <w:rPr>
          <w:rFonts w:ascii="Arial Narrow" w:hAnsi="Arial Narrow"/>
          <w:sz w:val="18"/>
          <w:szCs w:val="18"/>
        </w:rPr>
        <w:t>Adjusted</w:t>
      </w:r>
      <w:r w:rsidR="003810A0" w:rsidRPr="00996329">
        <w:rPr>
          <w:rFonts w:ascii="Arial Narrow" w:hAnsi="Arial Narrow"/>
          <w:sz w:val="18"/>
          <w:szCs w:val="18"/>
        </w:rPr>
        <w:t xml:space="preserve"> for age, gender, number of comorbidities, smoking, education level, tumour stage, chemotherapy, time since diagnosis</w:t>
      </w:r>
      <w:r w:rsidR="002354C5" w:rsidRPr="00996329">
        <w:rPr>
          <w:rFonts w:ascii="Arial Narrow" w:hAnsi="Arial Narrow"/>
          <w:sz w:val="18"/>
          <w:szCs w:val="18"/>
        </w:rPr>
        <w:t xml:space="preserve">, total energy intake, stoma, </w:t>
      </w:r>
      <w:proofErr w:type="gramStart"/>
      <w:r w:rsidR="002354C5" w:rsidRPr="00996329">
        <w:rPr>
          <w:rFonts w:ascii="Arial Narrow" w:hAnsi="Arial Narrow"/>
          <w:sz w:val="18"/>
          <w:szCs w:val="18"/>
        </w:rPr>
        <w:t>gastro</w:t>
      </w:r>
      <w:proofErr w:type="gramEnd"/>
      <w:r w:rsidR="002354C5" w:rsidRPr="00996329">
        <w:rPr>
          <w:rFonts w:ascii="Arial Narrow" w:hAnsi="Arial Narrow"/>
          <w:sz w:val="18"/>
          <w:szCs w:val="18"/>
        </w:rPr>
        <w:t>-intestinal problems</w:t>
      </w:r>
      <w:r w:rsidR="0086256A" w:rsidRPr="00996329">
        <w:rPr>
          <w:rFonts w:ascii="Arial Narrow" w:hAnsi="Arial Narrow"/>
          <w:sz w:val="18"/>
          <w:szCs w:val="18"/>
        </w:rPr>
        <w:t>.</w:t>
      </w:r>
    </w:p>
    <w:p w:rsidR="0046229A" w:rsidRDefault="0046229A" w:rsidP="00A86598">
      <w:pPr>
        <w:spacing w:after="0"/>
        <w:rPr>
          <w:rFonts w:ascii="Arial Narrow" w:eastAsiaTheme="minorEastAsia" w:hAnsi="Arial Narrow"/>
          <w:sz w:val="18"/>
          <w:szCs w:val="18"/>
          <w:lang w:eastAsia="nl-NL"/>
        </w:rPr>
      </w:pPr>
      <w:r>
        <w:rPr>
          <w:rFonts w:ascii="Arial Narrow" w:hAnsi="Arial Narrow"/>
          <w:sz w:val="18"/>
          <w:szCs w:val="18"/>
          <w:vertAlign w:val="superscript"/>
        </w:rPr>
        <w:t>4</w:t>
      </w:r>
      <w:r w:rsidR="00F4549B" w:rsidRPr="00D966ED">
        <w:rPr>
          <w:rFonts w:ascii="Arial Narrow" w:eastAsiaTheme="minorEastAsia" w:hAnsi="Arial Narrow"/>
          <w:sz w:val="18"/>
          <w:szCs w:val="18"/>
          <w:vertAlign w:val="superscript"/>
          <w:lang w:eastAsia="nl-NL"/>
        </w:rPr>
        <w:t>1</w:t>
      </w:r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T1, lowest </w:t>
      </w:r>
      <w:proofErr w:type="spellStart"/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>tertile</w:t>
      </w:r>
      <w:proofErr w:type="spellEnd"/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 with lowest WCRF score adherence (mean score </w:t>
      </w:r>
      <w:proofErr w:type="gramStart"/>
      <w:r w:rsidR="00D966ED" w:rsidRPr="00D966ED">
        <w:rPr>
          <w:rFonts w:ascii="Arial Narrow" w:eastAsiaTheme="minorEastAsia" w:hAnsi="Arial Narrow"/>
          <w:sz w:val="18"/>
          <w:szCs w:val="18"/>
          <w:lang w:eastAsia="nl-NL"/>
        </w:rPr>
        <w:t>2.9</w:t>
      </w:r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 ,range</w:t>
      </w:r>
      <w:proofErr w:type="gramEnd"/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 </w:t>
      </w:r>
      <w:r w:rsidR="00F4549B" w:rsidRPr="00D966ED">
        <w:rPr>
          <w:rFonts w:ascii="Arial Narrow" w:hAnsi="Arial Narrow"/>
          <w:sz w:val="18"/>
          <w:szCs w:val="18"/>
        </w:rPr>
        <w:t>1.0 – 3.5)</w:t>
      </w:r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; T2, middle </w:t>
      </w:r>
      <w:proofErr w:type="spellStart"/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>tertile</w:t>
      </w:r>
      <w:proofErr w:type="spellEnd"/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 with moderate WCRF score adherence (mean score</w:t>
      </w:r>
      <w:r w:rsidR="00D966ED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 4.2</w:t>
      </w:r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, range </w:t>
      </w:r>
      <w:r w:rsidR="00F4549B" w:rsidRPr="00D966ED">
        <w:rPr>
          <w:rFonts w:ascii="Arial Narrow" w:hAnsi="Arial Narrow"/>
          <w:sz w:val="18"/>
          <w:szCs w:val="18"/>
        </w:rPr>
        <w:t>4.0 – 4.5)</w:t>
      </w:r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; T3, highest </w:t>
      </w:r>
      <w:proofErr w:type="spellStart"/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>tertile</w:t>
      </w:r>
      <w:proofErr w:type="spellEnd"/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 with highest WCRF score adherence (mean score</w:t>
      </w:r>
      <w:r w:rsidR="00D966ED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 5.4</w:t>
      </w:r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 xml:space="preserve">, range </w:t>
      </w:r>
      <w:r w:rsidR="00F4549B" w:rsidRPr="00D966ED">
        <w:rPr>
          <w:rFonts w:ascii="Arial Narrow" w:hAnsi="Arial Narrow"/>
          <w:sz w:val="18"/>
          <w:szCs w:val="18"/>
        </w:rPr>
        <w:t>5.0 - 6.5)</w:t>
      </w:r>
      <w:r w:rsidR="00F4549B" w:rsidRPr="00D966ED">
        <w:rPr>
          <w:rFonts w:ascii="Arial Narrow" w:eastAsiaTheme="minorEastAsia" w:hAnsi="Arial Narrow"/>
          <w:sz w:val="18"/>
          <w:szCs w:val="18"/>
          <w:lang w:eastAsia="nl-NL"/>
        </w:rPr>
        <w:t>.</w:t>
      </w:r>
      <w:r w:rsidR="00F4549B" w:rsidRPr="000E713A">
        <w:rPr>
          <w:rFonts w:ascii="Arial Narrow" w:eastAsia="Calibri" w:hAnsi="Arial Narrow" w:cs="Times New Roman"/>
          <w:sz w:val="18"/>
          <w:szCs w:val="18"/>
        </w:rPr>
        <w:t xml:space="preserve"> </w:t>
      </w:r>
    </w:p>
    <w:p w:rsidR="0046229A" w:rsidRDefault="0024152F" w:rsidP="00A86598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5</w:t>
      </w:r>
      <w:r w:rsidR="00996329" w:rsidRPr="00996329">
        <w:rPr>
          <w:rFonts w:ascii="Arial Narrow" w:hAnsi="Arial Narrow"/>
          <w:sz w:val="18"/>
          <w:szCs w:val="18"/>
        </w:rPr>
        <w:t>A</w:t>
      </w:r>
      <w:r w:rsidR="00A86598">
        <w:rPr>
          <w:rFonts w:ascii="Arial Narrow" w:hAnsi="Arial Narrow"/>
          <w:sz w:val="18"/>
          <w:szCs w:val="18"/>
        </w:rPr>
        <w:t>dditio</w:t>
      </w:r>
      <w:r w:rsidR="00C56E16">
        <w:rPr>
          <w:rFonts w:ascii="Arial Narrow" w:hAnsi="Arial Narrow"/>
          <w:sz w:val="18"/>
          <w:szCs w:val="18"/>
        </w:rPr>
        <w:t>n</w:t>
      </w:r>
      <w:r w:rsidR="00A86598">
        <w:rPr>
          <w:rFonts w:ascii="Arial Narrow" w:hAnsi="Arial Narrow"/>
          <w:sz w:val="18"/>
          <w:szCs w:val="18"/>
        </w:rPr>
        <w:t>ally a</w:t>
      </w:r>
      <w:r w:rsidR="00996329" w:rsidRPr="00996329">
        <w:rPr>
          <w:rFonts w:ascii="Arial Narrow" w:hAnsi="Arial Narrow"/>
          <w:sz w:val="18"/>
          <w:szCs w:val="18"/>
        </w:rPr>
        <w:t>djusted for moderate-to-vigorous physical activity, and score prolonged sedentary behaviour.</w:t>
      </w:r>
    </w:p>
    <w:p w:rsidR="0024152F" w:rsidRDefault="0024152F" w:rsidP="0024152F">
      <w:pPr>
        <w:spacing w:after="0"/>
        <w:rPr>
          <w:rFonts w:ascii="Arial Narrow" w:eastAsia="Calibri" w:hAnsi="Arial Narrow" w:cs="Times New Roman"/>
          <w:sz w:val="18"/>
          <w:szCs w:val="18"/>
        </w:rPr>
      </w:pPr>
      <w:r w:rsidRPr="0024152F">
        <w:rPr>
          <w:rFonts w:ascii="Arial Narrow" w:eastAsia="Calibri" w:hAnsi="Arial Narrow" w:cs="Times New Roman"/>
          <w:sz w:val="18"/>
          <w:szCs w:val="18"/>
          <w:vertAlign w:val="superscript"/>
        </w:rPr>
        <w:t>6</w:t>
      </w:r>
      <w:r w:rsidRPr="00413BA4">
        <w:rPr>
          <w:rFonts w:ascii="Arial Narrow" w:eastAsia="Calibri" w:hAnsi="Arial Narrow" w:cs="Times New Roman"/>
          <w:sz w:val="18"/>
          <w:szCs w:val="18"/>
        </w:rPr>
        <w:t xml:space="preserve">Adjusted for age, number of comorbidities, smoking, education level, tumour stage, chemotherapy, time since diagnosis, total energy intake, stoma, </w:t>
      </w:r>
      <w:proofErr w:type="gramStart"/>
      <w:r w:rsidRPr="00413BA4">
        <w:rPr>
          <w:rFonts w:ascii="Arial Narrow" w:eastAsia="Calibri" w:hAnsi="Arial Narrow" w:cs="Times New Roman"/>
          <w:sz w:val="18"/>
          <w:szCs w:val="18"/>
        </w:rPr>
        <w:t>gastro</w:t>
      </w:r>
      <w:proofErr w:type="gramEnd"/>
      <w:r w:rsidRPr="00413BA4">
        <w:rPr>
          <w:rFonts w:ascii="Arial Narrow" w:eastAsia="Calibri" w:hAnsi="Arial Narrow" w:cs="Times New Roman"/>
          <w:sz w:val="18"/>
          <w:szCs w:val="18"/>
        </w:rPr>
        <w:t>-intestinal problems.</w:t>
      </w:r>
    </w:p>
    <w:p w:rsidR="0024152F" w:rsidRDefault="0024152F" w:rsidP="0024152F">
      <w:pPr>
        <w:spacing w:after="0"/>
        <w:rPr>
          <w:rFonts w:ascii="Arial Narrow" w:eastAsia="Calibri" w:hAnsi="Arial Narrow" w:cs="Times New Roman"/>
          <w:sz w:val="18"/>
          <w:szCs w:val="18"/>
        </w:rPr>
      </w:pPr>
      <w:r w:rsidRPr="0024152F">
        <w:rPr>
          <w:rFonts w:ascii="Arial Narrow" w:eastAsia="Calibri" w:hAnsi="Arial Narrow" w:cs="Times New Roman"/>
          <w:sz w:val="18"/>
          <w:szCs w:val="18"/>
          <w:vertAlign w:val="superscript"/>
        </w:rPr>
        <w:t>7</w:t>
      </w:r>
      <w:r w:rsidRPr="00413BA4">
        <w:rPr>
          <w:rFonts w:ascii="Arial Narrow" w:eastAsia="Calibri" w:hAnsi="Arial Narrow" w:cs="Times New Roman"/>
          <w:sz w:val="18"/>
          <w:szCs w:val="18"/>
        </w:rPr>
        <w:t xml:space="preserve">Adjusted for age, gender, smoking, education level, tumour stage, chemotherapy, time since diagnosis, total energy intake, stoma, </w:t>
      </w:r>
      <w:proofErr w:type="gramStart"/>
      <w:r w:rsidRPr="00413BA4">
        <w:rPr>
          <w:rFonts w:ascii="Arial Narrow" w:eastAsia="Calibri" w:hAnsi="Arial Narrow" w:cs="Times New Roman"/>
          <w:sz w:val="18"/>
          <w:szCs w:val="18"/>
        </w:rPr>
        <w:t>gastro</w:t>
      </w:r>
      <w:proofErr w:type="gramEnd"/>
      <w:r w:rsidRPr="00413BA4">
        <w:rPr>
          <w:rFonts w:ascii="Arial Narrow" w:eastAsia="Calibri" w:hAnsi="Arial Narrow" w:cs="Times New Roman"/>
          <w:sz w:val="18"/>
          <w:szCs w:val="18"/>
        </w:rPr>
        <w:t>-intestinal problems.</w:t>
      </w:r>
    </w:p>
    <w:p w:rsidR="0024152F" w:rsidRPr="0024152F" w:rsidRDefault="0024152F" w:rsidP="0024152F">
      <w:pPr>
        <w:rPr>
          <w:rFonts w:ascii="Arial Narrow" w:eastAsia="Calibri" w:hAnsi="Arial Narrow" w:cs="Times New Roman"/>
          <w:sz w:val="18"/>
          <w:szCs w:val="18"/>
          <w:lang w:val="en-US"/>
        </w:rPr>
      </w:pPr>
    </w:p>
    <w:p w:rsidR="0024152F" w:rsidRPr="0024152F" w:rsidRDefault="0024152F" w:rsidP="00A86598">
      <w:pPr>
        <w:spacing w:after="0"/>
        <w:rPr>
          <w:rFonts w:ascii="Arial Narrow" w:eastAsia="Calibri" w:hAnsi="Arial Narrow" w:cs="Times New Roman"/>
          <w:sz w:val="18"/>
          <w:szCs w:val="18"/>
          <w:lang w:val="en-US"/>
        </w:rPr>
      </w:pPr>
    </w:p>
    <w:sectPr w:rsidR="0024152F" w:rsidRPr="0024152F" w:rsidSect="00241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8A5"/>
    <w:multiLevelType w:val="hybridMultilevel"/>
    <w:tmpl w:val="1E3EA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2"/>
    <w:rsid w:val="00010FF0"/>
    <w:rsid w:val="000221CC"/>
    <w:rsid w:val="00022AC5"/>
    <w:rsid w:val="000419A6"/>
    <w:rsid w:val="00050D0C"/>
    <w:rsid w:val="0008144A"/>
    <w:rsid w:val="000A2577"/>
    <w:rsid w:val="000A3081"/>
    <w:rsid w:val="000B0C8C"/>
    <w:rsid w:val="000E713A"/>
    <w:rsid w:val="001273BB"/>
    <w:rsid w:val="00183126"/>
    <w:rsid w:val="0018548B"/>
    <w:rsid w:val="001C06D7"/>
    <w:rsid w:val="001D6E7F"/>
    <w:rsid w:val="00222F4B"/>
    <w:rsid w:val="0022314A"/>
    <w:rsid w:val="002354C5"/>
    <w:rsid w:val="0024152F"/>
    <w:rsid w:val="00262040"/>
    <w:rsid w:val="002806CE"/>
    <w:rsid w:val="00291588"/>
    <w:rsid w:val="002B4312"/>
    <w:rsid w:val="002C52EE"/>
    <w:rsid w:val="002C7667"/>
    <w:rsid w:val="002F0BCA"/>
    <w:rsid w:val="003366F4"/>
    <w:rsid w:val="00345EB7"/>
    <w:rsid w:val="00370F80"/>
    <w:rsid w:val="003810A0"/>
    <w:rsid w:val="00395ABD"/>
    <w:rsid w:val="003A23AE"/>
    <w:rsid w:val="003D58BF"/>
    <w:rsid w:val="004072B6"/>
    <w:rsid w:val="0046229A"/>
    <w:rsid w:val="00476A2F"/>
    <w:rsid w:val="00487372"/>
    <w:rsid w:val="00494B60"/>
    <w:rsid w:val="00496ECB"/>
    <w:rsid w:val="004B3FC8"/>
    <w:rsid w:val="004E1F88"/>
    <w:rsid w:val="00517A07"/>
    <w:rsid w:val="00574698"/>
    <w:rsid w:val="005A1254"/>
    <w:rsid w:val="00631570"/>
    <w:rsid w:val="0069258C"/>
    <w:rsid w:val="006A0446"/>
    <w:rsid w:val="006C246C"/>
    <w:rsid w:val="006E0040"/>
    <w:rsid w:val="006F1AA4"/>
    <w:rsid w:val="00705F1B"/>
    <w:rsid w:val="00737830"/>
    <w:rsid w:val="00741E1D"/>
    <w:rsid w:val="007523BC"/>
    <w:rsid w:val="00754D70"/>
    <w:rsid w:val="007B62AA"/>
    <w:rsid w:val="007C6EA5"/>
    <w:rsid w:val="007D29BF"/>
    <w:rsid w:val="007F727F"/>
    <w:rsid w:val="008317FF"/>
    <w:rsid w:val="0086256A"/>
    <w:rsid w:val="00897AA1"/>
    <w:rsid w:val="008F5E93"/>
    <w:rsid w:val="009059F7"/>
    <w:rsid w:val="00954A9C"/>
    <w:rsid w:val="0099008B"/>
    <w:rsid w:val="00996329"/>
    <w:rsid w:val="009A6FEC"/>
    <w:rsid w:val="009C07C3"/>
    <w:rsid w:val="009E4C1D"/>
    <w:rsid w:val="00A054EB"/>
    <w:rsid w:val="00A11827"/>
    <w:rsid w:val="00A36A6D"/>
    <w:rsid w:val="00A459AF"/>
    <w:rsid w:val="00A54D00"/>
    <w:rsid w:val="00A660FB"/>
    <w:rsid w:val="00A8126B"/>
    <w:rsid w:val="00A86598"/>
    <w:rsid w:val="00AB64F9"/>
    <w:rsid w:val="00AC4D70"/>
    <w:rsid w:val="00B0283B"/>
    <w:rsid w:val="00B03950"/>
    <w:rsid w:val="00B077AE"/>
    <w:rsid w:val="00B66BEF"/>
    <w:rsid w:val="00BA3F09"/>
    <w:rsid w:val="00BA4923"/>
    <w:rsid w:val="00BD09EF"/>
    <w:rsid w:val="00BF6E01"/>
    <w:rsid w:val="00C30C29"/>
    <w:rsid w:val="00C41773"/>
    <w:rsid w:val="00C56E16"/>
    <w:rsid w:val="00C66655"/>
    <w:rsid w:val="00C7669F"/>
    <w:rsid w:val="00CA4A30"/>
    <w:rsid w:val="00CE17A2"/>
    <w:rsid w:val="00D01128"/>
    <w:rsid w:val="00D173B9"/>
    <w:rsid w:val="00D263DE"/>
    <w:rsid w:val="00D323E2"/>
    <w:rsid w:val="00D966ED"/>
    <w:rsid w:val="00DA5389"/>
    <w:rsid w:val="00E0473A"/>
    <w:rsid w:val="00E53545"/>
    <w:rsid w:val="00E75F93"/>
    <w:rsid w:val="00E842DD"/>
    <w:rsid w:val="00E860C5"/>
    <w:rsid w:val="00EC06FA"/>
    <w:rsid w:val="00EC1310"/>
    <w:rsid w:val="00EC3A5C"/>
    <w:rsid w:val="00EF45DB"/>
    <w:rsid w:val="00F1780A"/>
    <w:rsid w:val="00F2130F"/>
    <w:rsid w:val="00F4009E"/>
    <w:rsid w:val="00F4549B"/>
    <w:rsid w:val="00F90756"/>
    <w:rsid w:val="00FC19A8"/>
    <w:rsid w:val="00FC2B94"/>
    <w:rsid w:val="00FC4454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2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6329"/>
    <w:pPr>
      <w:ind w:left="720"/>
      <w:contextualSpacing/>
    </w:pPr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D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8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8BF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2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6329"/>
    <w:pPr>
      <w:ind w:left="720"/>
      <w:contextualSpacing/>
    </w:pPr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D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8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8B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9E1C-17C4-944C-919B-CCD8AEBE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4460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 Roos van der (EPID)</dc:creator>
  <cp:lastModifiedBy>José Breedveld</cp:lastModifiedBy>
  <cp:revision>2</cp:revision>
  <cp:lastPrinted>2017-05-10T12:50:00Z</cp:lastPrinted>
  <dcterms:created xsi:type="dcterms:W3CDTF">2018-04-08T06:29:00Z</dcterms:created>
  <dcterms:modified xsi:type="dcterms:W3CDTF">2018-04-08T06:29:00Z</dcterms:modified>
</cp:coreProperties>
</file>