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2E03" w14:textId="5F3D9FC7" w:rsidR="008B596C" w:rsidRDefault="005076AB" w:rsidP="005722F9">
      <w:pPr>
        <w:spacing w:after="0"/>
        <w:rPr>
          <w:b/>
          <w:lang w:val="en-GB"/>
        </w:rPr>
      </w:pPr>
      <w:r>
        <w:rPr>
          <w:b/>
          <w:lang w:val="en-GB"/>
        </w:rPr>
        <w:t xml:space="preserve">Supplemental material </w:t>
      </w:r>
      <w:r w:rsidR="004646A2" w:rsidRPr="004646A2">
        <w:rPr>
          <w:b/>
          <w:color w:val="008000"/>
          <w:lang w:val="en-GB"/>
        </w:rPr>
        <w:t xml:space="preserve">3 </w:t>
      </w:r>
      <w:r>
        <w:rPr>
          <w:b/>
          <w:lang w:val="en-GB"/>
        </w:rPr>
        <w:t xml:space="preserve">and </w:t>
      </w:r>
      <w:proofErr w:type="gramStart"/>
      <w:r w:rsidR="00315C74">
        <w:rPr>
          <w:b/>
          <w:lang w:val="en-GB"/>
        </w:rPr>
        <w:t>tables</w:t>
      </w:r>
      <w:proofErr w:type="gramEnd"/>
      <w:r w:rsidR="00315C74">
        <w:rPr>
          <w:b/>
          <w:lang w:val="en-GB"/>
        </w:rPr>
        <w:t xml:space="preserve"> </w:t>
      </w:r>
      <w:r w:rsidR="004646A2">
        <w:rPr>
          <w:b/>
          <w:color w:val="008000"/>
          <w:lang w:val="en-GB"/>
        </w:rPr>
        <w:t>3</w:t>
      </w:r>
      <w:r w:rsidR="00326242">
        <w:rPr>
          <w:b/>
          <w:lang w:val="en-GB"/>
        </w:rPr>
        <w:t>a,</w:t>
      </w:r>
      <w:r w:rsidR="003E56A2">
        <w:rPr>
          <w:b/>
          <w:lang w:val="en-GB"/>
        </w:rPr>
        <w:t xml:space="preserve"> and</w:t>
      </w:r>
      <w:r w:rsidR="00326242">
        <w:rPr>
          <w:b/>
          <w:lang w:val="en-GB"/>
        </w:rPr>
        <w:t xml:space="preserve"> </w:t>
      </w:r>
      <w:r w:rsidR="004646A2">
        <w:rPr>
          <w:b/>
          <w:color w:val="008000"/>
          <w:lang w:val="en-GB"/>
        </w:rPr>
        <w:t>3</w:t>
      </w:r>
      <w:r w:rsidR="003E56A2">
        <w:rPr>
          <w:b/>
          <w:lang w:val="en-GB"/>
        </w:rPr>
        <w:t>b</w:t>
      </w:r>
      <w:r w:rsidR="007D205F">
        <w:rPr>
          <w:b/>
          <w:lang w:val="en-GB"/>
        </w:rPr>
        <w:t>.</w:t>
      </w:r>
    </w:p>
    <w:p w14:paraId="35E2842C" w14:textId="508D06E6" w:rsidR="005722F9" w:rsidRPr="000A2DB1" w:rsidRDefault="005722F9" w:rsidP="005722F9">
      <w:pPr>
        <w:spacing w:after="0"/>
        <w:rPr>
          <w:b/>
          <w:lang w:val="en-GB"/>
        </w:rPr>
      </w:pPr>
      <w:r w:rsidRPr="000A2DB1">
        <w:rPr>
          <w:b/>
          <w:lang w:val="en-GB"/>
        </w:rPr>
        <w:t xml:space="preserve">Dutch Healthy Diet-index </w:t>
      </w:r>
    </w:p>
    <w:p w14:paraId="139F70EF" w14:textId="77777777" w:rsidR="004957B4" w:rsidRDefault="005722F9" w:rsidP="005722F9">
      <w:pPr>
        <w:spacing w:after="0"/>
        <w:rPr>
          <w:lang w:val="en-US"/>
        </w:rPr>
      </w:pPr>
      <w:r w:rsidRPr="000A2DB1">
        <w:rPr>
          <w:lang w:val="en-GB"/>
        </w:rPr>
        <w:t>The Dutch Healthy Diet-index (DHD-i</w:t>
      </w:r>
      <w:r w:rsidR="000A2DB1">
        <w:rPr>
          <w:lang w:val="en-GB"/>
        </w:rPr>
        <w:t>)</w:t>
      </w:r>
      <w:r w:rsidRPr="000A2DB1">
        <w:rPr>
          <w:lang w:val="en-GB"/>
        </w:rPr>
        <w:t xml:space="preserve"> is a continuous score with ten components that represent the ten Dutch Guidelines for a healthy Diet of 2006. For all components a maximum of ten points can be allotted, resulting in a score range of zero to 100 points</w:t>
      </w:r>
      <w:r w:rsidR="000A2DB1">
        <w:rPr>
          <w:lang w:val="en-GB"/>
        </w:rPr>
        <w:t xml:space="preserve">. </w:t>
      </w:r>
      <w:r w:rsidRPr="000A2DB1">
        <w:rPr>
          <w:lang w:val="en-GB"/>
        </w:rPr>
        <w:t xml:space="preserve"> </w:t>
      </w:r>
      <w:r w:rsidRPr="000A2DB1">
        <w:rPr>
          <w:lang w:val="en-US"/>
        </w:rPr>
        <w:t>However, to enable comparison of results of the DHD-i score with the WCRF/AICR scores</w:t>
      </w:r>
      <w:r w:rsidR="000A2DB1">
        <w:rPr>
          <w:lang w:val="en-US"/>
        </w:rPr>
        <w:t xml:space="preserve"> in the present study</w:t>
      </w:r>
      <w:r w:rsidRPr="000A2DB1">
        <w:rPr>
          <w:lang w:val="en-US"/>
        </w:rPr>
        <w:t xml:space="preserve">, we divided the DHD-i scores by 10, resulting in a score for which each score component is allotted a minimum of zero and a maximum of one point, in line with the allotted scores to each component of the WCRF/AICR score. </w:t>
      </w:r>
    </w:p>
    <w:p w14:paraId="45B20200" w14:textId="2813034B" w:rsidR="004957B4" w:rsidRDefault="004957B4" w:rsidP="005722F9">
      <w:pPr>
        <w:spacing w:after="0"/>
        <w:rPr>
          <w:rFonts w:eastAsia="Calibri" w:cs="Times New Roman"/>
          <w:lang w:val="en-US" w:eastAsia="en-US"/>
        </w:rPr>
      </w:pPr>
      <w:r>
        <w:rPr>
          <w:rFonts w:cs="Arial"/>
          <w:lang w:val="en-GB"/>
        </w:rPr>
        <w:t>T</w:t>
      </w:r>
      <w:r w:rsidR="005722F9" w:rsidRPr="000A2DB1">
        <w:rPr>
          <w:rFonts w:cs="Arial"/>
          <w:lang w:val="en-GB"/>
        </w:rPr>
        <w:t xml:space="preserve">wo of the recommendations of the DHD-i were not operationalized in </w:t>
      </w:r>
      <w:r w:rsidR="000A2DB1" w:rsidRPr="000A2DB1">
        <w:rPr>
          <w:rFonts w:cs="Arial"/>
          <w:lang w:val="en-GB"/>
        </w:rPr>
        <w:t>our study</w:t>
      </w:r>
      <w:r w:rsidR="005722F9" w:rsidRPr="000A2DB1">
        <w:rPr>
          <w:rFonts w:cs="Arial"/>
          <w:lang w:val="en-GB"/>
        </w:rPr>
        <w:t xml:space="preserve">. First we did not operationalize the recommendation to limit mono trans fatty acid (TFA) consumption to less than 1 percent of energy intake, as the </w:t>
      </w:r>
      <w:r w:rsidR="005722F9" w:rsidRPr="000A2DB1">
        <w:rPr>
          <w:rFonts w:eastAsia="Calibri" w:cs="Times New Roman"/>
          <w:lang w:val="en-US" w:eastAsia="en-US"/>
        </w:rPr>
        <w:t xml:space="preserve">85th percentile of </w:t>
      </w:r>
      <w:r w:rsidR="000A2DB1">
        <w:rPr>
          <w:rFonts w:eastAsia="Calibri" w:cs="Times New Roman"/>
          <w:lang w:val="en-US" w:eastAsia="en-US"/>
        </w:rPr>
        <w:t>TFA intake of our</w:t>
      </w:r>
      <w:r w:rsidR="005722F9" w:rsidRPr="000A2DB1">
        <w:rPr>
          <w:rFonts w:eastAsia="Calibri" w:cs="Times New Roman"/>
          <w:lang w:val="en-US" w:eastAsia="en-US"/>
        </w:rPr>
        <w:t xml:space="preserve"> study population was lower than the cut-off value of </w:t>
      </w:r>
      <w:proofErr w:type="gramStart"/>
      <w:r w:rsidR="005722F9" w:rsidRPr="000A2DB1">
        <w:rPr>
          <w:rFonts w:eastAsia="Calibri" w:cs="Times New Roman"/>
          <w:lang w:val="en-US" w:eastAsia="en-US"/>
        </w:rPr>
        <w:t>1 en</w:t>
      </w:r>
      <w:r w:rsidR="007A0636">
        <w:rPr>
          <w:rFonts w:eastAsia="Calibri" w:cs="Times New Roman"/>
          <w:lang w:val="en-US" w:eastAsia="en-US"/>
        </w:rPr>
        <w:t>ergy</w:t>
      </w:r>
      <w:proofErr w:type="gramEnd"/>
      <w:r w:rsidR="007A0636">
        <w:rPr>
          <w:rFonts w:eastAsia="Calibri" w:cs="Times New Roman"/>
          <w:lang w:val="en-US" w:eastAsia="en-US"/>
        </w:rPr>
        <w:t xml:space="preserve"> </w:t>
      </w:r>
      <w:r w:rsidR="005722F9" w:rsidRPr="000A2DB1">
        <w:rPr>
          <w:rFonts w:eastAsia="Calibri" w:cs="Times New Roman"/>
          <w:lang w:val="en-US" w:eastAsia="en-US"/>
        </w:rPr>
        <w:t xml:space="preserve">%, which made operationalization of the score </w:t>
      </w:r>
      <w:r w:rsidR="007A0636">
        <w:rPr>
          <w:rFonts w:eastAsia="Calibri" w:cs="Times New Roman"/>
          <w:lang w:val="en-US" w:eastAsia="en-US"/>
        </w:rPr>
        <w:t>im</w:t>
      </w:r>
      <w:r w:rsidR="005722F9" w:rsidRPr="000A2DB1">
        <w:rPr>
          <w:rFonts w:eastAsia="Calibri" w:cs="Times New Roman"/>
          <w:lang w:val="en-US" w:eastAsia="en-US"/>
        </w:rPr>
        <w:t>possible. The low TFA content of the diets of our study population is probably due to the fact that food manufacturers reduce</w:t>
      </w:r>
      <w:r w:rsidR="007A0636">
        <w:rPr>
          <w:rFonts w:eastAsia="Calibri" w:cs="Times New Roman"/>
          <w:lang w:val="en-US" w:eastAsia="en-US"/>
        </w:rPr>
        <w:t>d</w:t>
      </w:r>
      <w:r w:rsidR="005722F9" w:rsidRPr="000A2DB1">
        <w:rPr>
          <w:rFonts w:eastAsia="Calibri" w:cs="Times New Roman"/>
          <w:lang w:val="en-US" w:eastAsia="en-US"/>
        </w:rPr>
        <w:t xml:space="preserve"> the TFA content of their products</w:t>
      </w:r>
      <w:r w:rsidR="007A0636">
        <w:rPr>
          <w:rFonts w:eastAsia="Calibri" w:cs="Times New Roman"/>
          <w:lang w:val="en-US" w:eastAsia="en-US"/>
        </w:rPr>
        <w:t xml:space="preserve"> due to new regulations</w:t>
      </w:r>
      <w:r w:rsidR="000A2DB1">
        <w:rPr>
          <w:rFonts w:eastAsia="Calibri" w:cs="Times New Roman"/>
          <w:lang w:val="en-US" w:eastAsia="en-US"/>
        </w:rPr>
        <w:t>.</w:t>
      </w:r>
      <w:r w:rsidR="005722F9" w:rsidRPr="000A2DB1">
        <w:rPr>
          <w:rFonts w:eastAsia="Calibri" w:cs="Times New Roman"/>
          <w:lang w:val="en-US" w:eastAsia="en-US"/>
        </w:rPr>
        <w:t xml:space="preserve"> </w:t>
      </w:r>
      <w:r w:rsidR="005722F9" w:rsidRPr="000A2DB1">
        <w:rPr>
          <w:lang w:val="en-US"/>
        </w:rPr>
        <w:t>Second</w:t>
      </w:r>
      <w:r w:rsidR="007A0636">
        <w:rPr>
          <w:lang w:val="en-US"/>
        </w:rPr>
        <w:t>,</w:t>
      </w:r>
      <w:r w:rsidR="005722F9" w:rsidRPr="000A2DB1">
        <w:rPr>
          <w:lang w:val="en-US"/>
        </w:rPr>
        <w:t xml:space="preserve"> we did not operationalize the </w:t>
      </w:r>
      <w:r w:rsidR="005722F9" w:rsidRPr="000A2DB1">
        <w:rPr>
          <w:rFonts w:cs="Arial"/>
          <w:lang w:val="en-GB"/>
        </w:rPr>
        <w:t xml:space="preserve">recommendation to limit the consumption of </w:t>
      </w:r>
      <w:r w:rsidR="005722F9" w:rsidRPr="000A2DB1">
        <w:rPr>
          <w:lang w:val="en-US"/>
        </w:rPr>
        <w:t>foods and beverages that contain easily fermentable sugars and drinks that are high in food acids to seven occasions a day (including main meals), as our data d</w:t>
      </w:r>
      <w:r w:rsidR="005722F9" w:rsidRPr="000A2DB1">
        <w:rPr>
          <w:rFonts w:eastAsia="Calibri" w:cs="Times New Roman"/>
          <w:lang w:val="en-US" w:eastAsia="en-US"/>
        </w:rPr>
        <w:t>oes not allow calculation of this recommendation, since foods and drinks are registered in a pre</w:t>
      </w:r>
      <w:r w:rsidR="000A2DB1">
        <w:rPr>
          <w:rFonts w:eastAsia="Calibri" w:cs="Times New Roman"/>
          <w:lang w:val="en-US" w:eastAsia="en-US"/>
        </w:rPr>
        <w:t>-</w:t>
      </w:r>
      <w:r w:rsidR="005722F9" w:rsidRPr="000A2DB1">
        <w:rPr>
          <w:rFonts w:eastAsia="Calibri" w:cs="Times New Roman"/>
          <w:lang w:val="en-US" w:eastAsia="en-US"/>
        </w:rPr>
        <w:t xml:space="preserve">structured food diary with 6 </w:t>
      </w:r>
      <w:r w:rsidR="000A2DB1">
        <w:rPr>
          <w:rFonts w:eastAsia="Calibri" w:cs="Times New Roman"/>
          <w:lang w:val="en-US" w:eastAsia="en-US"/>
        </w:rPr>
        <w:t xml:space="preserve">periods (meal times and in between meals) </w:t>
      </w:r>
      <w:r w:rsidR="005722F9" w:rsidRPr="000A2DB1">
        <w:rPr>
          <w:rFonts w:eastAsia="Calibri" w:cs="Times New Roman"/>
          <w:lang w:val="en-US" w:eastAsia="en-US"/>
        </w:rPr>
        <w:t xml:space="preserve">per day. </w:t>
      </w:r>
    </w:p>
    <w:p w14:paraId="0037D739" w14:textId="14D963C6" w:rsidR="000A2DB1" w:rsidRDefault="000A2DB1" w:rsidP="005722F9">
      <w:pPr>
        <w:spacing w:after="0"/>
        <w:rPr>
          <w:rFonts w:eastAsia="Calibri" w:cs="Times New Roman"/>
          <w:lang w:val="en-US" w:eastAsia="en-US"/>
        </w:rPr>
      </w:pPr>
      <w:r w:rsidRPr="000A2DB1">
        <w:rPr>
          <w:rFonts w:eastAsia="Calibri" w:cs="Times New Roman"/>
          <w:lang w:val="en-US" w:eastAsia="en-US"/>
        </w:rPr>
        <w:t>This res</w:t>
      </w:r>
      <w:r w:rsidR="004957B4">
        <w:rPr>
          <w:rFonts w:eastAsia="Calibri" w:cs="Times New Roman"/>
          <w:lang w:val="en-US" w:eastAsia="en-US"/>
        </w:rPr>
        <w:t>ulted in a DHD-i</w:t>
      </w:r>
      <w:r w:rsidRPr="000A2DB1">
        <w:rPr>
          <w:rFonts w:eastAsia="Calibri" w:cs="Times New Roman"/>
          <w:lang w:val="en-US" w:eastAsia="en-US"/>
        </w:rPr>
        <w:t xml:space="preserve"> score with 8 operationalized components</w:t>
      </w:r>
      <w:r w:rsidR="00481C3A">
        <w:rPr>
          <w:rFonts w:eastAsia="Calibri" w:cs="Times New Roman"/>
          <w:lang w:val="en-US" w:eastAsia="en-US"/>
        </w:rPr>
        <w:t xml:space="preserve">. Each score component </w:t>
      </w:r>
      <w:r w:rsidR="007A0636">
        <w:rPr>
          <w:rFonts w:eastAsia="Calibri" w:cs="Times New Roman"/>
          <w:lang w:val="en-US" w:eastAsia="en-US"/>
        </w:rPr>
        <w:t>was</w:t>
      </w:r>
      <w:r w:rsidR="00481C3A">
        <w:rPr>
          <w:rFonts w:eastAsia="Calibri" w:cs="Times New Roman"/>
          <w:lang w:val="en-US" w:eastAsia="en-US"/>
        </w:rPr>
        <w:t xml:space="preserve"> allotted a minimum of zero po</w:t>
      </w:r>
      <w:r w:rsidR="00796666">
        <w:rPr>
          <w:rFonts w:eastAsia="Calibri" w:cs="Times New Roman"/>
          <w:lang w:val="en-US" w:eastAsia="en-US"/>
        </w:rPr>
        <w:t xml:space="preserve">ints in case of non-adherence to a recommendation up to 1 point in case of full adherence to a recommendation, </w:t>
      </w:r>
      <w:r w:rsidR="00E4109A">
        <w:rPr>
          <w:rFonts w:eastAsia="Calibri" w:cs="Times New Roman"/>
          <w:lang w:val="en-US" w:eastAsia="en-US"/>
        </w:rPr>
        <w:t>resulting in</w:t>
      </w:r>
      <w:r w:rsidR="00796666">
        <w:rPr>
          <w:rFonts w:eastAsia="Calibri" w:cs="Times New Roman"/>
          <w:lang w:val="en-US" w:eastAsia="en-US"/>
        </w:rPr>
        <w:t xml:space="preserve"> an overall </w:t>
      </w:r>
      <w:r w:rsidR="00481C3A">
        <w:rPr>
          <w:rFonts w:eastAsia="Calibri" w:cs="Times New Roman"/>
          <w:lang w:val="en-US" w:eastAsia="en-US"/>
        </w:rPr>
        <w:t xml:space="preserve"> DHD-i score </w:t>
      </w:r>
      <w:r w:rsidR="00796666">
        <w:rPr>
          <w:rFonts w:eastAsia="Calibri" w:cs="Times New Roman"/>
          <w:lang w:val="en-US" w:eastAsia="en-US"/>
        </w:rPr>
        <w:t>range from a minimum of zero to the</w:t>
      </w:r>
      <w:r w:rsidR="00481C3A">
        <w:rPr>
          <w:rFonts w:eastAsia="Calibri" w:cs="Times New Roman"/>
          <w:lang w:val="en-US" w:eastAsia="en-US"/>
        </w:rPr>
        <w:t xml:space="preserve"> overall maximum DHD-</w:t>
      </w:r>
      <w:proofErr w:type="spellStart"/>
      <w:r w:rsidR="00BC33C4">
        <w:rPr>
          <w:rFonts w:eastAsia="Calibri" w:cs="Times New Roman"/>
          <w:lang w:val="en-US" w:eastAsia="en-US"/>
        </w:rPr>
        <w:t>i</w:t>
      </w:r>
      <w:proofErr w:type="spellEnd"/>
      <w:r w:rsidR="00481C3A">
        <w:rPr>
          <w:rFonts w:eastAsia="Calibri" w:cs="Times New Roman"/>
          <w:lang w:val="en-US" w:eastAsia="en-US"/>
        </w:rPr>
        <w:t xml:space="preserve"> score </w:t>
      </w:r>
      <w:r w:rsidR="00BC33C4">
        <w:rPr>
          <w:rFonts w:eastAsia="Calibri" w:cs="Times New Roman"/>
          <w:lang w:val="en-US" w:eastAsia="en-US"/>
        </w:rPr>
        <w:t xml:space="preserve">of </w:t>
      </w:r>
      <w:r w:rsidR="00481C3A">
        <w:rPr>
          <w:rFonts w:eastAsia="Calibri" w:cs="Times New Roman"/>
          <w:lang w:val="en-US" w:eastAsia="en-US"/>
        </w:rPr>
        <w:t>eight points</w:t>
      </w:r>
      <w:r w:rsidR="00796666" w:rsidRPr="00796666">
        <w:rPr>
          <w:rFonts w:eastAsia="Calibri" w:cs="Times New Roman"/>
          <w:lang w:val="en-US" w:eastAsia="en-US"/>
        </w:rPr>
        <w:t xml:space="preserve"> </w:t>
      </w:r>
      <w:r w:rsidR="00796666">
        <w:rPr>
          <w:rFonts w:eastAsia="Calibri" w:cs="Times New Roman"/>
          <w:lang w:val="en-US" w:eastAsia="en-US"/>
        </w:rPr>
        <w:t xml:space="preserve">in the </w:t>
      </w:r>
      <w:proofErr w:type="spellStart"/>
      <w:r w:rsidR="00796666">
        <w:rPr>
          <w:rFonts w:eastAsia="Calibri" w:cs="Times New Roman"/>
          <w:lang w:val="en-US" w:eastAsia="en-US"/>
        </w:rPr>
        <w:t>EnCoRe</w:t>
      </w:r>
      <w:proofErr w:type="spellEnd"/>
      <w:r w:rsidR="00796666">
        <w:rPr>
          <w:rFonts w:eastAsia="Calibri" w:cs="Times New Roman"/>
          <w:lang w:val="en-US" w:eastAsia="en-US"/>
        </w:rPr>
        <w:t xml:space="preserve"> study</w:t>
      </w:r>
      <w:r w:rsidR="00481C3A">
        <w:rPr>
          <w:rFonts w:eastAsia="Calibri" w:cs="Times New Roman"/>
          <w:lang w:val="en-US" w:eastAsia="en-US"/>
        </w:rPr>
        <w:t xml:space="preserve">. </w:t>
      </w:r>
      <w:proofErr w:type="gramStart"/>
      <w:r w:rsidRPr="000A2DB1">
        <w:rPr>
          <w:rFonts w:eastAsia="Calibri" w:cs="Times New Roman"/>
          <w:lang w:val="en-US" w:eastAsia="en-US"/>
        </w:rPr>
        <w:t>(</w:t>
      </w:r>
      <w:r w:rsidR="005076AB" w:rsidRPr="000A2DB1">
        <w:rPr>
          <w:rFonts w:eastAsia="Calibri" w:cs="Times New Roman"/>
          <w:lang w:val="en-US" w:eastAsia="en-US"/>
        </w:rPr>
        <w:t>Supplementa</w:t>
      </w:r>
      <w:r w:rsidR="005076AB">
        <w:rPr>
          <w:rFonts w:eastAsia="Calibri" w:cs="Times New Roman"/>
          <w:lang w:val="en-US" w:eastAsia="en-US"/>
        </w:rPr>
        <w:t>l</w:t>
      </w:r>
      <w:r w:rsidR="005076AB" w:rsidRPr="000A2DB1">
        <w:rPr>
          <w:rFonts w:eastAsia="Calibri" w:cs="Times New Roman"/>
          <w:lang w:val="en-US" w:eastAsia="en-US"/>
        </w:rPr>
        <w:t xml:space="preserve"> </w:t>
      </w:r>
      <w:r w:rsidRPr="000A2DB1">
        <w:rPr>
          <w:rFonts w:eastAsia="Calibri" w:cs="Times New Roman"/>
          <w:lang w:val="en-US" w:eastAsia="en-US"/>
        </w:rPr>
        <w:t xml:space="preserve">table </w:t>
      </w:r>
      <w:r w:rsidR="00315C74">
        <w:rPr>
          <w:rFonts w:eastAsia="Calibri" w:cs="Times New Roman"/>
          <w:lang w:val="en-US" w:eastAsia="en-US"/>
        </w:rPr>
        <w:t>1</w:t>
      </w:r>
      <w:r w:rsidR="00BC33C4">
        <w:rPr>
          <w:rFonts w:eastAsia="Calibri" w:cs="Times New Roman"/>
          <w:lang w:val="en-US" w:eastAsia="en-US"/>
        </w:rPr>
        <w:t>a</w:t>
      </w:r>
      <w:r w:rsidRPr="000A2DB1">
        <w:rPr>
          <w:rFonts w:eastAsia="Calibri" w:cs="Times New Roman"/>
          <w:lang w:val="en-US" w:eastAsia="en-US"/>
        </w:rPr>
        <w:t>).</w:t>
      </w:r>
      <w:proofErr w:type="gramEnd"/>
    </w:p>
    <w:p w14:paraId="1546B276" w14:textId="60A8E9F0" w:rsidR="000A2DB1" w:rsidRDefault="007A0636" w:rsidP="005722F9">
      <w:pPr>
        <w:spacing w:after="0"/>
        <w:rPr>
          <w:rFonts w:eastAsia="Calibri" w:cs="Times New Roman"/>
          <w:lang w:val="en-US" w:eastAsia="en-US"/>
        </w:rPr>
      </w:pPr>
      <w:r>
        <w:rPr>
          <w:rFonts w:eastAsia="Calibri" w:cs="Times New Roman"/>
          <w:lang w:val="en-US" w:eastAsia="en-US"/>
        </w:rPr>
        <w:t>R</w:t>
      </w:r>
      <w:r w:rsidR="00481C3A">
        <w:rPr>
          <w:rFonts w:eastAsia="Calibri" w:cs="Times New Roman"/>
          <w:lang w:val="en-US" w:eastAsia="en-US"/>
        </w:rPr>
        <w:t>ecommendations</w:t>
      </w:r>
      <w:r w:rsidR="000A2DB1">
        <w:rPr>
          <w:rFonts w:eastAsia="Calibri" w:cs="Times New Roman"/>
          <w:lang w:val="en-US" w:eastAsia="en-US"/>
        </w:rPr>
        <w:t xml:space="preserve"> 1 to 5 are adequacy </w:t>
      </w:r>
      <w:r w:rsidR="00E4109A">
        <w:rPr>
          <w:rFonts w:eastAsia="Calibri" w:cs="Times New Roman"/>
          <w:lang w:val="en-US" w:eastAsia="en-US"/>
        </w:rPr>
        <w:t>components (</w:t>
      </w:r>
      <w:r w:rsidR="00481C3A">
        <w:rPr>
          <w:rFonts w:eastAsia="Calibri" w:cs="Times New Roman"/>
          <w:lang w:val="en-US" w:eastAsia="en-US"/>
        </w:rPr>
        <w:t>i.e. physical activity, and the intake of vegetables, fruit and fruit</w:t>
      </w:r>
      <w:r w:rsidR="004957B4">
        <w:rPr>
          <w:rFonts w:eastAsia="Calibri" w:cs="Times New Roman"/>
          <w:lang w:val="en-US" w:eastAsia="en-US"/>
        </w:rPr>
        <w:t xml:space="preserve"> </w:t>
      </w:r>
      <w:r w:rsidR="00481C3A">
        <w:rPr>
          <w:rFonts w:eastAsia="Calibri" w:cs="Times New Roman"/>
          <w:lang w:val="en-US" w:eastAsia="en-US"/>
        </w:rPr>
        <w:t xml:space="preserve">juices, fiber, and fish). </w:t>
      </w:r>
      <w:r>
        <w:rPr>
          <w:rFonts w:eastAsia="Calibri" w:cs="Times New Roman"/>
          <w:lang w:val="en-US" w:eastAsia="en-US"/>
        </w:rPr>
        <w:t xml:space="preserve">The other recommendations are moderation components (i.e. </w:t>
      </w:r>
      <w:r w:rsidR="00481C3A">
        <w:rPr>
          <w:rFonts w:eastAsia="Calibri" w:cs="Times New Roman"/>
          <w:lang w:val="en-US" w:eastAsia="en-US"/>
        </w:rPr>
        <w:t>to limit saturated fatty acids (SFA), sodium and alcohol intake</w:t>
      </w:r>
      <w:r>
        <w:rPr>
          <w:rFonts w:eastAsia="Calibri" w:cs="Times New Roman"/>
          <w:lang w:val="en-US" w:eastAsia="en-US"/>
        </w:rPr>
        <w:t>)</w:t>
      </w:r>
      <w:r w:rsidR="00481C3A">
        <w:rPr>
          <w:rFonts w:eastAsia="Calibri" w:cs="Times New Roman"/>
          <w:lang w:val="en-US" w:eastAsia="en-US"/>
        </w:rPr>
        <w:t xml:space="preserve">. </w:t>
      </w:r>
    </w:p>
    <w:p w14:paraId="73F3B011" w14:textId="77777777" w:rsidR="004957B4" w:rsidRPr="00E15E10" w:rsidRDefault="004957B4" w:rsidP="004957B4">
      <w:pPr>
        <w:pStyle w:val="CommentText"/>
        <w:rPr>
          <w:lang w:val="en-US"/>
        </w:rPr>
      </w:pPr>
    </w:p>
    <w:p w14:paraId="001B84FB" w14:textId="77777777" w:rsidR="004957B4" w:rsidRPr="00E15E10" w:rsidRDefault="004957B4" w:rsidP="005722F9">
      <w:pPr>
        <w:spacing w:after="0"/>
        <w:rPr>
          <w:rFonts w:eastAsia="Calibri" w:cs="Times New Roman"/>
          <w:b/>
          <w:u w:val="single"/>
          <w:lang w:val="en-US" w:eastAsia="en-US"/>
        </w:rPr>
      </w:pPr>
    </w:p>
    <w:p w14:paraId="1F13F566" w14:textId="77777777" w:rsidR="00796666" w:rsidRPr="00E15E10" w:rsidRDefault="00796666" w:rsidP="000A2DB1">
      <w:pPr>
        <w:spacing w:after="0"/>
        <w:rPr>
          <w:b/>
          <w:lang w:val="en-US"/>
        </w:rPr>
      </w:pPr>
    </w:p>
    <w:p w14:paraId="181EA553" w14:textId="77777777" w:rsidR="00C04048" w:rsidRPr="00E15E10" w:rsidRDefault="00C04048">
      <w:pPr>
        <w:rPr>
          <w:b/>
          <w:lang w:val="en-US"/>
        </w:rPr>
      </w:pPr>
      <w:r w:rsidRPr="00E15E10">
        <w:rPr>
          <w:b/>
          <w:lang w:val="en-US"/>
        </w:rPr>
        <w:br w:type="page"/>
      </w:r>
    </w:p>
    <w:p w14:paraId="7FCFDCFB" w14:textId="398852DD" w:rsidR="000A2DB1" w:rsidRPr="004957B4" w:rsidRDefault="005076AB" w:rsidP="000A2DB1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b/>
          <w:sz w:val="18"/>
          <w:szCs w:val="18"/>
          <w:lang w:val="en-US"/>
        </w:rPr>
        <w:lastRenderedPageBreak/>
        <w:t>Supplemental</w:t>
      </w:r>
      <w:r w:rsidR="000A2DB1" w:rsidRPr="004957B4">
        <w:rPr>
          <w:rFonts w:ascii="Arial" w:hAnsi="Arial" w:cs="Arial"/>
          <w:b/>
          <w:sz w:val="18"/>
          <w:szCs w:val="18"/>
          <w:lang w:val="en-US"/>
        </w:rPr>
        <w:t xml:space="preserve"> table </w:t>
      </w:r>
      <w:r w:rsidR="004646A2">
        <w:rPr>
          <w:rFonts w:ascii="Arial" w:hAnsi="Arial" w:cs="Arial"/>
          <w:b/>
          <w:color w:val="008000"/>
          <w:sz w:val="18"/>
          <w:szCs w:val="18"/>
          <w:lang w:val="en-US"/>
        </w:rPr>
        <w:t>3</w:t>
      </w:r>
      <w:r w:rsidR="00701C63">
        <w:rPr>
          <w:rFonts w:ascii="Arial" w:hAnsi="Arial" w:cs="Arial"/>
          <w:b/>
          <w:sz w:val="18"/>
          <w:szCs w:val="18"/>
          <w:lang w:val="en-US"/>
        </w:rPr>
        <w:t>a</w:t>
      </w:r>
      <w:r w:rsidR="000A2DB1" w:rsidRPr="004957B4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0A2DB1" w:rsidRPr="004957B4">
        <w:rPr>
          <w:rFonts w:ascii="Arial" w:hAnsi="Arial" w:cs="Arial"/>
          <w:sz w:val="18"/>
          <w:szCs w:val="18"/>
          <w:lang w:val="en-US"/>
        </w:rPr>
        <w:t xml:space="preserve"> Operationalization of the Dutch dietary guidelines in the Dutch Healthy Diet-index (DHD-</w:t>
      </w:r>
      <w:proofErr w:type="spellStart"/>
      <w:r w:rsidR="000A2DB1" w:rsidRPr="004957B4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="000A2DB1" w:rsidRPr="004957B4">
        <w:rPr>
          <w:rFonts w:ascii="Arial" w:hAnsi="Arial" w:cs="Arial"/>
          <w:sz w:val="18"/>
          <w:szCs w:val="18"/>
          <w:lang w:val="en-US"/>
        </w:rPr>
        <w:t xml:space="preserve">) in the </w:t>
      </w:r>
      <w:proofErr w:type="spellStart"/>
      <w:r w:rsidR="000A2DB1" w:rsidRPr="004957B4">
        <w:rPr>
          <w:rFonts w:ascii="Arial" w:hAnsi="Arial" w:cs="Arial"/>
          <w:sz w:val="18"/>
          <w:szCs w:val="18"/>
          <w:lang w:val="en-US"/>
        </w:rPr>
        <w:t>EnCoRe</w:t>
      </w:r>
      <w:proofErr w:type="spellEnd"/>
      <w:r w:rsidR="000A2DB1" w:rsidRPr="004957B4">
        <w:rPr>
          <w:rFonts w:ascii="Arial" w:hAnsi="Arial" w:cs="Arial"/>
          <w:sz w:val="18"/>
          <w:szCs w:val="18"/>
          <w:lang w:val="en-US"/>
        </w:rPr>
        <w:t xml:space="preserve">-study, and </w:t>
      </w:r>
      <w:r w:rsidR="00C04048" w:rsidRPr="004957B4">
        <w:rPr>
          <w:rFonts w:ascii="Arial" w:hAnsi="Arial" w:cs="Arial"/>
          <w:sz w:val="18"/>
          <w:szCs w:val="18"/>
          <w:lang w:val="en-US"/>
        </w:rPr>
        <w:t>number and percentage of participants with high, moderate and low adherence to individual recommendations.</w:t>
      </w:r>
      <w:r w:rsidR="000A2DB1" w:rsidRPr="004957B4">
        <w:rPr>
          <w:rFonts w:ascii="Arial" w:hAnsi="Arial" w:cs="Arial"/>
          <w:sz w:val="18"/>
          <w:szCs w:val="18"/>
          <w:lang w:val="en-US"/>
        </w:rPr>
        <w:t xml:space="preserve"> </w:t>
      </w:r>
    </w:p>
    <w:tbl>
      <w:tblPr>
        <w:tblStyle w:val="TableGrid"/>
        <w:tblW w:w="14205" w:type="dxa"/>
        <w:tblInd w:w="-176" w:type="dxa"/>
        <w:tblLook w:val="04A0" w:firstRow="1" w:lastRow="0" w:firstColumn="1" w:lastColumn="0" w:noHBand="0" w:noVBand="1"/>
      </w:tblPr>
      <w:tblGrid>
        <w:gridCol w:w="438"/>
        <w:gridCol w:w="3135"/>
        <w:gridCol w:w="4111"/>
        <w:gridCol w:w="1134"/>
        <w:gridCol w:w="2835"/>
        <w:gridCol w:w="1077"/>
        <w:gridCol w:w="737"/>
        <w:gridCol w:w="738"/>
      </w:tblGrid>
      <w:tr w:rsidR="00530246" w:rsidRPr="004957B4" w14:paraId="66BFB1A2" w14:textId="5112FE03" w:rsidTr="00530246"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09ED" w14:textId="67545CD4" w:rsidR="00530246" w:rsidRPr="004957B4" w:rsidRDefault="00530246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8935B" w14:textId="21BE5D74" w:rsidR="00530246" w:rsidRPr="004957B4" w:rsidRDefault="00530246" w:rsidP="0079666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DHD 2006 recommendations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9BDC3" w14:textId="3E329D49" w:rsidR="00530246" w:rsidRPr="004957B4" w:rsidRDefault="00530246" w:rsidP="00D412F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EnCoRe</w:t>
            </w:r>
            <w:proofErr w:type="spellEnd"/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study data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2D71A" w14:textId="3AC93C91" w:rsidR="00530246" w:rsidRPr="004957B4" w:rsidRDefault="00530246" w:rsidP="005C390F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</w:pP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Operationalization</w:t>
            </w:r>
            <w:r w:rsidRPr="004957B4">
              <w:rPr>
                <w:rFonts w:ascii="Arial Narrow" w:hAnsi="Arial Narrow"/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DFEF" w14:textId="23176B97" w:rsidR="00530246" w:rsidRPr="004957B4" w:rsidRDefault="00530246" w:rsidP="0053024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DHD-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I </w:t>
            </w: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Score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ECC4D" w14:textId="7B3D85B7" w:rsidR="00530246" w:rsidRPr="004957B4" w:rsidRDefault="00530246" w:rsidP="0053024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</w:t>
            </w: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   </w:t>
            </w: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(%)</w:t>
            </w:r>
          </w:p>
          <w:p w14:paraId="60A79493" w14:textId="023FA569" w:rsidR="00530246" w:rsidRPr="004957B4" w:rsidRDefault="00530246" w:rsidP="00022BA1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b/>
                <w:sz w:val="18"/>
                <w:szCs w:val="18"/>
                <w:lang w:val="en-US"/>
              </w:rPr>
              <w:t>(n=145)</w:t>
            </w:r>
          </w:p>
        </w:tc>
      </w:tr>
      <w:tr w:rsidR="00F11220" w:rsidRPr="004957B4" w14:paraId="76978E62" w14:textId="17FBC34A" w:rsidTr="00530246">
        <w:trPr>
          <w:trHeight w:val="299"/>
        </w:trPr>
        <w:tc>
          <w:tcPr>
            <w:tcW w:w="4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E7D93" w14:textId="5DBB67FB" w:rsidR="00AC33A9" w:rsidRPr="004957B4" w:rsidRDefault="00AC33A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4558E" w14:textId="14E9600E" w:rsidR="00AC33A9" w:rsidRPr="004957B4" w:rsidRDefault="00AC33A9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Physical activity</w:t>
            </w: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;</w:t>
            </w:r>
            <w:r w:rsidR="00530246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At least 30 minutes of moderate intensity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PA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d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>uring at least five days a week, but preferably every day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0AAA" w14:textId="77777777" w:rsidR="00AC33A9" w:rsidRPr="004957B4" w:rsidRDefault="00AC33A9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Level of moderate to vigorous PA</w:t>
            </w:r>
          </w:p>
          <w:p w14:paraId="7B3D130A" w14:textId="77777777" w:rsidR="00AC33A9" w:rsidRPr="004957B4" w:rsidRDefault="00AC33A9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(questionnaire)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06D6D" w14:textId="29B2A5B1" w:rsidR="00AC33A9" w:rsidRPr="004957B4" w:rsidRDefault="00AC33A9" w:rsidP="008645D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51FFA" w14:textId="4E4505EB" w:rsidR="00AC33A9" w:rsidRPr="004957B4" w:rsidRDefault="003B5534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≥ 5 d/</w:t>
            </w:r>
            <w:proofErr w:type="spellStart"/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wk</w:t>
            </w:r>
            <w:proofErr w:type="spellEnd"/>
            <w:r w:rsidR="00AC33A9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≥ 30 min/d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9B592" w14:textId="3D1A3D83" w:rsidR="00AC33A9" w:rsidRPr="004957B4" w:rsidRDefault="00AC33A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97689" w14:textId="71C09E8B" w:rsidR="00AC33A9" w:rsidRPr="004957B4" w:rsidRDefault="00796666" w:rsidP="00AC33A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FB956" w14:textId="3DBD8DF0" w:rsidR="00AC33A9" w:rsidRPr="004957B4" w:rsidRDefault="00796666" w:rsidP="0079666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(70.3)</w:t>
            </w:r>
          </w:p>
        </w:tc>
      </w:tr>
      <w:tr w:rsidR="00F11220" w:rsidRPr="004957B4" w14:paraId="517E374B" w14:textId="2EF5EEB6" w:rsidTr="00530246">
        <w:trPr>
          <w:trHeight w:val="186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8DA02" w14:textId="7FCDE1CB" w:rsidR="00AC33A9" w:rsidRPr="004957B4" w:rsidRDefault="00AC33A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068D3" w14:textId="77777777" w:rsidR="00AC33A9" w:rsidRPr="004957B4" w:rsidRDefault="00AC33A9" w:rsidP="00022BA1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24849" w14:textId="77777777" w:rsidR="00AC33A9" w:rsidRPr="004957B4" w:rsidRDefault="00AC33A9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BE613" w14:textId="0B110A73" w:rsidR="00AC33A9" w:rsidRPr="004957B4" w:rsidRDefault="00AC33A9" w:rsidP="008645D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361A4D" w14:textId="4900D865" w:rsidR="00AC33A9" w:rsidRPr="004957B4" w:rsidRDefault="00AC33A9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&lt;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5 d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>wk</w:t>
            </w:r>
            <w:proofErr w:type="spellEnd"/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≥ 30 min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E17624" w14:textId="3C121E6A" w:rsidR="00AC33A9" w:rsidRPr="004957B4" w:rsidRDefault="00AC33A9" w:rsidP="008645D5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0A3ED7" w14:textId="2BFAFE0A" w:rsidR="00AC33A9" w:rsidRPr="004957B4" w:rsidRDefault="00796666" w:rsidP="00AC33A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BD3871F" w14:textId="47F99074" w:rsidR="00AC33A9" w:rsidRPr="004957B4" w:rsidRDefault="00FC5129" w:rsidP="008645D5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(13.8)</w:t>
            </w:r>
          </w:p>
        </w:tc>
      </w:tr>
      <w:tr w:rsidR="00F11220" w:rsidRPr="004957B4" w14:paraId="0FFFF665" w14:textId="6CF38348" w:rsidTr="00530246">
        <w:trPr>
          <w:trHeight w:val="261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7F6CD" w14:textId="77777777" w:rsidR="00AC33A9" w:rsidRPr="004957B4" w:rsidRDefault="00AC33A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3F5EF" w14:textId="77777777" w:rsidR="00AC33A9" w:rsidRPr="004957B4" w:rsidRDefault="00AC33A9" w:rsidP="00022BA1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E950A" w14:textId="77777777" w:rsidR="00AC33A9" w:rsidRPr="004957B4" w:rsidRDefault="00AC33A9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8517C" w14:textId="27CA8EB5" w:rsidR="00AC33A9" w:rsidRPr="004957B4" w:rsidRDefault="00AC33A9" w:rsidP="008645D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1AEC5E" w14:textId="34C9D799" w:rsidR="00AC33A9" w:rsidRPr="004957B4" w:rsidRDefault="00AC33A9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0 - 2 d</w:t>
            </w:r>
            <w:r w:rsidR="003B5534" w:rsidRPr="004957B4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w </w:t>
            </w:r>
            <w:r w:rsidRPr="004957B4">
              <w:rPr>
                <w:rFonts w:ascii="Arial Narrow" w:hAnsi="Arial Narrow" w:cs="Arial"/>
                <w:sz w:val="18"/>
                <w:szCs w:val="18"/>
                <w:lang w:val="en-US"/>
              </w:rPr>
              <w:t>≥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30 min/d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49B05E" w14:textId="62E09626" w:rsidR="00AC33A9" w:rsidRPr="004957B4" w:rsidRDefault="00AC33A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9BDCED" w14:textId="4C279A37" w:rsidR="00AC33A9" w:rsidRPr="004957B4" w:rsidRDefault="00FC5129" w:rsidP="00AC33A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50044E3" w14:textId="26541549" w:rsidR="00AC33A9" w:rsidRPr="004957B4" w:rsidRDefault="00FC5129" w:rsidP="00C14E17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(15.9)</w:t>
            </w:r>
          </w:p>
        </w:tc>
      </w:tr>
      <w:tr w:rsidR="00F11220" w:rsidRPr="004957B4" w14:paraId="3034887C" w14:textId="065F8951" w:rsidTr="00530246">
        <w:trPr>
          <w:trHeight w:val="206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E389E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ED859" w14:textId="5816BF25" w:rsidR="00D412FD" w:rsidRPr="004957B4" w:rsidRDefault="00D412FD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 xml:space="preserve">Vegetables;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Eat 150 to 200 grams of vegetables.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EC66D" w14:textId="6CD2D065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Vegetable</w:t>
            </w:r>
            <w:r w:rsidR="00C04048" w:rsidRPr="004957B4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intake</w:t>
            </w:r>
          </w:p>
          <w:p w14:paraId="318E84BB" w14:textId="66895945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6CED4" w14:textId="4185503A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03392C" w14:textId="5281073B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≥ 200 g/d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C394E8" w14:textId="242017A4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27E226" w14:textId="54B04954" w:rsidR="00D412FD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A239B88" w14:textId="09F9EDA4" w:rsidR="00D412FD" w:rsidRPr="004957B4" w:rsidRDefault="00FC5129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(20.0)</w:t>
            </w:r>
          </w:p>
        </w:tc>
      </w:tr>
      <w:tr w:rsidR="00F11220" w:rsidRPr="004957B4" w14:paraId="5E375191" w14:textId="77777777" w:rsidTr="00530246">
        <w:trPr>
          <w:trHeight w:val="110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95985" w14:textId="35CF2348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C3582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D8F2C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A67BF" w14:textId="32639BF6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6ADF48" w14:textId="6EBAA3F3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≥ 100 - &lt; 200 g/d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049F46" w14:textId="0BCF208A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5F43A1" w14:textId="541E630D" w:rsidR="00D412FD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2B2536E" w14:textId="2CCAC596" w:rsidR="00D412FD" w:rsidRPr="004957B4" w:rsidRDefault="00FC5129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(48.3)</w:t>
            </w:r>
          </w:p>
        </w:tc>
      </w:tr>
      <w:tr w:rsidR="00F11220" w:rsidRPr="004957B4" w14:paraId="47B768BF" w14:textId="77777777" w:rsidTr="00530246">
        <w:trPr>
          <w:trHeight w:val="270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ED5DF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F9AB1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E2123" w14:textId="77777777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A1554" w14:textId="3262EC82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C11AA6" w14:textId="284E2D44" w:rsidR="00D412FD" w:rsidRPr="004957B4" w:rsidRDefault="00D412FD" w:rsidP="00D412F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0 - &lt;100 g/d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2811B2" w14:textId="546D9A8E" w:rsidR="00D412FD" w:rsidRPr="004957B4" w:rsidRDefault="00D412FD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3BA6C4" w14:textId="7A0AD97D" w:rsidR="00D412FD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3798385" w14:textId="0D4693FD" w:rsidR="00D412FD" w:rsidRPr="004957B4" w:rsidRDefault="00FC5129" w:rsidP="00D412FD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(31.7)</w:t>
            </w:r>
          </w:p>
        </w:tc>
      </w:tr>
      <w:tr w:rsidR="00F11220" w:rsidRPr="004957B4" w14:paraId="06592DA8" w14:textId="63125F3C" w:rsidTr="00530246">
        <w:trPr>
          <w:trHeight w:val="160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4CECB" w14:textId="1D339245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E221B" w14:textId="55CEFD66" w:rsidR="00741DE3" w:rsidRPr="004957B4" w:rsidRDefault="00741DE3" w:rsidP="0053024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Fruit and fruit juices;</w:t>
            </w: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C5129" w:rsidRPr="004957B4">
              <w:rPr>
                <w:rFonts w:ascii="Arial Narrow" w:hAnsi="Arial Narrow"/>
                <w:sz w:val="18"/>
                <w:szCs w:val="18"/>
                <w:lang w:val="en-US"/>
              </w:rPr>
              <w:t>Eat 200 grams of fruit a day a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nd up to a maximum of 100</w:t>
            </w:r>
            <w:r w:rsidR="00432D75"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g of fruit juices that naturally contain folate and vitamin C.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EC97F" w14:textId="1389501F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Fruit and fruit juice intake</w:t>
            </w:r>
            <w:r w:rsidR="00C04048" w:rsidRPr="004957B4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5922372B" w14:textId="5F24DE48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B5F44" w14:textId="79E0B37E" w:rsidR="00741DE3" w:rsidRPr="004957B4" w:rsidRDefault="00741DE3" w:rsidP="00741DE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38C62C" w14:textId="53DAAF52" w:rsidR="00741DE3" w:rsidRPr="004957B4" w:rsidRDefault="00741DE3" w:rsidP="00741DE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≥ 200 g/d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58C3B8" w14:textId="0877E918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D711D2" w14:textId="67A802E3" w:rsidR="00741DE3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2DC6ECA" w14:textId="1F85657B" w:rsidR="00741DE3" w:rsidRPr="004957B4" w:rsidRDefault="00FC5129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(29.0)</w:t>
            </w:r>
          </w:p>
        </w:tc>
      </w:tr>
      <w:tr w:rsidR="00F11220" w:rsidRPr="004957B4" w14:paraId="6B336854" w14:textId="77777777" w:rsidTr="00530246">
        <w:trPr>
          <w:trHeight w:val="221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ED5E0" w14:textId="77777777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B2D1" w14:textId="77777777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BC5DD" w14:textId="77777777" w:rsidR="00741DE3" w:rsidRPr="004957B4" w:rsidRDefault="00741DE3" w:rsidP="00741DE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27559" w14:textId="3C52D4EF" w:rsidR="00741DE3" w:rsidRPr="004957B4" w:rsidRDefault="00741DE3" w:rsidP="00741DE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DC8470" w14:textId="6B40137C" w:rsidR="00741DE3" w:rsidRPr="004957B4" w:rsidRDefault="00741DE3" w:rsidP="000B11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≥ 100 - &lt; 200 g/d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D1A3DE" w14:textId="198E4BA8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8833B3" w14:textId="33839E39" w:rsidR="00741DE3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340868" w14:textId="5B92E524" w:rsidR="00741DE3" w:rsidRPr="004957B4" w:rsidRDefault="00FC5129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(40.0)</w:t>
            </w:r>
          </w:p>
        </w:tc>
      </w:tr>
      <w:tr w:rsidR="00F11220" w:rsidRPr="004957B4" w14:paraId="1C347E52" w14:textId="77777777" w:rsidTr="00530246">
        <w:trPr>
          <w:trHeight w:val="300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71E76" w14:textId="77777777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8755F" w14:textId="77777777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BBBEA" w14:textId="77777777" w:rsidR="00741DE3" w:rsidRPr="004957B4" w:rsidRDefault="00741DE3" w:rsidP="00741DE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4EA54" w14:textId="50BFA320" w:rsidR="00741DE3" w:rsidRPr="004957B4" w:rsidRDefault="00741DE3" w:rsidP="00741DE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9E8F0E" w14:textId="4E1A8A7F" w:rsidR="00741DE3" w:rsidRPr="004957B4" w:rsidRDefault="00741DE3" w:rsidP="000B11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0 - &lt;100 g/d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E2CD33" w14:textId="3A5F9B29" w:rsidR="00741DE3" w:rsidRPr="004957B4" w:rsidRDefault="00741DE3" w:rsidP="00741DE3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E6F173" w14:textId="5B59CFCA" w:rsidR="00741DE3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1C98D0A" w14:textId="2D6D7E88" w:rsidR="00741DE3" w:rsidRPr="004957B4" w:rsidRDefault="00FC5129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(31.0)</w:t>
            </w:r>
          </w:p>
        </w:tc>
      </w:tr>
      <w:tr w:rsidR="00F11220" w:rsidRPr="004957B4" w14:paraId="324350E0" w14:textId="6D932E18" w:rsidTr="00530246">
        <w:trPr>
          <w:trHeight w:val="216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94845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6486B" w14:textId="57543DAD" w:rsidR="00432D75" w:rsidRPr="004957B4" w:rsidRDefault="000B11EA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Fiber</w:t>
            </w:r>
            <w:r w:rsidR="00432D75"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;</w:t>
            </w:r>
            <w:r w:rsidR="00530246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432D75" w:rsidRPr="004957B4">
              <w:rPr>
                <w:rFonts w:ascii="Arial Narrow" w:hAnsi="Arial Narrow"/>
                <w:sz w:val="18"/>
                <w:szCs w:val="18"/>
                <w:lang w:val="en-US"/>
              </w:rPr>
              <w:t>Eat 30 to 40 grams a day of dietary fiber, especially from sources such as fruit, vegetables and whole-grain cereal products.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45A4F" w14:textId="564586C3" w:rsidR="000B11EA" w:rsidRPr="004957B4" w:rsidRDefault="00432D75" w:rsidP="00432D7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Dietary fiber intake</w:t>
            </w:r>
          </w:p>
          <w:p w14:paraId="5218A33C" w14:textId="36B8CD3A" w:rsidR="00432D75" w:rsidRPr="004957B4" w:rsidRDefault="00432D75" w:rsidP="00432D7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B0B44" w14:textId="4BBC0065" w:rsidR="000B11EA" w:rsidRPr="004957B4" w:rsidRDefault="000B11EA" w:rsidP="000B11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08FB2B" w14:textId="28C4FFC1" w:rsidR="000B11EA" w:rsidRPr="004957B4" w:rsidRDefault="000B11EA" w:rsidP="00432D7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≥ 14 g/4.2 MJ/d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DF1C09" w14:textId="030BF494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3BFEA4" w14:textId="088A5375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25C5271" w14:textId="1BEE6A96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(12.4)</w:t>
            </w:r>
          </w:p>
        </w:tc>
      </w:tr>
      <w:tr w:rsidR="00F11220" w:rsidRPr="004957B4" w14:paraId="07742789" w14:textId="77777777" w:rsidTr="00530246">
        <w:trPr>
          <w:trHeight w:val="264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1EB9B" w14:textId="3659628A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84537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439C0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4874BC" w14:textId="06680693" w:rsidR="000B11EA" w:rsidRPr="004957B4" w:rsidRDefault="000B11EA" w:rsidP="000B11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B31F0D" w14:textId="5D3B3076" w:rsidR="000B11EA" w:rsidRPr="004957B4" w:rsidRDefault="000B11EA" w:rsidP="00432D7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≥ 7 - &lt;14 g/4.2 MJ/d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BAE586" w14:textId="7CB28C0E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044189" w14:textId="3DB0526C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753085A" w14:textId="089A20F1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(82.1)</w:t>
            </w:r>
          </w:p>
        </w:tc>
      </w:tr>
      <w:tr w:rsidR="00F11220" w:rsidRPr="004957B4" w14:paraId="5323029F" w14:textId="77777777" w:rsidTr="00530246">
        <w:trPr>
          <w:trHeight w:val="377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25053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07616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F2699" w14:textId="77777777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8981E" w14:textId="5FD0EDBF" w:rsidR="000B11EA" w:rsidRPr="004957B4" w:rsidRDefault="000B11EA" w:rsidP="000B11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109D40" w14:textId="373D7C8D" w:rsidR="000B11EA" w:rsidRPr="004957B4" w:rsidRDefault="000B11EA" w:rsidP="00432D7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0 - &lt;7 g/4.2 MJ/d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6D7EBC" w14:textId="2D391CA0" w:rsidR="000B11EA" w:rsidRPr="004957B4" w:rsidRDefault="000B11EA" w:rsidP="000B11EA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A3CE02" w14:textId="3056DC6E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8230927" w14:textId="0F534566" w:rsidR="000B11EA" w:rsidRPr="004957B4" w:rsidRDefault="00FC5129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(5.5)</w:t>
            </w:r>
          </w:p>
        </w:tc>
      </w:tr>
      <w:tr w:rsidR="00F11220" w:rsidRPr="004957B4" w14:paraId="5255BAAA" w14:textId="6AD39F7A" w:rsidTr="00530246">
        <w:trPr>
          <w:trHeight w:val="198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25F6A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34EA2" w14:textId="6F9A5300" w:rsidR="00DD6B69" w:rsidRPr="004957B4" w:rsidRDefault="00DD6B69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Fish</w:t>
            </w:r>
            <w:r w:rsidRPr="00530246">
              <w:rPr>
                <w:rFonts w:ascii="Arial Narrow" w:hAnsi="Arial Narrow"/>
                <w:b/>
                <w:sz w:val="18"/>
                <w:szCs w:val="18"/>
                <w:lang w:val="en-US"/>
              </w:rPr>
              <w:t>;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Eat two portions of fish a week, at least one of which should be oily fish</w:t>
            </w:r>
            <w:r w:rsidR="00C04048" w:rsidRPr="004957B4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3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388DD" w14:textId="6FFA8AC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Intake of DHA and EPA</w:t>
            </w:r>
          </w:p>
          <w:p w14:paraId="64B5E9B3" w14:textId="48EEA650" w:rsidR="00DD6B69" w:rsidRPr="004957B4" w:rsidRDefault="00DD6B69" w:rsidP="00C040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(7-day food diary and </w:t>
            </w: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>inquired dietary supplement use</w:t>
            </w:r>
            <w:r w:rsidR="00C04048"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>by standardized questions during home visit)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374A2" w14:textId="2CDDDA1F" w:rsidR="00DD6B69" w:rsidRPr="004957B4" w:rsidRDefault="00DD6B69" w:rsidP="00DD6B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10D227" w14:textId="32707E53" w:rsidR="00DD6B69" w:rsidRPr="004957B4" w:rsidRDefault="00DD6B69" w:rsidP="00C0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7B4">
              <w:rPr>
                <w:rFonts w:ascii="Arial Narrow" w:hAnsi="Arial Narrow"/>
                <w:sz w:val="18"/>
                <w:szCs w:val="18"/>
              </w:rPr>
              <w:t>≥ 450 mg EPA+DHA/d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93133D" w14:textId="45ECF9C4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8307FF" w14:textId="0847CD30" w:rsidR="00DD6B69" w:rsidRPr="004957B4" w:rsidRDefault="00F11220" w:rsidP="00FC5129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99F0C6" w14:textId="3026F6A3" w:rsidR="00DD6B69" w:rsidRPr="004957B4" w:rsidRDefault="00F11220" w:rsidP="00FC512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(22.1)</w:t>
            </w:r>
          </w:p>
        </w:tc>
      </w:tr>
      <w:tr w:rsidR="00F11220" w:rsidRPr="004957B4" w14:paraId="7BAB0FD1" w14:textId="77777777" w:rsidTr="00530246">
        <w:trPr>
          <w:trHeight w:val="229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967BD" w14:textId="11363D96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D9A59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71642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8DB839" w14:textId="5605AC3B" w:rsidR="00DD6B69" w:rsidRPr="004957B4" w:rsidRDefault="00DD6B69" w:rsidP="00DD6B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E118CD" w14:textId="36798240" w:rsidR="00DD6B69" w:rsidRPr="004957B4" w:rsidRDefault="00DD6B69" w:rsidP="00D44D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7B4">
              <w:rPr>
                <w:rFonts w:ascii="Arial Narrow" w:hAnsi="Arial Narrow"/>
                <w:sz w:val="18"/>
                <w:szCs w:val="18"/>
              </w:rPr>
              <w:t>≥ 225 - &lt; 450 mg EPA+DHA/d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817638" w14:textId="2F36BB88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A12505" w14:textId="4597640F" w:rsidR="00DD6B69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C16398F" w14:textId="3C6179E9" w:rsidR="00DD6B69" w:rsidRPr="004957B4" w:rsidRDefault="00F11220" w:rsidP="00F1122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(13.8)</w:t>
            </w:r>
          </w:p>
        </w:tc>
      </w:tr>
      <w:tr w:rsidR="00F11220" w:rsidRPr="004957B4" w14:paraId="760AED2A" w14:textId="77777777" w:rsidTr="00530246">
        <w:trPr>
          <w:trHeight w:val="310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B4FD2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21683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676BB" w14:textId="77777777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5C749" w14:textId="32AD2C86" w:rsidR="00DD6B69" w:rsidRPr="004957B4" w:rsidRDefault="00DD6B69" w:rsidP="00DD6B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2B3654" w14:textId="20AAF16C" w:rsidR="00DD6B69" w:rsidRPr="004957B4" w:rsidRDefault="00DD6B69" w:rsidP="00C0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7B4">
              <w:rPr>
                <w:rFonts w:ascii="Arial Narrow" w:hAnsi="Arial Narrow"/>
                <w:sz w:val="18"/>
                <w:szCs w:val="18"/>
              </w:rPr>
              <w:t>0 - &lt; 225 mg EPA+DHA 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D00331" w14:textId="757D17D6" w:rsidR="00DD6B69" w:rsidRPr="004957B4" w:rsidRDefault="00DD6B69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173E01" w14:textId="5BE66113" w:rsidR="00DD6B69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0B25F9E" w14:textId="028EB7FD" w:rsidR="00DD6B69" w:rsidRPr="004957B4" w:rsidRDefault="00F11220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(64.1)</w:t>
            </w:r>
          </w:p>
        </w:tc>
      </w:tr>
      <w:tr w:rsidR="00F11220" w:rsidRPr="004957B4" w14:paraId="29E84751" w14:textId="53B6B3AB" w:rsidTr="00530246">
        <w:trPr>
          <w:trHeight w:val="182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6EBBE" w14:textId="77777777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EA5A6" w14:textId="24BFDD52" w:rsidR="004F2D92" w:rsidRPr="004957B4" w:rsidRDefault="004F2D92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SFA;</w:t>
            </w:r>
            <w:r w:rsidR="00530246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Limit saturated fatty acid consumption to less than 10 percent of energy intake.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51BA4" w14:textId="77777777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Intake of SFA</w:t>
            </w:r>
          </w:p>
          <w:p w14:paraId="169525B3" w14:textId="60D25032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  <w:p w14:paraId="0455B20B" w14:textId="265058E9" w:rsidR="004F2D92" w:rsidRPr="004957B4" w:rsidRDefault="004F2D92" w:rsidP="00DD6B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BF037" w14:textId="130D6917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409DA8" w14:textId="1204FF02" w:rsidR="004F2D92" w:rsidRPr="004957B4" w:rsidRDefault="004F2D92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≤ 10 en% SFA/d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7DF9E4" w14:textId="70049D7B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6B9ECA" w14:textId="38351E4E" w:rsidR="004F2D92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3179BDD" w14:textId="2FDC45DA" w:rsidR="004F2D92" w:rsidRPr="004957B4" w:rsidRDefault="00F11220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(17.9)</w:t>
            </w:r>
          </w:p>
        </w:tc>
      </w:tr>
      <w:tr w:rsidR="00F11220" w:rsidRPr="004957B4" w14:paraId="08291FC3" w14:textId="77777777" w:rsidTr="00530246">
        <w:trPr>
          <w:trHeight w:val="256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E0687" w14:textId="77777777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D4E46" w14:textId="2ED21E00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0961D" w14:textId="77777777" w:rsidR="004F2D92" w:rsidRPr="004957B4" w:rsidRDefault="004F2D92" w:rsidP="00DD6B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BC9B3" w14:textId="0485558D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75B8D6" w14:textId="74B4CB48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7B4">
              <w:rPr>
                <w:rFonts w:ascii="Arial Narrow" w:hAnsi="Arial Narrow"/>
                <w:sz w:val="18"/>
                <w:szCs w:val="18"/>
              </w:rPr>
              <w:t>&gt; 10 en</w:t>
            </w:r>
            <w:r w:rsidR="00D44DE0" w:rsidRPr="004957B4">
              <w:rPr>
                <w:rFonts w:ascii="Arial Narrow" w:hAnsi="Arial Narrow"/>
                <w:sz w:val="18"/>
                <w:szCs w:val="18"/>
              </w:rPr>
              <w:t xml:space="preserve">% - ≤ 12.45 en% </w:t>
            </w:r>
            <w:r w:rsidRPr="004957B4">
              <w:rPr>
                <w:rFonts w:ascii="Arial Narrow" w:hAnsi="Arial Narrow"/>
                <w:sz w:val="18"/>
                <w:szCs w:val="18"/>
              </w:rPr>
              <w:t>SFA/d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40B74C" w14:textId="180C6EB5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C49203" w14:textId="68D8756C" w:rsidR="004F2D92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22247CB" w14:textId="30707F1C" w:rsidR="004F2D92" w:rsidRPr="004957B4" w:rsidRDefault="00F11220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</w:rPr>
              <w:t>(36.6)</w:t>
            </w:r>
          </w:p>
        </w:tc>
      </w:tr>
      <w:tr w:rsidR="00F11220" w:rsidRPr="004957B4" w14:paraId="306A8E00" w14:textId="77777777" w:rsidTr="00530246">
        <w:trPr>
          <w:trHeight w:val="274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AC6CE" w14:textId="77777777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9D056" w14:textId="77777777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A44B1" w14:textId="77777777" w:rsidR="004F2D92" w:rsidRPr="004957B4" w:rsidRDefault="004F2D92" w:rsidP="00DD6B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9FECA" w14:textId="0A2FAC90" w:rsidR="004F2D92" w:rsidRPr="004957B4" w:rsidRDefault="004F2D92" w:rsidP="004F2D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D03F9C" w14:textId="0C3418AC" w:rsidR="004F2D92" w:rsidRPr="004957B4" w:rsidRDefault="004F2D92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&gt; 12.45 en% SFA/d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250E4D" w14:textId="606752FE" w:rsidR="004F2D92" w:rsidRPr="004957B4" w:rsidRDefault="004F2D92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A27684" w14:textId="531D8DF8" w:rsidR="004F2D92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0A977EC" w14:textId="66C91083" w:rsidR="004F2D92" w:rsidRPr="004957B4" w:rsidRDefault="00F11220" w:rsidP="00DD6B69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(45.5)</w:t>
            </w:r>
          </w:p>
        </w:tc>
      </w:tr>
      <w:tr w:rsidR="00F11220" w:rsidRPr="004957B4" w14:paraId="7ED4F8F6" w14:textId="5BC3209C" w:rsidTr="00530246">
        <w:trPr>
          <w:trHeight w:val="130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4BDB3" w14:textId="20E094A1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E5C9D" w14:textId="343DC884" w:rsidR="00D44DE0" w:rsidRPr="004957B4" w:rsidRDefault="00D44DE0" w:rsidP="0053024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Sodium;</w:t>
            </w:r>
            <w:r w:rsidR="00530246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Limit consumption of table salt to 6 grams a day.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BA274" w14:textId="37243992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Intake of sodium</w:t>
            </w:r>
            <w:r w:rsidR="00C04048" w:rsidRPr="004957B4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4</w:t>
            </w:r>
          </w:p>
          <w:p w14:paraId="73B88B2F" w14:textId="58EF4265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07227" w14:textId="2026257D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852F20" w14:textId="175475C3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dvP4C4E51"/>
                <w:sz w:val="18"/>
                <w:szCs w:val="18"/>
                <w:lang w:val="en-US"/>
              </w:rPr>
              <w:t xml:space="preserve">≤ </w:t>
            </w:r>
            <w:r w:rsidRPr="004957B4">
              <w:rPr>
                <w:rFonts w:ascii="Arial Narrow" w:hAnsi="Arial Narrow" w:cs="AdvTTb5929f4c"/>
                <w:sz w:val="18"/>
                <w:szCs w:val="18"/>
                <w:lang w:val="en-US"/>
              </w:rPr>
              <w:t xml:space="preserve">1.68 g/d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541C77" w14:textId="181D773B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6157A3" w14:textId="60984FDC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7C6EAC5" w14:textId="4B958598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(13.1)</w:t>
            </w:r>
          </w:p>
        </w:tc>
      </w:tr>
      <w:tr w:rsidR="00F11220" w:rsidRPr="004957B4" w14:paraId="0EE56E89" w14:textId="77777777" w:rsidTr="00530246">
        <w:trPr>
          <w:trHeight w:val="268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0CEE9" w14:textId="77777777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EAAAB" w14:textId="77777777" w:rsidR="00D44DE0" w:rsidRPr="004957B4" w:rsidRDefault="00D44DE0" w:rsidP="00D44DE0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653C9" w14:textId="77777777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6934FD" w14:textId="7278FDB4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22A834" w14:textId="7EC3E34C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&gt; 1.68 g/d - ≤ 1.99 g/d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9B81A5" w14:textId="3D73D0ED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C97DF7" w14:textId="4E3C90AD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5F263A5" w14:textId="4232FBA6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(17.9)</w:t>
            </w:r>
          </w:p>
        </w:tc>
      </w:tr>
      <w:tr w:rsidR="00F11220" w:rsidRPr="004957B4" w14:paraId="66DB86D7" w14:textId="77777777" w:rsidTr="00530246">
        <w:trPr>
          <w:trHeight w:val="342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1B91B" w14:textId="77777777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6FB8C" w14:textId="77777777" w:rsidR="00D44DE0" w:rsidRPr="004957B4" w:rsidRDefault="00D44DE0" w:rsidP="00D44DE0">
            <w:pPr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D39A6" w14:textId="77777777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95EA9" w14:textId="26A9E5AB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614C91" w14:textId="07C0D819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&gt; 1.99 g/d sodium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C321FA" w14:textId="1F22DA4F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FB62B7" w14:textId="048709F4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906D9BB" w14:textId="38ECEA91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(69.0)</w:t>
            </w:r>
          </w:p>
        </w:tc>
      </w:tr>
      <w:tr w:rsidR="00F11220" w:rsidRPr="004957B4" w14:paraId="6363E439" w14:textId="77777777" w:rsidTr="00530246">
        <w:trPr>
          <w:trHeight w:val="152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7F991" w14:textId="23A8B004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E1102" w14:textId="7BAFCD69" w:rsidR="00D44DE0" w:rsidRPr="004957B4" w:rsidRDefault="00D44DE0" w:rsidP="00530246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53024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Alcohol;</w:t>
            </w:r>
            <w:r w:rsidR="00530246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If alcohol is consumed at all, intake should be limited to two Dutch units (20 gram ethanol) a day for males, and one for females.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5F879" w14:textId="77777777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Intake of alcohol</w:t>
            </w:r>
          </w:p>
          <w:p w14:paraId="3ABF51B1" w14:textId="6CBE3B21" w:rsidR="00D44DE0" w:rsidRPr="004957B4" w:rsidRDefault="00D44DE0" w:rsidP="00D44DE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(7-day food diary)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DD694" w14:textId="75A0064B" w:rsidR="00D44DE0" w:rsidRPr="004957B4" w:rsidRDefault="00D44DE0" w:rsidP="00D44DE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2505D" w14:textId="07625299" w:rsidR="00D44DE0" w:rsidRPr="004957B4" w:rsidRDefault="00D44DE0" w:rsidP="00F1122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>♂ ≤ 20 g/d, ♀ ≤ 10 g/d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11D6DA" w14:textId="4BC868A5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6C4595" w14:textId="73EF9FA7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DB63D8B" w14:textId="32FB8DFB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6(4.1)</w:t>
            </w:r>
          </w:p>
        </w:tc>
      </w:tr>
      <w:tr w:rsidR="00F11220" w:rsidRPr="004957B4" w14:paraId="701600EF" w14:textId="77777777" w:rsidTr="00530246">
        <w:trPr>
          <w:trHeight w:val="212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FED2A" w14:textId="77777777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A150A" w14:textId="77777777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5DDA1" w14:textId="77777777" w:rsidR="00D44DE0" w:rsidRPr="004957B4" w:rsidRDefault="00D44DE0" w:rsidP="00D44DE0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04176C" w14:textId="707FE5CE" w:rsidR="00D44DE0" w:rsidRPr="004957B4" w:rsidRDefault="00D44DE0" w:rsidP="00D44DE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6009E7" w14:textId="620766DC" w:rsidR="00D44DE0" w:rsidRPr="004957B4" w:rsidRDefault="00D44DE0" w:rsidP="00F1122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>♂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 &gt;20 - ≤ 40 g/d, </w:t>
            </w: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 xml:space="preserve">♀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>&gt;10 - ≤ 25 g/d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68956C" w14:textId="62636811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0.5-&lt;1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39140B" w14:textId="4ACCC7D9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FC2D298" w14:textId="47A3EF7B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(27.6)</w:t>
            </w:r>
          </w:p>
        </w:tc>
      </w:tr>
      <w:tr w:rsidR="00F11220" w:rsidRPr="004957B4" w14:paraId="15B23996" w14:textId="55296932" w:rsidTr="00530246">
        <w:trPr>
          <w:trHeight w:val="78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FFF9C" w14:textId="316404C4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DE275" w14:textId="20B3EBA6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573BA" w14:textId="0F0BD3E3" w:rsidR="00D44DE0" w:rsidRPr="004957B4" w:rsidRDefault="00D44DE0" w:rsidP="00D44DE0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57C84" w14:textId="171E7232" w:rsidR="00D44DE0" w:rsidRPr="004957B4" w:rsidRDefault="00D44DE0" w:rsidP="00D44DE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6201" w14:textId="5101F75D" w:rsidR="00D44DE0" w:rsidRPr="004957B4" w:rsidRDefault="00D44DE0" w:rsidP="00F11220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 xml:space="preserve">♂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&gt;40 </w:t>
            </w:r>
            <w:r w:rsidR="00F11220"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g/d </w:t>
            </w:r>
            <w:r w:rsidRPr="004957B4">
              <w:rPr>
                <w:rFonts w:ascii="Arial Narrow" w:eastAsia="Times" w:hAnsi="Arial Narrow" w:cs="Times New Roman"/>
                <w:color w:val="000000"/>
                <w:sz w:val="18"/>
                <w:szCs w:val="18"/>
                <w:lang w:val="en-GB" w:eastAsia="en-US"/>
              </w:rPr>
              <w:t xml:space="preserve">♀ </w:t>
            </w:r>
            <w:r w:rsidRPr="004957B4">
              <w:rPr>
                <w:rFonts w:ascii="Arial Narrow" w:hAnsi="Arial Narrow"/>
                <w:sz w:val="18"/>
                <w:szCs w:val="18"/>
                <w:lang w:val="en-US"/>
              </w:rPr>
              <w:t xml:space="preserve">&gt;25 </w:t>
            </w: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g/d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E9762" w14:textId="1A9C441F" w:rsidR="00D44DE0" w:rsidRPr="004957B4" w:rsidRDefault="00D44DE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0-&lt;0.5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7C04E" w14:textId="2D1BA52D" w:rsidR="00D44DE0" w:rsidRPr="004957B4" w:rsidRDefault="00F11220" w:rsidP="00313334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9701" w14:textId="189C84EB" w:rsidR="00D44DE0" w:rsidRPr="004957B4" w:rsidRDefault="00F11220" w:rsidP="00D44DE0">
            <w:pPr>
              <w:autoSpaceDE w:val="0"/>
              <w:autoSpaceDN w:val="0"/>
              <w:adjustRightInd w:val="0"/>
              <w:ind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(8.3)</w:t>
            </w:r>
          </w:p>
        </w:tc>
      </w:tr>
      <w:tr w:rsidR="00F11220" w:rsidRPr="004957B4" w14:paraId="63995421" w14:textId="416ED429" w:rsidTr="00530246">
        <w:trPr>
          <w:trHeight w:val="64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9F92" w14:textId="77777777" w:rsidR="00A15337" w:rsidRPr="004957B4" w:rsidRDefault="00A15337" w:rsidP="00C14E17">
            <w:pPr>
              <w:autoSpaceDE w:val="0"/>
              <w:autoSpaceDN w:val="0"/>
              <w:adjustRightInd w:val="0"/>
              <w:ind w:left="60"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5D3F8" w14:textId="3B545348" w:rsidR="00A15337" w:rsidRPr="004957B4" w:rsidRDefault="00A15337" w:rsidP="00A15337">
            <w:pPr>
              <w:autoSpaceDE w:val="0"/>
              <w:autoSpaceDN w:val="0"/>
              <w:adjustRightInd w:val="0"/>
              <w:ind w:left="60"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4957B4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Total of 8 operationalized recommendations (minimum-maximum)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D6F08" w14:textId="3533D3BB" w:rsidR="00A15337" w:rsidRPr="004957B4" w:rsidRDefault="00A15337" w:rsidP="00C14E17">
            <w:pPr>
              <w:autoSpaceDE w:val="0"/>
              <w:autoSpaceDN w:val="0"/>
              <w:adjustRightInd w:val="0"/>
              <w:ind w:left="60" w:right="60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4957B4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0-8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DAB0" w14:textId="77777777" w:rsidR="00A15337" w:rsidRPr="004957B4" w:rsidRDefault="00A15337" w:rsidP="003133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DF7B8" w14:textId="77777777" w:rsidR="00A15337" w:rsidRPr="004957B4" w:rsidRDefault="00A15337" w:rsidP="00C14E17">
            <w:pPr>
              <w:autoSpaceDE w:val="0"/>
              <w:autoSpaceDN w:val="0"/>
              <w:adjustRightInd w:val="0"/>
              <w:ind w:left="60" w:right="60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C3D681C" w14:textId="4FE3F3F0" w:rsidR="001A28AF" w:rsidRPr="004957B4" w:rsidRDefault="001A28AF" w:rsidP="001A28AF">
      <w:pPr>
        <w:spacing w:after="0"/>
        <w:rPr>
          <w:rFonts w:ascii="Arial Narrow" w:hAnsi="Arial Narrow"/>
          <w:sz w:val="18"/>
          <w:szCs w:val="18"/>
          <w:lang w:val="en-US"/>
        </w:rPr>
      </w:pPr>
      <w:r w:rsidRPr="004957B4">
        <w:rPr>
          <w:rFonts w:ascii="Arial Narrow" w:hAnsi="Arial Narrow"/>
          <w:sz w:val="18"/>
          <w:szCs w:val="18"/>
          <w:lang w:val="en-US"/>
        </w:rPr>
        <w:t xml:space="preserve">Abbreviations: </w:t>
      </w:r>
      <w:r w:rsidR="00C0332D" w:rsidRPr="004957B4">
        <w:rPr>
          <w:rFonts w:ascii="Arial Narrow" w:hAnsi="Arial Narrow"/>
          <w:sz w:val="18"/>
          <w:szCs w:val="18"/>
          <w:lang w:val="en-US"/>
        </w:rPr>
        <w:t xml:space="preserve">PA, physical activity; </w:t>
      </w:r>
      <w:r w:rsidRPr="004957B4">
        <w:rPr>
          <w:rFonts w:ascii="Arial Narrow" w:hAnsi="Arial Narrow"/>
          <w:sz w:val="18"/>
          <w:szCs w:val="18"/>
          <w:lang w:val="en-US"/>
        </w:rPr>
        <w:t>d: day; DHA</w:t>
      </w:r>
      <w:r w:rsidR="00C0332D" w:rsidRPr="004957B4">
        <w:rPr>
          <w:rFonts w:ascii="Arial Narrow" w:hAnsi="Arial Narrow"/>
          <w:sz w:val="18"/>
          <w:szCs w:val="18"/>
          <w:lang w:val="en-US"/>
        </w:rPr>
        <w:t>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="00C0332D" w:rsidRPr="004957B4">
        <w:rPr>
          <w:rFonts w:ascii="Arial Narrow" w:hAnsi="Arial Narrow"/>
          <w:sz w:val="18"/>
          <w:szCs w:val="18"/>
          <w:lang w:val="en-US"/>
        </w:rPr>
        <w:t>d</w:t>
      </w:r>
      <w:r w:rsidRPr="004957B4">
        <w:rPr>
          <w:rFonts w:ascii="Arial Narrow" w:hAnsi="Arial Narrow"/>
          <w:sz w:val="18"/>
          <w:szCs w:val="18"/>
          <w:lang w:val="en-US"/>
        </w:rPr>
        <w:t>ocosahexaeenzuur</w:t>
      </w:r>
      <w:proofErr w:type="spellEnd"/>
      <w:r w:rsidR="00DC6811" w:rsidRPr="004957B4">
        <w:rPr>
          <w:rFonts w:ascii="Arial Narrow" w:hAnsi="Arial Narrow"/>
          <w:sz w:val="18"/>
          <w:szCs w:val="18"/>
          <w:lang w:val="en-US"/>
        </w:rPr>
        <w:t xml:space="preserve">; </w:t>
      </w:r>
      <w:r w:rsidR="00C0332D" w:rsidRPr="004957B4">
        <w:rPr>
          <w:rFonts w:ascii="Arial Narrow" w:hAnsi="Arial Narrow"/>
          <w:sz w:val="18"/>
          <w:szCs w:val="18"/>
          <w:lang w:val="en-US"/>
        </w:rPr>
        <w:t>EPA,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="00C0332D" w:rsidRPr="004957B4">
        <w:rPr>
          <w:rFonts w:ascii="Arial Narrow" w:hAnsi="Arial Narrow"/>
          <w:sz w:val="18"/>
          <w:szCs w:val="18"/>
          <w:lang w:val="en-US"/>
        </w:rPr>
        <w:t>e</w:t>
      </w:r>
      <w:r w:rsidRPr="004957B4">
        <w:rPr>
          <w:rFonts w:ascii="Arial Narrow" w:hAnsi="Arial Narrow"/>
          <w:sz w:val="18"/>
          <w:szCs w:val="18"/>
          <w:lang w:val="en-US"/>
        </w:rPr>
        <w:t>icosapentaeenzuur</w:t>
      </w:r>
      <w:proofErr w:type="spellEnd"/>
      <w:r w:rsidRPr="004957B4">
        <w:rPr>
          <w:rFonts w:ascii="Arial Narrow" w:hAnsi="Arial Narrow"/>
          <w:sz w:val="18"/>
          <w:szCs w:val="18"/>
          <w:lang w:val="en-US"/>
        </w:rPr>
        <w:t xml:space="preserve">; </w:t>
      </w:r>
      <w:r w:rsidR="00DC6811" w:rsidRPr="004957B4">
        <w:rPr>
          <w:rFonts w:ascii="Arial Narrow" w:hAnsi="Arial Narrow"/>
          <w:sz w:val="18"/>
          <w:szCs w:val="18"/>
          <w:lang w:val="en-US"/>
        </w:rPr>
        <w:t xml:space="preserve">d, day; </w:t>
      </w:r>
      <w:proofErr w:type="spellStart"/>
      <w:r w:rsidR="00DC6811" w:rsidRPr="004957B4">
        <w:rPr>
          <w:rFonts w:ascii="Arial Narrow" w:hAnsi="Arial Narrow"/>
          <w:sz w:val="18"/>
          <w:szCs w:val="18"/>
          <w:lang w:val="en-US"/>
        </w:rPr>
        <w:t>wk</w:t>
      </w:r>
      <w:proofErr w:type="spellEnd"/>
      <w:r w:rsidR="00DC6811" w:rsidRPr="004957B4">
        <w:rPr>
          <w:rFonts w:ascii="Arial Narrow" w:hAnsi="Arial Narrow"/>
          <w:sz w:val="18"/>
          <w:szCs w:val="18"/>
          <w:lang w:val="en-US"/>
        </w:rPr>
        <w:t xml:space="preserve">, week; </w:t>
      </w:r>
      <w:r w:rsidRPr="004957B4">
        <w:rPr>
          <w:rFonts w:ascii="Arial Narrow" w:hAnsi="Arial Narrow"/>
          <w:sz w:val="18"/>
          <w:szCs w:val="18"/>
          <w:lang w:val="en-US"/>
        </w:rPr>
        <w:t>g</w:t>
      </w:r>
      <w:r w:rsidR="00DC6811" w:rsidRPr="004957B4">
        <w:rPr>
          <w:rFonts w:ascii="Arial Narrow" w:hAnsi="Arial Narrow"/>
          <w:sz w:val="18"/>
          <w:szCs w:val="18"/>
          <w:lang w:val="en-US"/>
        </w:rPr>
        <w:t>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gram; mg</w:t>
      </w:r>
      <w:r w:rsidR="00DC6811" w:rsidRPr="004957B4">
        <w:rPr>
          <w:rFonts w:ascii="Arial Narrow" w:hAnsi="Arial Narrow"/>
          <w:sz w:val="18"/>
          <w:szCs w:val="18"/>
          <w:lang w:val="en-US"/>
        </w:rPr>
        <w:t>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milligram; </w:t>
      </w:r>
      <w:r w:rsidR="00DC6811" w:rsidRPr="004957B4">
        <w:rPr>
          <w:rFonts w:ascii="Arial Narrow" w:hAnsi="Arial Narrow"/>
          <w:sz w:val="18"/>
          <w:szCs w:val="18"/>
          <w:lang w:val="en-US"/>
        </w:rPr>
        <w:t>min,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minutes; MJ: mega joule; </w:t>
      </w:r>
      <w:r w:rsidR="00DC6811" w:rsidRPr="004957B4">
        <w:rPr>
          <w:rFonts w:ascii="Arial Narrow" w:hAnsi="Arial Narrow"/>
          <w:sz w:val="18"/>
          <w:szCs w:val="18"/>
          <w:lang w:val="en-US"/>
        </w:rPr>
        <w:t>SFA, saturated fatty acid; TFA,</w:t>
      </w:r>
      <w:r w:rsidRPr="004957B4">
        <w:rPr>
          <w:rFonts w:ascii="Arial Narrow" w:hAnsi="Arial Narrow"/>
          <w:sz w:val="18"/>
          <w:szCs w:val="18"/>
          <w:lang w:val="en-US"/>
        </w:rPr>
        <w:t xml:space="preserve"> trans fatty acid.</w:t>
      </w:r>
    </w:p>
    <w:p w14:paraId="60BFD07E" w14:textId="7FD85299" w:rsidR="00B72FCC" w:rsidRPr="004957B4" w:rsidRDefault="00DC6811" w:rsidP="00B72FCC">
      <w:pPr>
        <w:spacing w:after="0"/>
        <w:rPr>
          <w:rFonts w:ascii="Arial Narrow" w:hAnsi="Arial Narrow"/>
          <w:sz w:val="18"/>
          <w:szCs w:val="18"/>
          <w:lang w:val="en-US"/>
        </w:rPr>
      </w:pPr>
      <w:r w:rsidRPr="004957B4">
        <w:rPr>
          <w:rFonts w:ascii="Arial Narrow" w:hAnsi="Arial Narrow"/>
          <w:sz w:val="18"/>
          <w:szCs w:val="18"/>
          <w:vertAlign w:val="superscript"/>
          <w:lang w:val="en-US"/>
        </w:rPr>
        <w:t>1</w:t>
      </w:r>
      <w:r w:rsidR="003875A9" w:rsidRPr="004957B4">
        <w:rPr>
          <w:rFonts w:ascii="Arial Narrow" w:hAnsi="Arial Narrow"/>
          <w:sz w:val="18"/>
          <w:szCs w:val="18"/>
          <w:lang w:val="en-US"/>
        </w:rPr>
        <w:t xml:space="preserve"> 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All products belonging to the group of </w:t>
      </w:r>
      <w:r w:rsidR="00A94391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vegetables of 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the </w:t>
      </w:r>
      <w:r w:rsidR="00A94391"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Dutch Food Composition Table 2011 which is based on the Dutch Food Composition database. </w:t>
      </w:r>
      <w:proofErr w:type="spellStart"/>
      <w:r w:rsidR="00A94391"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>Nederlands</w:t>
      </w:r>
      <w:proofErr w:type="spellEnd"/>
      <w:r w:rsidR="00A94391"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 </w:t>
      </w:r>
      <w:proofErr w:type="spellStart"/>
      <w:r w:rsidR="00A94391"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>Voedingsstoffenbestand</w:t>
      </w:r>
      <w:proofErr w:type="spellEnd"/>
      <w:r w:rsidR="00A94391"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 NEVO 2011.</w:t>
      </w:r>
    </w:p>
    <w:p w14:paraId="7519A6BD" w14:textId="0D390942" w:rsidR="00741DE3" w:rsidRPr="004957B4" w:rsidRDefault="00C04048" w:rsidP="00B72FCC">
      <w:pPr>
        <w:spacing w:after="0"/>
        <w:rPr>
          <w:rFonts w:ascii="Arial Narrow" w:eastAsia="Calibri" w:hAnsi="Arial Narrow" w:cs="Times New Roman"/>
          <w:sz w:val="18"/>
          <w:szCs w:val="18"/>
          <w:lang w:val="en-US" w:eastAsia="en-US"/>
        </w:rPr>
      </w:pPr>
      <w:r w:rsidRPr="004957B4">
        <w:rPr>
          <w:rFonts w:ascii="Arial Narrow" w:eastAsia="Calibri" w:hAnsi="Arial Narrow" w:cs="Times New Roman"/>
          <w:sz w:val="18"/>
          <w:szCs w:val="18"/>
          <w:vertAlign w:val="superscript"/>
          <w:lang w:val="en-US" w:eastAsia="en-US"/>
        </w:rPr>
        <w:t>2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 </w:t>
      </w:r>
      <w:r w:rsidR="00741DE3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Included were 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fruit juices that </w:t>
      </w:r>
      <w:r w:rsidR="00741DE3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only 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>contain</w:t>
      </w:r>
      <w:r w:rsidR="00A94391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 natural </w:t>
      </w:r>
      <w:r w:rsidR="00741DE3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>folate and</w:t>
      </w:r>
      <w:r w:rsidR="00A94391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>/or</w:t>
      </w:r>
      <w:r w:rsidR="00B72FCC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 vitamin C.</w:t>
      </w:r>
      <w:r w:rsidR="00741DE3" w:rsidRPr="004957B4">
        <w:rPr>
          <w:rFonts w:ascii="Arial Narrow" w:eastAsia="Calibri" w:hAnsi="Arial Narrow" w:cs="Times New Roman"/>
          <w:sz w:val="18"/>
          <w:szCs w:val="18"/>
          <w:lang w:val="en-US" w:eastAsia="en-US"/>
        </w:rPr>
        <w:t xml:space="preserve"> Excluded were fruit juices without folate, without vitamin C, fruit juices enriched with vitamin C, and vegetable juices.</w:t>
      </w:r>
    </w:p>
    <w:p w14:paraId="3FF7592B" w14:textId="53B58F91" w:rsidR="00A31245" w:rsidRPr="004957B4" w:rsidRDefault="00C04048" w:rsidP="00A31245">
      <w:pPr>
        <w:autoSpaceDE w:val="0"/>
        <w:autoSpaceDN w:val="0"/>
        <w:adjustRightInd w:val="0"/>
        <w:spacing w:after="0"/>
        <w:ind w:right="60"/>
        <w:rPr>
          <w:rFonts w:ascii="Arial Narrow" w:hAnsi="Arial Narrow"/>
          <w:sz w:val="18"/>
          <w:szCs w:val="18"/>
          <w:lang w:val="en-US"/>
        </w:rPr>
      </w:pPr>
      <w:r w:rsidRPr="004957B4">
        <w:rPr>
          <w:rFonts w:ascii="Arial Narrow" w:hAnsi="Arial Narrow" w:cs="Arial"/>
          <w:sz w:val="18"/>
          <w:szCs w:val="18"/>
          <w:vertAlign w:val="superscript"/>
          <w:lang w:val="en-US"/>
        </w:rPr>
        <w:t>3</w:t>
      </w:r>
      <w:r w:rsidR="00A31245" w:rsidRPr="004957B4">
        <w:rPr>
          <w:rFonts w:ascii="Arial Narrow" w:hAnsi="Arial Narrow"/>
          <w:sz w:val="18"/>
          <w:szCs w:val="18"/>
          <w:lang w:val="en-US"/>
        </w:rPr>
        <w:t xml:space="preserve"> The intake of EPA and DHA </w:t>
      </w:r>
      <w:r w:rsidR="00A94391" w:rsidRPr="004957B4">
        <w:rPr>
          <w:rFonts w:ascii="Arial Narrow" w:hAnsi="Arial Narrow"/>
          <w:sz w:val="18"/>
          <w:szCs w:val="18"/>
          <w:lang w:val="en-US"/>
        </w:rPr>
        <w:t xml:space="preserve">consumed </w:t>
      </w:r>
      <w:r w:rsidR="00530246">
        <w:rPr>
          <w:rFonts w:ascii="Arial Narrow" w:hAnsi="Arial Narrow"/>
          <w:sz w:val="18"/>
          <w:szCs w:val="18"/>
          <w:lang w:val="en-US"/>
        </w:rPr>
        <w:t>by the use</w:t>
      </w:r>
      <w:r w:rsidR="00A31245" w:rsidRPr="004957B4">
        <w:rPr>
          <w:rFonts w:ascii="Arial Narrow" w:hAnsi="Arial Narrow"/>
          <w:sz w:val="18"/>
          <w:szCs w:val="18"/>
          <w:lang w:val="en-US"/>
        </w:rPr>
        <w:t xml:space="preserve"> dieta</w:t>
      </w:r>
      <w:r w:rsidR="00A94391" w:rsidRPr="004957B4">
        <w:rPr>
          <w:rFonts w:ascii="Arial Narrow" w:hAnsi="Arial Narrow"/>
          <w:sz w:val="18"/>
          <w:szCs w:val="18"/>
          <w:lang w:val="en-US"/>
        </w:rPr>
        <w:t xml:space="preserve">ry supplements </w:t>
      </w:r>
      <w:r w:rsidR="00530246">
        <w:rPr>
          <w:rFonts w:ascii="Arial Narrow" w:hAnsi="Arial Narrow"/>
          <w:sz w:val="18"/>
          <w:szCs w:val="18"/>
          <w:lang w:val="en-US"/>
        </w:rPr>
        <w:t>was</w:t>
      </w:r>
      <w:r w:rsidR="00A31245" w:rsidRPr="004957B4">
        <w:rPr>
          <w:rFonts w:ascii="Arial Narrow" w:hAnsi="Arial Narrow"/>
          <w:sz w:val="18"/>
          <w:szCs w:val="18"/>
          <w:lang w:val="en-US"/>
        </w:rPr>
        <w:t xml:space="preserve"> included in the calculation of the DHD-i score</w:t>
      </w:r>
      <w:r w:rsidR="00530246">
        <w:rPr>
          <w:rFonts w:ascii="Arial Narrow" w:hAnsi="Arial Narrow"/>
          <w:sz w:val="18"/>
          <w:szCs w:val="18"/>
          <w:lang w:val="en-US"/>
        </w:rPr>
        <w:t>: Seven</w:t>
      </w:r>
      <w:r w:rsidR="00A94391" w:rsidRPr="004957B4">
        <w:rPr>
          <w:rFonts w:ascii="Arial Narrow" w:hAnsi="Arial Narrow"/>
          <w:sz w:val="18"/>
          <w:szCs w:val="18"/>
          <w:lang w:val="en-US"/>
        </w:rPr>
        <w:t xml:space="preserve"> study</w:t>
      </w:r>
      <w:r w:rsidR="00530246">
        <w:rPr>
          <w:rFonts w:ascii="Arial Narrow" w:hAnsi="Arial Narrow"/>
          <w:sz w:val="18"/>
          <w:szCs w:val="18"/>
          <w:lang w:val="en-US"/>
        </w:rPr>
        <w:t xml:space="preserve"> participants</w:t>
      </w:r>
      <w:r w:rsidR="00A94391" w:rsidRPr="004957B4">
        <w:rPr>
          <w:rFonts w:ascii="Arial Narrow" w:hAnsi="Arial Narrow"/>
          <w:sz w:val="18"/>
          <w:szCs w:val="18"/>
          <w:lang w:val="en-US"/>
        </w:rPr>
        <w:t xml:space="preserve"> made use of EPA or DHA containing dietary supplements.</w:t>
      </w:r>
    </w:p>
    <w:p w14:paraId="18B9A1C3" w14:textId="667F49FF" w:rsidR="004957B4" w:rsidRDefault="00C04048" w:rsidP="00530246">
      <w:pPr>
        <w:spacing w:after="0"/>
        <w:rPr>
          <w:rFonts w:ascii="Arial Narrow" w:hAnsi="Arial Narrow"/>
          <w:sz w:val="20"/>
          <w:lang w:val="en-US"/>
        </w:rPr>
      </w:pPr>
      <w:r w:rsidRPr="004957B4">
        <w:rPr>
          <w:rFonts w:ascii="Arial Narrow" w:hAnsi="Arial Narrow"/>
          <w:sz w:val="18"/>
          <w:szCs w:val="18"/>
          <w:vertAlign w:val="superscript"/>
          <w:lang w:val="en-US"/>
        </w:rPr>
        <w:t>4</w:t>
      </w:r>
      <w:r w:rsidR="004F2D92" w:rsidRPr="004957B4">
        <w:rPr>
          <w:rFonts w:ascii="Arial Narrow" w:hAnsi="Arial Narrow"/>
          <w:sz w:val="18"/>
          <w:szCs w:val="18"/>
          <w:lang w:val="en-US"/>
        </w:rPr>
        <w:t xml:space="preserve"> </w:t>
      </w:r>
      <w:r w:rsidR="004957B4" w:rsidRPr="004957B4">
        <w:rPr>
          <w:rFonts w:ascii="Arial Narrow" w:hAnsi="Arial Narrow"/>
          <w:sz w:val="18"/>
          <w:szCs w:val="18"/>
          <w:lang w:val="en-US"/>
        </w:rPr>
        <w:t xml:space="preserve">Operationalization of the DHD-I, was based on the previous </w:t>
      </w:r>
      <w:r w:rsidR="00530246">
        <w:rPr>
          <w:rFonts w:ascii="Arial Narrow" w:hAnsi="Arial Narrow"/>
          <w:sz w:val="18"/>
          <w:szCs w:val="18"/>
          <w:lang w:val="en-US"/>
        </w:rPr>
        <w:t xml:space="preserve">study of van Lee et al. (2012). </w:t>
      </w:r>
    </w:p>
    <w:p w14:paraId="75901827" w14:textId="4BF9195E" w:rsidR="004957B4" w:rsidRPr="004957B4" w:rsidRDefault="004957B4" w:rsidP="004957B4">
      <w:pPr>
        <w:spacing w:after="0" w:line="259" w:lineRule="auto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rFonts w:ascii="Arial" w:eastAsia="Calibri" w:hAnsi="Arial" w:cs="Arial"/>
          <w:b/>
          <w:sz w:val="18"/>
          <w:szCs w:val="18"/>
          <w:lang w:val="en-GB" w:eastAsia="en-US"/>
        </w:rPr>
        <w:lastRenderedPageBreak/>
        <w:t xml:space="preserve">Supplementary table </w:t>
      </w:r>
      <w:r w:rsidR="004646A2">
        <w:rPr>
          <w:rFonts w:ascii="Arial" w:eastAsia="Calibri" w:hAnsi="Arial" w:cs="Arial"/>
          <w:b/>
          <w:color w:val="008000"/>
          <w:sz w:val="18"/>
          <w:szCs w:val="18"/>
          <w:lang w:val="en-GB" w:eastAsia="en-US"/>
        </w:rPr>
        <w:t>3</w:t>
      </w:r>
      <w:bookmarkStart w:id="0" w:name="_GoBack"/>
      <w:bookmarkEnd w:id="0"/>
      <w:r w:rsidR="00701C63">
        <w:rPr>
          <w:rFonts w:ascii="Arial" w:eastAsia="Calibri" w:hAnsi="Arial" w:cs="Arial"/>
          <w:b/>
          <w:sz w:val="18"/>
          <w:szCs w:val="18"/>
          <w:lang w:val="en-GB" w:eastAsia="en-US"/>
        </w:rPr>
        <w:t>b</w:t>
      </w:r>
      <w:r w:rsidRPr="004957B4">
        <w:rPr>
          <w:rFonts w:ascii="Arial" w:eastAsia="Calibri" w:hAnsi="Arial" w:cs="Arial"/>
          <w:b/>
          <w:sz w:val="18"/>
          <w:szCs w:val="18"/>
          <w:lang w:val="en-GB" w:eastAsia="en-US"/>
        </w:rPr>
        <w:t>.</w:t>
      </w:r>
      <w:r w:rsidRPr="004957B4">
        <w:rPr>
          <w:rFonts w:ascii="Arial" w:eastAsia="Calibri" w:hAnsi="Arial" w:cs="Arial"/>
          <w:sz w:val="18"/>
          <w:szCs w:val="18"/>
          <w:lang w:val="en-GB" w:eastAsia="en-US"/>
        </w:rPr>
        <w:t xml:space="preserve"> Results of adjusted multivariable linear regression models investigating associations of the adherence to the Dutch Healthy Diet-index </w:t>
      </w:r>
      <w:r w:rsidR="00AF7E42">
        <w:rPr>
          <w:rFonts w:ascii="Arial" w:eastAsia="Calibri" w:hAnsi="Arial" w:cs="Arial"/>
          <w:sz w:val="18"/>
          <w:szCs w:val="18"/>
          <w:lang w:val="en-GB" w:eastAsia="en-US"/>
        </w:rPr>
        <w:t>(DHD-</w:t>
      </w:r>
      <w:proofErr w:type="spellStart"/>
      <w:r w:rsidR="00AF7E42">
        <w:rPr>
          <w:rFonts w:ascii="Arial" w:eastAsia="Calibri" w:hAnsi="Arial" w:cs="Arial"/>
          <w:sz w:val="18"/>
          <w:szCs w:val="18"/>
          <w:lang w:val="en-GB" w:eastAsia="en-US"/>
        </w:rPr>
        <w:t>i</w:t>
      </w:r>
      <w:proofErr w:type="spellEnd"/>
      <w:r w:rsidR="00AF7E42">
        <w:rPr>
          <w:rFonts w:ascii="Arial" w:eastAsia="Calibri" w:hAnsi="Arial" w:cs="Arial"/>
          <w:sz w:val="18"/>
          <w:szCs w:val="18"/>
          <w:lang w:val="en-GB" w:eastAsia="en-US"/>
        </w:rPr>
        <w:t xml:space="preserve">) </w:t>
      </w:r>
      <w:r w:rsidRPr="004957B4">
        <w:rPr>
          <w:rFonts w:ascii="Arial" w:eastAsia="Calibri" w:hAnsi="Arial" w:cs="Arial"/>
          <w:sz w:val="18"/>
          <w:szCs w:val="18"/>
          <w:lang w:val="en-GB" w:eastAsia="en-US"/>
        </w:rPr>
        <w:t>score</w:t>
      </w:r>
      <w:r w:rsidRPr="004957B4">
        <w:rPr>
          <w:rFonts w:ascii="Arial" w:eastAsia="Calibri" w:hAnsi="Arial" w:cs="Arial"/>
          <w:sz w:val="18"/>
          <w:szCs w:val="18"/>
          <w:vertAlign w:val="superscript"/>
          <w:lang w:val="en-GB" w:eastAsia="en-US"/>
        </w:rPr>
        <w:t xml:space="preserve"> </w:t>
      </w:r>
      <w:r w:rsidRPr="004957B4">
        <w:rPr>
          <w:rFonts w:ascii="Arial" w:eastAsia="Calibri" w:hAnsi="Arial" w:cs="Arial"/>
          <w:sz w:val="18"/>
          <w:szCs w:val="18"/>
          <w:lang w:val="en-GB" w:eastAsia="en-US"/>
        </w:rPr>
        <w:t>in colorectal cancer survivors for the overall study popul</w:t>
      </w:r>
      <w:r w:rsidR="00E15E10">
        <w:rPr>
          <w:rFonts w:ascii="Arial" w:eastAsia="Calibri" w:hAnsi="Arial" w:cs="Arial"/>
          <w:sz w:val="18"/>
          <w:szCs w:val="18"/>
          <w:lang w:val="en-GB" w:eastAsia="en-US"/>
        </w:rPr>
        <w:t xml:space="preserve">ation, and stratified by gender, </w:t>
      </w:r>
      <w:r w:rsidRPr="004957B4">
        <w:rPr>
          <w:rFonts w:ascii="Arial" w:eastAsia="Calibri" w:hAnsi="Arial" w:cs="Arial"/>
          <w:sz w:val="18"/>
          <w:szCs w:val="18"/>
          <w:lang w:val="en-GB" w:eastAsia="en-US"/>
        </w:rPr>
        <w:t>body mass index (BMI</w:t>
      </w:r>
      <w:r>
        <w:rPr>
          <w:rFonts w:ascii="Arial" w:eastAsia="Calibri" w:hAnsi="Arial" w:cs="Arial"/>
          <w:sz w:val="18"/>
          <w:szCs w:val="18"/>
          <w:lang w:val="en-GB" w:eastAsia="en-US"/>
        </w:rPr>
        <w:t>)</w:t>
      </w:r>
      <w:r w:rsidR="00E15E10">
        <w:rPr>
          <w:rFonts w:ascii="Arial" w:eastAsia="Calibri" w:hAnsi="Arial" w:cs="Arial"/>
          <w:sz w:val="18"/>
          <w:szCs w:val="18"/>
          <w:lang w:val="en-GB" w:eastAsia="en-US"/>
        </w:rPr>
        <w:t xml:space="preserve"> and number of comorbidities</w:t>
      </w:r>
      <w:r w:rsidRPr="004957B4">
        <w:rPr>
          <w:rFonts w:ascii="Arial" w:eastAsia="Calibri" w:hAnsi="Arial" w:cs="Arial"/>
          <w:sz w:val="18"/>
          <w:szCs w:val="18"/>
          <w:lang w:val="en-GB" w:eastAsia="en-US"/>
        </w:rPr>
        <w:t xml:space="preserve">.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64"/>
        <w:gridCol w:w="495"/>
        <w:gridCol w:w="1186"/>
        <w:gridCol w:w="515"/>
        <w:gridCol w:w="1166"/>
        <w:gridCol w:w="535"/>
        <w:gridCol w:w="1149"/>
        <w:gridCol w:w="552"/>
        <w:gridCol w:w="1129"/>
        <w:gridCol w:w="572"/>
        <w:gridCol w:w="1112"/>
        <w:gridCol w:w="589"/>
        <w:gridCol w:w="1092"/>
        <w:gridCol w:w="609"/>
        <w:gridCol w:w="1072"/>
      </w:tblGrid>
      <w:tr w:rsidR="004957B4" w:rsidRPr="004957B4" w14:paraId="753DDC2E" w14:textId="77777777" w:rsidTr="004957B4">
        <w:tc>
          <w:tcPr>
            <w:tcW w:w="8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B9850" w14:textId="7D21684B" w:rsidR="004957B4" w:rsidRPr="004957B4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DHD-</w:t>
            </w:r>
            <w:proofErr w:type="spellStart"/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i</w:t>
            </w:r>
            <w:proofErr w:type="spellEnd"/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="005076AB">
              <w:rPr>
                <w:rFonts w:ascii="Arial Narrow" w:hAnsi="Arial Narrow" w:cs="Arial"/>
                <w:sz w:val="18"/>
                <w:szCs w:val="18"/>
                <w:lang w:val="en-GB"/>
              </w:rPr>
              <w:t>adherence score</w:t>
            </w: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(continuous)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F108D" w14:textId="51EA29C2" w:rsidR="004957B4" w:rsidRPr="004957B4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Global QOL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1AFAC2BF" w14:textId="77777777" w:rsidR="004957B4" w:rsidRPr="004957B4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DE4D7" w14:textId="1F50E39A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Physical functioning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2D10E293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0EC67" w14:textId="7D38428A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Role functioning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190A24CE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2B034" w14:textId="725D9FCA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Social functioning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749E8BA9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(n</w:t>
            </w:r>
            <w:r w:rsidRPr="004957B4">
              <w:rPr>
                <w:rFonts w:ascii="Arial Narrow" w:hAnsi="Arial Narrow" w:cs="Arial"/>
                <w:sz w:val="18"/>
                <w:szCs w:val="18"/>
              </w:rPr>
              <w:t>=135)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0CB42" w14:textId="0CC80BBC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Fatigue (CIS)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  <w:p w14:paraId="79625600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(n=134)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A3297" w14:textId="7176EECE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Disability (WHODAS)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  <w:p w14:paraId="6CC3A225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(n=131)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056BC" w14:textId="7AB447EC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Distress (HADS)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  <w:p w14:paraId="617C3659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(n=133)</w:t>
            </w:r>
          </w:p>
        </w:tc>
      </w:tr>
      <w:tr w:rsidR="004957B4" w:rsidRPr="004957B4" w14:paraId="538781DB" w14:textId="77777777" w:rsidTr="004957B4">
        <w:trPr>
          <w:trHeight w:val="250"/>
        </w:trPr>
        <w:tc>
          <w:tcPr>
            <w:tcW w:w="8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4C778" w14:textId="66BAFBE0" w:rsidR="004957B4" w:rsidRPr="004957B4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14:paraId="40D5430D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07A183F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14:paraId="77011082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7EE35371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14:paraId="72051ECB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497B3E9E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181E0A65" w14:textId="77777777" w:rsidR="004957B4" w:rsidRPr="004957B4" w:rsidRDefault="004957B4" w:rsidP="004957B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Times New Roman"/>
                <w:sz w:val="18"/>
                <w:szCs w:val="18"/>
              </w:rPr>
              <w:t>β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538173BF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14:paraId="284242ED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110E3E17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6A70B079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02F1409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29205D56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</w:rPr>
              <w:t>β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59A96B55" w14:textId="77777777" w:rsidR="004957B4" w:rsidRPr="004957B4" w:rsidRDefault="004957B4" w:rsidP="004957B4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4957B4">
              <w:rPr>
                <w:rFonts w:ascii="Arial Narrow" w:hAnsi="Arial Narrow" w:cs="Arial"/>
                <w:sz w:val="18"/>
                <w:szCs w:val="18"/>
                <w:lang w:val="en-GB"/>
              </w:rPr>
              <w:t>(95% CI)</w:t>
            </w:r>
          </w:p>
        </w:tc>
      </w:tr>
      <w:tr w:rsidR="004957B4" w:rsidRPr="006567AF" w14:paraId="5FDFE665" w14:textId="77777777" w:rsidTr="004957B4">
        <w:trPr>
          <w:trHeight w:val="410"/>
        </w:trPr>
        <w:tc>
          <w:tcPr>
            <w:tcW w:w="860" w:type="pct"/>
            <w:gridSpan w:val="2"/>
            <w:tcBorders>
              <w:top w:val="single" w:sz="4" w:space="0" w:color="auto"/>
            </w:tcBorders>
          </w:tcPr>
          <w:p w14:paraId="108D9091" w14:textId="2293C2C6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Overall study population</w:t>
            </w:r>
            <w:r w:rsidRPr="006567AF"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</w:tcBorders>
          </w:tcPr>
          <w:p w14:paraId="21EFD4A2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8BD090C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(0.1, 6.2)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5710BBB1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4.2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37FD6731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(0.9, 7.5)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14:paraId="0F6CA03D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0.7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554C0B0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(-3.6, 4.9)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61507864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-0.9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6727748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(-4.1, 2.3)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6FAE8E4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0.1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1695F458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(-4.5, 4.3)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11CB9BAE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-1.9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4B200F2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(-4.4, 0.7)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14:paraId="27F2BDDD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-0.5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266A879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(-1.5, 0.5)</w:t>
            </w:r>
          </w:p>
        </w:tc>
      </w:tr>
      <w:tr w:rsidR="004957B4" w:rsidRPr="006567AF" w14:paraId="65D74511" w14:textId="77777777" w:rsidTr="004957B4">
        <w:trPr>
          <w:trHeight w:val="150"/>
        </w:trPr>
        <w:tc>
          <w:tcPr>
            <w:tcW w:w="860" w:type="pct"/>
            <w:gridSpan w:val="2"/>
          </w:tcPr>
          <w:p w14:paraId="2B96A249" w14:textId="525C06FF" w:rsidR="004957B4" w:rsidRPr="006567AF" w:rsidRDefault="004957B4" w:rsidP="00AF7E42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  <w:lang w:val="en-GB"/>
              </w:rPr>
              <w:t>Gender</w:t>
            </w:r>
            <w:r w:rsidR="00AF7E42" w:rsidRPr="00AF7E42"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74" w:type="pct"/>
          </w:tcPr>
          <w:p w14:paraId="4CDC8C15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417" w:type="pct"/>
          </w:tcPr>
          <w:p w14:paraId="43F6D8FF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81" w:type="pct"/>
          </w:tcPr>
          <w:p w14:paraId="6FEF8088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410" w:type="pct"/>
          </w:tcPr>
          <w:p w14:paraId="5222CFB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88" w:type="pct"/>
          </w:tcPr>
          <w:p w14:paraId="1C86EE41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404" w:type="pct"/>
          </w:tcPr>
          <w:p w14:paraId="7F6F007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94" w:type="pct"/>
          </w:tcPr>
          <w:p w14:paraId="6072A32F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97" w:type="pct"/>
          </w:tcPr>
          <w:p w14:paraId="28EB31F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01" w:type="pct"/>
          </w:tcPr>
          <w:p w14:paraId="61E7CBA8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91" w:type="pct"/>
          </w:tcPr>
          <w:p w14:paraId="147CD575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07" w:type="pct"/>
          </w:tcPr>
          <w:p w14:paraId="1415B2C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84" w:type="pct"/>
          </w:tcPr>
          <w:p w14:paraId="1F78953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14" w:type="pct"/>
          </w:tcPr>
          <w:p w14:paraId="70017B21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77" w:type="pct"/>
          </w:tcPr>
          <w:p w14:paraId="03DD8F8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</w:tr>
      <w:tr w:rsidR="004957B4" w:rsidRPr="006567AF" w14:paraId="0C99F29A" w14:textId="77777777" w:rsidTr="004957B4">
        <w:tc>
          <w:tcPr>
            <w:tcW w:w="100" w:type="pct"/>
            <w:hideMark/>
          </w:tcPr>
          <w:p w14:paraId="0E818B06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761" w:type="pct"/>
          </w:tcPr>
          <w:p w14:paraId="1ABF239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Male</w:t>
            </w:r>
          </w:p>
        </w:tc>
        <w:tc>
          <w:tcPr>
            <w:tcW w:w="174" w:type="pct"/>
          </w:tcPr>
          <w:p w14:paraId="31C563D3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0.2</w:t>
            </w:r>
          </w:p>
        </w:tc>
        <w:tc>
          <w:tcPr>
            <w:tcW w:w="417" w:type="pct"/>
          </w:tcPr>
          <w:p w14:paraId="7C9354D0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(-3.9, 4.4)</w:t>
            </w:r>
          </w:p>
        </w:tc>
        <w:tc>
          <w:tcPr>
            <w:tcW w:w="181" w:type="pct"/>
          </w:tcPr>
          <w:p w14:paraId="3B29B47C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-0.2</w:t>
            </w:r>
          </w:p>
        </w:tc>
        <w:tc>
          <w:tcPr>
            <w:tcW w:w="410" w:type="pct"/>
          </w:tcPr>
          <w:p w14:paraId="49FDDBBA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(-5.1, 4.6)</w:t>
            </w:r>
          </w:p>
        </w:tc>
        <w:tc>
          <w:tcPr>
            <w:tcW w:w="188" w:type="pct"/>
          </w:tcPr>
          <w:p w14:paraId="2AE350E1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-3.0</w:t>
            </w:r>
          </w:p>
        </w:tc>
        <w:tc>
          <w:tcPr>
            <w:tcW w:w="404" w:type="pct"/>
          </w:tcPr>
          <w:p w14:paraId="6DA2873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(-9.0, 3.0)</w:t>
            </w:r>
          </w:p>
        </w:tc>
        <w:tc>
          <w:tcPr>
            <w:tcW w:w="194" w:type="pct"/>
          </w:tcPr>
          <w:p w14:paraId="0F29A9F7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-0.4</w:t>
            </w:r>
          </w:p>
        </w:tc>
        <w:tc>
          <w:tcPr>
            <w:tcW w:w="397" w:type="pct"/>
          </w:tcPr>
          <w:p w14:paraId="4C6A149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(-6.1, 5.4)</w:t>
            </w:r>
          </w:p>
        </w:tc>
        <w:tc>
          <w:tcPr>
            <w:tcW w:w="201" w:type="pct"/>
          </w:tcPr>
          <w:p w14:paraId="1CA3BC1F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1.5</w:t>
            </w:r>
          </w:p>
        </w:tc>
        <w:tc>
          <w:tcPr>
            <w:tcW w:w="391" w:type="pct"/>
          </w:tcPr>
          <w:p w14:paraId="5074A2A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(-4.9, 8.0)</w:t>
            </w:r>
          </w:p>
        </w:tc>
        <w:tc>
          <w:tcPr>
            <w:tcW w:w="207" w:type="pct"/>
          </w:tcPr>
          <w:p w14:paraId="25903BF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1.4</w:t>
            </w:r>
          </w:p>
        </w:tc>
        <w:tc>
          <w:tcPr>
            <w:tcW w:w="384" w:type="pct"/>
          </w:tcPr>
          <w:p w14:paraId="2958D955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(-2.0, 4.9)</w:t>
            </w:r>
          </w:p>
        </w:tc>
        <w:tc>
          <w:tcPr>
            <w:tcW w:w="214" w:type="pct"/>
          </w:tcPr>
          <w:p w14:paraId="5096559D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-0.1</w:t>
            </w:r>
          </w:p>
        </w:tc>
        <w:tc>
          <w:tcPr>
            <w:tcW w:w="377" w:type="pct"/>
          </w:tcPr>
          <w:p w14:paraId="325F49A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(-1.7, 1.4)</w:t>
            </w:r>
          </w:p>
        </w:tc>
      </w:tr>
      <w:tr w:rsidR="004957B4" w:rsidRPr="006567AF" w14:paraId="54DD23CB" w14:textId="77777777" w:rsidTr="004957B4">
        <w:trPr>
          <w:trHeight w:val="360"/>
        </w:trPr>
        <w:tc>
          <w:tcPr>
            <w:tcW w:w="100" w:type="pct"/>
            <w:hideMark/>
          </w:tcPr>
          <w:p w14:paraId="08FCAA6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761" w:type="pct"/>
          </w:tcPr>
          <w:p w14:paraId="60211A1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Female</w:t>
            </w:r>
          </w:p>
        </w:tc>
        <w:tc>
          <w:tcPr>
            <w:tcW w:w="174" w:type="pct"/>
          </w:tcPr>
          <w:p w14:paraId="70F1B4F2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5.1</w:t>
            </w:r>
          </w:p>
        </w:tc>
        <w:tc>
          <w:tcPr>
            <w:tcW w:w="417" w:type="pct"/>
          </w:tcPr>
          <w:p w14:paraId="03B79FA7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(0.1, 10.1)</w:t>
            </w:r>
          </w:p>
        </w:tc>
        <w:tc>
          <w:tcPr>
            <w:tcW w:w="181" w:type="pct"/>
          </w:tcPr>
          <w:p w14:paraId="3674872F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8.3</w:t>
            </w:r>
          </w:p>
        </w:tc>
        <w:tc>
          <w:tcPr>
            <w:tcW w:w="410" w:type="pct"/>
          </w:tcPr>
          <w:p w14:paraId="2F72F4C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(3.2, 13.4)</w:t>
            </w:r>
          </w:p>
        </w:tc>
        <w:tc>
          <w:tcPr>
            <w:tcW w:w="188" w:type="pct"/>
          </w:tcPr>
          <w:p w14:paraId="68258D45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3.9</w:t>
            </w:r>
          </w:p>
        </w:tc>
        <w:tc>
          <w:tcPr>
            <w:tcW w:w="404" w:type="pct"/>
          </w:tcPr>
          <w:p w14:paraId="03A9907F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(-3.0, 10.9)</w:t>
            </w:r>
          </w:p>
        </w:tc>
        <w:tc>
          <w:tcPr>
            <w:tcW w:w="194" w:type="pct"/>
          </w:tcPr>
          <w:p w14:paraId="1B19185A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-1.0</w:t>
            </w:r>
          </w:p>
        </w:tc>
        <w:tc>
          <w:tcPr>
            <w:tcW w:w="397" w:type="pct"/>
          </w:tcPr>
          <w:p w14:paraId="2CC801B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(-4.2, 2.3)</w:t>
            </w:r>
          </w:p>
        </w:tc>
        <w:tc>
          <w:tcPr>
            <w:tcW w:w="201" w:type="pct"/>
          </w:tcPr>
          <w:p w14:paraId="0FF6E58F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-1.4</w:t>
            </w:r>
          </w:p>
        </w:tc>
        <w:tc>
          <w:tcPr>
            <w:tcW w:w="391" w:type="pct"/>
          </w:tcPr>
          <w:p w14:paraId="0DD1602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(-8.5, 5.8)</w:t>
            </w:r>
          </w:p>
        </w:tc>
        <w:tc>
          <w:tcPr>
            <w:tcW w:w="207" w:type="pct"/>
          </w:tcPr>
          <w:p w14:paraId="3461F99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-5.6</w:t>
            </w:r>
          </w:p>
        </w:tc>
        <w:tc>
          <w:tcPr>
            <w:tcW w:w="384" w:type="pct"/>
          </w:tcPr>
          <w:p w14:paraId="2DB16F7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(-9.5, -1.6)</w:t>
            </w:r>
          </w:p>
        </w:tc>
        <w:tc>
          <w:tcPr>
            <w:tcW w:w="214" w:type="pct"/>
          </w:tcPr>
          <w:p w14:paraId="0B0D54D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-0.7</w:t>
            </w:r>
          </w:p>
        </w:tc>
        <w:tc>
          <w:tcPr>
            <w:tcW w:w="377" w:type="pct"/>
          </w:tcPr>
          <w:p w14:paraId="197C693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(-2.0, 0.6</w:t>
            </w:r>
          </w:p>
        </w:tc>
      </w:tr>
      <w:tr w:rsidR="004957B4" w:rsidRPr="006567AF" w14:paraId="31AC0D4A" w14:textId="77777777" w:rsidTr="004957B4">
        <w:tc>
          <w:tcPr>
            <w:tcW w:w="860" w:type="pct"/>
            <w:gridSpan w:val="2"/>
          </w:tcPr>
          <w:p w14:paraId="42B30128" w14:textId="7376E325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BMI</w:t>
            </w:r>
            <w:r w:rsidRPr="006567AF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" w:type="pct"/>
          </w:tcPr>
          <w:p w14:paraId="68403046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17" w:type="pct"/>
          </w:tcPr>
          <w:p w14:paraId="0188D7FB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81" w:type="pct"/>
          </w:tcPr>
          <w:p w14:paraId="79D276E5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10" w:type="pct"/>
          </w:tcPr>
          <w:p w14:paraId="1A2830A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88" w:type="pct"/>
          </w:tcPr>
          <w:p w14:paraId="12DFF0B5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04" w:type="pct"/>
          </w:tcPr>
          <w:p w14:paraId="3422086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94" w:type="pct"/>
          </w:tcPr>
          <w:p w14:paraId="18A9172F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97" w:type="pct"/>
          </w:tcPr>
          <w:p w14:paraId="29EB2FA8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01" w:type="pct"/>
          </w:tcPr>
          <w:p w14:paraId="3E9001BE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91" w:type="pct"/>
          </w:tcPr>
          <w:p w14:paraId="359FBB5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07" w:type="pct"/>
          </w:tcPr>
          <w:p w14:paraId="4BE24F2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84" w:type="pct"/>
          </w:tcPr>
          <w:p w14:paraId="440413AA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14" w:type="pct"/>
          </w:tcPr>
          <w:p w14:paraId="6B7341F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77" w:type="pct"/>
          </w:tcPr>
          <w:p w14:paraId="3FB58495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</w:tr>
      <w:tr w:rsidR="004957B4" w:rsidRPr="006567AF" w14:paraId="76901793" w14:textId="77777777" w:rsidTr="004957B4">
        <w:trPr>
          <w:trHeight w:val="274"/>
        </w:trPr>
        <w:tc>
          <w:tcPr>
            <w:tcW w:w="100" w:type="pct"/>
          </w:tcPr>
          <w:p w14:paraId="30869C76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1" w:type="pct"/>
          </w:tcPr>
          <w:p w14:paraId="372D26C5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Normal weight (BMI&lt;25)</w:t>
            </w:r>
          </w:p>
        </w:tc>
        <w:tc>
          <w:tcPr>
            <w:tcW w:w="174" w:type="pct"/>
          </w:tcPr>
          <w:p w14:paraId="5A352D7B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-3.3</w:t>
            </w:r>
          </w:p>
        </w:tc>
        <w:tc>
          <w:tcPr>
            <w:tcW w:w="417" w:type="pct"/>
          </w:tcPr>
          <w:p w14:paraId="451EA053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(-11.2, 4.6)</w:t>
            </w:r>
          </w:p>
        </w:tc>
        <w:tc>
          <w:tcPr>
            <w:tcW w:w="181" w:type="pct"/>
          </w:tcPr>
          <w:p w14:paraId="42F9656C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1.3</w:t>
            </w:r>
          </w:p>
        </w:tc>
        <w:tc>
          <w:tcPr>
            <w:tcW w:w="410" w:type="pct"/>
          </w:tcPr>
          <w:p w14:paraId="74B4AED5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(-8.4, 11.0)</w:t>
            </w:r>
          </w:p>
        </w:tc>
        <w:tc>
          <w:tcPr>
            <w:tcW w:w="188" w:type="pct"/>
          </w:tcPr>
          <w:p w14:paraId="52A40FF9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3.1</w:t>
            </w:r>
          </w:p>
        </w:tc>
        <w:tc>
          <w:tcPr>
            <w:tcW w:w="404" w:type="pct"/>
          </w:tcPr>
          <w:p w14:paraId="7B05A13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(-7.4, 13.6)</w:t>
            </w:r>
          </w:p>
        </w:tc>
        <w:tc>
          <w:tcPr>
            <w:tcW w:w="194" w:type="pct"/>
          </w:tcPr>
          <w:p w14:paraId="2205B78F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0.8</w:t>
            </w:r>
          </w:p>
        </w:tc>
        <w:tc>
          <w:tcPr>
            <w:tcW w:w="397" w:type="pct"/>
          </w:tcPr>
          <w:p w14:paraId="505FABD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(-4.9, 6.5)</w:t>
            </w:r>
          </w:p>
        </w:tc>
        <w:tc>
          <w:tcPr>
            <w:tcW w:w="201" w:type="pct"/>
          </w:tcPr>
          <w:p w14:paraId="0150F8A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9.2</w:t>
            </w:r>
          </w:p>
        </w:tc>
        <w:tc>
          <w:tcPr>
            <w:tcW w:w="391" w:type="pct"/>
          </w:tcPr>
          <w:p w14:paraId="1A5F0CEF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(-3.7, 22.2)</w:t>
            </w:r>
          </w:p>
        </w:tc>
        <w:tc>
          <w:tcPr>
            <w:tcW w:w="207" w:type="pct"/>
          </w:tcPr>
          <w:p w14:paraId="4B7FFB8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-0.8</w:t>
            </w:r>
          </w:p>
        </w:tc>
        <w:tc>
          <w:tcPr>
            <w:tcW w:w="384" w:type="pct"/>
          </w:tcPr>
          <w:p w14:paraId="07E0383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((-7.8, 6.3)</w:t>
            </w:r>
          </w:p>
        </w:tc>
        <w:tc>
          <w:tcPr>
            <w:tcW w:w="214" w:type="pct"/>
          </w:tcPr>
          <w:p w14:paraId="3FD8E4D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0.8</w:t>
            </w:r>
          </w:p>
        </w:tc>
        <w:tc>
          <w:tcPr>
            <w:tcW w:w="377" w:type="pct"/>
          </w:tcPr>
          <w:p w14:paraId="7ECF6CD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(-2.0, 3.5)</w:t>
            </w:r>
          </w:p>
        </w:tc>
      </w:tr>
      <w:tr w:rsidR="004957B4" w:rsidRPr="006567AF" w14:paraId="3159EA98" w14:textId="77777777" w:rsidTr="004957B4">
        <w:trPr>
          <w:trHeight w:val="641"/>
        </w:trPr>
        <w:tc>
          <w:tcPr>
            <w:tcW w:w="100" w:type="pct"/>
          </w:tcPr>
          <w:p w14:paraId="10E5529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1" w:type="pct"/>
          </w:tcPr>
          <w:p w14:paraId="489D81B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Overweight- obese (BMI≥25)</w:t>
            </w:r>
          </w:p>
        </w:tc>
        <w:tc>
          <w:tcPr>
            <w:tcW w:w="174" w:type="pct"/>
          </w:tcPr>
          <w:p w14:paraId="5D86C2D7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3.3</w:t>
            </w:r>
          </w:p>
        </w:tc>
        <w:tc>
          <w:tcPr>
            <w:tcW w:w="417" w:type="pct"/>
          </w:tcPr>
          <w:p w14:paraId="15ED9F21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(-0.3, 7.0)</w:t>
            </w:r>
          </w:p>
        </w:tc>
        <w:tc>
          <w:tcPr>
            <w:tcW w:w="181" w:type="pct"/>
          </w:tcPr>
          <w:p w14:paraId="57FE737A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5.4</w:t>
            </w:r>
          </w:p>
        </w:tc>
        <w:tc>
          <w:tcPr>
            <w:tcW w:w="410" w:type="pct"/>
          </w:tcPr>
          <w:p w14:paraId="57A0FBE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(1.5, 9.3)</w:t>
            </w:r>
          </w:p>
        </w:tc>
        <w:tc>
          <w:tcPr>
            <w:tcW w:w="188" w:type="pct"/>
          </w:tcPr>
          <w:p w14:paraId="55EC3B3C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-0.4</w:t>
            </w:r>
          </w:p>
        </w:tc>
        <w:tc>
          <w:tcPr>
            <w:tcW w:w="404" w:type="pct"/>
          </w:tcPr>
          <w:p w14:paraId="62A94BB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(-5.8, 5.0)</w:t>
            </w:r>
          </w:p>
        </w:tc>
        <w:tc>
          <w:tcPr>
            <w:tcW w:w="194" w:type="pct"/>
          </w:tcPr>
          <w:p w14:paraId="13CB2418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-2.2</w:t>
            </w:r>
          </w:p>
        </w:tc>
        <w:tc>
          <w:tcPr>
            <w:tcW w:w="397" w:type="pct"/>
          </w:tcPr>
          <w:p w14:paraId="73347A6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(-6.3, 2.0)</w:t>
            </w:r>
          </w:p>
        </w:tc>
        <w:tc>
          <w:tcPr>
            <w:tcW w:w="201" w:type="pct"/>
          </w:tcPr>
          <w:p w14:paraId="3F49429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-2.2</w:t>
            </w:r>
          </w:p>
        </w:tc>
        <w:tc>
          <w:tcPr>
            <w:tcW w:w="391" w:type="pct"/>
          </w:tcPr>
          <w:p w14:paraId="788BC3D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(-7.2, 2.9)</w:t>
            </w:r>
          </w:p>
        </w:tc>
        <w:tc>
          <w:tcPr>
            <w:tcW w:w="207" w:type="pct"/>
          </w:tcPr>
          <w:p w14:paraId="24E5D38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-2.6</w:t>
            </w:r>
          </w:p>
        </w:tc>
        <w:tc>
          <w:tcPr>
            <w:tcW w:w="384" w:type="pct"/>
          </w:tcPr>
          <w:p w14:paraId="1FF168A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(-5.7, 0.5)</w:t>
            </w:r>
          </w:p>
        </w:tc>
        <w:tc>
          <w:tcPr>
            <w:tcW w:w="214" w:type="pct"/>
          </w:tcPr>
          <w:p w14:paraId="0B49348D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-0.6</w:t>
            </w:r>
          </w:p>
        </w:tc>
        <w:tc>
          <w:tcPr>
            <w:tcW w:w="377" w:type="pct"/>
          </w:tcPr>
          <w:p w14:paraId="1271C331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(-1.8, 0.6)</w:t>
            </w:r>
          </w:p>
        </w:tc>
      </w:tr>
      <w:tr w:rsidR="004957B4" w:rsidRPr="006567AF" w14:paraId="1E3719ED" w14:textId="77777777" w:rsidTr="004957B4">
        <w:tc>
          <w:tcPr>
            <w:tcW w:w="860" w:type="pct"/>
            <w:gridSpan w:val="2"/>
          </w:tcPr>
          <w:p w14:paraId="6189A11C" w14:textId="243C5132" w:rsidR="004957B4" w:rsidRPr="006567AF" w:rsidRDefault="004957B4" w:rsidP="00AF7E4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567AF">
              <w:rPr>
                <w:rFonts w:ascii="Arial Narrow" w:hAnsi="Arial Narrow" w:cs="Arial"/>
                <w:sz w:val="18"/>
                <w:szCs w:val="18"/>
              </w:rPr>
              <w:t>Number</w:t>
            </w:r>
            <w:proofErr w:type="spellEnd"/>
            <w:r w:rsidRPr="006567AF">
              <w:rPr>
                <w:rFonts w:ascii="Arial Narrow" w:hAnsi="Arial Narrow" w:cs="Arial"/>
                <w:sz w:val="18"/>
                <w:szCs w:val="18"/>
              </w:rPr>
              <w:t xml:space="preserve"> of comorbidities</w:t>
            </w:r>
            <w:r w:rsidR="00AF7E42" w:rsidRPr="00AF7E42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  <w:r w:rsidRPr="00AF7E42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4" w:type="pct"/>
          </w:tcPr>
          <w:p w14:paraId="77F68B7B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17" w:type="pct"/>
          </w:tcPr>
          <w:p w14:paraId="4851E57E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81" w:type="pct"/>
          </w:tcPr>
          <w:p w14:paraId="08DDFDB3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10" w:type="pct"/>
          </w:tcPr>
          <w:p w14:paraId="475A7738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88" w:type="pct"/>
          </w:tcPr>
          <w:p w14:paraId="749C8C36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04" w:type="pct"/>
          </w:tcPr>
          <w:p w14:paraId="34BBF0E6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94" w:type="pct"/>
          </w:tcPr>
          <w:p w14:paraId="29157602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97" w:type="pct"/>
          </w:tcPr>
          <w:p w14:paraId="375CE506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01" w:type="pct"/>
          </w:tcPr>
          <w:p w14:paraId="01CAD6CC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91" w:type="pct"/>
          </w:tcPr>
          <w:p w14:paraId="5D9F0BC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07" w:type="pct"/>
          </w:tcPr>
          <w:p w14:paraId="3992B51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84" w:type="pct"/>
          </w:tcPr>
          <w:p w14:paraId="4C3948B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214" w:type="pct"/>
          </w:tcPr>
          <w:p w14:paraId="4CA81BEE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377" w:type="pct"/>
          </w:tcPr>
          <w:p w14:paraId="684445D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</w:tr>
      <w:tr w:rsidR="004957B4" w:rsidRPr="006567AF" w14:paraId="2DEB0DF2" w14:textId="77777777" w:rsidTr="004957B4">
        <w:trPr>
          <w:trHeight w:val="294"/>
        </w:trPr>
        <w:tc>
          <w:tcPr>
            <w:tcW w:w="100" w:type="pct"/>
          </w:tcPr>
          <w:p w14:paraId="42EA590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1" w:type="pct"/>
          </w:tcPr>
          <w:p w14:paraId="33659F9B" w14:textId="75D635C0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0-1</w:t>
            </w:r>
          </w:p>
        </w:tc>
        <w:tc>
          <w:tcPr>
            <w:tcW w:w="174" w:type="pct"/>
          </w:tcPr>
          <w:p w14:paraId="5CA8DD24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1.8</w:t>
            </w:r>
          </w:p>
        </w:tc>
        <w:tc>
          <w:tcPr>
            <w:tcW w:w="417" w:type="pct"/>
          </w:tcPr>
          <w:p w14:paraId="55389421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(-2.3, 5.9)</w:t>
            </w:r>
          </w:p>
        </w:tc>
        <w:tc>
          <w:tcPr>
            <w:tcW w:w="181" w:type="pct"/>
          </w:tcPr>
          <w:p w14:paraId="76979EF6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2.9</w:t>
            </w:r>
          </w:p>
        </w:tc>
        <w:tc>
          <w:tcPr>
            <w:tcW w:w="410" w:type="pct"/>
          </w:tcPr>
          <w:p w14:paraId="31BA2F91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(-2.5, 8.3)</w:t>
            </w:r>
          </w:p>
        </w:tc>
        <w:tc>
          <w:tcPr>
            <w:tcW w:w="188" w:type="pct"/>
          </w:tcPr>
          <w:p w14:paraId="4EBF8C3E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3.6</w:t>
            </w:r>
          </w:p>
        </w:tc>
        <w:tc>
          <w:tcPr>
            <w:tcW w:w="404" w:type="pct"/>
          </w:tcPr>
          <w:p w14:paraId="2573F3B4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(-2.2, 9.3)</w:t>
            </w:r>
          </w:p>
        </w:tc>
        <w:tc>
          <w:tcPr>
            <w:tcW w:w="194" w:type="pct"/>
          </w:tcPr>
          <w:p w14:paraId="6C58F750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1.1</w:t>
            </w:r>
          </w:p>
        </w:tc>
        <w:tc>
          <w:tcPr>
            <w:tcW w:w="397" w:type="pct"/>
          </w:tcPr>
          <w:p w14:paraId="2C14975F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(-2.0, 4.3)</w:t>
            </w:r>
          </w:p>
        </w:tc>
        <w:tc>
          <w:tcPr>
            <w:tcW w:w="201" w:type="pct"/>
          </w:tcPr>
          <w:p w14:paraId="2CFFF32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391" w:type="pct"/>
          </w:tcPr>
          <w:p w14:paraId="721FD84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(-4.6, 6.9)</w:t>
            </w:r>
          </w:p>
        </w:tc>
        <w:tc>
          <w:tcPr>
            <w:tcW w:w="207" w:type="pct"/>
          </w:tcPr>
          <w:p w14:paraId="4AB86BEA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-1.8</w:t>
            </w:r>
          </w:p>
        </w:tc>
        <w:tc>
          <w:tcPr>
            <w:tcW w:w="384" w:type="pct"/>
          </w:tcPr>
          <w:p w14:paraId="2010C74D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(-5.0, 1.4)</w:t>
            </w:r>
          </w:p>
        </w:tc>
        <w:tc>
          <w:tcPr>
            <w:tcW w:w="214" w:type="pct"/>
          </w:tcPr>
          <w:p w14:paraId="3EBA9FE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-0.1</w:t>
            </w:r>
          </w:p>
        </w:tc>
        <w:tc>
          <w:tcPr>
            <w:tcW w:w="377" w:type="pct"/>
          </w:tcPr>
          <w:p w14:paraId="18952CF9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(-1.7, 1.6)</w:t>
            </w:r>
          </w:p>
        </w:tc>
      </w:tr>
      <w:tr w:rsidR="004957B4" w:rsidRPr="006567AF" w14:paraId="37576DF7" w14:textId="77777777" w:rsidTr="004957B4">
        <w:trPr>
          <w:trHeight w:val="352"/>
        </w:trPr>
        <w:tc>
          <w:tcPr>
            <w:tcW w:w="100" w:type="pct"/>
            <w:tcBorders>
              <w:bottom w:val="single" w:sz="4" w:space="0" w:color="auto"/>
            </w:tcBorders>
          </w:tcPr>
          <w:p w14:paraId="2D82CD50" w14:textId="77777777" w:rsidR="004957B4" w:rsidRPr="006567AF" w:rsidRDefault="004957B4" w:rsidP="004957B4">
            <w:pPr>
              <w:tabs>
                <w:tab w:val="left" w:pos="102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0E0B4C15" w14:textId="08EC27AE" w:rsidR="004957B4" w:rsidRPr="006567AF" w:rsidRDefault="004957B4" w:rsidP="004957B4">
            <w:pPr>
              <w:tabs>
                <w:tab w:val="left" w:pos="102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≥2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6272892F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2.5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F05BBD2" w14:textId="77777777" w:rsidR="004957B4" w:rsidRPr="006567AF" w:rsidRDefault="004957B4" w:rsidP="004957B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(-2.1, 7.1)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7A0348C4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3.2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6B0B9377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(-1.3, 7.8)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14:paraId="36253DA2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-3.3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4DBA3E0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(-9.6, 2.9)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CE97125" w14:textId="77777777" w:rsidR="004957B4" w:rsidRPr="006567AF" w:rsidRDefault="004957B4" w:rsidP="004957B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-2.7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2A68EE8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(-7.9, 2.6)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AC51480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0.7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25B0518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(-5.5, 7.0)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7833CE5A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-0.4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68042A3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(-4.4, 3.6)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14:paraId="31894F4B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-0.5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7BB3AF42" w14:textId="77777777" w:rsidR="004957B4" w:rsidRPr="006567AF" w:rsidRDefault="004957B4" w:rsidP="004957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67AF">
              <w:rPr>
                <w:rFonts w:ascii="Arial Narrow" w:hAnsi="Arial Narrow" w:cs="Arial"/>
                <w:sz w:val="18"/>
                <w:szCs w:val="18"/>
              </w:rPr>
              <w:t>(-1.8, 0.8)</w:t>
            </w:r>
          </w:p>
        </w:tc>
      </w:tr>
    </w:tbl>
    <w:p w14:paraId="5AF8E89A" w14:textId="405CE9B5" w:rsidR="004957B4" w:rsidRDefault="004957B4" w:rsidP="004957B4">
      <w:pPr>
        <w:spacing w:after="0"/>
        <w:rPr>
          <w:rFonts w:ascii="Arial Narrow" w:eastAsia="Calibri" w:hAnsi="Arial Narrow" w:cs="Times New Roman"/>
          <w:sz w:val="18"/>
          <w:szCs w:val="18"/>
          <w:lang w:val="en-GB" w:eastAsia="en-US"/>
        </w:rPr>
      </w:pPr>
      <w:r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Abbreviations: β, unstandardized regression coefficient; CI, confidence interval. </w:t>
      </w:r>
    </w:p>
    <w:p w14:paraId="276D4648" w14:textId="6AE66D47" w:rsidR="006567AF" w:rsidRPr="006567AF" w:rsidRDefault="006567AF" w:rsidP="006567AF">
      <w:pPr>
        <w:spacing w:after="0"/>
        <w:rPr>
          <w:rFonts w:ascii="Arial Narrow" w:eastAsia="Calibri" w:hAnsi="Arial Narrow" w:cs="Times New Roman"/>
          <w:sz w:val="18"/>
          <w:szCs w:val="18"/>
          <w:lang w:val="en-GB" w:eastAsia="en-US"/>
        </w:rPr>
      </w:pPr>
      <w:r w:rsidRPr="006567AF">
        <w:rPr>
          <w:rFonts w:ascii="Arial Narrow" w:eastAsia="Calibri" w:hAnsi="Arial Narrow" w:cs="Times New Roman"/>
          <w:sz w:val="18"/>
          <w:szCs w:val="18"/>
          <w:vertAlign w:val="superscript"/>
          <w:lang w:val="en-GB" w:eastAsia="en-US"/>
        </w:rPr>
        <w:t>1</w:t>
      </w:r>
      <w:r w:rsidRPr="006567AF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Regression </w:t>
      </w:r>
      <w:r w:rsidR="00AF7E42" w:rsidRPr="006567AF">
        <w:rPr>
          <w:rFonts w:ascii="Arial Narrow" w:eastAsia="Calibri" w:hAnsi="Arial Narrow" w:cs="Times New Roman"/>
          <w:sz w:val="18"/>
          <w:szCs w:val="18"/>
          <w:lang w:val="en-GB" w:eastAsia="en-US"/>
        </w:rPr>
        <w:t>coefficients indicate</w:t>
      </w:r>
      <w:r w:rsidRPr="006567AF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 the </w:t>
      </w:r>
      <w:r w:rsid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difference in mean </w:t>
      </w:r>
      <w:r w:rsidR="00AF7E42"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score levels of global </w:t>
      </w:r>
      <w:proofErr w:type="spellStart"/>
      <w:r w:rsidR="00AF7E42"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QoL</w:t>
      </w:r>
      <w:proofErr w:type="spellEnd"/>
      <w:r w:rsidR="00AF7E42"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, physical, role and social functioning, disability, fatigue, and distress per additional unit </w:t>
      </w:r>
      <w:r w:rsidRPr="006567AF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according to each unit increase in </w:t>
      </w:r>
      <w:r w:rsid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DHD-</w:t>
      </w:r>
      <w:proofErr w:type="spellStart"/>
      <w:r w:rsid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i</w:t>
      </w:r>
      <w:proofErr w:type="spellEnd"/>
      <w:r w:rsid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 </w:t>
      </w:r>
      <w:r w:rsidRPr="006567AF">
        <w:rPr>
          <w:rFonts w:ascii="Arial Narrow" w:eastAsia="Calibri" w:hAnsi="Arial Narrow" w:cs="Times New Roman"/>
          <w:sz w:val="18"/>
          <w:szCs w:val="18"/>
          <w:lang w:val="en-GB" w:eastAsia="en-US"/>
        </w:rPr>
        <w:t>adherence score.</w:t>
      </w:r>
      <w:r w:rsidR="00AF7E42"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 </w:t>
      </w:r>
    </w:p>
    <w:p w14:paraId="31FB3571" w14:textId="2F4921F6" w:rsidR="004957B4" w:rsidRPr="004957B4" w:rsidRDefault="004957B4" w:rsidP="004957B4">
      <w:pPr>
        <w:spacing w:after="0"/>
        <w:rPr>
          <w:rFonts w:ascii="Arial Narrow" w:eastAsia="Calibri" w:hAnsi="Arial Narrow" w:cs="Times New Roman"/>
          <w:sz w:val="18"/>
          <w:szCs w:val="18"/>
          <w:lang w:val="en-GB" w:eastAsia="en-US"/>
        </w:rPr>
      </w:pPr>
      <w:r>
        <w:rPr>
          <w:rFonts w:ascii="Arial Narrow" w:eastAsia="Calibri" w:hAnsi="Arial Narrow" w:cs="Times New Roman"/>
          <w:sz w:val="18"/>
          <w:szCs w:val="18"/>
          <w:vertAlign w:val="superscript"/>
          <w:lang w:val="en-GB" w:eastAsia="en-US"/>
        </w:rPr>
        <w:t>2</w:t>
      </w:r>
      <w:r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Adjusted for age, gender, number of comorbidities, smoking, education level, tumour stage, chemotherapy, time since diagnosis, total energy intake, stoma, </w:t>
      </w:r>
      <w:proofErr w:type="gramStart"/>
      <w:r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>gastro</w:t>
      </w:r>
      <w:proofErr w:type="gramEnd"/>
      <w:r w:rsidRPr="004957B4">
        <w:rPr>
          <w:rFonts w:ascii="Arial Narrow" w:eastAsia="Calibri" w:hAnsi="Arial Narrow" w:cs="Times New Roman"/>
          <w:sz w:val="18"/>
          <w:szCs w:val="18"/>
          <w:lang w:val="en-GB" w:eastAsia="en-US"/>
        </w:rPr>
        <w:t>-intestinal problems.</w:t>
      </w:r>
    </w:p>
    <w:p w14:paraId="461A94DB" w14:textId="77777777" w:rsidR="00AF7E42" w:rsidRPr="00AF7E42" w:rsidRDefault="00AF7E42" w:rsidP="00AF7E42">
      <w:pPr>
        <w:spacing w:after="0"/>
        <w:rPr>
          <w:rFonts w:ascii="Arial Narrow" w:eastAsia="Calibri" w:hAnsi="Arial Narrow" w:cs="Times New Roman"/>
          <w:sz w:val="18"/>
          <w:szCs w:val="18"/>
          <w:lang w:val="en-GB" w:eastAsia="en-US"/>
        </w:rPr>
      </w:pPr>
      <w:r w:rsidRPr="00AF7E42">
        <w:rPr>
          <w:rFonts w:ascii="Arial Narrow" w:eastAsia="Calibri" w:hAnsi="Arial Narrow" w:cs="Times New Roman"/>
          <w:sz w:val="18"/>
          <w:szCs w:val="18"/>
          <w:vertAlign w:val="superscript"/>
          <w:lang w:val="en-GB" w:eastAsia="en-US"/>
        </w:rPr>
        <w:t>3</w:t>
      </w:r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Adjusted for age, number of comorbidities, smoking, education level, tumour stage, chemotherapy, time since diagnosis, total energy intake, stoma, </w:t>
      </w:r>
      <w:proofErr w:type="gramStart"/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gastro</w:t>
      </w:r>
      <w:proofErr w:type="gramEnd"/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-intestinal problems.</w:t>
      </w:r>
    </w:p>
    <w:p w14:paraId="04CD66C9" w14:textId="77777777" w:rsidR="00AF7E42" w:rsidRPr="00AF7E42" w:rsidRDefault="00AF7E42" w:rsidP="00AF7E42">
      <w:pPr>
        <w:spacing w:after="0"/>
        <w:rPr>
          <w:rFonts w:ascii="Arial Narrow" w:eastAsia="Calibri" w:hAnsi="Arial Narrow" w:cs="Times New Roman"/>
          <w:sz w:val="18"/>
          <w:szCs w:val="18"/>
          <w:lang w:val="en-GB" w:eastAsia="en-US"/>
        </w:rPr>
      </w:pPr>
      <w:r w:rsidRPr="00AF7E42">
        <w:rPr>
          <w:rFonts w:ascii="Arial Narrow" w:eastAsia="Calibri" w:hAnsi="Arial Narrow" w:cs="Times New Roman"/>
          <w:sz w:val="18"/>
          <w:szCs w:val="18"/>
          <w:vertAlign w:val="superscript"/>
          <w:lang w:val="en-GB" w:eastAsia="en-US"/>
        </w:rPr>
        <w:t>4</w:t>
      </w:r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 xml:space="preserve">Adjusted for age, gender, smoking, education level, tumour stage, chemotherapy, time since diagnosis, total energy intake, stoma, </w:t>
      </w:r>
      <w:proofErr w:type="gramStart"/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gastro</w:t>
      </w:r>
      <w:proofErr w:type="gramEnd"/>
      <w:r w:rsidRPr="00AF7E42">
        <w:rPr>
          <w:rFonts w:ascii="Arial Narrow" w:eastAsia="Calibri" w:hAnsi="Arial Narrow" w:cs="Times New Roman"/>
          <w:sz w:val="18"/>
          <w:szCs w:val="18"/>
          <w:lang w:val="en-GB" w:eastAsia="en-US"/>
        </w:rPr>
        <w:t>-intestinal problems.</w:t>
      </w:r>
    </w:p>
    <w:p w14:paraId="56ECDC99" w14:textId="77777777" w:rsidR="00AF7E42" w:rsidRPr="00AF7E42" w:rsidRDefault="00AF7E42" w:rsidP="00AF7E42">
      <w:pPr>
        <w:spacing w:after="160" w:line="259" w:lineRule="auto"/>
        <w:rPr>
          <w:rFonts w:ascii="Arial Narrow" w:eastAsia="Calibri" w:hAnsi="Arial Narrow" w:cs="Times New Roman"/>
          <w:sz w:val="18"/>
          <w:szCs w:val="18"/>
          <w:lang w:val="en-US" w:eastAsia="en-US"/>
        </w:rPr>
      </w:pPr>
    </w:p>
    <w:p w14:paraId="1D28A2DE" w14:textId="008EFA23" w:rsidR="004957B4" w:rsidRPr="004957B4" w:rsidRDefault="004957B4" w:rsidP="004957B4">
      <w:pPr>
        <w:spacing w:after="160" w:line="259" w:lineRule="auto"/>
        <w:rPr>
          <w:rFonts w:ascii="Calibri" w:eastAsia="Calibri" w:hAnsi="Calibri" w:cs="Times New Roman"/>
          <w:lang w:val="en-GB" w:eastAsia="en-US"/>
        </w:rPr>
      </w:pPr>
    </w:p>
    <w:p w14:paraId="7A8F19B7" w14:textId="77777777" w:rsidR="00E839A9" w:rsidRPr="00ED2189" w:rsidRDefault="00E839A9" w:rsidP="001A28AF">
      <w:pPr>
        <w:spacing w:after="0"/>
        <w:rPr>
          <w:rFonts w:ascii="Arial Narrow" w:hAnsi="Arial Narrow"/>
          <w:sz w:val="20"/>
          <w:lang w:val="en-US"/>
        </w:rPr>
      </w:pPr>
    </w:p>
    <w:sectPr w:rsidR="00E839A9" w:rsidRPr="00ED2189" w:rsidSect="00265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vP4C4E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8A5"/>
    <w:multiLevelType w:val="hybridMultilevel"/>
    <w:tmpl w:val="1E3EA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792"/>
    <w:multiLevelType w:val="hybridMultilevel"/>
    <w:tmpl w:val="F22AD202"/>
    <w:lvl w:ilvl="0" w:tplc="45C0661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29B1"/>
    <w:multiLevelType w:val="hybridMultilevel"/>
    <w:tmpl w:val="B87AC268"/>
    <w:lvl w:ilvl="0" w:tplc="D9423C9C">
      <w:start w:val="4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3AA1F30"/>
    <w:multiLevelType w:val="hybridMultilevel"/>
    <w:tmpl w:val="F9469E0E"/>
    <w:lvl w:ilvl="0" w:tplc="AEAA1C88">
      <w:numFmt w:val="bullet"/>
      <w:lvlText w:val=""/>
      <w:lvlJc w:val="left"/>
      <w:pPr>
        <w:ind w:left="227" w:hanging="227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 Van Der Linden">
    <w15:presenceInfo w15:providerId="AD" w15:userId="S-1-5-21-2549886845-264585227-397852783-139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EB"/>
    <w:rsid w:val="00022BA1"/>
    <w:rsid w:val="000477E5"/>
    <w:rsid w:val="00063A4B"/>
    <w:rsid w:val="000A2DB1"/>
    <w:rsid w:val="000A61DE"/>
    <w:rsid w:val="000B11EA"/>
    <w:rsid w:val="00147B7C"/>
    <w:rsid w:val="00182C98"/>
    <w:rsid w:val="00196947"/>
    <w:rsid w:val="001A28AF"/>
    <w:rsid w:val="001E28BB"/>
    <w:rsid w:val="00205668"/>
    <w:rsid w:val="00247CC3"/>
    <w:rsid w:val="00265CBD"/>
    <w:rsid w:val="002A298B"/>
    <w:rsid w:val="00313334"/>
    <w:rsid w:val="00315C74"/>
    <w:rsid w:val="00326242"/>
    <w:rsid w:val="00365DE1"/>
    <w:rsid w:val="003875A9"/>
    <w:rsid w:val="003A0766"/>
    <w:rsid w:val="003A1D99"/>
    <w:rsid w:val="003B5534"/>
    <w:rsid w:val="003D4C5F"/>
    <w:rsid w:val="003E56A2"/>
    <w:rsid w:val="003F25B7"/>
    <w:rsid w:val="00432D75"/>
    <w:rsid w:val="00437C01"/>
    <w:rsid w:val="004646A2"/>
    <w:rsid w:val="00481C3A"/>
    <w:rsid w:val="004874D2"/>
    <w:rsid w:val="004957B4"/>
    <w:rsid w:val="004F2D92"/>
    <w:rsid w:val="004F5C95"/>
    <w:rsid w:val="005076AB"/>
    <w:rsid w:val="00530246"/>
    <w:rsid w:val="00546F47"/>
    <w:rsid w:val="005722F9"/>
    <w:rsid w:val="005C390F"/>
    <w:rsid w:val="006048D6"/>
    <w:rsid w:val="006567AF"/>
    <w:rsid w:val="00660DCA"/>
    <w:rsid w:val="00667965"/>
    <w:rsid w:val="00683447"/>
    <w:rsid w:val="006A64F5"/>
    <w:rsid w:val="006E7E05"/>
    <w:rsid w:val="006E7F98"/>
    <w:rsid w:val="006F1622"/>
    <w:rsid w:val="00701C63"/>
    <w:rsid w:val="00741DE3"/>
    <w:rsid w:val="00750D79"/>
    <w:rsid w:val="007571DE"/>
    <w:rsid w:val="00776CF0"/>
    <w:rsid w:val="00785CA2"/>
    <w:rsid w:val="00796666"/>
    <w:rsid w:val="007A0636"/>
    <w:rsid w:val="007C3AF0"/>
    <w:rsid w:val="007D205F"/>
    <w:rsid w:val="00857182"/>
    <w:rsid w:val="008645D5"/>
    <w:rsid w:val="00870C4A"/>
    <w:rsid w:val="008868E1"/>
    <w:rsid w:val="008A6A29"/>
    <w:rsid w:val="008B2373"/>
    <w:rsid w:val="008B596C"/>
    <w:rsid w:val="008D0E8B"/>
    <w:rsid w:val="008D501B"/>
    <w:rsid w:val="008E5586"/>
    <w:rsid w:val="0094624D"/>
    <w:rsid w:val="009610AC"/>
    <w:rsid w:val="009F281B"/>
    <w:rsid w:val="00A033B0"/>
    <w:rsid w:val="00A15337"/>
    <w:rsid w:val="00A212CE"/>
    <w:rsid w:val="00A21526"/>
    <w:rsid w:val="00A31245"/>
    <w:rsid w:val="00A46B6C"/>
    <w:rsid w:val="00A5540B"/>
    <w:rsid w:val="00A55B1C"/>
    <w:rsid w:val="00A61058"/>
    <w:rsid w:val="00A94391"/>
    <w:rsid w:val="00AC33A9"/>
    <w:rsid w:val="00AD218E"/>
    <w:rsid w:val="00AE1946"/>
    <w:rsid w:val="00AF7E42"/>
    <w:rsid w:val="00B00335"/>
    <w:rsid w:val="00B06D86"/>
    <w:rsid w:val="00B209BB"/>
    <w:rsid w:val="00B72FCC"/>
    <w:rsid w:val="00B84E19"/>
    <w:rsid w:val="00BB0D15"/>
    <w:rsid w:val="00BC33C4"/>
    <w:rsid w:val="00BC5D3F"/>
    <w:rsid w:val="00BC5E7D"/>
    <w:rsid w:val="00BD7406"/>
    <w:rsid w:val="00BE1F54"/>
    <w:rsid w:val="00C0332D"/>
    <w:rsid w:val="00C04048"/>
    <w:rsid w:val="00C14E17"/>
    <w:rsid w:val="00C32100"/>
    <w:rsid w:val="00C33F32"/>
    <w:rsid w:val="00C456F8"/>
    <w:rsid w:val="00C5433D"/>
    <w:rsid w:val="00C708A3"/>
    <w:rsid w:val="00CB5FC0"/>
    <w:rsid w:val="00CD3A94"/>
    <w:rsid w:val="00D379D5"/>
    <w:rsid w:val="00D37D08"/>
    <w:rsid w:val="00D412FD"/>
    <w:rsid w:val="00D418BC"/>
    <w:rsid w:val="00D44DE0"/>
    <w:rsid w:val="00D52467"/>
    <w:rsid w:val="00D5361E"/>
    <w:rsid w:val="00DC6811"/>
    <w:rsid w:val="00DD6B69"/>
    <w:rsid w:val="00E04847"/>
    <w:rsid w:val="00E11940"/>
    <w:rsid w:val="00E15E10"/>
    <w:rsid w:val="00E2797F"/>
    <w:rsid w:val="00E406EB"/>
    <w:rsid w:val="00E4109A"/>
    <w:rsid w:val="00E839A9"/>
    <w:rsid w:val="00EA427B"/>
    <w:rsid w:val="00ED2189"/>
    <w:rsid w:val="00ED716E"/>
    <w:rsid w:val="00EE13A1"/>
    <w:rsid w:val="00F11220"/>
    <w:rsid w:val="00F5319D"/>
    <w:rsid w:val="00F80F1D"/>
    <w:rsid w:val="00FC5129"/>
    <w:rsid w:val="00FE482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2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3F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957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3F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957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F384-3DA2-2F40-A8CB-A73CDD5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7131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Cherelle</dc:creator>
  <cp:lastModifiedBy>José Breedveld</cp:lastModifiedBy>
  <cp:revision>2</cp:revision>
  <cp:lastPrinted>2017-05-10T13:55:00Z</cp:lastPrinted>
  <dcterms:created xsi:type="dcterms:W3CDTF">2018-04-08T06:26:00Z</dcterms:created>
  <dcterms:modified xsi:type="dcterms:W3CDTF">2018-04-08T06:26:00Z</dcterms:modified>
</cp:coreProperties>
</file>