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58" w:type="dxa"/>
        <w:tblLook w:val="04A0" w:firstRow="1" w:lastRow="0" w:firstColumn="1" w:lastColumn="0" w:noHBand="0" w:noVBand="1"/>
      </w:tblPr>
      <w:tblGrid>
        <w:gridCol w:w="1800"/>
        <w:gridCol w:w="1710"/>
        <w:gridCol w:w="1890"/>
        <w:gridCol w:w="1620"/>
        <w:gridCol w:w="1620"/>
        <w:gridCol w:w="1158"/>
        <w:gridCol w:w="1260"/>
        <w:gridCol w:w="1170"/>
        <w:gridCol w:w="1093"/>
        <w:gridCol w:w="1337"/>
      </w:tblGrid>
      <w:tr w:rsidR="001E6842" w:rsidRPr="00D70736" w:rsidTr="00611BC3">
        <w:trPr>
          <w:trHeight w:val="300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D70736">
              <w:rPr>
                <w:rFonts w:ascii="Times New Roman" w:hAnsi="Times New Roman"/>
                <w:b/>
                <w:bCs/>
                <w:color w:val="000000"/>
                <w:szCs w:val="22"/>
                <w:lang w:eastAsia="en-US"/>
              </w:rPr>
              <w:t>Supplemental Table 1.</w:t>
            </w:r>
            <w:r w:rsidRPr="00D70736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 Statistical analyses of alpha diversity measures.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1E6842" w:rsidRPr="00D70736" w:rsidTr="00611BC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1E6842" w:rsidRPr="00D70736" w:rsidTr="00611BC3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1E6842" w:rsidRPr="00D70736" w:rsidTr="00611BC3">
        <w:trPr>
          <w:trHeight w:val="33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7073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7073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7073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7073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7073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D70736">
              <w:rPr>
                <w:rFonts w:ascii="Times New Roman" w:hAnsi="Times New Roman"/>
                <w:color w:val="000000"/>
                <w:szCs w:val="22"/>
                <w:lang w:eastAsia="en-US"/>
              </w:rPr>
              <w:t>ANCOVA</w:t>
            </w:r>
          </w:p>
        </w:tc>
        <w:tc>
          <w:tcPr>
            <w:tcW w:w="35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D70736">
              <w:rPr>
                <w:rFonts w:ascii="Times New Roman" w:hAnsi="Times New Roman"/>
                <w:color w:val="000000"/>
                <w:szCs w:val="22"/>
                <w:lang w:eastAsia="en-US"/>
              </w:rPr>
              <w:t>Tukey's post-hoc pairwise comparisons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D70736">
              <w:rPr>
                <w:rFonts w:ascii="Times New Roman" w:hAnsi="Times New Roman"/>
                <w:color w:val="000000"/>
                <w:szCs w:val="22"/>
                <w:lang w:eastAsia="en-US"/>
              </w:rPr>
              <w:t>Paired test</w:t>
            </w:r>
          </w:p>
        </w:tc>
      </w:tr>
      <w:tr w:rsidR="001E6842" w:rsidRPr="00D70736" w:rsidTr="00611BC3">
        <w:trPr>
          <w:trHeight w:val="1140"/>
        </w:trPr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D70736">
              <w:rPr>
                <w:rFonts w:ascii="Times New Roman" w:hAnsi="Times New Roman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D70736">
              <w:rPr>
                <w:rFonts w:ascii="Times New Roman" w:hAnsi="Times New Roman"/>
                <w:color w:val="000000"/>
                <w:szCs w:val="22"/>
                <w:lang w:eastAsia="en-US"/>
              </w:rPr>
              <w:t>Lean Intact</w:t>
            </w:r>
            <w:r w:rsidRPr="00D70736">
              <w:rPr>
                <w:rFonts w:ascii="Times New Roman" w:hAnsi="Times New Roman"/>
                <w:color w:val="000000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D70736">
              <w:rPr>
                <w:rFonts w:ascii="Times New Roman" w:hAnsi="Times New Roman"/>
                <w:color w:val="000000"/>
                <w:szCs w:val="22"/>
                <w:lang w:eastAsia="en-US"/>
              </w:rPr>
              <w:t>Lean Neutered</w:t>
            </w:r>
            <w:r w:rsidRPr="00D70736">
              <w:rPr>
                <w:rFonts w:ascii="Times New Roman" w:hAnsi="Times New Roman"/>
                <w:color w:val="000000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D70736">
              <w:rPr>
                <w:rFonts w:ascii="Times New Roman" w:hAnsi="Times New Roman"/>
                <w:color w:val="000000"/>
                <w:szCs w:val="22"/>
                <w:lang w:eastAsia="en-US"/>
              </w:rPr>
              <w:t>Obese Neutered</w:t>
            </w:r>
            <w:r w:rsidRPr="00D70736">
              <w:rPr>
                <w:rFonts w:ascii="Times New Roman" w:hAnsi="Times New Roman"/>
                <w:color w:val="000000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D70736">
              <w:rPr>
                <w:rFonts w:ascii="Times New Roman" w:hAnsi="Times New Roman"/>
                <w:color w:val="000000"/>
                <w:szCs w:val="22"/>
                <w:lang w:eastAsia="en-US"/>
              </w:rPr>
              <w:t>Obese Neutered After Energy Restriction</w:t>
            </w:r>
            <w:r w:rsidRPr="00D70736">
              <w:rPr>
                <w:rFonts w:ascii="Times New Roman" w:hAnsi="Times New Roman"/>
                <w:color w:val="000000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D70736">
              <w:rPr>
                <w:rFonts w:ascii="Times New Roman" w:hAnsi="Times New Roman"/>
                <w:color w:val="000000"/>
                <w:szCs w:val="22"/>
                <w:lang w:eastAsia="en-US"/>
              </w:rPr>
              <w:t>p-value for overall test</w:t>
            </w:r>
            <w:r w:rsidRPr="00D70736">
              <w:rPr>
                <w:rFonts w:ascii="Times New Roman" w:hAnsi="Times New Roman"/>
                <w:color w:val="000000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D70736">
              <w:rPr>
                <w:rFonts w:ascii="Times New Roman" w:hAnsi="Times New Roman"/>
                <w:color w:val="000000"/>
                <w:szCs w:val="22"/>
                <w:lang w:eastAsia="en-US"/>
              </w:rPr>
              <w:t>Lean Intact vs. Lean Neutered</w:t>
            </w:r>
            <w:r w:rsidRPr="00D70736">
              <w:rPr>
                <w:rFonts w:ascii="Times New Roman" w:hAnsi="Times New Roman"/>
                <w:color w:val="000000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D70736">
              <w:rPr>
                <w:rFonts w:ascii="Times New Roman" w:hAnsi="Times New Roman"/>
                <w:color w:val="000000"/>
                <w:szCs w:val="22"/>
                <w:lang w:eastAsia="en-US"/>
              </w:rPr>
              <w:t>Lean Neutered vs. Obese Neutered</w:t>
            </w:r>
            <w:r w:rsidRPr="00D70736">
              <w:rPr>
                <w:rFonts w:ascii="Times New Roman" w:hAnsi="Times New Roman"/>
                <w:color w:val="000000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D70736">
              <w:rPr>
                <w:rFonts w:ascii="Times New Roman" w:hAnsi="Times New Roman"/>
                <w:color w:val="000000"/>
                <w:szCs w:val="22"/>
                <w:lang w:eastAsia="en-US"/>
              </w:rPr>
              <w:t>Lean Intact vs.</w:t>
            </w:r>
            <w:r w:rsidRPr="00D70736">
              <w:rPr>
                <w:rFonts w:ascii="Times New Roman" w:hAnsi="Times New Roman"/>
                <w:color w:val="000000"/>
                <w:szCs w:val="22"/>
                <w:lang w:eastAsia="en-US"/>
              </w:rPr>
              <w:br/>
              <w:t>Obese</w:t>
            </w:r>
            <w:r w:rsidRPr="00D70736">
              <w:rPr>
                <w:rFonts w:ascii="Times New Roman" w:hAnsi="Times New Roman"/>
                <w:color w:val="000000"/>
                <w:szCs w:val="22"/>
                <w:lang w:eastAsia="en-US"/>
              </w:rPr>
              <w:br/>
              <w:t>Neutered</w:t>
            </w:r>
            <w:r w:rsidRPr="00D70736">
              <w:rPr>
                <w:rFonts w:ascii="Times New Roman" w:hAnsi="Times New Roman"/>
                <w:color w:val="000000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3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D70736">
              <w:rPr>
                <w:rFonts w:ascii="Times New Roman" w:hAnsi="Times New Roman"/>
                <w:color w:val="000000"/>
                <w:szCs w:val="22"/>
                <w:lang w:eastAsia="en-US"/>
              </w:rPr>
              <w:t>Obese Before vs. Obese After Energy Restriction</w:t>
            </w:r>
            <w:r w:rsidRPr="00D70736">
              <w:rPr>
                <w:rFonts w:ascii="Times New Roman" w:hAnsi="Times New Roman"/>
                <w:color w:val="000000"/>
                <w:szCs w:val="22"/>
                <w:vertAlign w:val="superscript"/>
                <w:lang w:eastAsia="en-US"/>
              </w:rPr>
              <w:t>4</w:t>
            </w:r>
          </w:p>
        </w:tc>
      </w:tr>
      <w:tr w:rsidR="001E6842" w:rsidRPr="00D70736" w:rsidTr="00611BC3">
        <w:trPr>
          <w:trHeight w:val="525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3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</w:p>
        </w:tc>
      </w:tr>
      <w:tr w:rsidR="001E6842" w:rsidRPr="00D70736" w:rsidTr="00611BC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Faith's PD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D70736">
              <w:rPr>
                <w:rFonts w:ascii="Times New Roman" w:hAnsi="Times New Roman"/>
                <w:color w:val="000000"/>
                <w:szCs w:val="22"/>
                <w:lang w:eastAsia="en-US"/>
              </w:rPr>
              <w:t>13.46 ± 1.05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D70736">
              <w:rPr>
                <w:rFonts w:ascii="Times New Roman" w:hAnsi="Times New Roman"/>
                <w:color w:val="000000"/>
                <w:szCs w:val="22"/>
                <w:lang w:eastAsia="en-US"/>
              </w:rPr>
              <w:t>11.87 ± 1.12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D70736">
              <w:rPr>
                <w:rFonts w:ascii="Times New Roman" w:hAnsi="Times New Roman"/>
                <w:color w:val="000000"/>
                <w:szCs w:val="22"/>
                <w:lang w:eastAsia="en-US"/>
              </w:rPr>
              <w:t>13.31 ± 0.76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D70736">
              <w:rPr>
                <w:rFonts w:ascii="Times New Roman" w:hAnsi="Times New Roman"/>
                <w:color w:val="000000"/>
                <w:szCs w:val="22"/>
                <w:lang w:eastAsia="en-US"/>
              </w:rPr>
              <w:t>13.62 ± 0.89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2"/>
                <w:lang w:eastAsia="en-US"/>
              </w:rPr>
            </w:pPr>
            <w:r w:rsidRPr="00D70736">
              <w:rPr>
                <w:rFonts w:ascii="Times New Roman" w:hAnsi="Times New Roman"/>
                <w:b/>
                <w:bCs/>
                <w:i/>
                <w:iCs/>
                <w:color w:val="000000"/>
                <w:szCs w:val="22"/>
                <w:lang w:eastAsia="en-US"/>
              </w:rPr>
              <w:t>0.008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2"/>
                <w:lang w:eastAsia="en-US"/>
              </w:rPr>
            </w:pPr>
            <w:r w:rsidRPr="00D70736">
              <w:rPr>
                <w:rFonts w:ascii="Times New Roman" w:hAnsi="Times New Roman"/>
                <w:b/>
                <w:bCs/>
                <w:i/>
                <w:iCs/>
                <w:color w:val="000000"/>
                <w:szCs w:val="22"/>
                <w:lang w:eastAsia="en-US"/>
              </w:rPr>
              <w:t>0.015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Cs w:val="22"/>
                <w:lang w:eastAsia="en-US"/>
              </w:rPr>
            </w:pPr>
            <w:r w:rsidRPr="00D70736">
              <w:rPr>
                <w:rFonts w:ascii="Times New Roman" w:hAnsi="Times New Roman"/>
                <w:b/>
                <w:bCs/>
                <w:color w:val="000000"/>
                <w:szCs w:val="22"/>
                <w:lang w:eastAsia="en-US"/>
              </w:rPr>
              <w:t>0.02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D70736">
              <w:rPr>
                <w:rFonts w:ascii="Times New Roman" w:hAnsi="Times New Roman"/>
                <w:color w:val="000000"/>
                <w:szCs w:val="22"/>
                <w:lang w:eastAsia="en-US"/>
              </w:rPr>
              <w:t>0.975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D70736">
              <w:rPr>
                <w:rFonts w:ascii="Times New Roman" w:hAnsi="Times New Roman"/>
                <w:color w:val="000000"/>
                <w:szCs w:val="22"/>
                <w:lang w:eastAsia="en-US"/>
              </w:rPr>
              <w:t>0.493</w:t>
            </w:r>
          </w:p>
        </w:tc>
      </w:tr>
      <w:tr w:rsidR="001E6842" w:rsidRPr="00D70736" w:rsidTr="00611BC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D70736">
              <w:rPr>
                <w:rFonts w:ascii="Times New Roman" w:hAnsi="Times New Roman"/>
                <w:color w:val="000000"/>
                <w:szCs w:val="22"/>
                <w:lang w:eastAsia="en-US"/>
              </w:rPr>
              <w:t>Chao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D70736">
              <w:rPr>
                <w:rFonts w:ascii="Times New Roman" w:hAnsi="Times New Roman"/>
                <w:color w:val="000000"/>
                <w:szCs w:val="22"/>
                <w:lang w:eastAsia="en-US"/>
              </w:rPr>
              <w:t>434.73 ± 44.78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D70736">
              <w:rPr>
                <w:rFonts w:ascii="Times New Roman" w:hAnsi="Times New Roman"/>
                <w:color w:val="000000"/>
                <w:szCs w:val="22"/>
                <w:lang w:eastAsia="en-US"/>
              </w:rPr>
              <w:t>398.32 ± 64.83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D70736">
              <w:rPr>
                <w:rFonts w:ascii="Times New Roman" w:hAnsi="Times New Roman"/>
                <w:color w:val="000000"/>
                <w:szCs w:val="22"/>
                <w:lang w:eastAsia="en-US"/>
              </w:rPr>
              <w:t>427.08 ± 41.99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D70736">
              <w:rPr>
                <w:rFonts w:ascii="Times New Roman" w:hAnsi="Times New Roman"/>
                <w:color w:val="000000"/>
                <w:szCs w:val="22"/>
                <w:lang w:eastAsia="en-US"/>
              </w:rPr>
              <w:t>413.29 ± 44.88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D70736">
              <w:rPr>
                <w:rFonts w:ascii="Times New Roman" w:hAnsi="Times New Roman"/>
                <w:color w:val="000000"/>
                <w:szCs w:val="22"/>
                <w:lang w:eastAsia="en-US"/>
              </w:rPr>
              <w:t>0.179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D70736">
              <w:rPr>
                <w:rFonts w:ascii="Times New Roman" w:hAnsi="Times New Roman"/>
                <w:color w:val="000000"/>
                <w:szCs w:val="22"/>
                <w:lang w:eastAsia="en-US"/>
              </w:rPr>
              <w:t>0.206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D70736">
              <w:rPr>
                <w:rFonts w:ascii="Times New Roman" w:hAnsi="Times New Roman"/>
                <w:color w:val="000000"/>
                <w:szCs w:val="22"/>
                <w:lang w:eastAsia="en-US"/>
              </w:rPr>
              <w:t>0.28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D70736">
              <w:rPr>
                <w:rFonts w:ascii="Times New Roman" w:hAnsi="Times New Roman"/>
                <w:color w:val="000000"/>
                <w:szCs w:val="22"/>
                <w:lang w:eastAsia="en-US"/>
              </w:rPr>
              <w:t>0.969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D70736">
              <w:rPr>
                <w:rFonts w:ascii="Times New Roman" w:hAnsi="Times New Roman"/>
                <w:color w:val="000000"/>
                <w:szCs w:val="22"/>
                <w:lang w:eastAsia="en-US"/>
              </w:rPr>
              <w:t>0.644</w:t>
            </w:r>
          </w:p>
        </w:tc>
      </w:tr>
      <w:tr w:rsidR="001E6842" w:rsidRPr="00D70736" w:rsidTr="00611BC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D70736">
              <w:rPr>
                <w:rFonts w:ascii="Times New Roman" w:hAnsi="Times New Roman"/>
                <w:color w:val="000000"/>
                <w:szCs w:val="22"/>
                <w:lang w:eastAsia="en-US"/>
              </w:rPr>
              <w:t>Shannon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D70736">
              <w:rPr>
                <w:rFonts w:ascii="Times New Roman" w:hAnsi="Times New Roman"/>
                <w:color w:val="000000"/>
                <w:szCs w:val="22"/>
                <w:lang w:eastAsia="en-US"/>
              </w:rPr>
              <w:t>5.84 ± 0.5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D70736">
              <w:rPr>
                <w:rFonts w:ascii="Times New Roman" w:hAnsi="Times New Roman"/>
                <w:color w:val="000000"/>
                <w:szCs w:val="22"/>
                <w:lang w:eastAsia="en-US"/>
              </w:rPr>
              <w:t>5.52 ± 0.69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D70736">
              <w:rPr>
                <w:rFonts w:ascii="Times New Roman" w:hAnsi="Times New Roman"/>
                <w:color w:val="000000"/>
                <w:szCs w:val="22"/>
                <w:lang w:eastAsia="en-US"/>
              </w:rPr>
              <w:t>5.77 ± 0.33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D70736">
              <w:rPr>
                <w:rFonts w:ascii="Times New Roman" w:hAnsi="Times New Roman"/>
                <w:color w:val="000000"/>
                <w:szCs w:val="22"/>
                <w:lang w:eastAsia="en-US"/>
              </w:rPr>
              <w:t>5.49 ± 0.99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D70736">
              <w:rPr>
                <w:rFonts w:ascii="Times New Roman" w:hAnsi="Times New Roman"/>
                <w:color w:val="000000"/>
                <w:szCs w:val="22"/>
                <w:lang w:eastAsia="en-US"/>
              </w:rPr>
              <w:t>0.319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D70736">
              <w:rPr>
                <w:rFonts w:ascii="Times New Roman" w:hAnsi="Times New Roman"/>
                <w:color w:val="000000"/>
                <w:szCs w:val="22"/>
                <w:lang w:eastAsia="en-US"/>
              </w:rPr>
              <w:t>0.432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D70736">
              <w:rPr>
                <w:rFonts w:ascii="Times New Roman" w:hAnsi="Times New Roman"/>
                <w:color w:val="000000"/>
                <w:szCs w:val="22"/>
                <w:lang w:eastAsia="en-US"/>
              </w:rPr>
              <w:t>0.351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D70736">
              <w:rPr>
                <w:rFonts w:ascii="Times New Roman" w:hAnsi="Times New Roman"/>
                <w:color w:val="000000"/>
                <w:szCs w:val="22"/>
                <w:lang w:eastAsia="en-US"/>
              </w:rPr>
              <w:t>0.992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D70736">
              <w:rPr>
                <w:rFonts w:ascii="Times New Roman" w:hAnsi="Times New Roman"/>
                <w:color w:val="000000"/>
                <w:szCs w:val="22"/>
                <w:lang w:eastAsia="en-US"/>
              </w:rPr>
              <w:t>0.458</w:t>
            </w:r>
          </w:p>
        </w:tc>
      </w:tr>
      <w:tr w:rsidR="001E6842" w:rsidRPr="00D70736" w:rsidTr="00611BC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D70736">
              <w:rPr>
                <w:rFonts w:ascii="Times New Roman" w:hAnsi="Times New Roman"/>
                <w:color w:val="000000"/>
                <w:szCs w:val="22"/>
                <w:lang w:eastAsia="en-US"/>
              </w:rPr>
              <w:t>Observed Species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D70736">
              <w:rPr>
                <w:rFonts w:ascii="Times New Roman" w:hAnsi="Times New Roman"/>
                <w:color w:val="000000"/>
                <w:szCs w:val="22"/>
                <w:lang w:eastAsia="en-US"/>
              </w:rPr>
              <w:t>283.49 ± 27.74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D70736">
              <w:rPr>
                <w:rFonts w:ascii="Times New Roman" w:hAnsi="Times New Roman"/>
                <w:color w:val="000000"/>
                <w:szCs w:val="22"/>
                <w:lang w:eastAsia="en-US"/>
              </w:rPr>
              <w:t>254.86 ± 33.08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D70736">
              <w:rPr>
                <w:rFonts w:ascii="Times New Roman" w:hAnsi="Times New Roman"/>
                <w:color w:val="000000"/>
                <w:szCs w:val="22"/>
                <w:lang w:eastAsia="en-US"/>
              </w:rPr>
              <w:t>272 ± 17.16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D70736">
              <w:rPr>
                <w:rFonts w:ascii="Times New Roman" w:hAnsi="Times New Roman"/>
                <w:color w:val="000000"/>
                <w:szCs w:val="22"/>
                <w:lang w:eastAsia="en-US"/>
              </w:rPr>
              <w:t>273.59 ± 21.98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D70736">
              <w:rPr>
                <w:rFonts w:ascii="Times New Roman" w:hAnsi="Times New Roman"/>
                <w:color w:val="000000"/>
                <w:szCs w:val="22"/>
                <w:lang w:eastAsia="en-US"/>
              </w:rPr>
              <w:t>0.083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D70736">
              <w:rPr>
                <w:rFonts w:ascii="Times New Roman" w:hAnsi="Times New Roman"/>
                <w:color w:val="000000"/>
                <w:szCs w:val="22"/>
                <w:lang w:eastAsia="en-US"/>
              </w:rPr>
              <w:t>0.083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D70736">
              <w:rPr>
                <w:rFonts w:ascii="Times New Roman" w:hAnsi="Times New Roman"/>
                <w:color w:val="000000"/>
                <w:szCs w:val="22"/>
                <w:lang w:eastAsia="en-US"/>
              </w:rPr>
              <w:t>0.218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D70736">
              <w:rPr>
                <w:rFonts w:ascii="Times New Roman" w:hAnsi="Times New Roman"/>
                <w:color w:val="000000"/>
                <w:szCs w:val="22"/>
                <w:lang w:eastAsia="en-US"/>
              </w:rPr>
              <w:t>0.823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D70736">
              <w:rPr>
                <w:rFonts w:ascii="Times New Roman" w:hAnsi="Times New Roman"/>
                <w:color w:val="000000"/>
                <w:szCs w:val="22"/>
                <w:lang w:eastAsia="en-US"/>
              </w:rPr>
              <w:t>0.907</w:t>
            </w:r>
          </w:p>
        </w:tc>
      </w:tr>
      <w:tr w:rsidR="001E6842" w:rsidRPr="00D70736" w:rsidTr="00611BC3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1E6842" w:rsidRPr="00D70736" w:rsidTr="00611BC3">
        <w:trPr>
          <w:trHeight w:val="375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D70736">
              <w:rPr>
                <w:rFonts w:ascii="Times New Roman" w:hAnsi="Times New Roman"/>
                <w:color w:val="000000"/>
                <w:szCs w:val="22"/>
                <w:vertAlign w:val="superscript"/>
                <w:lang w:eastAsia="en-US"/>
              </w:rPr>
              <w:t>1</w:t>
            </w:r>
            <w:r w:rsidRPr="00D70736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Values are unadjusted mean </w:t>
            </w:r>
            <w:r w:rsidRPr="00D70736">
              <w:rPr>
                <w:rFonts w:ascii="Calibri" w:hAnsi="Calibri" w:cs="Calibri"/>
                <w:color w:val="000000"/>
                <w:szCs w:val="22"/>
                <w:lang w:eastAsia="en-US"/>
              </w:rPr>
              <w:t>±</w:t>
            </w:r>
            <w:r w:rsidRPr="00D70736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SEM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1E6842" w:rsidRPr="00D70736" w:rsidTr="00611BC3">
        <w:trPr>
          <w:trHeight w:val="360"/>
        </w:trPr>
        <w:tc>
          <w:tcPr>
            <w:tcW w:w="146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D70736">
              <w:rPr>
                <w:rFonts w:ascii="Times New Roman" w:hAnsi="Times New Roman"/>
                <w:color w:val="000000"/>
                <w:szCs w:val="22"/>
                <w:vertAlign w:val="superscript"/>
                <w:lang w:eastAsia="en-US"/>
              </w:rPr>
              <w:t>2</w:t>
            </w:r>
            <w:r w:rsidRPr="00D70736">
              <w:rPr>
                <w:rFonts w:ascii="Times New Roman" w:hAnsi="Times New Roman"/>
                <w:color w:val="000000"/>
                <w:szCs w:val="22"/>
                <w:lang w:eastAsia="en-US"/>
              </w:rPr>
              <w:t>ANCOVA for group comparisons in mean, adjusted for age and gender as covariates for 1st 3 independent groups (Lean Intact, Lean Neutered, Obese Neutered)</w:t>
            </w:r>
          </w:p>
        </w:tc>
      </w:tr>
      <w:tr w:rsidR="001E6842" w:rsidRPr="00D70736" w:rsidTr="00611BC3">
        <w:trPr>
          <w:trHeight w:val="360"/>
        </w:trPr>
        <w:tc>
          <w:tcPr>
            <w:tcW w:w="133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D70736">
              <w:rPr>
                <w:rFonts w:ascii="Times New Roman" w:hAnsi="Times New Roman"/>
                <w:color w:val="000000"/>
                <w:szCs w:val="22"/>
                <w:vertAlign w:val="superscript"/>
                <w:lang w:eastAsia="en-US"/>
              </w:rPr>
              <w:t>3</w:t>
            </w:r>
            <w:r w:rsidRPr="00D70736">
              <w:rPr>
                <w:rFonts w:ascii="Times New Roman" w:hAnsi="Times New Roman"/>
                <w:color w:val="000000"/>
                <w:szCs w:val="22"/>
                <w:lang w:eastAsia="en-US"/>
              </w:rPr>
              <w:t>Tukey's HSD (honest significant difference) test for post-hoc pairwise</w:t>
            </w: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comparisons on ANCOVA adjusted </w:t>
            </w:r>
            <w:r w:rsidRPr="00D70736">
              <w:rPr>
                <w:rFonts w:ascii="Times New Roman" w:hAnsi="Times New Roman"/>
                <w:color w:val="000000"/>
                <w:szCs w:val="22"/>
                <w:lang w:eastAsia="en-US"/>
              </w:rPr>
              <w:t>means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1E6842" w:rsidRPr="00D70736" w:rsidTr="00611BC3">
        <w:trPr>
          <w:trHeight w:val="360"/>
        </w:trPr>
        <w:tc>
          <w:tcPr>
            <w:tcW w:w="8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D70736">
              <w:rPr>
                <w:rFonts w:ascii="Times New Roman" w:hAnsi="Times New Roman"/>
                <w:color w:val="000000"/>
                <w:szCs w:val="22"/>
                <w:vertAlign w:val="superscript"/>
                <w:lang w:eastAsia="en-US"/>
              </w:rPr>
              <w:t>4</w:t>
            </w:r>
            <w:r w:rsidRPr="00D70736">
              <w:rPr>
                <w:rFonts w:ascii="Times New Roman" w:hAnsi="Times New Roman"/>
                <w:color w:val="000000"/>
                <w:szCs w:val="22"/>
                <w:lang w:eastAsia="en-US"/>
              </w:rPr>
              <w:t>Significance assessed by two-tailed paired Student's T-test. 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1E6842" w:rsidRPr="00D70736" w:rsidTr="00611BC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D70736">
              <w:rPr>
                <w:rFonts w:ascii="Times New Roman" w:hAnsi="Times New Roman"/>
                <w:color w:val="000000"/>
                <w:szCs w:val="22"/>
                <w:lang w:eastAsia="en-US"/>
              </w:rPr>
              <w:t>n=8 per group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70736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:rsidR="001E6842" w:rsidRDefault="001E6842" w:rsidP="001E6842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en-GB"/>
        </w:rPr>
      </w:pPr>
    </w:p>
    <w:p w:rsidR="001E6842" w:rsidRDefault="001E6842" w:rsidP="001E6842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en-GB"/>
        </w:rPr>
      </w:pPr>
    </w:p>
    <w:p w:rsidR="001E6842" w:rsidRDefault="001E6842" w:rsidP="001E6842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en-GB"/>
        </w:rPr>
      </w:pPr>
    </w:p>
    <w:p w:rsidR="001E6842" w:rsidRDefault="001E6842" w:rsidP="001E6842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en-GB"/>
        </w:rPr>
      </w:pPr>
    </w:p>
    <w:p w:rsidR="001E6842" w:rsidRDefault="001E6842" w:rsidP="001E6842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en-GB"/>
        </w:rPr>
      </w:pPr>
    </w:p>
    <w:p w:rsidR="001E6842" w:rsidRDefault="001E6842" w:rsidP="001E6842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en-GB"/>
        </w:rPr>
      </w:pPr>
    </w:p>
    <w:p w:rsidR="001E6842" w:rsidRDefault="001E6842" w:rsidP="001E6842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color w:val="000000"/>
          <w:sz w:val="24"/>
          <w:szCs w:val="24"/>
          <w:lang w:val="en-GB"/>
        </w:rPr>
        <w:br w:type="page"/>
      </w:r>
    </w:p>
    <w:tbl>
      <w:tblPr>
        <w:tblW w:w="14670" w:type="dxa"/>
        <w:tblLook w:val="04A0" w:firstRow="1" w:lastRow="0" w:firstColumn="1" w:lastColumn="0" w:noHBand="0" w:noVBand="1"/>
      </w:tblPr>
      <w:tblGrid>
        <w:gridCol w:w="2420"/>
        <w:gridCol w:w="1420"/>
        <w:gridCol w:w="1600"/>
        <w:gridCol w:w="1460"/>
        <w:gridCol w:w="7770"/>
      </w:tblGrid>
      <w:tr w:rsidR="001E6842" w:rsidRPr="00DD640A" w:rsidTr="00611BC3">
        <w:trPr>
          <w:trHeight w:val="315"/>
        </w:trPr>
        <w:tc>
          <w:tcPr>
            <w:tcW w:w="14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DD640A">
              <w:rPr>
                <w:rFonts w:ascii="Times New Roman" w:hAnsi="Times New Roman"/>
                <w:b/>
                <w:bCs/>
                <w:color w:val="000000"/>
                <w:szCs w:val="22"/>
                <w:lang w:eastAsia="en-US"/>
              </w:rPr>
              <w:lastRenderedPageBreak/>
              <w:t>Supplemental Table 2</w:t>
            </w:r>
            <w:r w:rsidRPr="00DD640A">
              <w:rPr>
                <w:rFonts w:ascii="Times New Roman" w:hAnsi="Times New Roman"/>
                <w:color w:val="000000"/>
                <w:szCs w:val="22"/>
                <w:lang w:eastAsia="en-US"/>
              </w:rPr>
              <w:t>. Scaled variable importance measures of Partial Least Squares Discriminant Analysis (PLS-DA) for comparisons made in Figure 2.  Bolded italicized values are above the 90th percentile cutoff, indicating their importance for discriminating groups within each model.  Sca</w:t>
            </w:r>
            <w:r w:rsidRPr="00A625B7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led variable importance </w:t>
            </w:r>
            <w:r w:rsidRPr="00DD640A">
              <w:rPr>
                <w:rFonts w:ascii="Times New Roman" w:hAnsi="Times New Roman"/>
                <w:color w:val="000000"/>
                <w:szCs w:val="22"/>
                <w:lang w:eastAsia="en-US"/>
              </w:rPr>
              <w:t>values are not equivalent to percentile rank.</w:t>
            </w:r>
          </w:p>
        </w:tc>
      </w:tr>
      <w:tr w:rsidR="001E6842" w:rsidRPr="00DD640A" w:rsidTr="00611BC3">
        <w:trPr>
          <w:gridAfter w:val="1"/>
          <w:wAfter w:w="7770" w:type="dxa"/>
          <w:trHeight w:val="33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1E6842" w:rsidRPr="00DD640A" w:rsidTr="00611BC3">
        <w:trPr>
          <w:gridAfter w:val="1"/>
          <w:wAfter w:w="7770" w:type="dxa"/>
          <w:trHeight w:val="300"/>
        </w:trPr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DD640A">
              <w:rPr>
                <w:rFonts w:ascii="Times New Roman" w:hAnsi="Times New Roman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DD640A">
              <w:rPr>
                <w:rFonts w:ascii="Times New Roman" w:hAnsi="Times New Roman"/>
                <w:color w:val="000000"/>
                <w:szCs w:val="22"/>
                <w:lang w:eastAsia="en-US"/>
              </w:rPr>
              <w:t>Lean Intact vs. Lean Neutered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DD640A">
              <w:rPr>
                <w:rFonts w:ascii="Times New Roman" w:hAnsi="Times New Roman"/>
                <w:color w:val="000000"/>
                <w:szCs w:val="22"/>
                <w:lang w:eastAsia="en-US"/>
              </w:rPr>
              <w:t>Lean Neutered vs. Obese Neutered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DD640A">
              <w:rPr>
                <w:rFonts w:ascii="Times New Roman" w:hAnsi="Times New Roman"/>
                <w:color w:val="000000"/>
                <w:szCs w:val="22"/>
                <w:lang w:eastAsia="en-US"/>
              </w:rPr>
              <w:t>Obese Before vs. Obese After Energy Restriction</w:t>
            </w:r>
          </w:p>
        </w:tc>
      </w:tr>
      <w:tr w:rsidR="001E6842" w:rsidRPr="00DD640A" w:rsidTr="00611BC3">
        <w:trPr>
          <w:gridAfter w:val="1"/>
          <w:wAfter w:w="7770" w:type="dxa"/>
          <w:trHeight w:val="651"/>
        </w:trPr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</w:p>
        </w:tc>
      </w:tr>
      <w:tr w:rsidR="001E6842" w:rsidRPr="00DD640A" w:rsidTr="00611BC3">
        <w:trPr>
          <w:gridAfter w:val="1"/>
          <w:wAfter w:w="7770" w:type="dxa"/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Cs w:val="22"/>
                <w:lang w:eastAsia="en-US"/>
              </w:rPr>
            </w:pPr>
            <w:r w:rsidRPr="00DD640A">
              <w:rPr>
                <w:rFonts w:ascii="Times New Roman" w:hAnsi="Times New Roman"/>
                <w:b/>
                <w:bCs/>
                <w:color w:val="000000"/>
                <w:szCs w:val="22"/>
                <w:lang w:eastAsia="en-US"/>
              </w:rPr>
              <w:t>Actinobacteria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</w:tr>
      <w:tr w:rsidR="001E6842" w:rsidRPr="00DD640A" w:rsidTr="00611BC3">
        <w:trPr>
          <w:gridAfter w:val="1"/>
          <w:wAfter w:w="7770" w:type="dxa"/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iCs/>
                <w:color w:val="000000"/>
                <w:szCs w:val="22"/>
                <w:lang w:eastAsia="en-US"/>
              </w:rPr>
            </w:pPr>
            <w:r w:rsidRPr="00DD640A">
              <w:rPr>
                <w:rFonts w:ascii="Times New Roman" w:hAnsi="Times New Roman"/>
                <w:i/>
                <w:iCs/>
                <w:color w:val="000000"/>
                <w:szCs w:val="22"/>
                <w:lang w:eastAsia="en-US"/>
              </w:rPr>
              <w:t>Adlercreutzia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15.95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60.96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28.14</w:t>
            </w:r>
          </w:p>
        </w:tc>
      </w:tr>
      <w:tr w:rsidR="001E6842" w:rsidRPr="00DD640A" w:rsidTr="00611BC3">
        <w:trPr>
          <w:gridAfter w:val="1"/>
          <w:wAfter w:w="7770" w:type="dxa"/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iCs/>
                <w:color w:val="000000"/>
                <w:szCs w:val="22"/>
                <w:lang w:eastAsia="en-US"/>
              </w:rPr>
            </w:pPr>
            <w:r w:rsidRPr="00DD640A">
              <w:rPr>
                <w:rFonts w:ascii="Times New Roman" w:hAnsi="Times New Roman"/>
                <w:i/>
                <w:iCs/>
                <w:color w:val="000000"/>
                <w:szCs w:val="22"/>
                <w:lang w:eastAsia="en-US"/>
              </w:rPr>
              <w:t>Bifidobacterium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45.23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43.98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58.45</w:t>
            </w:r>
          </w:p>
        </w:tc>
      </w:tr>
      <w:tr w:rsidR="001E6842" w:rsidRPr="00DD640A" w:rsidTr="00611BC3">
        <w:trPr>
          <w:gridAfter w:val="1"/>
          <w:wAfter w:w="7770" w:type="dxa"/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iCs/>
                <w:color w:val="000000"/>
                <w:szCs w:val="22"/>
                <w:lang w:eastAsia="en-US"/>
              </w:rPr>
            </w:pPr>
            <w:r w:rsidRPr="00DD640A">
              <w:rPr>
                <w:rFonts w:ascii="Times New Roman" w:hAnsi="Times New Roman"/>
                <w:i/>
                <w:iCs/>
                <w:color w:val="000000"/>
                <w:szCs w:val="22"/>
                <w:lang w:eastAsia="en-US"/>
              </w:rPr>
              <w:t>Bulleidia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43.01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60.98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50.62</w:t>
            </w:r>
          </w:p>
        </w:tc>
      </w:tr>
      <w:tr w:rsidR="001E6842" w:rsidRPr="00DD640A" w:rsidTr="00611BC3">
        <w:trPr>
          <w:gridAfter w:val="1"/>
          <w:wAfter w:w="7770" w:type="dxa"/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iCs/>
                <w:color w:val="000000"/>
                <w:szCs w:val="22"/>
                <w:lang w:eastAsia="en-US"/>
              </w:rPr>
            </w:pPr>
            <w:r w:rsidRPr="00DD640A">
              <w:rPr>
                <w:rFonts w:ascii="Times New Roman" w:hAnsi="Times New Roman"/>
                <w:i/>
                <w:iCs/>
                <w:color w:val="000000"/>
                <w:szCs w:val="22"/>
                <w:lang w:eastAsia="en-US"/>
              </w:rPr>
              <w:t>Collinsella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15.52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7.01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35.78</w:t>
            </w:r>
          </w:p>
        </w:tc>
      </w:tr>
      <w:tr w:rsidR="001E6842" w:rsidRPr="00DD640A" w:rsidTr="00611BC3">
        <w:trPr>
          <w:gridAfter w:val="1"/>
          <w:wAfter w:w="7770" w:type="dxa"/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Cs w:val="22"/>
                <w:lang w:eastAsia="en-US"/>
              </w:rPr>
            </w:pPr>
            <w:r w:rsidRPr="00DD640A">
              <w:rPr>
                <w:rFonts w:ascii="Times New Roman" w:hAnsi="Times New Roman"/>
                <w:b/>
                <w:bCs/>
                <w:color w:val="000000"/>
                <w:szCs w:val="22"/>
                <w:lang w:eastAsia="en-US"/>
              </w:rPr>
              <w:t>Bacteroidetes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</w:tr>
      <w:tr w:rsidR="001E6842" w:rsidRPr="00DD640A" w:rsidTr="00611BC3">
        <w:trPr>
          <w:gridAfter w:val="1"/>
          <w:wAfter w:w="7770" w:type="dxa"/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iCs/>
                <w:color w:val="000000"/>
                <w:szCs w:val="22"/>
                <w:lang w:eastAsia="en-US"/>
              </w:rPr>
            </w:pPr>
            <w:r w:rsidRPr="00DD640A">
              <w:rPr>
                <w:rFonts w:ascii="Times New Roman" w:hAnsi="Times New Roman"/>
                <w:i/>
                <w:iCs/>
                <w:color w:val="000000"/>
                <w:szCs w:val="22"/>
                <w:lang w:eastAsia="en-US"/>
              </w:rPr>
              <w:t>Alistipes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41.75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36.69</w:t>
            </w:r>
          </w:p>
        </w:tc>
      </w:tr>
      <w:tr w:rsidR="001E6842" w:rsidRPr="00DD640A" w:rsidTr="00611BC3">
        <w:trPr>
          <w:gridAfter w:val="1"/>
          <w:wAfter w:w="7770" w:type="dxa"/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iCs/>
                <w:color w:val="000000"/>
                <w:szCs w:val="22"/>
                <w:lang w:eastAsia="en-US"/>
              </w:rPr>
            </w:pPr>
            <w:r w:rsidRPr="00DD640A">
              <w:rPr>
                <w:rFonts w:ascii="Times New Roman" w:hAnsi="Times New Roman"/>
                <w:i/>
                <w:iCs/>
                <w:color w:val="000000"/>
                <w:szCs w:val="22"/>
                <w:lang w:eastAsia="en-US"/>
              </w:rPr>
              <w:t>Bacteroides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n-US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16.74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39.75</w:t>
            </w:r>
          </w:p>
        </w:tc>
      </w:tr>
      <w:tr w:rsidR="001E6842" w:rsidRPr="00DD640A" w:rsidTr="00611BC3">
        <w:trPr>
          <w:gridAfter w:val="1"/>
          <w:wAfter w:w="7770" w:type="dxa"/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iCs/>
                <w:color w:val="000000"/>
                <w:szCs w:val="22"/>
                <w:lang w:eastAsia="en-US"/>
              </w:rPr>
            </w:pPr>
            <w:r w:rsidRPr="00DD640A">
              <w:rPr>
                <w:rFonts w:ascii="Times New Roman" w:hAnsi="Times New Roman"/>
                <w:i/>
                <w:iCs/>
                <w:color w:val="000000"/>
                <w:szCs w:val="22"/>
                <w:lang w:eastAsia="en-US"/>
              </w:rPr>
              <w:t>Parabacteroides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32.42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3.48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38.21</w:t>
            </w:r>
          </w:p>
        </w:tc>
      </w:tr>
      <w:tr w:rsidR="001E6842" w:rsidRPr="00DD640A" w:rsidTr="00611BC3">
        <w:trPr>
          <w:gridAfter w:val="1"/>
          <w:wAfter w:w="7770" w:type="dxa"/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iCs/>
                <w:color w:val="000000"/>
                <w:szCs w:val="22"/>
                <w:lang w:eastAsia="en-US"/>
              </w:rPr>
            </w:pPr>
            <w:r w:rsidRPr="00DD640A">
              <w:rPr>
                <w:rFonts w:ascii="Times New Roman" w:hAnsi="Times New Roman"/>
                <w:i/>
                <w:iCs/>
                <w:color w:val="000000"/>
                <w:szCs w:val="22"/>
                <w:lang w:eastAsia="en-US"/>
              </w:rPr>
              <w:t>Prevotella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38.19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n-US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47.61</w:t>
            </w:r>
          </w:p>
        </w:tc>
      </w:tr>
      <w:tr w:rsidR="001E6842" w:rsidRPr="00DD640A" w:rsidTr="00611BC3">
        <w:trPr>
          <w:gridAfter w:val="1"/>
          <w:wAfter w:w="7770" w:type="dxa"/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Cs w:val="22"/>
                <w:lang w:eastAsia="en-US"/>
              </w:rPr>
            </w:pPr>
            <w:r w:rsidRPr="00DD640A">
              <w:rPr>
                <w:rFonts w:ascii="Times New Roman" w:hAnsi="Times New Roman"/>
                <w:b/>
                <w:bCs/>
                <w:color w:val="000000"/>
                <w:szCs w:val="22"/>
                <w:lang w:eastAsia="en-US"/>
              </w:rPr>
              <w:t>Firmicutes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</w:tr>
      <w:tr w:rsidR="001E6842" w:rsidRPr="00DD640A" w:rsidTr="00611BC3">
        <w:trPr>
          <w:gridAfter w:val="1"/>
          <w:wAfter w:w="7770" w:type="dxa"/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iCs/>
                <w:color w:val="000000"/>
                <w:szCs w:val="22"/>
                <w:lang w:eastAsia="en-US"/>
              </w:rPr>
            </w:pPr>
            <w:r w:rsidRPr="00DD640A">
              <w:rPr>
                <w:rFonts w:ascii="Times New Roman" w:hAnsi="Times New Roman"/>
                <w:i/>
                <w:iCs/>
                <w:color w:val="000000"/>
                <w:szCs w:val="22"/>
                <w:lang w:eastAsia="en-US"/>
              </w:rPr>
              <w:t>Acidaminococcus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59.11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n-US"/>
              </w:rPr>
              <w:t>92.11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n-US"/>
              </w:rPr>
              <w:t>100</w:t>
            </w:r>
          </w:p>
        </w:tc>
      </w:tr>
      <w:tr w:rsidR="001E6842" w:rsidRPr="00DD640A" w:rsidTr="00611BC3">
        <w:trPr>
          <w:gridAfter w:val="1"/>
          <w:wAfter w:w="7770" w:type="dxa"/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iCs/>
                <w:color w:val="000000"/>
                <w:szCs w:val="22"/>
                <w:lang w:eastAsia="en-US"/>
              </w:rPr>
            </w:pPr>
            <w:r w:rsidRPr="00DD640A">
              <w:rPr>
                <w:rFonts w:ascii="Times New Roman" w:hAnsi="Times New Roman"/>
                <w:i/>
                <w:iCs/>
                <w:color w:val="000000"/>
                <w:szCs w:val="22"/>
                <w:lang w:eastAsia="en-US"/>
              </w:rPr>
              <w:t>Anaerotruncus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52.08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38.71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40.82</w:t>
            </w:r>
          </w:p>
        </w:tc>
      </w:tr>
      <w:tr w:rsidR="001E6842" w:rsidRPr="00DD640A" w:rsidTr="00611BC3">
        <w:trPr>
          <w:gridAfter w:val="1"/>
          <w:wAfter w:w="7770" w:type="dxa"/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iCs/>
                <w:color w:val="000000"/>
                <w:szCs w:val="22"/>
                <w:lang w:eastAsia="en-US"/>
              </w:rPr>
            </w:pPr>
            <w:r w:rsidRPr="00DD640A">
              <w:rPr>
                <w:rFonts w:ascii="Times New Roman" w:hAnsi="Times New Roman"/>
                <w:i/>
                <w:iCs/>
                <w:color w:val="000000"/>
                <w:szCs w:val="22"/>
                <w:lang w:eastAsia="en-US"/>
              </w:rPr>
              <w:t>Bacillus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2.54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60.44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n-US"/>
              </w:rPr>
              <w:t>99.57</w:t>
            </w:r>
          </w:p>
        </w:tc>
      </w:tr>
      <w:tr w:rsidR="001E6842" w:rsidRPr="00DD640A" w:rsidTr="00611BC3">
        <w:trPr>
          <w:gridAfter w:val="1"/>
          <w:wAfter w:w="7770" w:type="dxa"/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iCs/>
                <w:color w:val="000000"/>
                <w:szCs w:val="22"/>
                <w:lang w:eastAsia="en-US"/>
              </w:rPr>
            </w:pPr>
            <w:r w:rsidRPr="00DD640A">
              <w:rPr>
                <w:rFonts w:ascii="Times New Roman" w:hAnsi="Times New Roman"/>
                <w:i/>
                <w:iCs/>
                <w:color w:val="000000"/>
                <w:szCs w:val="22"/>
                <w:lang w:eastAsia="en-US"/>
              </w:rPr>
              <w:t>Blautia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39.5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66.27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46</w:t>
            </w:r>
          </w:p>
        </w:tc>
      </w:tr>
      <w:tr w:rsidR="001E6842" w:rsidRPr="00DD640A" w:rsidTr="00611BC3">
        <w:trPr>
          <w:gridAfter w:val="1"/>
          <w:wAfter w:w="7770" w:type="dxa"/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iCs/>
                <w:color w:val="000000"/>
                <w:szCs w:val="22"/>
                <w:lang w:eastAsia="en-US"/>
              </w:rPr>
            </w:pPr>
            <w:r w:rsidRPr="00DD640A">
              <w:rPr>
                <w:rFonts w:ascii="Times New Roman" w:hAnsi="Times New Roman"/>
                <w:i/>
                <w:iCs/>
                <w:color w:val="000000"/>
                <w:szCs w:val="22"/>
                <w:lang w:eastAsia="en-US"/>
              </w:rPr>
              <w:t>Catenibacterium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6.97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12.15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44.73</w:t>
            </w:r>
          </w:p>
        </w:tc>
      </w:tr>
      <w:tr w:rsidR="001E6842" w:rsidRPr="00DD640A" w:rsidTr="00611BC3">
        <w:trPr>
          <w:gridAfter w:val="1"/>
          <w:wAfter w:w="7770" w:type="dxa"/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iCs/>
                <w:color w:val="000000"/>
                <w:szCs w:val="22"/>
                <w:lang w:eastAsia="en-US"/>
              </w:rPr>
            </w:pPr>
            <w:r w:rsidRPr="00DD640A">
              <w:rPr>
                <w:rFonts w:ascii="Times New Roman" w:hAnsi="Times New Roman"/>
                <w:i/>
                <w:iCs/>
                <w:color w:val="000000"/>
                <w:szCs w:val="22"/>
                <w:lang w:eastAsia="en-US"/>
              </w:rPr>
              <w:t>Clostridium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43.04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68.07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70.04</w:t>
            </w:r>
          </w:p>
        </w:tc>
      </w:tr>
      <w:tr w:rsidR="001E6842" w:rsidRPr="00DD640A" w:rsidTr="00611BC3">
        <w:trPr>
          <w:gridAfter w:val="1"/>
          <w:wAfter w:w="7770" w:type="dxa"/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iCs/>
                <w:color w:val="000000"/>
                <w:szCs w:val="22"/>
                <w:lang w:eastAsia="en-US"/>
              </w:rPr>
            </w:pPr>
            <w:r w:rsidRPr="00DD640A">
              <w:rPr>
                <w:rFonts w:ascii="Times New Roman" w:hAnsi="Times New Roman"/>
                <w:i/>
                <w:iCs/>
                <w:color w:val="000000"/>
                <w:szCs w:val="22"/>
                <w:lang w:eastAsia="en-US"/>
              </w:rPr>
              <w:t>Coprococcus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52.01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52.37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84.52</w:t>
            </w:r>
          </w:p>
        </w:tc>
      </w:tr>
      <w:tr w:rsidR="001E6842" w:rsidRPr="00DD640A" w:rsidTr="00611BC3">
        <w:trPr>
          <w:gridAfter w:val="1"/>
          <w:wAfter w:w="7770" w:type="dxa"/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iCs/>
                <w:color w:val="000000"/>
                <w:szCs w:val="22"/>
                <w:lang w:eastAsia="en-US"/>
              </w:rPr>
            </w:pPr>
            <w:r w:rsidRPr="00DD640A">
              <w:rPr>
                <w:rFonts w:ascii="Times New Roman" w:hAnsi="Times New Roman"/>
                <w:i/>
                <w:iCs/>
                <w:color w:val="000000"/>
                <w:szCs w:val="22"/>
                <w:lang w:eastAsia="en-US"/>
              </w:rPr>
              <w:t>Dialister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20.59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70.93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78.49</w:t>
            </w:r>
          </w:p>
        </w:tc>
      </w:tr>
      <w:tr w:rsidR="001E6842" w:rsidRPr="00DD640A" w:rsidTr="00611BC3">
        <w:trPr>
          <w:gridAfter w:val="1"/>
          <w:wAfter w:w="7770" w:type="dxa"/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iCs/>
                <w:color w:val="000000"/>
                <w:szCs w:val="22"/>
                <w:lang w:eastAsia="en-US"/>
              </w:rPr>
            </w:pPr>
            <w:r w:rsidRPr="00DD640A">
              <w:rPr>
                <w:rFonts w:ascii="Times New Roman" w:hAnsi="Times New Roman"/>
                <w:i/>
                <w:iCs/>
                <w:color w:val="000000"/>
                <w:szCs w:val="22"/>
                <w:lang w:eastAsia="en-US"/>
              </w:rPr>
              <w:t>Dorea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1.61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80.03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n-US"/>
              </w:rPr>
              <w:t>90.33</w:t>
            </w:r>
          </w:p>
        </w:tc>
      </w:tr>
      <w:tr w:rsidR="001E6842" w:rsidRPr="00DD640A" w:rsidTr="00611BC3">
        <w:trPr>
          <w:gridAfter w:val="1"/>
          <w:wAfter w:w="7770" w:type="dxa"/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iCs/>
                <w:color w:val="000000"/>
                <w:szCs w:val="22"/>
                <w:lang w:eastAsia="en-US"/>
              </w:rPr>
            </w:pPr>
            <w:r w:rsidRPr="00DD640A">
              <w:rPr>
                <w:rFonts w:ascii="Times New Roman" w:hAnsi="Times New Roman"/>
                <w:i/>
                <w:iCs/>
                <w:color w:val="000000"/>
                <w:szCs w:val="22"/>
                <w:lang w:eastAsia="en-US"/>
              </w:rPr>
              <w:t>Eubacterium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n-US"/>
              </w:rPr>
              <w:t>84.35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56.24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5.41</w:t>
            </w:r>
          </w:p>
        </w:tc>
      </w:tr>
      <w:tr w:rsidR="001E6842" w:rsidRPr="00DD640A" w:rsidTr="00611BC3">
        <w:trPr>
          <w:gridAfter w:val="1"/>
          <w:wAfter w:w="7770" w:type="dxa"/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iCs/>
                <w:color w:val="000000"/>
                <w:szCs w:val="22"/>
                <w:lang w:eastAsia="en-US"/>
              </w:rPr>
            </w:pPr>
            <w:r w:rsidRPr="00DD640A">
              <w:rPr>
                <w:rFonts w:ascii="Times New Roman" w:hAnsi="Times New Roman"/>
                <w:i/>
                <w:iCs/>
                <w:color w:val="000000"/>
                <w:szCs w:val="22"/>
                <w:lang w:eastAsia="en-US"/>
              </w:rPr>
              <w:t>Faecalibacterium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n-US"/>
              </w:rPr>
              <w:t>86.25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77.26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58.2</w:t>
            </w:r>
          </w:p>
        </w:tc>
      </w:tr>
      <w:tr w:rsidR="001E6842" w:rsidRPr="00DD640A" w:rsidTr="00611BC3">
        <w:trPr>
          <w:gridAfter w:val="1"/>
          <w:wAfter w:w="7770" w:type="dxa"/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iCs/>
                <w:color w:val="000000"/>
                <w:szCs w:val="22"/>
                <w:lang w:eastAsia="en-US"/>
              </w:rPr>
            </w:pPr>
            <w:r w:rsidRPr="00DD640A">
              <w:rPr>
                <w:rFonts w:ascii="Times New Roman" w:hAnsi="Times New Roman"/>
                <w:i/>
                <w:iCs/>
                <w:color w:val="000000"/>
                <w:szCs w:val="22"/>
                <w:lang w:eastAsia="en-US"/>
              </w:rPr>
              <w:t>Lactobacillus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49.46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67.98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88.84</w:t>
            </w:r>
          </w:p>
        </w:tc>
      </w:tr>
      <w:tr w:rsidR="001E6842" w:rsidRPr="00DD640A" w:rsidTr="00611BC3">
        <w:trPr>
          <w:gridAfter w:val="1"/>
          <w:wAfter w:w="7770" w:type="dxa"/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iCs/>
                <w:color w:val="000000"/>
                <w:szCs w:val="22"/>
                <w:lang w:eastAsia="en-US"/>
              </w:rPr>
            </w:pPr>
            <w:r w:rsidRPr="00DD640A">
              <w:rPr>
                <w:rFonts w:ascii="Times New Roman" w:hAnsi="Times New Roman"/>
                <w:i/>
                <w:iCs/>
                <w:color w:val="000000"/>
                <w:szCs w:val="22"/>
                <w:lang w:eastAsia="en-US"/>
              </w:rPr>
              <w:t>Megamonas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53.09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57.91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48.74</w:t>
            </w:r>
          </w:p>
        </w:tc>
      </w:tr>
      <w:tr w:rsidR="001E6842" w:rsidRPr="00DD640A" w:rsidTr="00611BC3">
        <w:trPr>
          <w:gridAfter w:val="1"/>
          <w:wAfter w:w="7770" w:type="dxa"/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iCs/>
                <w:color w:val="000000"/>
                <w:szCs w:val="22"/>
                <w:lang w:eastAsia="en-US"/>
              </w:rPr>
            </w:pPr>
            <w:r w:rsidRPr="00DD640A">
              <w:rPr>
                <w:rFonts w:ascii="Times New Roman" w:hAnsi="Times New Roman"/>
                <w:i/>
                <w:iCs/>
                <w:color w:val="000000"/>
                <w:szCs w:val="22"/>
                <w:lang w:eastAsia="en-US"/>
              </w:rPr>
              <w:t>Megasphaera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65.7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33.75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46.01</w:t>
            </w:r>
          </w:p>
        </w:tc>
      </w:tr>
      <w:tr w:rsidR="001E6842" w:rsidRPr="00DD640A" w:rsidTr="00611BC3">
        <w:trPr>
          <w:gridAfter w:val="1"/>
          <w:wAfter w:w="7770" w:type="dxa"/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iCs/>
                <w:color w:val="000000"/>
                <w:szCs w:val="22"/>
                <w:lang w:eastAsia="en-US"/>
              </w:rPr>
            </w:pPr>
            <w:r w:rsidRPr="00DD640A">
              <w:rPr>
                <w:rFonts w:ascii="Times New Roman" w:hAnsi="Times New Roman"/>
                <w:i/>
                <w:iCs/>
                <w:color w:val="000000"/>
                <w:szCs w:val="22"/>
                <w:lang w:eastAsia="en-US"/>
              </w:rPr>
              <w:t>Oscillospira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29.74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4.36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19.04</w:t>
            </w:r>
          </w:p>
        </w:tc>
      </w:tr>
      <w:tr w:rsidR="001E6842" w:rsidRPr="00DD640A" w:rsidTr="00611BC3">
        <w:trPr>
          <w:gridAfter w:val="1"/>
          <w:wAfter w:w="7770" w:type="dxa"/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iCs/>
                <w:color w:val="000000"/>
                <w:szCs w:val="22"/>
                <w:lang w:eastAsia="en-US"/>
              </w:rPr>
            </w:pPr>
            <w:r w:rsidRPr="00DD640A">
              <w:rPr>
                <w:rFonts w:ascii="Times New Roman" w:hAnsi="Times New Roman"/>
                <w:i/>
                <w:iCs/>
                <w:color w:val="000000"/>
                <w:szCs w:val="22"/>
                <w:lang w:eastAsia="en-US"/>
              </w:rPr>
              <w:lastRenderedPageBreak/>
              <w:t>Phascolarctobacterium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n-US"/>
              </w:rPr>
              <w:t>84.36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n-US"/>
              </w:rPr>
              <w:t>92.48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n-US"/>
              </w:rPr>
              <w:t>98.68</w:t>
            </w:r>
          </w:p>
        </w:tc>
      </w:tr>
      <w:tr w:rsidR="001E6842" w:rsidRPr="00DD640A" w:rsidTr="00611BC3">
        <w:trPr>
          <w:gridAfter w:val="1"/>
          <w:wAfter w:w="7770" w:type="dxa"/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iCs/>
                <w:color w:val="000000"/>
                <w:szCs w:val="22"/>
                <w:lang w:eastAsia="en-US"/>
              </w:rPr>
            </w:pPr>
            <w:r w:rsidRPr="00DD640A">
              <w:rPr>
                <w:rFonts w:ascii="Times New Roman" w:hAnsi="Times New Roman"/>
                <w:i/>
                <w:iCs/>
                <w:color w:val="000000"/>
                <w:szCs w:val="22"/>
                <w:lang w:eastAsia="en-US"/>
              </w:rPr>
              <w:t>Roseburia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41.97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60.29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10.96</w:t>
            </w:r>
          </w:p>
        </w:tc>
      </w:tr>
      <w:tr w:rsidR="001E6842" w:rsidRPr="00DD640A" w:rsidTr="00611BC3">
        <w:trPr>
          <w:gridAfter w:val="1"/>
          <w:wAfter w:w="7770" w:type="dxa"/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iCs/>
                <w:color w:val="000000"/>
                <w:szCs w:val="22"/>
                <w:lang w:eastAsia="en-US"/>
              </w:rPr>
            </w:pPr>
            <w:r w:rsidRPr="00DD640A">
              <w:rPr>
                <w:rFonts w:ascii="Times New Roman" w:hAnsi="Times New Roman"/>
                <w:i/>
                <w:iCs/>
                <w:color w:val="000000"/>
                <w:szCs w:val="22"/>
                <w:lang w:eastAsia="en-US"/>
              </w:rPr>
              <w:t>Ruminococcus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60.5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54.46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52.99</w:t>
            </w:r>
          </w:p>
        </w:tc>
      </w:tr>
      <w:tr w:rsidR="001E6842" w:rsidRPr="00DD640A" w:rsidTr="00611BC3">
        <w:trPr>
          <w:gridAfter w:val="1"/>
          <w:wAfter w:w="7770" w:type="dxa"/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iCs/>
                <w:color w:val="000000"/>
                <w:szCs w:val="22"/>
                <w:lang w:eastAsia="en-US"/>
              </w:rPr>
            </w:pPr>
            <w:r w:rsidRPr="00DD640A">
              <w:rPr>
                <w:rFonts w:ascii="Times New Roman" w:hAnsi="Times New Roman"/>
                <w:i/>
                <w:iCs/>
                <w:color w:val="000000"/>
                <w:szCs w:val="22"/>
                <w:lang w:eastAsia="en-US"/>
              </w:rPr>
              <w:t>Sarcina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5.39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0.18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n-US"/>
              </w:rPr>
              <w:t>98.69</w:t>
            </w:r>
          </w:p>
        </w:tc>
      </w:tr>
      <w:tr w:rsidR="001E6842" w:rsidRPr="00DD640A" w:rsidTr="00611BC3">
        <w:trPr>
          <w:gridAfter w:val="1"/>
          <w:wAfter w:w="7770" w:type="dxa"/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iCs/>
                <w:color w:val="000000"/>
                <w:szCs w:val="22"/>
                <w:lang w:eastAsia="en-US"/>
              </w:rPr>
            </w:pPr>
            <w:r w:rsidRPr="00DD640A">
              <w:rPr>
                <w:rFonts w:ascii="Times New Roman" w:hAnsi="Times New Roman"/>
                <w:i/>
                <w:iCs/>
                <w:color w:val="000000"/>
                <w:szCs w:val="22"/>
                <w:lang w:eastAsia="en-US"/>
              </w:rPr>
              <w:t>Staphylococcus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71.46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n-US"/>
              </w:rPr>
              <w:t>94.61</w:t>
            </w:r>
          </w:p>
        </w:tc>
      </w:tr>
      <w:tr w:rsidR="001E6842" w:rsidRPr="00DD640A" w:rsidTr="00611BC3">
        <w:trPr>
          <w:gridAfter w:val="1"/>
          <w:wAfter w:w="7770" w:type="dxa"/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iCs/>
                <w:color w:val="000000"/>
                <w:szCs w:val="22"/>
                <w:lang w:eastAsia="en-US"/>
              </w:rPr>
            </w:pPr>
            <w:r w:rsidRPr="00DD640A">
              <w:rPr>
                <w:rFonts w:ascii="Times New Roman" w:hAnsi="Times New Roman"/>
                <w:i/>
                <w:iCs/>
                <w:color w:val="000000"/>
                <w:szCs w:val="22"/>
                <w:lang w:eastAsia="en-US"/>
              </w:rPr>
              <w:t>Syntrophomonas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71.79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45.28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15.74</w:t>
            </w:r>
          </w:p>
        </w:tc>
      </w:tr>
      <w:tr w:rsidR="001E6842" w:rsidRPr="00DD640A" w:rsidTr="00611BC3">
        <w:trPr>
          <w:gridAfter w:val="1"/>
          <w:wAfter w:w="7770" w:type="dxa"/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Cs w:val="22"/>
                <w:lang w:eastAsia="en-US"/>
              </w:rPr>
            </w:pPr>
            <w:r w:rsidRPr="00DD640A">
              <w:rPr>
                <w:rFonts w:ascii="Times New Roman" w:hAnsi="Times New Roman"/>
                <w:b/>
                <w:bCs/>
                <w:color w:val="000000"/>
                <w:szCs w:val="22"/>
                <w:lang w:eastAsia="en-US"/>
              </w:rPr>
              <w:t>Fusobacteria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</w:tr>
      <w:tr w:rsidR="001E6842" w:rsidRPr="00DD640A" w:rsidTr="00611BC3">
        <w:trPr>
          <w:gridAfter w:val="1"/>
          <w:wAfter w:w="7770" w:type="dxa"/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iCs/>
                <w:color w:val="000000"/>
                <w:szCs w:val="22"/>
                <w:lang w:eastAsia="en-US"/>
              </w:rPr>
            </w:pPr>
            <w:r w:rsidRPr="00DD640A">
              <w:rPr>
                <w:rFonts w:ascii="Times New Roman" w:hAnsi="Times New Roman"/>
                <w:i/>
                <w:iCs/>
                <w:color w:val="000000"/>
                <w:szCs w:val="22"/>
                <w:lang w:eastAsia="en-US"/>
              </w:rPr>
              <w:t>Fusobacterium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71.08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52.67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7.67</w:t>
            </w:r>
          </w:p>
        </w:tc>
      </w:tr>
      <w:tr w:rsidR="001E6842" w:rsidRPr="00DD640A" w:rsidTr="00611BC3">
        <w:trPr>
          <w:gridAfter w:val="1"/>
          <w:wAfter w:w="7770" w:type="dxa"/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Cs w:val="22"/>
                <w:lang w:eastAsia="en-US"/>
              </w:rPr>
            </w:pPr>
            <w:r w:rsidRPr="00DD640A">
              <w:rPr>
                <w:rFonts w:ascii="Times New Roman" w:hAnsi="Times New Roman"/>
                <w:b/>
                <w:bCs/>
                <w:color w:val="000000"/>
                <w:szCs w:val="22"/>
                <w:lang w:eastAsia="en-US"/>
              </w:rPr>
              <w:t>Proteobacteria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 </w:t>
            </w:r>
          </w:p>
        </w:tc>
      </w:tr>
      <w:tr w:rsidR="001E6842" w:rsidRPr="00DD640A" w:rsidTr="00611BC3">
        <w:trPr>
          <w:gridAfter w:val="1"/>
          <w:wAfter w:w="7770" w:type="dxa"/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iCs/>
                <w:color w:val="000000"/>
                <w:szCs w:val="22"/>
                <w:lang w:eastAsia="en-US"/>
              </w:rPr>
            </w:pPr>
            <w:r w:rsidRPr="00DD640A">
              <w:rPr>
                <w:rFonts w:ascii="Times New Roman" w:hAnsi="Times New Roman"/>
                <w:i/>
                <w:iCs/>
                <w:color w:val="000000"/>
                <w:szCs w:val="22"/>
                <w:lang w:eastAsia="en-US"/>
              </w:rPr>
              <w:t>Succinivibrio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23.83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32.34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30.17</w:t>
            </w:r>
          </w:p>
        </w:tc>
      </w:tr>
      <w:tr w:rsidR="001E6842" w:rsidRPr="00DD640A" w:rsidTr="00611BC3">
        <w:trPr>
          <w:gridAfter w:val="1"/>
          <w:wAfter w:w="7770" w:type="dxa"/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iCs/>
                <w:color w:val="000000"/>
                <w:szCs w:val="22"/>
                <w:lang w:eastAsia="en-US"/>
              </w:rPr>
            </w:pPr>
            <w:r w:rsidRPr="00DD640A">
              <w:rPr>
                <w:rFonts w:ascii="Times New Roman" w:hAnsi="Times New Roman"/>
                <w:i/>
                <w:iCs/>
                <w:color w:val="000000"/>
                <w:szCs w:val="22"/>
                <w:lang w:eastAsia="en-US"/>
              </w:rPr>
              <w:t>Sutterella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n-US"/>
              </w:rPr>
              <w:t>90.4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68.29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842" w:rsidRPr="00DD640A" w:rsidRDefault="001E6842" w:rsidP="00611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DD640A">
              <w:rPr>
                <w:rFonts w:ascii="Calibri" w:hAnsi="Calibri" w:cs="Calibri"/>
                <w:color w:val="000000"/>
                <w:szCs w:val="22"/>
                <w:lang w:eastAsia="en-US"/>
              </w:rPr>
              <w:t>6.61</w:t>
            </w:r>
          </w:p>
        </w:tc>
      </w:tr>
    </w:tbl>
    <w:p w:rsidR="001E6842" w:rsidRPr="00A625B7" w:rsidRDefault="001E6842" w:rsidP="001E6842">
      <w:pPr>
        <w:spacing w:line="360" w:lineRule="auto"/>
        <w:rPr>
          <w:rFonts w:ascii="Times New Roman" w:hAnsi="Times New Roman"/>
          <w:color w:val="000000"/>
          <w:szCs w:val="22"/>
          <w:lang w:val="en-GB"/>
        </w:rPr>
      </w:pPr>
    </w:p>
    <w:p w:rsidR="001C1DD1" w:rsidRDefault="001C1DD1">
      <w:bookmarkStart w:id="0" w:name="_GoBack"/>
      <w:bookmarkEnd w:id="0"/>
    </w:p>
    <w:sectPr w:rsidR="001C1DD1" w:rsidSect="001E6842">
      <w:pgSz w:w="15840" w:h="12240" w:orient="landscape" w:code="1"/>
      <w:pgMar w:top="1138" w:right="1138" w:bottom="1138" w:left="1138" w:header="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42"/>
    <w:rsid w:val="001C1DD1"/>
    <w:rsid w:val="001E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F2512-821F-4E45-947D-776F87CC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rsid w:val="001E68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Ellena Iggulden</dc:creator>
  <cp:keywords/>
  <dc:description/>
  <cp:lastModifiedBy>Ellena Iggulden</cp:lastModifiedBy>
  <cp:revision>1</cp:revision>
  <dcterms:created xsi:type="dcterms:W3CDTF">2017-08-11T08:57:00Z</dcterms:created>
  <dcterms:modified xsi:type="dcterms:W3CDTF">2017-08-11T08:58:00Z</dcterms:modified>
</cp:coreProperties>
</file>