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A05" w:rsidRPr="00247D40" w:rsidRDefault="00267A05" w:rsidP="00267A05">
      <w:pPr>
        <w:spacing w:after="0" w:line="480" w:lineRule="auto"/>
        <w:jc w:val="both"/>
        <w:outlineLvl w:val="0"/>
        <w:rPr>
          <w:rFonts w:ascii="Times New Roman" w:hAnsi="Times New Roman" w:cs="Times New Roman"/>
          <w:sz w:val="24"/>
          <w:szCs w:val="24"/>
          <w:lang w:val="en-GB"/>
        </w:rPr>
      </w:pPr>
      <w:r w:rsidRPr="00247D40">
        <w:rPr>
          <w:rFonts w:ascii="Times New Roman" w:hAnsi="Times New Roman" w:cs="Times New Roman"/>
          <w:b/>
          <w:sz w:val="24"/>
          <w:szCs w:val="24"/>
          <w:lang w:val="en-GB"/>
        </w:rPr>
        <w:t>Supplementary Table 1.</w:t>
      </w:r>
      <w:r w:rsidRPr="00247D40">
        <w:rPr>
          <w:rFonts w:ascii="Times New Roman" w:hAnsi="Times New Roman" w:cs="Times New Roman"/>
          <w:sz w:val="24"/>
          <w:szCs w:val="24"/>
          <w:lang w:val="en-GB"/>
        </w:rPr>
        <w:t xml:space="preserve"> Description of the meta-analyses addressing the association between sodium or salt intake and gastric cancer included in the systematic review.</w:t>
      </w:r>
    </w:p>
    <w:tbl>
      <w:tblPr>
        <w:tblStyle w:val="TableGrid"/>
        <w:tblW w:w="14220" w:type="dxa"/>
        <w:tblLook w:val="04A0"/>
      </w:tblPr>
      <w:tblGrid>
        <w:gridCol w:w="1206"/>
        <w:gridCol w:w="1201"/>
        <w:gridCol w:w="1331"/>
        <w:gridCol w:w="4050"/>
        <w:gridCol w:w="1542"/>
        <w:gridCol w:w="1218"/>
        <w:gridCol w:w="3672"/>
      </w:tblGrid>
      <w:tr w:rsidR="00267A05" w:rsidRPr="00035E34" w:rsidTr="00F26116">
        <w:tc>
          <w:tcPr>
            <w:tcW w:w="1206" w:type="dxa"/>
          </w:tcPr>
          <w:p w:rsidR="00267A05" w:rsidRPr="00035E34" w:rsidRDefault="00267A05" w:rsidP="00F26116">
            <w:pPr>
              <w:jc w:val="center"/>
              <w:rPr>
                <w:rFonts w:ascii="Times New Roman" w:hAnsi="Times New Roman" w:cs="Times New Roman"/>
                <w:b/>
                <w:sz w:val="16"/>
                <w:szCs w:val="16"/>
                <w:lang w:val="en-GB"/>
              </w:rPr>
            </w:pPr>
            <w:r w:rsidRPr="00035E34">
              <w:rPr>
                <w:rFonts w:ascii="Times New Roman" w:hAnsi="Times New Roman" w:cs="Times New Roman"/>
                <w:b/>
                <w:sz w:val="16"/>
                <w:szCs w:val="16"/>
                <w:lang w:val="en-GB"/>
              </w:rPr>
              <w:t>First author,</w:t>
            </w:r>
          </w:p>
          <w:p w:rsidR="00267A05" w:rsidRPr="00035E34" w:rsidRDefault="00267A05" w:rsidP="00F26116">
            <w:pPr>
              <w:jc w:val="center"/>
              <w:rPr>
                <w:rFonts w:ascii="Times New Roman" w:hAnsi="Times New Roman" w:cs="Times New Roman"/>
                <w:b/>
                <w:sz w:val="16"/>
                <w:szCs w:val="16"/>
                <w:lang w:val="en-GB"/>
              </w:rPr>
            </w:pPr>
            <w:r w:rsidRPr="00035E34">
              <w:rPr>
                <w:rFonts w:ascii="Times New Roman" w:hAnsi="Times New Roman" w:cs="Times New Roman"/>
                <w:b/>
                <w:sz w:val="16"/>
                <w:szCs w:val="16"/>
                <w:lang w:val="en-GB"/>
              </w:rPr>
              <w:t>year (ref)</w:t>
            </w:r>
          </w:p>
        </w:tc>
        <w:tc>
          <w:tcPr>
            <w:tcW w:w="1201" w:type="dxa"/>
          </w:tcPr>
          <w:p w:rsidR="00267A05" w:rsidRPr="00035E34" w:rsidRDefault="00267A05" w:rsidP="00F26116">
            <w:pPr>
              <w:jc w:val="center"/>
              <w:rPr>
                <w:rFonts w:ascii="Times New Roman" w:hAnsi="Times New Roman" w:cs="Times New Roman"/>
                <w:b/>
                <w:sz w:val="16"/>
                <w:szCs w:val="16"/>
                <w:lang w:val="en-GB"/>
              </w:rPr>
            </w:pPr>
            <w:r w:rsidRPr="00035E34">
              <w:rPr>
                <w:rFonts w:ascii="Times New Roman" w:hAnsi="Times New Roman" w:cs="Times New Roman"/>
                <w:b/>
                <w:sz w:val="16"/>
                <w:szCs w:val="16"/>
                <w:lang w:val="en-GB"/>
              </w:rPr>
              <w:t>Outcome</w:t>
            </w:r>
          </w:p>
          <w:p w:rsidR="00267A05" w:rsidRPr="00035E34" w:rsidRDefault="00267A05" w:rsidP="00F26116">
            <w:pPr>
              <w:jc w:val="center"/>
              <w:rPr>
                <w:rFonts w:ascii="Times New Roman" w:hAnsi="Times New Roman" w:cs="Times New Roman"/>
                <w:b/>
                <w:sz w:val="16"/>
                <w:szCs w:val="16"/>
                <w:lang w:val="en-GB"/>
              </w:rPr>
            </w:pPr>
            <w:r w:rsidRPr="00035E34">
              <w:rPr>
                <w:rFonts w:ascii="Times New Roman" w:hAnsi="Times New Roman" w:cs="Times New Roman"/>
                <w:b/>
                <w:sz w:val="16"/>
                <w:szCs w:val="16"/>
                <w:lang w:val="en-GB"/>
              </w:rPr>
              <w:t>(measures)</w:t>
            </w:r>
          </w:p>
        </w:tc>
        <w:tc>
          <w:tcPr>
            <w:tcW w:w="1331" w:type="dxa"/>
          </w:tcPr>
          <w:p w:rsidR="00267A05" w:rsidRPr="00035E34" w:rsidRDefault="00267A05" w:rsidP="00F26116">
            <w:pPr>
              <w:jc w:val="center"/>
              <w:rPr>
                <w:rFonts w:ascii="Times New Roman" w:hAnsi="Times New Roman" w:cs="Times New Roman"/>
                <w:b/>
                <w:sz w:val="16"/>
                <w:szCs w:val="16"/>
                <w:lang w:val="en-GB"/>
              </w:rPr>
            </w:pPr>
            <w:r w:rsidRPr="00035E34">
              <w:rPr>
                <w:rFonts w:ascii="Times New Roman" w:hAnsi="Times New Roman" w:cs="Times New Roman"/>
                <w:b/>
                <w:sz w:val="16"/>
                <w:szCs w:val="16"/>
                <w:lang w:val="en-GB"/>
              </w:rPr>
              <w:t>Databases</w:t>
            </w:r>
          </w:p>
          <w:p w:rsidR="00267A05" w:rsidRPr="00035E34" w:rsidRDefault="00267A05" w:rsidP="00F26116">
            <w:pPr>
              <w:jc w:val="center"/>
              <w:rPr>
                <w:rFonts w:ascii="Times New Roman" w:hAnsi="Times New Roman" w:cs="Times New Roman"/>
                <w:b/>
                <w:sz w:val="16"/>
                <w:szCs w:val="16"/>
                <w:lang w:val="en-GB"/>
              </w:rPr>
            </w:pPr>
            <w:r w:rsidRPr="00035E34">
              <w:rPr>
                <w:rFonts w:ascii="Times New Roman" w:hAnsi="Times New Roman" w:cs="Times New Roman"/>
                <w:b/>
                <w:sz w:val="16"/>
                <w:szCs w:val="16"/>
                <w:lang w:val="en-GB"/>
              </w:rPr>
              <w:t>searched</w:t>
            </w:r>
          </w:p>
          <w:p w:rsidR="00267A05" w:rsidRPr="00035E34" w:rsidRDefault="00267A05" w:rsidP="00F26116">
            <w:pPr>
              <w:jc w:val="center"/>
              <w:rPr>
                <w:rFonts w:ascii="Times New Roman" w:hAnsi="Times New Roman" w:cs="Times New Roman"/>
                <w:b/>
                <w:sz w:val="16"/>
                <w:szCs w:val="16"/>
                <w:lang w:val="en-GB"/>
              </w:rPr>
            </w:pPr>
            <w:r w:rsidRPr="00035E34">
              <w:rPr>
                <w:rFonts w:ascii="Times New Roman" w:hAnsi="Times New Roman" w:cs="Times New Roman"/>
                <w:b/>
                <w:sz w:val="16"/>
                <w:szCs w:val="16"/>
                <w:lang w:val="en-GB"/>
              </w:rPr>
              <w:t>(time period)</w:t>
            </w:r>
          </w:p>
        </w:tc>
        <w:tc>
          <w:tcPr>
            <w:tcW w:w="4050" w:type="dxa"/>
          </w:tcPr>
          <w:p w:rsidR="00267A05" w:rsidRPr="00035E34" w:rsidRDefault="00267A05" w:rsidP="00F26116">
            <w:pPr>
              <w:jc w:val="center"/>
              <w:rPr>
                <w:rFonts w:ascii="Times New Roman" w:hAnsi="Times New Roman" w:cs="Times New Roman"/>
                <w:b/>
                <w:sz w:val="16"/>
                <w:szCs w:val="16"/>
                <w:lang w:val="en-GB"/>
              </w:rPr>
            </w:pPr>
            <w:r w:rsidRPr="00035E34">
              <w:rPr>
                <w:rFonts w:ascii="Times New Roman" w:hAnsi="Times New Roman" w:cs="Times New Roman"/>
                <w:b/>
                <w:sz w:val="16"/>
                <w:szCs w:val="16"/>
                <w:lang w:val="en-GB"/>
              </w:rPr>
              <w:t>Search expression / terms</w:t>
            </w:r>
          </w:p>
          <w:p w:rsidR="00267A05" w:rsidRPr="00035E34" w:rsidRDefault="00267A05" w:rsidP="00F26116">
            <w:pPr>
              <w:jc w:val="center"/>
              <w:rPr>
                <w:rFonts w:ascii="Times New Roman" w:hAnsi="Times New Roman" w:cs="Times New Roman"/>
                <w:b/>
                <w:sz w:val="16"/>
                <w:szCs w:val="16"/>
                <w:lang w:val="en-GB"/>
              </w:rPr>
            </w:pPr>
            <w:r w:rsidRPr="00035E34">
              <w:rPr>
                <w:rFonts w:ascii="Times New Roman" w:hAnsi="Times New Roman" w:cs="Times New Roman"/>
                <w:b/>
                <w:sz w:val="16"/>
                <w:szCs w:val="16"/>
                <w:lang w:val="en-GB"/>
              </w:rPr>
              <w:t>Search restrictions</w:t>
            </w:r>
          </w:p>
        </w:tc>
        <w:tc>
          <w:tcPr>
            <w:tcW w:w="1542" w:type="dxa"/>
          </w:tcPr>
          <w:p w:rsidR="00267A05" w:rsidRPr="00035E34" w:rsidRDefault="00267A05" w:rsidP="00F26116">
            <w:pPr>
              <w:jc w:val="center"/>
              <w:rPr>
                <w:rFonts w:ascii="Times New Roman" w:hAnsi="Times New Roman" w:cs="Times New Roman"/>
                <w:b/>
                <w:sz w:val="16"/>
                <w:szCs w:val="16"/>
                <w:lang w:val="en-GB"/>
              </w:rPr>
            </w:pPr>
            <w:r w:rsidRPr="00035E34">
              <w:rPr>
                <w:rFonts w:ascii="Times New Roman" w:hAnsi="Times New Roman" w:cs="Times New Roman"/>
                <w:b/>
                <w:sz w:val="16"/>
                <w:szCs w:val="16"/>
                <w:lang w:val="en-GB"/>
              </w:rPr>
              <w:t>Number and type</w:t>
            </w:r>
          </w:p>
          <w:p w:rsidR="00267A05" w:rsidRPr="00035E34" w:rsidRDefault="00267A05" w:rsidP="00F26116">
            <w:pPr>
              <w:jc w:val="center"/>
              <w:rPr>
                <w:rFonts w:ascii="Times New Roman" w:hAnsi="Times New Roman" w:cs="Times New Roman"/>
                <w:b/>
                <w:sz w:val="16"/>
                <w:szCs w:val="16"/>
                <w:lang w:val="en-GB"/>
              </w:rPr>
            </w:pPr>
            <w:r w:rsidRPr="00035E34">
              <w:rPr>
                <w:rFonts w:ascii="Times New Roman" w:hAnsi="Times New Roman" w:cs="Times New Roman"/>
                <w:b/>
                <w:sz w:val="16"/>
                <w:szCs w:val="16"/>
                <w:lang w:val="en-GB"/>
              </w:rPr>
              <w:t>of studies included</w:t>
            </w:r>
          </w:p>
        </w:tc>
        <w:tc>
          <w:tcPr>
            <w:tcW w:w="1218" w:type="dxa"/>
          </w:tcPr>
          <w:p w:rsidR="00267A05" w:rsidRPr="00035E34" w:rsidRDefault="00267A05" w:rsidP="00F26116">
            <w:pPr>
              <w:jc w:val="center"/>
              <w:rPr>
                <w:rFonts w:ascii="Times New Roman" w:hAnsi="Times New Roman" w:cs="Times New Roman"/>
                <w:b/>
                <w:sz w:val="16"/>
                <w:szCs w:val="16"/>
                <w:lang w:val="en-GB"/>
              </w:rPr>
            </w:pPr>
            <w:r w:rsidRPr="00035E34">
              <w:rPr>
                <w:rFonts w:ascii="Times New Roman" w:hAnsi="Times New Roman" w:cs="Times New Roman"/>
                <w:b/>
                <w:sz w:val="16"/>
                <w:szCs w:val="16"/>
                <w:lang w:val="en-GB"/>
              </w:rPr>
              <w:t>Quality score</w:t>
            </w:r>
          </w:p>
          <w:p w:rsidR="00267A05" w:rsidRPr="00035E34" w:rsidRDefault="00267A05" w:rsidP="00F26116">
            <w:pPr>
              <w:jc w:val="center"/>
              <w:rPr>
                <w:rFonts w:ascii="Times New Roman" w:hAnsi="Times New Roman" w:cs="Times New Roman"/>
                <w:b/>
                <w:sz w:val="16"/>
                <w:szCs w:val="16"/>
                <w:lang w:val="en-GB"/>
              </w:rPr>
            </w:pPr>
            <w:r w:rsidRPr="00035E34">
              <w:rPr>
                <w:rFonts w:ascii="Times New Roman" w:hAnsi="Times New Roman" w:cs="Times New Roman"/>
                <w:b/>
                <w:sz w:val="16"/>
                <w:szCs w:val="16"/>
                <w:lang w:val="en-GB"/>
              </w:rPr>
              <w:t>assessment</w:t>
            </w:r>
          </w:p>
        </w:tc>
        <w:tc>
          <w:tcPr>
            <w:tcW w:w="3672" w:type="dxa"/>
          </w:tcPr>
          <w:p w:rsidR="00267A05" w:rsidRPr="00035E34" w:rsidRDefault="00267A05" w:rsidP="00F26116">
            <w:pPr>
              <w:jc w:val="center"/>
              <w:rPr>
                <w:rFonts w:ascii="Times New Roman" w:hAnsi="Times New Roman" w:cs="Times New Roman"/>
                <w:b/>
                <w:sz w:val="16"/>
                <w:szCs w:val="16"/>
                <w:lang w:val="en-GB"/>
              </w:rPr>
            </w:pPr>
            <w:r w:rsidRPr="00035E34">
              <w:rPr>
                <w:rFonts w:ascii="Times New Roman" w:hAnsi="Times New Roman" w:cs="Times New Roman"/>
                <w:b/>
                <w:sz w:val="16"/>
                <w:szCs w:val="16"/>
                <w:lang w:val="en-GB"/>
              </w:rPr>
              <w:t>Summary estimate (95% CI)</w:t>
            </w:r>
          </w:p>
          <w:p w:rsidR="00267A05" w:rsidRPr="00035E34" w:rsidRDefault="00267A05" w:rsidP="00F26116">
            <w:pPr>
              <w:jc w:val="center"/>
              <w:rPr>
                <w:rFonts w:ascii="Times New Roman" w:hAnsi="Times New Roman" w:cs="Times New Roman"/>
                <w:b/>
                <w:sz w:val="16"/>
                <w:szCs w:val="16"/>
                <w:lang w:val="en-GB"/>
              </w:rPr>
            </w:pPr>
            <w:r w:rsidRPr="00035E34">
              <w:rPr>
                <w:rFonts w:ascii="Times New Roman" w:hAnsi="Times New Roman" w:cs="Times New Roman"/>
                <w:b/>
                <w:sz w:val="16"/>
                <w:szCs w:val="16"/>
                <w:lang w:val="en-GB"/>
              </w:rPr>
              <w:t>Heterogeneity (</w:t>
            </w:r>
            <w:r w:rsidRPr="00035E34">
              <w:rPr>
                <w:rFonts w:ascii="Times New Roman" w:hAnsi="Times New Roman" w:cs="Times New Roman"/>
                <w:b/>
                <w:i/>
                <w:sz w:val="16"/>
                <w:szCs w:val="16"/>
                <w:lang w:val="en-GB"/>
              </w:rPr>
              <w:t>I</w:t>
            </w:r>
            <w:r w:rsidRPr="00035E34">
              <w:rPr>
                <w:rFonts w:ascii="Times New Roman" w:hAnsi="Times New Roman" w:cs="Times New Roman"/>
                <w:b/>
                <w:i/>
                <w:sz w:val="16"/>
                <w:szCs w:val="16"/>
                <w:vertAlign w:val="superscript"/>
                <w:lang w:val="en-GB"/>
              </w:rPr>
              <w:t>2</w:t>
            </w:r>
            <w:r w:rsidRPr="00035E34">
              <w:rPr>
                <w:rFonts w:ascii="Times New Roman" w:hAnsi="Times New Roman" w:cs="Times New Roman"/>
                <w:b/>
                <w:sz w:val="16"/>
                <w:szCs w:val="16"/>
                <w:lang w:val="en-GB"/>
              </w:rPr>
              <w:t xml:space="preserve"> and sources)</w:t>
            </w:r>
          </w:p>
          <w:p w:rsidR="00267A05" w:rsidRPr="00035E34" w:rsidRDefault="00267A05" w:rsidP="00F26116">
            <w:pPr>
              <w:jc w:val="center"/>
              <w:rPr>
                <w:rFonts w:ascii="Times New Roman" w:hAnsi="Times New Roman" w:cs="Times New Roman"/>
                <w:b/>
                <w:sz w:val="16"/>
                <w:szCs w:val="16"/>
                <w:lang w:val="en-GB"/>
              </w:rPr>
            </w:pPr>
            <w:r w:rsidRPr="00035E34">
              <w:rPr>
                <w:rFonts w:ascii="Times New Roman" w:hAnsi="Times New Roman" w:cs="Times New Roman"/>
                <w:b/>
                <w:sz w:val="16"/>
                <w:szCs w:val="16"/>
                <w:lang w:val="en-GB"/>
              </w:rPr>
              <w:t>Publication bias</w:t>
            </w:r>
          </w:p>
        </w:tc>
      </w:tr>
      <w:tr w:rsidR="00267A05" w:rsidRPr="00035E34" w:rsidTr="00F26116">
        <w:tc>
          <w:tcPr>
            <w:tcW w:w="1206" w:type="dxa"/>
          </w:tcPr>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 xml:space="preserve">WCRF, 2007 </w:t>
            </w:r>
            <w:hyperlink w:anchor="_ENREF_7" w:tooltip="World Cancer Research Fund / American Institute for Cancer Research, 2007 #47" w:history="1">
              <w:r w:rsidRPr="00035E34">
                <w:rPr>
                  <w:rFonts w:ascii="Times New Roman" w:hAnsi="Times New Roman" w:cs="Times New Roman"/>
                  <w:sz w:val="16"/>
                  <w:szCs w:val="16"/>
                  <w:lang w:val="en-GB"/>
                </w:rPr>
                <w:fldChar w:fldCharType="begin"/>
              </w:r>
              <w:r w:rsidRPr="00035E34">
                <w:rPr>
                  <w:rFonts w:ascii="Times New Roman" w:hAnsi="Times New Roman" w:cs="Times New Roman"/>
                  <w:sz w:val="16"/>
                  <w:szCs w:val="16"/>
                  <w:lang w:val="en-GB"/>
                </w:rPr>
                <w:instrText xml:space="preserve"> ADDIN EN.CITE &lt;EndNote&gt;&lt;Cite&gt;&lt;Author&gt;World Cancer Research Fund / American Institute for Cancer Research&lt;/Author&gt;&lt;Year&gt;2007&lt;/Year&gt;&lt;RecNum&gt;47&lt;/RecNum&gt;&lt;DisplayText&gt;&lt;style face="superscript"&gt;7&lt;/style&gt;&lt;/DisplayText&gt;&lt;record&gt;&lt;rec-number&gt;47&lt;/rec-number&gt;&lt;foreign-keys&gt;&lt;key app="EN" db-id="svsvrxa2ns2er7epzpf5trpvvffafwpxwrww"&gt;47&lt;/key&gt;&lt;/foreign-keys&gt;&lt;ref-type name="Report"&gt;27&lt;/ref-type&gt;&lt;contributors&gt;&lt;authors&gt;&lt;author&gt;World Cancer Research Fund / American Institute for Cancer Research,&lt;/author&gt;&lt;/authors&gt;&lt;/contributors&gt;&lt;titles&gt;&lt;title&gt;Food, Nutrition, Physical Activity, and the Prevention of Cancer: a Global Perspective&lt;/title&gt;&lt;/titles&gt;&lt;dates&gt;&lt;year&gt;2007&lt;/year&gt;&lt;/dates&gt;&lt;pub-location&gt;Washington DC&lt;/pub-location&gt;&lt;publisher&gt;AICR&lt;/publisher&gt;&lt;urls&gt;&lt;/urls&gt;&lt;/record&gt;&lt;/Cite&gt;&lt;/EndNote&gt;</w:instrText>
              </w:r>
              <w:r w:rsidRPr="00035E34">
                <w:rPr>
                  <w:rFonts w:ascii="Times New Roman" w:hAnsi="Times New Roman" w:cs="Times New Roman"/>
                  <w:sz w:val="16"/>
                  <w:szCs w:val="16"/>
                  <w:lang w:val="en-GB"/>
                </w:rPr>
                <w:fldChar w:fldCharType="separate"/>
              </w:r>
              <w:r w:rsidRPr="00035E34">
                <w:rPr>
                  <w:rFonts w:ascii="Times New Roman" w:hAnsi="Times New Roman" w:cs="Times New Roman"/>
                  <w:noProof/>
                  <w:sz w:val="16"/>
                  <w:szCs w:val="16"/>
                  <w:vertAlign w:val="superscript"/>
                  <w:lang w:val="en-GB"/>
                </w:rPr>
                <w:t>7</w:t>
              </w:r>
              <w:r w:rsidRPr="00035E34">
                <w:rPr>
                  <w:rFonts w:ascii="Times New Roman" w:hAnsi="Times New Roman" w:cs="Times New Roman"/>
                  <w:sz w:val="16"/>
                  <w:szCs w:val="16"/>
                  <w:lang w:val="en-GB"/>
                </w:rPr>
                <w:fldChar w:fldCharType="end"/>
              </w:r>
            </w:hyperlink>
          </w:p>
        </w:tc>
        <w:tc>
          <w:tcPr>
            <w:tcW w:w="1201" w:type="dxa"/>
          </w:tcPr>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Gastric cancer</w:t>
            </w:r>
          </w:p>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(risk, incidence, mortality)</w:t>
            </w:r>
          </w:p>
        </w:tc>
        <w:tc>
          <w:tcPr>
            <w:tcW w:w="1331" w:type="dxa"/>
          </w:tcPr>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MEDLINE,</w:t>
            </w:r>
          </w:p>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EMBASE,</w:t>
            </w:r>
          </w:p>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CAB Abstracts,</w:t>
            </w:r>
          </w:p>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WEB OF SCIENCE,</w:t>
            </w:r>
          </w:p>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BIOSIS,</w:t>
            </w:r>
          </w:p>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LILACS,</w:t>
            </w:r>
          </w:p>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COCHRANE,</w:t>
            </w:r>
          </w:p>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CINAHL,</w:t>
            </w:r>
          </w:p>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AMED</w:t>
            </w:r>
          </w:p>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(inception-2006)</w:t>
            </w:r>
          </w:p>
          <w:p w:rsidR="00267A05" w:rsidRPr="00035E34" w:rsidRDefault="00267A05" w:rsidP="00F26116">
            <w:pPr>
              <w:rPr>
                <w:rFonts w:ascii="Times New Roman" w:hAnsi="Times New Roman" w:cs="Times New Roman"/>
                <w:sz w:val="16"/>
                <w:szCs w:val="16"/>
                <w:lang w:val="en-GB"/>
              </w:rPr>
            </w:pPr>
          </w:p>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Citation tracking</w:t>
            </w:r>
          </w:p>
        </w:tc>
        <w:tc>
          <w:tcPr>
            <w:tcW w:w="4050" w:type="dxa"/>
          </w:tcPr>
          <w:p w:rsidR="00267A05" w:rsidRPr="00035E34" w:rsidRDefault="00267A05" w:rsidP="00F26116">
            <w:pPr>
              <w:rPr>
                <w:rFonts w:ascii="Times New Roman" w:hAnsi="Times New Roman" w:cs="Times New Roman"/>
                <w:i/>
                <w:iCs/>
                <w:sz w:val="16"/>
                <w:szCs w:val="16"/>
                <w:lang w:val="en-GB"/>
              </w:rPr>
            </w:pPr>
            <w:r w:rsidRPr="00035E34">
              <w:rPr>
                <w:rFonts w:ascii="Times New Roman" w:hAnsi="Times New Roman" w:cs="Times New Roman"/>
                <w:i/>
                <w:iCs/>
                <w:sz w:val="16"/>
                <w:szCs w:val="16"/>
                <w:lang w:val="en-GB"/>
              </w:rPr>
              <w:t>Not specifically stated</w:t>
            </w:r>
          </w:p>
          <w:p w:rsidR="00267A05" w:rsidRPr="00035E34" w:rsidRDefault="00267A05" w:rsidP="00F26116">
            <w:pPr>
              <w:rPr>
                <w:rFonts w:ascii="Times New Roman" w:hAnsi="Times New Roman" w:cs="Times New Roman"/>
                <w:i/>
                <w:iCs/>
                <w:sz w:val="16"/>
                <w:szCs w:val="16"/>
                <w:lang w:val="en-GB"/>
              </w:rPr>
            </w:pPr>
          </w:p>
          <w:p w:rsidR="00267A05" w:rsidRPr="00035E34" w:rsidRDefault="00267A05" w:rsidP="00F26116">
            <w:pPr>
              <w:rPr>
                <w:rFonts w:ascii="Times New Roman" w:hAnsi="Times New Roman" w:cs="Times New Roman"/>
                <w:i/>
                <w:iCs/>
                <w:sz w:val="16"/>
                <w:szCs w:val="16"/>
                <w:lang w:val="en-GB"/>
              </w:rPr>
            </w:pPr>
            <w:r w:rsidRPr="00035E34">
              <w:rPr>
                <w:rFonts w:ascii="Times New Roman" w:hAnsi="Times New Roman" w:cs="Times New Roman"/>
                <w:sz w:val="16"/>
                <w:szCs w:val="16"/>
                <w:lang w:val="en-GB"/>
              </w:rPr>
              <w:t>No language restrictions</w:t>
            </w:r>
          </w:p>
        </w:tc>
        <w:tc>
          <w:tcPr>
            <w:tcW w:w="1542" w:type="dxa"/>
          </w:tcPr>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17</w:t>
            </w:r>
          </w:p>
          <w:p w:rsidR="00267A05" w:rsidRPr="00035E34" w:rsidRDefault="00267A05" w:rsidP="00F26116">
            <w:pPr>
              <w:rPr>
                <w:rFonts w:ascii="Times New Roman" w:hAnsi="Times New Roman" w:cs="Times New Roman"/>
                <w:sz w:val="16"/>
                <w:szCs w:val="16"/>
                <w:lang w:val="en-GB"/>
              </w:rPr>
            </w:pPr>
          </w:p>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3 cohort</w:t>
            </w:r>
          </w:p>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14 case-control</w:t>
            </w:r>
          </w:p>
        </w:tc>
        <w:tc>
          <w:tcPr>
            <w:tcW w:w="1218" w:type="dxa"/>
          </w:tcPr>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No</w:t>
            </w:r>
          </w:p>
        </w:tc>
        <w:tc>
          <w:tcPr>
            <w:tcW w:w="3672" w:type="dxa"/>
          </w:tcPr>
          <w:p w:rsidR="00267A05" w:rsidRPr="00035E34" w:rsidRDefault="00267A05" w:rsidP="00F26116">
            <w:pPr>
              <w:rPr>
                <w:rFonts w:ascii="Times New Roman" w:hAnsi="Times New Roman" w:cs="Times New Roman"/>
                <w:sz w:val="16"/>
                <w:szCs w:val="16"/>
                <w:u w:val="single"/>
                <w:lang w:val="en-GB"/>
              </w:rPr>
            </w:pPr>
            <w:r w:rsidRPr="00035E34">
              <w:rPr>
                <w:rFonts w:ascii="Times New Roman" w:hAnsi="Times New Roman" w:cs="Times New Roman"/>
                <w:sz w:val="16"/>
                <w:szCs w:val="16"/>
                <w:u w:val="single"/>
                <w:lang w:val="en-GB"/>
              </w:rPr>
              <w:t xml:space="preserve">Highest </w:t>
            </w:r>
            <w:r w:rsidRPr="00035E34">
              <w:rPr>
                <w:rFonts w:ascii="Times New Roman" w:hAnsi="Times New Roman" w:cs="Times New Roman"/>
                <w:i/>
                <w:sz w:val="16"/>
                <w:szCs w:val="16"/>
                <w:u w:val="single"/>
                <w:lang w:val="en-GB"/>
              </w:rPr>
              <w:t>vs.</w:t>
            </w:r>
            <w:r w:rsidRPr="00035E34">
              <w:rPr>
                <w:rFonts w:ascii="Times New Roman" w:hAnsi="Times New Roman" w:cs="Times New Roman"/>
                <w:sz w:val="16"/>
                <w:szCs w:val="16"/>
                <w:u w:val="single"/>
                <w:lang w:val="en-GB"/>
              </w:rPr>
              <w:t xml:space="preserve"> lowest total salt use</w:t>
            </w:r>
          </w:p>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 xml:space="preserve">All studies – RR=1.45 (1.07-1.98), n=11, </w:t>
            </w:r>
            <w:r w:rsidRPr="00035E34">
              <w:rPr>
                <w:rFonts w:ascii="Times New Roman" w:hAnsi="Times New Roman" w:cs="Times New Roman"/>
                <w:i/>
                <w:sz w:val="16"/>
                <w:szCs w:val="16"/>
                <w:lang w:val="en-GB"/>
              </w:rPr>
              <w:t>I</w:t>
            </w:r>
            <w:r w:rsidRPr="00035E34">
              <w:rPr>
                <w:rFonts w:ascii="Times New Roman" w:hAnsi="Times New Roman" w:cs="Times New Roman"/>
                <w:i/>
                <w:sz w:val="16"/>
                <w:szCs w:val="16"/>
                <w:vertAlign w:val="superscript"/>
                <w:lang w:val="en-GB"/>
              </w:rPr>
              <w:t>2</w:t>
            </w:r>
            <w:r w:rsidRPr="00035E34">
              <w:rPr>
                <w:rFonts w:ascii="Times New Roman" w:hAnsi="Times New Roman" w:cs="Times New Roman"/>
                <w:sz w:val="16"/>
                <w:szCs w:val="16"/>
                <w:lang w:val="en-GB"/>
              </w:rPr>
              <w:t>=81.2%</w:t>
            </w:r>
          </w:p>
          <w:p w:rsidR="00267A05" w:rsidRPr="00035E34" w:rsidRDefault="00267A05" w:rsidP="00F26116">
            <w:pPr>
              <w:rPr>
                <w:rFonts w:ascii="Times New Roman" w:hAnsi="Times New Roman" w:cs="Times New Roman"/>
                <w:sz w:val="16"/>
                <w:szCs w:val="16"/>
                <w:lang w:val="en-GB"/>
              </w:rPr>
            </w:pPr>
          </w:p>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ACCORDING TO STUDY DESIGN</w:t>
            </w:r>
          </w:p>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 xml:space="preserve">Cohort – RR=1.14 (0.52-2.47), n=2, </w:t>
            </w:r>
            <w:r w:rsidRPr="00035E34">
              <w:rPr>
                <w:rFonts w:ascii="Times New Roman" w:hAnsi="Times New Roman" w:cs="Times New Roman"/>
                <w:i/>
                <w:sz w:val="16"/>
                <w:szCs w:val="16"/>
                <w:lang w:val="en-GB"/>
              </w:rPr>
              <w:t>I</w:t>
            </w:r>
            <w:r w:rsidRPr="00035E34">
              <w:rPr>
                <w:rFonts w:ascii="Times New Roman" w:hAnsi="Times New Roman" w:cs="Times New Roman"/>
                <w:i/>
                <w:sz w:val="16"/>
                <w:szCs w:val="16"/>
                <w:vertAlign w:val="superscript"/>
                <w:lang w:val="en-GB"/>
              </w:rPr>
              <w:t>2</w:t>
            </w:r>
            <w:r w:rsidRPr="00035E34">
              <w:rPr>
                <w:rFonts w:ascii="Times New Roman" w:hAnsi="Times New Roman" w:cs="Times New Roman"/>
                <w:sz w:val="16"/>
                <w:szCs w:val="16"/>
                <w:lang w:val="en-GB"/>
              </w:rPr>
              <w:t>=88.6%</w:t>
            </w:r>
          </w:p>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 xml:space="preserve">Case-control – RR=1.56 (1.10-1.98), n=9, </w:t>
            </w:r>
            <w:r w:rsidRPr="00035E34">
              <w:rPr>
                <w:rFonts w:ascii="Times New Roman" w:hAnsi="Times New Roman" w:cs="Times New Roman"/>
                <w:i/>
                <w:sz w:val="16"/>
                <w:szCs w:val="16"/>
                <w:lang w:val="en-GB"/>
              </w:rPr>
              <w:t>I</w:t>
            </w:r>
            <w:r w:rsidRPr="00035E34">
              <w:rPr>
                <w:rFonts w:ascii="Times New Roman" w:hAnsi="Times New Roman" w:cs="Times New Roman"/>
                <w:i/>
                <w:sz w:val="16"/>
                <w:szCs w:val="16"/>
                <w:vertAlign w:val="superscript"/>
                <w:lang w:val="en-GB"/>
              </w:rPr>
              <w:t>2</w:t>
            </w:r>
            <w:r w:rsidRPr="00035E34">
              <w:rPr>
                <w:rFonts w:ascii="Times New Roman" w:hAnsi="Times New Roman" w:cs="Times New Roman"/>
                <w:sz w:val="16"/>
                <w:szCs w:val="16"/>
                <w:lang w:val="en-GB"/>
              </w:rPr>
              <w:t>=81.2%</w:t>
            </w:r>
          </w:p>
          <w:p w:rsidR="00267A05" w:rsidRPr="00035E34" w:rsidRDefault="00267A05" w:rsidP="00F26116">
            <w:pPr>
              <w:rPr>
                <w:rFonts w:ascii="Times New Roman" w:hAnsi="Times New Roman" w:cs="Times New Roman"/>
                <w:sz w:val="16"/>
                <w:szCs w:val="16"/>
                <w:lang w:val="en-GB"/>
              </w:rPr>
            </w:pPr>
          </w:p>
          <w:p w:rsidR="00267A05" w:rsidRPr="00035E34" w:rsidRDefault="00267A05" w:rsidP="00F26116">
            <w:pPr>
              <w:rPr>
                <w:rFonts w:ascii="Times New Roman" w:hAnsi="Times New Roman" w:cs="Times New Roman"/>
                <w:sz w:val="16"/>
                <w:szCs w:val="16"/>
                <w:lang w:val="en-GB"/>
              </w:rPr>
            </w:pPr>
          </w:p>
          <w:p w:rsidR="00267A05" w:rsidRPr="00035E34" w:rsidRDefault="00267A05" w:rsidP="00F26116">
            <w:pPr>
              <w:rPr>
                <w:rFonts w:ascii="Times New Roman" w:hAnsi="Times New Roman" w:cs="Times New Roman"/>
                <w:sz w:val="16"/>
                <w:szCs w:val="16"/>
                <w:u w:val="single"/>
                <w:lang w:val="en-GB"/>
              </w:rPr>
            </w:pPr>
            <w:r w:rsidRPr="00035E34">
              <w:rPr>
                <w:rFonts w:ascii="Times New Roman" w:hAnsi="Times New Roman" w:cs="Times New Roman"/>
                <w:i/>
                <w:sz w:val="16"/>
                <w:szCs w:val="16"/>
                <w:u w:val="single"/>
                <w:lang w:val="en-GB"/>
              </w:rPr>
              <w:t>Per</w:t>
            </w:r>
            <w:r w:rsidRPr="00035E34">
              <w:rPr>
                <w:rFonts w:ascii="Times New Roman" w:hAnsi="Times New Roman" w:cs="Times New Roman"/>
                <w:sz w:val="16"/>
                <w:szCs w:val="16"/>
                <w:u w:val="single"/>
                <w:lang w:val="en-GB"/>
              </w:rPr>
              <w:t xml:space="preserve"> 1 g/d increment in total salt use</w:t>
            </w:r>
          </w:p>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 xml:space="preserve">All studies – RR=1.03 (1.00-1.06), n=11, </w:t>
            </w:r>
            <w:r w:rsidRPr="00035E34">
              <w:rPr>
                <w:rFonts w:ascii="Times New Roman" w:hAnsi="Times New Roman" w:cs="Times New Roman"/>
                <w:i/>
                <w:sz w:val="16"/>
                <w:szCs w:val="16"/>
                <w:lang w:val="en-GB"/>
              </w:rPr>
              <w:t>I</w:t>
            </w:r>
            <w:r w:rsidRPr="00035E34">
              <w:rPr>
                <w:rFonts w:ascii="Times New Roman" w:hAnsi="Times New Roman" w:cs="Times New Roman"/>
                <w:i/>
                <w:sz w:val="16"/>
                <w:szCs w:val="16"/>
                <w:vertAlign w:val="superscript"/>
                <w:lang w:val="en-GB"/>
              </w:rPr>
              <w:t>2</w:t>
            </w:r>
            <w:r w:rsidRPr="00035E34">
              <w:rPr>
                <w:rFonts w:ascii="Times New Roman" w:hAnsi="Times New Roman" w:cs="Times New Roman"/>
                <w:sz w:val="16"/>
                <w:szCs w:val="16"/>
                <w:lang w:val="en-GB"/>
              </w:rPr>
              <w:t>=78.3%</w:t>
            </w:r>
          </w:p>
          <w:p w:rsidR="00267A05" w:rsidRPr="00035E34" w:rsidRDefault="00267A05" w:rsidP="00F26116">
            <w:pPr>
              <w:rPr>
                <w:rFonts w:ascii="Times New Roman" w:hAnsi="Times New Roman" w:cs="Times New Roman"/>
                <w:sz w:val="16"/>
                <w:szCs w:val="16"/>
                <w:lang w:val="en-GB"/>
              </w:rPr>
            </w:pPr>
          </w:p>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ACCORDING TO STUDY DESIGN</w:t>
            </w:r>
          </w:p>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 xml:space="preserve">Cohort – RR=1.08 (1.00-1.17), n=2, </w:t>
            </w:r>
            <w:r w:rsidRPr="00035E34">
              <w:rPr>
                <w:rFonts w:ascii="Times New Roman" w:hAnsi="Times New Roman" w:cs="Times New Roman"/>
                <w:i/>
                <w:sz w:val="16"/>
                <w:szCs w:val="16"/>
                <w:lang w:val="en-GB"/>
              </w:rPr>
              <w:t>I</w:t>
            </w:r>
            <w:r w:rsidRPr="00035E34">
              <w:rPr>
                <w:rFonts w:ascii="Times New Roman" w:hAnsi="Times New Roman" w:cs="Times New Roman"/>
                <w:i/>
                <w:sz w:val="16"/>
                <w:szCs w:val="16"/>
                <w:vertAlign w:val="superscript"/>
                <w:lang w:val="en-GB"/>
              </w:rPr>
              <w:t>2</w:t>
            </w:r>
            <w:r w:rsidRPr="00035E34">
              <w:rPr>
                <w:rFonts w:ascii="Times New Roman" w:hAnsi="Times New Roman" w:cs="Times New Roman"/>
                <w:sz w:val="16"/>
                <w:szCs w:val="16"/>
                <w:lang w:val="en-GB"/>
              </w:rPr>
              <w:t>=59.9%</w:t>
            </w:r>
          </w:p>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 xml:space="preserve">Case-control – RR=1.01 (0.99-1.04), n=9, </w:t>
            </w:r>
            <w:r w:rsidRPr="00035E34">
              <w:rPr>
                <w:rFonts w:ascii="Times New Roman" w:hAnsi="Times New Roman" w:cs="Times New Roman"/>
                <w:i/>
                <w:sz w:val="16"/>
                <w:szCs w:val="16"/>
                <w:lang w:val="en-GB"/>
              </w:rPr>
              <w:t>I</w:t>
            </w:r>
            <w:r w:rsidRPr="00035E34">
              <w:rPr>
                <w:rFonts w:ascii="Times New Roman" w:hAnsi="Times New Roman" w:cs="Times New Roman"/>
                <w:i/>
                <w:sz w:val="16"/>
                <w:szCs w:val="16"/>
                <w:vertAlign w:val="superscript"/>
                <w:lang w:val="en-GB"/>
              </w:rPr>
              <w:t>2</w:t>
            </w:r>
            <w:r w:rsidRPr="00035E34">
              <w:rPr>
                <w:rFonts w:ascii="Times New Roman" w:hAnsi="Times New Roman" w:cs="Times New Roman"/>
                <w:sz w:val="16"/>
                <w:szCs w:val="16"/>
                <w:lang w:val="en-GB"/>
              </w:rPr>
              <w:t>=73.3%</w:t>
            </w:r>
          </w:p>
          <w:p w:rsidR="00267A05" w:rsidRPr="00035E34" w:rsidRDefault="00267A05" w:rsidP="00F26116">
            <w:pPr>
              <w:rPr>
                <w:rFonts w:ascii="Times New Roman" w:hAnsi="Times New Roman" w:cs="Times New Roman"/>
                <w:sz w:val="16"/>
                <w:szCs w:val="16"/>
                <w:lang w:val="en-GB"/>
              </w:rPr>
            </w:pPr>
          </w:p>
          <w:p w:rsidR="00267A05" w:rsidRPr="00035E34" w:rsidRDefault="00267A05" w:rsidP="00F26116">
            <w:pPr>
              <w:rPr>
                <w:rFonts w:ascii="Times New Roman" w:hAnsi="Times New Roman" w:cs="Times New Roman"/>
                <w:sz w:val="16"/>
                <w:szCs w:val="16"/>
                <w:lang w:val="en-GB"/>
              </w:rPr>
            </w:pPr>
          </w:p>
          <w:p w:rsidR="00267A05" w:rsidRPr="00035E34" w:rsidRDefault="00267A05" w:rsidP="00F26116">
            <w:pPr>
              <w:rPr>
                <w:rFonts w:ascii="Times New Roman" w:hAnsi="Times New Roman" w:cs="Times New Roman"/>
                <w:sz w:val="16"/>
                <w:szCs w:val="16"/>
                <w:u w:val="single"/>
                <w:lang w:val="en-GB"/>
              </w:rPr>
            </w:pPr>
            <w:r w:rsidRPr="00035E34">
              <w:rPr>
                <w:rFonts w:ascii="Times New Roman" w:hAnsi="Times New Roman" w:cs="Times New Roman"/>
                <w:sz w:val="16"/>
                <w:szCs w:val="16"/>
                <w:u w:val="single"/>
                <w:lang w:val="en-GB"/>
              </w:rPr>
              <w:t xml:space="preserve">Highest </w:t>
            </w:r>
            <w:r w:rsidRPr="00035E34">
              <w:rPr>
                <w:rFonts w:ascii="Times New Roman" w:hAnsi="Times New Roman" w:cs="Times New Roman"/>
                <w:i/>
                <w:sz w:val="16"/>
                <w:szCs w:val="16"/>
                <w:u w:val="single"/>
                <w:lang w:val="en-GB"/>
              </w:rPr>
              <w:t>vs.</w:t>
            </w:r>
            <w:r w:rsidRPr="00035E34">
              <w:rPr>
                <w:rFonts w:ascii="Times New Roman" w:hAnsi="Times New Roman" w:cs="Times New Roman"/>
                <w:sz w:val="16"/>
                <w:szCs w:val="16"/>
                <w:u w:val="single"/>
                <w:lang w:val="en-GB"/>
              </w:rPr>
              <w:t xml:space="preserve"> lowest sodium intake</w:t>
            </w:r>
          </w:p>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 xml:space="preserve">All studies – RR=2.03 (0.91-4.52), n=5, </w:t>
            </w:r>
            <w:r w:rsidRPr="00035E34">
              <w:rPr>
                <w:rFonts w:ascii="Times New Roman" w:hAnsi="Times New Roman" w:cs="Times New Roman"/>
                <w:i/>
                <w:sz w:val="16"/>
                <w:szCs w:val="16"/>
                <w:lang w:val="en-GB"/>
              </w:rPr>
              <w:t>I</w:t>
            </w:r>
            <w:r w:rsidRPr="00035E34">
              <w:rPr>
                <w:rFonts w:ascii="Times New Roman" w:hAnsi="Times New Roman" w:cs="Times New Roman"/>
                <w:i/>
                <w:sz w:val="16"/>
                <w:szCs w:val="16"/>
                <w:vertAlign w:val="superscript"/>
                <w:lang w:val="en-GB"/>
              </w:rPr>
              <w:t>2</w:t>
            </w:r>
            <w:r w:rsidRPr="00035E34">
              <w:rPr>
                <w:rFonts w:ascii="Times New Roman" w:hAnsi="Times New Roman" w:cs="Times New Roman"/>
                <w:sz w:val="16"/>
                <w:szCs w:val="16"/>
                <w:lang w:val="en-GB"/>
              </w:rPr>
              <w:t>=90.8%</w:t>
            </w:r>
          </w:p>
          <w:p w:rsidR="00267A05" w:rsidRPr="00035E34" w:rsidRDefault="00267A05" w:rsidP="00F26116">
            <w:pPr>
              <w:rPr>
                <w:rFonts w:ascii="Times New Roman" w:hAnsi="Times New Roman" w:cs="Times New Roman"/>
                <w:sz w:val="16"/>
                <w:szCs w:val="16"/>
                <w:lang w:val="en-GB"/>
              </w:rPr>
            </w:pPr>
          </w:p>
          <w:p w:rsidR="00267A05" w:rsidRPr="00035E34" w:rsidRDefault="00267A05" w:rsidP="00F26116">
            <w:pPr>
              <w:rPr>
                <w:rFonts w:ascii="Times New Roman" w:hAnsi="Times New Roman" w:cs="Times New Roman"/>
                <w:sz w:val="16"/>
                <w:szCs w:val="16"/>
                <w:lang w:val="en-GB"/>
              </w:rPr>
            </w:pPr>
          </w:p>
          <w:p w:rsidR="00267A05" w:rsidRPr="00035E34" w:rsidRDefault="00267A05" w:rsidP="00F26116">
            <w:pPr>
              <w:rPr>
                <w:rFonts w:ascii="Times New Roman" w:hAnsi="Times New Roman" w:cs="Times New Roman"/>
                <w:sz w:val="16"/>
                <w:szCs w:val="16"/>
                <w:u w:val="single"/>
                <w:lang w:val="en-GB"/>
              </w:rPr>
            </w:pPr>
            <w:r w:rsidRPr="00035E34">
              <w:rPr>
                <w:rFonts w:ascii="Times New Roman" w:hAnsi="Times New Roman" w:cs="Times New Roman"/>
                <w:i/>
                <w:sz w:val="16"/>
                <w:szCs w:val="16"/>
                <w:u w:val="single"/>
                <w:lang w:val="en-GB"/>
              </w:rPr>
              <w:t>Per</w:t>
            </w:r>
            <w:r w:rsidRPr="00035E34">
              <w:rPr>
                <w:rFonts w:ascii="Times New Roman" w:hAnsi="Times New Roman" w:cs="Times New Roman"/>
                <w:sz w:val="16"/>
                <w:szCs w:val="16"/>
                <w:u w:val="single"/>
                <w:lang w:val="en-GB"/>
              </w:rPr>
              <w:t xml:space="preserve"> 1 g/d increment in sodium intake</w:t>
            </w:r>
          </w:p>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 xml:space="preserve">All studies – RR=1.14 (1.00-1.30), n=6, </w:t>
            </w:r>
            <w:r w:rsidRPr="00035E34">
              <w:rPr>
                <w:rFonts w:ascii="Times New Roman" w:hAnsi="Times New Roman" w:cs="Times New Roman"/>
                <w:i/>
                <w:sz w:val="16"/>
                <w:szCs w:val="16"/>
                <w:lang w:val="en-GB"/>
              </w:rPr>
              <w:t>I</w:t>
            </w:r>
            <w:r w:rsidRPr="00035E34">
              <w:rPr>
                <w:rFonts w:ascii="Times New Roman" w:hAnsi="Times New Roman" w:cs="Times New Roman"/>
                <w:i/>
                <w:sz w:val="16"/>
                <w:szCs w:val="16"/>
                <w:vertAlign w:val="superscript"/>
                <w:lang w:val="en-GB"/>
              </w:rPr>
              <w:t>2</w:t>
            </w:r>
            <w:r w:rsidRPr="00035E34">
              <w:rPr>
                <w:rFonts w:ascii="Times New Roman" w:hAnsi="Times New Roman" w:cs="Times New Roman"/>
                <w:sz w:val="16"/>
                <w:szCs w:val="16"/>
                <w:lang w:val="en-GB"/>
              </w:rPr>
              <w:t>=85.7%</w:t>
            </w:r>
          </w:p>
          <w:p w:rsidR="00267A05" w:rsidRPr="00035E34" w:rsidRDefault="00267A05" w:rsidP="00F26116">
            <w:pPr>
              <w:rPr>
                <w:rFonts w:ascii="Times New Roman" w:hAnsi="Times New Roman" w:cs="Times New Roman"/>
                <w:sz w:val="16"/>
                <w:szCs w:val="16"/>
                <w:lang w:val="en-GB"/>
              </w:rPr>
            </w:pPr>
          </w:p>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ACCORDING TO STUDY DESIGN</w:t>
            </w:r>
          </w:p>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Cohort – RR=0.92 (0.81-1.06), n=1</w:t>
            </w:r>
          </w:p>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 xml:space="preserve">Case-control – RR=1.18 (1.02-1.38), n=5, </w:t>
            </w:r>
            <w:r w:rsidRPr="00035E34">
              <w:rPr>
                <w:rFonts w:ascii="Times New Roman" w:hAnsi="Times New Roman" w:cs="Times New Roman"/>
                <w:i/>
                <w:sz w:val="16"/>
                <w:szCs w:val="16"/>
                <w:lang w:val="en-GB"/>
              </w:rPr>
              <w:t>I</w:t>
            </w:r>
            <w:r w:rsidRPr="00035E34">
              <w:rPr>
                <w:rFonts w:ascii="Times New Roman" w:hAnsi="Times New Roman" w:cs="Times New Roman"/>
                <w:i/>
                <w:sz w:val="16"/>
                <w:szCs w:val="16"/>
                <w:vertAlign w:val="superscript"/>
                <w:lang w:val="en-GB"/>
              </w:rPr>
              <w:t>2</w:t>
            </w:r>
            <w:r w:rsidRPr="00035E34">
              <w:rPr>
                <w:rFonts w:ascii="Times New Roman" w:hAnsi="Times New Roman" w:cs="Times New Roman"/>
                <w:sz w:val="16"/>
                <w:szCs w:val="16"/>
                <w:lang w:val="en-GB"/>
              </w:rPr>
              <w:t>=87.0%</w:t>
            </w:r>
          </w:p>
        </w:tc>
      </w:tr>
      <w:tr w:rsidR="00267A05" w:rsidRPr="00035E34" w:rsidTr="00F26116">
        <w:tc>
          <w:tcPr>
            <w:tcW w:w="1206" w:type="dxa"/>
          </w:tcPr>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 xml:space="preserve">D’Elia, 2012 </w:t>
            </w:r>
            <w:hyperlink w:anchor="_ENREF_10" w:tooltip="D'Elia, 2012 #7" w:history="1">
              <w:r w:rsidRPr="00035E34">
                <w:rPr>
                  <w:rFonts w:ascii="Times New Roman" w:hAnsi="Times New Roman" w:cs="Times New Roman"/>
                  <w:sz w:val="16"/>
                  <w:szCs w:val="16"/>
                  <w:lang w:val="en-GB"/>
                </w:rPr>
                <w:fldChar w:fldCharType="begin"/>
              </w:r>
              <w:r w:rsidRPr="00035E34">
                <w:rPr>
                  <w:rFonts w:ascii="Times New Roman" w:hAnsi="Times New Roman" w:cs="Times New Roman"/>
                  <w:sz w:val="16"/>
                  <w:szCs w:val="16"/>
                  <w:lang w:val="en-GB"/>
                </w:rPr>
                <w:instrText xml:space="preserve"> ADDIN EN.CITE &lt;EndNote&gt;&lt;Cite&gt;&lt;Author&gt;D&amp;apos;Elia&lt;/Author&gt;&lt;Year&gt;2012&lt;/Year&gt;&lt;RecNum&gt;7&lt;/RecNum&gt;&lt;DisplayText&gt;&lt;style face="superscript"&gt;10&lt;/style&gt;&lt;/DisplayText&gt;&lt;record&gt;&lt;rec-number&gt;7&lt;/rec-number&gt;&lt;foreign-keys&gt;&lt;key app="EN" db-id="svsvrxa2ns2er7epzpf5trpvvffafwpxwrww"&gt;7&lt;/key&gt;&lt;/foreign-keys&gt;&lt;ref-type name="Journal Article"&gt;17&lt;/ref-type&gt;&lt;contributors&gt;&lt;authors&gt;&lt;author&gt;D&amp;apos;Elia, L.&lt;/author&gt;&lt;author&gt;Rossi, G.&lt;/author&gt;&lt;author&gt;Ippolito, R.&lt;/author&gt;&lt;author&gt;Cappuccio, F. P.&lt;/author&gt;&lt;author&gt;Strazzullo, P.&lt;/author&gt;&lt;/authors&gt;&lt;/contributors&gt;&lt;auth-address&gt;Department of Clinical and Experimental Medicine, ESH - Excellence Center of Hypertension, Federico II University Medical School, via S Pansini 5, 80131 Naples, Italy.&lt;/auth-address&gt;&lt;titles&gt;&lt;title&gt;Habitual salt intake and risk of gastric cancer: a meta-analysis of prospective studies&lt;/title&gt;&lt;secondary-title&gt;Clin Nutr&lt;/secondary-title&gt;&lt;alt-title&gt;Clinical nutrition (Edinburgh, Scotland)&lt;/alt-title&gt;&lt;/titles&gt;&lt;periodical&gt;&lt;full-title&gt;Clin Nutr&lt;/full-title&gt;&lt;abbr-1&gt;Clinical nutrition (Edinburgh, Scotland)&lt;/abbr-1&gt;&lt;/periodical&gt;&lt;alt-periodical&gt;&lt;full-title&gt;Clin Nutr&lt;/full-title&gt;&lt;abbr-1&gt;Clinical nutrition (Edinburgh, Scotland)&lt;/abbr-1&gt;&lt;/alt-periodical&gt;&lt;pages&gt;489-98&lt;/pages&gt;&lt;volume&gt;31&lt;/volume&gt;&lt;number&gt;4&lt;/number&gt;&lt;edition&gt;2012/02/03&lt;/edition&gt;&lt;keywords&gt;&lt;keyword&gt;Diet&lt;/keyword&gt;&lt;keyword&gt;Food Habits&lt;/keyword&gt;&lt;keyword&gt;Humans&lt;/keyword&gt;&lt;keyword&gt;Risk Factors&lt;/keyword&gt;&lt;keyword&gt;Sodium Chloride, Dietary/ administration &amp;amp; dosage/ adverse effects&lt;/keyword&gt;&lt;keyword&gt;Stomach Neoplasms/etiology/ physiopathology&lt;/keyword&gt;&lt;/keywords&gt;&lt;dates&gt;&lt;year&gt;2012&lt;/year&gt;&lt;pub-dates&gt;&lt;date&gt;Aug&lt;/date&gt;&lt;/pub-dates&gt;&lt;/dates&gt;&lt;isbn&gt;1532-1983 (Electronic)&amp;#xD;0261-5614 (Linking)&lt;/isbn&gt;&lt;accession-num&gt;22296873&lt;/accession-num&gt;&lt;urls&gt;&lt;/urls&gt;&lt;electronic-resource-num&gt;10.1016/j.clnu.2012.01.003&lt;/electronic-resource-num&gt;&lt;remote-database-provider&gt;NLM&lt;/remote-database-provider&gt;&lt;language&gt;eng&lt;/language&gt;&lt;/record&gt;&lt;/Cite&gt;&lt;/EndNote&gt;</w:instrText>
              </w:r>
              <w:r w:rsidRPr="00035E34">
                <w:rPr>
                  <w:rFonts w:ascii="Times New Roman" w:hAnsi="Times New Roman" w:cs="Times New Roman"/>
                  <w:sz w:val="16"/>
                  <w:szCs w:val="16"/>
                  <w:lang w:val="en-GB"/>
                </w:rPr>
                <w:fldChar w:fldCharType="separate"/>
              </w:r>
              <w:r w:rsidRPr="00035E34">
                <w:rPr>
                  <w:rFonts w:ascii="Times New Roman" w:hAnsi="Times New Roman" w:cs="Times New Roman"/>
                  <w:noProof/>
                  <w:sz w:val="16"/>
                  <w:szCs w:val="16"/>
                  <w:vertAlign w:val="superscript"/>
                  <w:lang w:val="en-GB"/>
                </w:rPr>
                <w:t>10</w:t>
              </w:r>
              <w:r w:rsidRPr="00035E34">
                <w:rPr>
                  <w:rFonts w:ascii="Times New Roman" w:hAnsi="Times New Roman" w:cs="Times New Roman"/>
                  <w:sz w:val="16"/>
                  <w:szCs w:val="16"/>
                  <w:lang w:val="en-GB"/>
                </w:rPr>
                <w:fldChar w:fldCharType="end"/>
              </w:r>
            </w:hyperlink>
          </w:p>
        </w:tc>
        <w:tc>
          <w:tcPr>
            <w:tcW w:w="1201" w:type="dxa"/>
          </w:tcPr>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Gastric cancer</w:t>
            </w:r>
          </w:p>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(incidence and mortality)</w:t>
            </w:r>
          </w:p>
        </w:tc>
        <w:tc>
          <w:tcPr>
            <w:tcW w:w="1331" w:type="dxa"/>
          </w:tcPr>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MEDLINE</w:t>
            </w:r>
          </w:p>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(1966-2010),</w:t>
            </w:r>
          </w:p>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COCHRANE</w:t>
            </w:r>
          </w:p>
          <w:p w:rsidR="00267A05" w:rsidRPr="00035E34" w:rsidRDefault="00267A05" w:rsidP="00F26116">
            <w:pPr>
              <w:rPr>
                <w:rFonts w:ascii="Times New Roman" w:hAnsi="Times New Roman" w:cs="Times New Roman"/>
                <w:sz w:val="16"/>
                <w:szCs w:val="16"/>
                <w:lang w:val="en-GB"/>
              </w:rPr>
            </w:pPr>
          </w:p>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Citation tracking</w:t>
            </w:r>
          </w:p>
        </w:tc>
        <w:tc>
          <w:tcPr>
            <w:tcW w:w="4050" w:type="dxa"/>
          </w:tcPr>
          <w:p w:rsidR="00267A05" w:rsidRPr="00035E34" w:rsidRDefault="00267A05" w:rsidP="00F26116">
            <w:pPr>
              <w:rPr>
                <w:rFonts w:ascii="Times New Roman" w:hAnsi="Times New Roman" w:cs="Times New Roman"/>
                <w:i/>
                <w:sz w:val="16"/>
                <w:szCs w:val="16"/>
                <w:lang w:val="en-GB"/>
              </w:rPr>
            </w:pPr>
            <w:r w:rsidRPr="00035E34">
              <w:rPr>
                <w:rFonts w:ascii="Times New Roman" w:hAnsi="Times New Roman" w:cs="Times New Roman"/>
                <w:i/>
                <w:sz w:val="16"/>
                <w:szCs w:val="16"/>
                <w:lang w:val="en-GB"/>
              </w:rPr>
              <w:t>Salt, Salty, Salted, Sodium, Diet, Dietary, Food, Snack AND Stomach cancer, Gastric cancer, Helicobacter pylori, HP, Chronic atrophic gastritis, adenomatous polyps, intestinal metaplasia, dysplasia or combinations thereof, either in medical subject headings (MeSH) or in the title/abstract, with no restrictions</w:t>
            </w:r>
          </w:p>
        </w:tc>
        <w:tc>
          <w:tcPr>
            <w:tcW w:w="1542" w:type="dxa"/>
          </w:tcPr>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18 prospective</w:t>
            </w:r>
          </w:p>
          <w:p w:rsidR="00267A05" w:rsidRPr="00035E34" w:rsidRDefault="00267A05" w:rsidP="00F26116">
            <w:pPr>
              <w:rPr>
                <w:rFonts w:ascii="Times New Roman" w:hAnsi="Times New Roman" w:cs="Times New Roman"/>
                <w:sz w:val="16"/>
                <w:szCs w:val="16"/>
                <w:lang w:val="en-GB"/>
              </w:rPr>
            </w:pPr>
          </w:p>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7 providing data on total daily dietary salt/sodium intake</w:t>
            </w:r>
          </w:p>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14 providing data on specific salt-rich foods intake</w:t>
            </w:r>
          </w:p>
        </w:tc>
        <w:tc>
          <w:tcPr>
            <w:tcW w:w="1218" w:type="dxa"/>
          </w:tcPr>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 xml:space="preserve">Newcastle-Ottawa scale </w:t>
            </w:r>
          </w:p>
        </w:tc>
        <w:tc>
          <w:tcPr>
            <w:tcW w:w="3672" w:type="dxa"/>
          </w:tcPr>
          <w:p w:rsidR="00267A05" w:rsidRPr="00035E34" w:rsidRDefault="00267A05" w:rsidP="00F26116">
            <w:pPr>
              <w:rPr>
                <w:rFonts w:ascii="Times New Roman" w:hAnsi="Times New Roman" w:cs="Times New Roman"/>
                <w:sz w:val="16"/>
                <w:szCs w:val="16"/>
                <w:u w:val="single"/>
                <w:lang w:val="en-GB"/>
              </w:rPr>
            </w:pPr>
            <w:r w:rsidRPr="00035E34">
              <w:rPr>
                <w:rFonts w:ascii="Times New Roman" w:hAnsi="Times New Roman" w:cs="Times New Roman"/>
                <w:sz w:val="16"/>
                <w:szCs w:val="16"/>
                <w:u w:val="single"/>
                <w:lang w:val="en-GB"/>
              </w:rPr>
              <w:t xml:space="preserve">High </w:t>
            </w:r>
            <w:r w:rsidRPr="00035E34">
              <w:rPr>
                <w:rFonts w:ascii="Times New Roman" w:hAnsi="Times New Roman" w:cs="Times New Roman"/>
                <w:i/>
                <w:sz w:val="16"/>
                <w:szCs w:val="16"/>
                <w:u w:val="single"/>
                <w:lang w:val="en-GB"/>
              </w:rPr>
              <w:t>vs.</w:t>
            </w:r>
            <w:r w:rsidRPr="00035E34">
              <w:rPr>
                <w:rFonts w:ascii="Times New Roman" w:hAnsi="Times New Roman" w:cs="Times New Roman"/>
                <w:sz w:val="16"/>
                <w:szCs w:val="16"/>
                <w:u w:val="single"/>
                <w:lang w:val="en-GB"/>
              </w:rPr>
              <w:t xml:space="preserve"> low total daily dietary salt intake</w:t>
            </w:r>
          </w:p>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 xml:space="preserve">RR=1.68 (1.17-2.41), n=7, </w:t>
            </w:r>
            <w:r w:rsidRPr="00035E34">
              <w:rPr>
                <w:rFonts w:ascii="Times New Roman" w:hAnsi="Times New Roman" w:cs="Times New Roman"/>
                <w:i/>
                <w:sz w:val="16"/>
                <w:szCs w:val="16"/>
                <w:lang w:val="en-GB"/>
              </w:rPr>
              <w:t>I</w:t>
            </w:r>
            <w:r w:rsidRPr="00035E34">
              <w:rPr>
                <w:rFonts w:ascii="Times New Roman" w:hAnsi="Times New Roman" w:cs="Times New Roman"/>
                <w:i/>
                <w:sz w:val="16"/>
                <w:szCs w:val="16"/>
                <w:vertAlign w:val="superscript"/>
                <w:lang w:val="en-GB"/>
              </w:rPr>
              <w:t>2</w:t>
            </w:r>
            <w:r w:rsidRPr="00035E34">
              <w:rPr>
                <w:rFonts w:ascii="Times New Roman" w:hAnsi="Times New Roman" w:cs="Times New Roman"/>
                <w:sz w:val="16"/>
                <w:szCs w:val="16"/>
                <w:lang w:val="en-GB"/>
              </w:rPr>
              <w:t>=71%, Egger´s test: p=0.46</w:t>
            </w:r>
          </w:p>
          <w:p w:rsidR="00267A05" w:rsidRPr="00035E34" w:rsidRDefault="00267A05" w:rsidP="00F26116">
            <w:pPr>
              <w:rPr>
                <w:rFonts w:ascii="Times New Roman" w:hAnsi="Times New Roman" w:cs="Times New Roman"/>
                <w:sz w:val="16"/>
                <w:szCs w:val="16"/>
                <w:lang w:val="en-GB"/>
              </w:rPr>
            </w:pPr>
          </w:p>
          <w:p w:rsidR="00267A05" w:rsidRPr="00035E34" w:rsidRDefault="00267A05" w:rsidP="00F26116">
            <w:pPr>
              <w:rPr>
                <w:rFonts w:ascii="Times New Roman" w:hAnsi="Times New Roman" w:cs="Times New Roman"/>
                <w:sz w:val="16"/>
                <w:szCs w:val="16"/>
                <w:lang w:val="en-GB"/>
              </w:rPr>
            </w:pPr>
          </w:p>
          <w:p w:rsidR="00267A05" w:rsidRPr="00035E34" w:rsidRDefault="00267A05" w:rsidP="00F26116">
            <w:pPr>
              <w:rPr>
                <w:rFonts w:ascii="Times New Roman" w:hAnsi="Times New Roman" w:cs="Times New Roman"/>
                <w:sz w:val="16"/>
                <w:szCs w:val="16"/>
                <w:u w:val="single"/>
                <w:lang w:val="en-GB"/>
              </w:rPr>
            </w:pPr>
            <w:r w:rsidRPr="00035E34">
              <w:rPr>
                <w:rFonts w:ascii="Times New Roman" w:hAnsi="Times New Roman" w:cs="Times New Roman"/>
                <w:sz w:val="16"/>
                <w:szCs w:val="16"/>
                <w:u w:val="single"/>
                <w:lang w:val="en-GB"/>
              </w:rPr>
              <w:t xml:space="preserve">Moderately high </w:t>
            </w:r>
            <w:r w:rsidRPr="00035E34">
              <w:rPr>
                <w:rFonts w:ascii="Times New Roman" w:hAnsi="Times New Roman" w:cs="Times New Roman"/>
                <w:i/>
                <w:sz w:val="16"/>
                <w:szCs w:val="16"/>
                <w:u w:val="single"/>
                <w:lang w:val="en-GB"/>
              </w:rPr>
              <w:t>vs.</w:t>
            </w:r>
            <w:r w:rsidRPr="00035E34">
              <w:rPr>
                <w:rFonts w:ascii="Times New Roman" w:hAnsi="Times New Roman" w:cs="Times New Roman"/>
                <w:sz w:val="16"/>
                <w:szCs w:val="16"/>
                <w:u w:val="single"/>
                <w:lang w:val="en-GB"/>
              </w:rPr>
              <w:t xml:space="preserve"> low total daily dietary salt intake</w:t>
            </w:r>
          </w:p>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 xml:space="preserve">RR=1.41 (1.03-1.93), n=7, </w:t>
            </w:r>
            <w:r w:rsidRPr="00035E34">
              <w:rPr>
                <w:rFonts w:ascii="Times New Roman" w:hAnsi="Times New Roman" w:cs="Times New Roman"/>
                <w:i/>
                <w:sz w:val="16"/>
                <w:szCs w:val="16"/>
                <w:lang w:val="en-GB"/>
              </w:rPr>
              <w:t>I</w:t>
            </w:r>
            <w:r w:rsidRPr="00035E34">
              <w:rPr>
                <w:rFonts w:ascii="Times New Roman" w:hAnsi="Times New Roman" w:cs="Times New Roman"/>
                <w:i/>
                <w:sz w:val="16"/>
                <w:szCs w:val="16"/>
                <w:vertAlign w:val="superscript"/>
                <w:lang w:val="en-GB"/>
              </w:rPr>
              <w:t>2</w:t>
            </w:r>
            <w:r w:rsidRPr="00035E34">
              <w:rPr>
                <w:rFonts w:ascii="Times New Roman" w:hAnsi="Times New Roman" w:cs="Times New Roman"/>
                <w:sz w:val="16"/>
                <w:szCs w:val="16"/>
                <w:lang w:val="en-GB"/>
              </w:rPr>
              <w:t>=63%, Egger’s test: p=0.43</w:t>
            </w:r>
          </w:p>
          <w:p w:rsidR="00267A05" w:rsidRPr="00035E34" w:rsidRDefault="00267A05" w:rsidP="00F26116">
            <w:pPr>
              <w:rPr>
                <w:rFonts w:ascii="Times New Roman" w:hAnsi="Times New Roman" w:cs="Times New Roman"/>
                <w:sz w:val="16"/>
                <w:szCs w:val="16"/>
                <w:lang w:val="en-GB"/>
              </w:rPr>
            </w:pPr>
          </w:p>
          <w:p w:rsidR="00267A05" w:rsidRPr="00035E34" w:rsidRDefault="00267A05" w:rsidP="00F26116">
            <w:pPr>
              <w:rPr>
                <w:rFonts w:ascii="Times New Roman" w:hAnsi="Times New Roman" w:cs="Times New Roman"/>
                <w:sz w:val="16"/>
                <w:szCs w:val="16"/>
                <w:lang w:val="en-GB"/>
              </w:rPr>
            </w:pPr>
          </w:p>
          <w:p w:rsidR="00267A05" w:rsidRPr="00035E34" w:rsidRDefault="00267A05" w:rsidP="00F26116">
            <w:pPr>
              <w:rPr>
                <w:rFonts w:ascii="Times New Roman" w:hAnsi="Times New Roman" w:cs="Times New Roman"/>
                <w:sz w:val="16"/>
                <w:szCs w:val="16"/>
                <w:u w:val="single"/>
                <w:lang w:val="en-GB"/>
              </w:rPr>
            </w:pPr>
            <w:r w:rsidRPr="00035E34">
              <w:rPr>
                <w:rFonts w:ascii="Times New Roman" w:hAnsi="Times New Roman" w:cs="Times New Roman"/>
                <w:sz w:val="16"/>
                <w:szCs w:val="16"/>
                <w:u w:val="single"/>
                <w:lang w:val="en-GB"/>
              </w:rPr>
              <w:t xml:space="preserve">High </w:t>
            </w:r>
            <w:r w:rsidRPr="00035E34">
              <w:rPr>
                <w:rFonts w:ascii="Times New Roman" w:hAnsi="Times New Roman" w:cs="Times New Roman"/>
                <w:i/>
                <w:sz w:val="16"/>
                <w:szCs w:val="16"/>
                <w:u w:val="single"/>
                <w:lang w:val="en-GB"/>
              </w:rPr>
              <w:t>vs.</w:t>
            </w:r>
            <w:r w:rsidRPr="00035E34">
              <w:rPr>
                <w:rFonts w:ascii="Times New Roman" w:hAnsi="Times New Roman" w:cs="Times New Roman"/>
                <w:sz w:val="16"/>
                <w:szCs w:val="16"/>
                <w:u w:val="single"/>
                <w:lang w:val="en-GB"/>
              </w:rPr>
              <w:t xml:space="preserve"> low pickled foods intake</w:t>
            </w:r>
          </w:p>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 xml:space="preserve">RR=1.27 (1.09-1.49), n=7, </w:t>
            </w:r>
            <w:r w:rsidRPr="00035E34">
              <w:rPr>
                <w:rFonts w:ascii="Times New Roman" w:hAnsi="Times New Roman" w:cs="Times New Roman"/>
                <w:i/>
                <w:sz w:val="16"/>
                <w:szCs w:val="16"/>
                <w:lang w:val="en-GB"/>
              </w:rPr>
              <w:t>I</w:t>
            </w:r>
            <w:r w:rsidRPr="00035E34">
              <w:rPr>
                <w:rFonts w:ascii="Times New Roman" w:hAnsi="Times New Roman" w:cs="Times New Roman"/>
                <w:i/>
                <w:sz w:val="16"/>
                <w:szCs w:val="16"/>
                <w:vertAlign w:val="superscript"/>
                <w:lang w:val="en-GB"/>
              </w:rPr>
              <w:t>2</w:t>
            </w:r>
            <w:r w:rsidRPr="00035E34">
              <w:rPr>
                <w:rFonts w:ascii="Times New Roman" w:hAnsi="Times New Roman" w:cs="Times New Roman"/>
                <w:sz w:val="16"/>
                <w:szCs w:val="16"/>
                <w:lang w:val="en-GB"/>
              </w:rPr>
              <w:t>=25%</w:t>
            </w:r>
          </w:p>
          <w:p w:rsidR="00267A05" w:rsidRPr="00035E34" w:rsidRDefault="00267A05" w:rsidP="00F26116">
            <w:pPr>
              <w:rPr>
                <w:rFonts w:ascii="Times New Roman" w:hAnsi="Times New Roman" w:cs="Times New Roman"/>
                <w:sz w:val="16"/>
                <w:szCs w:val="16"/>
                <w:lang w:val="en-GB"/>
              </w:rPr>
            </w:pPr>
          </w:p>
          <w:p w:rsidR="00267A05" w:rsidRPr="00035E34" w:rsidRDefault="00267A05" w:rsidP="00F26116">
            <w:pPr>
              <w:rPr>
                <w:rFonts w:ascii="Times New Roman" w:hAnsi="Times New Roman" w:cs="Times New Roman"/>
                <w:sz w:val="16"/>
                <w:szCs w:val="16"/>
                <w:lang w:val="en-GB"/>
              </w:rPr>
            </w:pPr>
          </w:p>
          <w:p w:rsidR="00267A05" w:rsidRPr="00035E34" w:rsidRDefault="00267A05" w:rsidP="00F26116">
            <w:pPr>
              <w:rPr>
                <w:rFonts w:ascii="Times New Roman" w:hAnsi="Times New Roman" w:cs="Times New Roman"/>
                <w:sz w:val="16"/>
                <w:szCs w:val="16"/>
                <w:u w:val="single"/>
                <w:lang w:val="en-GB"/>
              </w:rPr>
            </w:pPr>
            <w:r w:rsidRPr="00035E34">
              <w:rPr>
                <w:rFonts w:ascii="Times New Roman" w:hAnsi="Times New Roman" w:cs="Times New Roman"/>
                <w:sz w:val="16"/>
                <w:szCs w:val="16"/>
                <w:u w:val="single"/>
                <w:lang w:val="en-GB"/>
              </w:rPr>
              <w:t xml:space="preserve">High </w:t>
            </w:r>
            <w:r w:rsidRPr="00035E34">
              <w:rPr>
                <w:rFonts w:ascii="Times New Roman" w:hAnsi="Times New Roman" w:cs="Times New Roman"/>
                <w:i/>
                <w:sz w:val="16"/>
                <w:szCs w:val="16"/>
                <w:u w:val="single"/>
                <w:lang w:val="en-GB"/>
              </w:rPr>
              <w:t>vs.</w:t>
            </w:r>
            <w:r w:rsidRPr="00035E34">
              <w:rPr>
                <w:rFonts w:ascii="Times New Roman" w:hAnsi="Times New Roman" w:cs="Times New Roman"/>
                <w:sz w:val="16"/>
                <w:szCs w:val="16"/>
                <w:u w:val="single"/>
                <w:lang w:val="en-GB"/>
              </w:rPr>
              <w:t xml:space="preserve"> low salted fish intake</w:t>
            </w:r>
          </w:p>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 xml:space="preserve">RR=1.24 (1.03-1.50), n=8, </w:t>
            </w:r>
            <w:r w:rsidRPr="00035E34">
              <w:rPr>
                <w:rFonts w:ascii="Times New Roman" w:hAnsi="Times New Roman" w:cs="Times New Roman"/>
                <w:i/>
                <w:sz w:val="16"/>
                <w:szCs w:val="16"/>
                <w:lang w:val="en-GB"/>
              </w:rPr>
              <w:t>I</w:t>
            </w:r>
            <w:r w:rsidRPr="00035E34">
              <w:rPr>
                <w:rFonts w:ascii="Times New Roman" w:hAnsi="Times New Roman" w:cs="Times New Roman"/>
                <w:i/>
                <w:sz w:val="16"/>
                <w:szCs w:val="16"/>
                <w:vertAlign w:val="superscript"/>
                <w:lang w:val="en-GB"/>
              </w:rPr>
              <w:t>2</w:t>
            </w:r>
            <w:r w:rsidRPr="00035E34">
              <w:rPr>
                <w:rFonts w:ascii="Times New Roman" w:hAnsi="Times New Roman" w:cs="Times New Roman"/>
                <w:sz w:val="16"/>
                <w:szCs w:val="16"/>
                <w:lang w:val="en-GB"/>
              </w:rPr>
              <w:t>=0%</w:t>
            </w:r>
          </w:p>
          <w:p w:rsidR="00267A05" w:rsidRPr="00035E34" w:rsidRDefault="00267A05" w:rsidP="00F26116">
            <w:pPr>
              <w:rPr>
                <w:rFonts w:ascii="Times New Roman" w:hAnsi="Times New Roman" w:cs="Times New Roman"/>
                <w:sz w:val="16"/>
                <w:szCs w:val="16"/>
                <w:lang w:val="en-GB"/>
              </w:rPr>
            </w:pPr>
          </w:p>
          <w:p w:rsidR="00267A05" w:rsidRPr="00035E34" w:rsidRDefault="00267A05" w:rsidP="00F26116">
            <w:pPr>
              <w:rPr>
                <w:rFonts w:ascii="Times New Roman" w:hAnsi="Times New Roman" w:cs="Times New Roman"/>
                <w:sz w:val="16"/>
                <w:szCs w:val="16"/>
                <w:lang w:val="en-GB"/>
              </w:rPr>
            </w:pPr>
          </w:p>
          <w:p w:rsidR="00267A05" w:rsidRPr="00035E34" w:rsidRDefault="00267A05" w:rsidP="00F26116">
            <w:pPr>
              <w:rPr>
                <w:rFonts w:ascii="Times New Roman" w:hAnsi="Times New Roman" w:cs="Times New Roman"/>
                <w:sz w:val="16"/>
                <w:szCs w:val="16"/>
                <w:u w:val="single"/>
                <w:lang w:val="en-GB"/>
              </w:rPr>
            </w:pPr>
            <w:r w:rsidRPr="00035E34">
              <w:rPr>
                <w:rFonts w:ascii="Times New Roman" w:hAnsi="Times New Roman" w:cs="Times New Roman"/>
                <w:sz w:val="16"/>
                <w:szCs w:val="16"/>
                <w:u w:val="single"/>
                <w:lang w:val="en-GB"/>
              </w:rPr>
              <w:t xml:space="preserve">High </w:t>
            </w:r>
            <w:r w:rsidRPr="00035E34">
              <w:rPr>
                <w:rFonts w:ascii="Times New Roman" w:hAnsi="Times New Roman" w:cs="Times New Roman"/>
                <w:i/>
                <w:sz w:val="16"/>
                <w:szCs w:val="16"/>
                <w:u w:val="single"/>
                <w:lang w:val="en-GB"/>
              </w:rPr>
              <w:t>vs.</w:t>
            </w:r>
            <w:r w:rsidRPr="00035E34">
              <w:rPr>
                <w:rFonts w:ascii="Times New Roman" w:hAnsi="Times New Roman" w:cs="Times New Roman"/>
                <w:sz w:val="16"/>
                <w:szCs w:val="16"/>
                <w:u w:val="single"/>
                <w:lang w:val="en-GB"/>
              </w:rPr>
              <w:t xml:space="preserve"> low processed meat intake</w:t>
            </w:r>
          </w:p>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 xml:space="preserve">RR=1.24 (1.06-1.46), n=5, </w:t>
            </w:r>
            <w:r w:rsidRPr="00035E34">
              <w:rPr>
                <w:rFonts w:ascii="Times New Roman" w:hAnsi="Times New Roman" w:cs="Times New Roman"/>
                <w:i/>
                <w:sz w:val="16"/>
                <w:szCs w:val="16"/>
                <w:lang w:val="en-GB"/>
              </w:rPr>
              <w:t>I</w:t>
            </w:r>
            <w:r w:rsidRPr="00035E34">
              <w:rPr>
                <w:rFonts w:ascii="Times New Roman" w:hAnsi="Times New Roman" w:cs="Times New Roman"/>
                <w:i/>
                <w:sz w:val="16"/>
                <w:szCs w:val="16"/>
                <w:vertAlign w:val="superscript"/>
                <w:lang w:val="en-GB"/>
              </w:rPr>
              <w:t>2</w:t>
            </w:r>
            <w:r w:rsidRPr="00035E34">
              <w:rPr>
                <w:rFonts w:ascii="Times New Roman" w:hAnsi="Times New Roman" w:cs="Times New Roman"/>
                <w:sz w:val="16"/>
                <w:szCs w:val="16"/>
                <w:lang w:val="en-GB"/>
              </w:rPr>
              <w:t>=21%</w:t>
            </w:r>
          </w:p>
          <w:p w:rsidR="00267A05" w:rsidRPr="00035E34" w:rsidRDefault="00267A05" w:rsidP="00F26116">
            <w:pPr>
              <w:rPr>
                <w:rFonts w:ascii="Times New Roman" w:hAnsi="Times New Roman" w:cs="Times New Roman"/>
                <w:sz w:val="16"/>
                <w:szCs w:val="16"/>
                <w:lang w:val="en-GB"/>
              </w:rPr>
            </w:pPr>
          </w:p>
          <w:p w:rsidR="00267A05" w:rsidRPr="00035E34" w:rsidRDefault="00267A05" w:rsidP="00F26116">
            <w:pPr>
              <w:rPr>
                <w:rFonts w:ascii="Times New Roman" w:hAnsi="Times New Roman" w:cs="Times New Roman"/>
                <w:sz w:val="16"/>
                <w:szCs w:val="16"/>
                <w:lang w:val="en-GB"/>
              </w:rPr>
            </w:pPr>
          </w:p>
          <w:p w:rsidR="00267A05" w:rsidRPr="00035E34" w:rsidRDefault="00267A05" w:rsidP="00F26116">
            <w:pPr>
              <w:rPr>
                <w:rFonts w:ascii="Times New Roman" w:hAnsi="Times New Roman" w:cs="Times New Roman"/>
                <w:sz w:val="16"/>
                <w:szCs w:val="16"/>
                <w:u w:val="single"/>
                <w:lang w:val="en-GB"/>
              </w:rPr>
            </w:pPr>
            <w:r w:rsidRPr="00035E34">
              <w:rPr>
                <w:rFonts w:ascii="Times New Roman" w:hAnsi="Times New Roman" w:cs="Times New Roman"/>
                <w:sz w:val="16"/>
                <w:szCs w:val="16"/>
                <w:u w:val="single"/>
                <w:lang w:val="en-GB"/>
              </w:rPr>
              <w:t xml:space="preserve">High </w:t>
            </w:r>
            <w:r w:rsidRPr="00035E34">
              <w:rPr>
                <w:rFonts w:ascii="Times New Roman" w:hAnsi="Times New Roman" w:cs="Times New Roman"/>
                <w:i/>
                <w:sz w:val="16"/>
                <w:szCs w:val="16"/>
                <w:u w:val="single"/>
                <w:lang w:val="en-GB"/>
              </w:rPr>
              <w:t>vs.</w:t>
            </w:r>
            <w:r w:rsidRPr="00035E34">
              <w:rPr>
                <w:rFonts w:ascii="Times New Roman" w:hAnsi="Times New Roman" w:cs="Times New Roman"/>
                <w:sz w:val="16"/>
                <w:szCs w:val="16"/>
                <w:u w:val="single"/>
                <w:lang w:val="en-GB"/>
              </w:rPr>
              <w:t xml:space="preserve"> low miso-soup intake</w:t>
            </w:r>
          </w:p>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 xml:space="preserve">RR=1.05 (0.88-1.25), n=8, </w:t>
            </w:r>
            <w:r w:rsidRPr="00035E34">
              <w:rPr>
                <w:rFonts w:ascii="Times New Roman" w:hAnsi="Times New Roman" w:cs="Times New Roman"/>
                <w:i/>
                <w:sz w:val="16"/>
                <w:szCs w:val="16"/>
                <w:lang w:val="en-GB"/>
              </w:rPr>
              <w:t>I</w:t>
            </w:r>
            <w:r w:rsidRPr="00035E34">
              <w:rPr>
                <w:rFonts w:ascii="Times New Roman" w:hAnsi="Times New Roman" w:cs="Times New Roman"/>
                <w:i/>
                <w:sz w:val="16"/>
                <w:szCs w:val="16"/>
                <w:vertAlign w:val="superscript"/>
                <w:lang w:val="en-GB"/>
              </w:rPr>
              <w:t>2</w:t>
            </w:r>
            <w:r w:rsidRPr="00035E34">
              <w:rPr>
                <w:rFonts w:ascii="Times New Roman" w:hAnsi="Times New Roman" w:cs="Times New Roman"/>
                <w:sz w:val="16"/>
                <w:szCs w:val="16"/>
                <w:lang w:val="en-GB"/>
              </w:rPr>
              <w:t>=27%</w:t>
            </w:r>
          </w:p>
        </w:tc>
      </w:tr>
      <w:tr w:rsidR="00267A05" w:rsidRPr="00035E34" w:rsidTr="00F26116">
        <w:tc>
          <w:tcPr>
            <w:tcW w:w="1206" w:type="dxa"/>
          </w:tcPr>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lastRenderedPageBreak/>
              <w:t xml:space="preserve">Ge, 2012 </w:t>
            </w:r>
            <w:hyperlink w:anchor="_ENREF_11" w:tooltip="Ge, 2012 #8" w:history="1">
              <w:r w:rsidRPr="00035E34">
                <w:rPr>
                  <w:rFonts w:ascii="Times New Roman" w:hAnsi="Times New Roman" w:cs="Times New Roman"/>
                  <w:sz w:val="16"/>
                  <w:szCs w:val="16"/>
                  <w:lang w:val="en-GB"/>
                </w:rPr>
                <w:fldChar w:fldCharType="begin"/>
              </w:r>
              <w:r w:rsidRPr="00035E34">
                <w:rPr>
                  <w:rFonts w:ascii="Times New Roman" w:hAnsi="Times New Roman" w:cs="Times New Roman"/>
                  <w:sz w:val="16"/>
                  <w:szCs w:val="16"/>
                  <w:lang w:val="en-GB"/>
                </w:rPr>
                <w:instrText xml:space="preserve"> ADDIN EN.CITE &lt;EndNote&gt;&lt;Cite&gt;&lt;Author&gt;Ge&lt;/Author&gt;&lt;Year&gt;2012&lt;/Year&gt;&lt;RecNum&gt;8&lt;/RecNum&gt;&lt;DisplayText&gt;&lt;style face="superscript"&gt;11&lt;/style&gt;&lt;/DisplayText&gt;&lt;record&gt;&lt;rec-number&gt;8&lt;/rec-number&gt;&lt;foreign-keys&gt;&lt;key app="EN" db-id="svsvrxa2ns2er7epzpf5trpvvffafwpxwrww"&gt;8&lt;/key&gt;&lt;/foreign-keys&gt;&lt;ref-type name="Journal Article"&gt;17&lt;/ref-type&gt;&lt;contributors&gt;&lt;authors&gt;&lt;author&gt;Ge, S.&lt;/author&gt;&lt;author&gt;Feng, X.&lt;/author&gt;&lt;author&gt;Shen, L.&lt;/author&gt;&lt;author&gt;Wei, Z.&lt;/author&gt;&lt;author&gt;Zhu, Q.&lt;/author&gt;&lt;author&gt;Sun, J.&lt;/author&gt;&lt;/authors&gt;&lt;/contributors&gt;&lt;auth-address&gt;Department of Clinical Nutrition, Shanghai Sixth People&amp;apos;s Hospital, Shanghai Jiaotong University, Shanghai 200233, China.&lt;/auth-address&gt;&lt;titles&gt;&lt;title&gt;Association between Habitual Dietary Salt Intake and Risk of Gastric Cancer: A Systematic Review of Observational Studies&lt;/title&gt;&lt;secondary-title&gt;Gastroenterol Res Pract&lt;/secondary-title&gt;&lt;alt-title&gt;Gastroenterology research and practice&lt;/alt-title&gt;&lt;/titles&gt;&lt;periodical&gt;&lt;full-title&gt;Gastroenterol Res Pract&lt;/full-title&gt;&lt;abbr-1&gt;Gastroenterology research and practice&lt;/abbr-1&gt;&lt;/periodical&gt;&lt;alt-periodical&gt;&lt;full-title&gt;Gastroenterol Res Pract&lt;/full-title&gt;&lt;abbr-1&gt;Gastroenterology research and practice&lt;/abbr-1&gt;&lt;/alt-periodical&gt;&lt;pages&gt;808120&lt;/pages&gt;&lt;volume&gt;2012&lt;/volume&gt;&lt;edition&gt;2012/11/06&lt;/edition&gt;&lt;dates&gt;&lt;year&gt;2012&lt;/year&gt;&lt;/dates&gt;&lt;isbn&gt;1687-630X (Electronic)&amp;#xD;1687-6121 (Linking)&lt;/isbn&gt;&lt;accession-num&gt;23125851&lt;/accession-num&gt;&lt;urls&gt;&lt;/urls&gt;&lt;custom2&gt;3485508&lt;/custom2&gt;&lt;electronic-resource-num&gt;10.1155/2012/808120&lt;/electronic-resource-num&gt;&lt;remote-database-provider&gt;NLM&lt;/remote-database-provider&gt;&lt;language&gt;eng&lt;/language&gt;&lt;/record&gt;&lt;/Cite&gt;&lt;/EndNote&gt;</w:instrText>
              </w:r>
              <w:r w:rsidRPr="00035E34">
                <w:rPr>
                  <w:rFonts w:ascii="Times New Roman" w:hAnsi="Times New Roman" w:cs="Times New Roman"/>
                  <w:sz w:val="16"/>
                  <w:szCs w:val="16"/>
                  <w:lang w:val="en-GB"/>
                </w:rPr>
                <w:fldChar w:fldCharType="separate"/>
              </w:r>
              <w:r w:rsidRPr="00035E34">
                <w:rPr>
                  <w:rFonts w:ascii="Times New Roman" w:hAnsi="Times New Roman" w:cs="Times New Roman"/>
                  <w:noProof/>
                  <w:sz w:val="16"/>
                  <w:szCs w:val="16"/>
                  <w:vertAlign w:val="superscript"/>
                  <w:lang w:val="en-GB"/>
                </w:rPr>
                <w:t>11</w:t>
              </w:r>
              <w:r w:rsidRPr="00035E34">
                <w:rPr>
                  <w:rFonts w:ascii="Times New Roman" w:hAnsi="Times New Roman" w:cs="Times New Roman"/>
                  <w:sz w:val="16"/>
                  <w:szCs w:val="16"/>
                  <w:lang w:val="en-GB"/>
                </w:rPr>
                <w:fldChar w:fldCharType="end"/>
              </w:r>
            </w:hyperlink>
          </w:p>
        </w:tc>
        <w:tc>
          <w:tcPr>
            <w:tcW w:w="1201" w:type="dxa"/>
          </w:tcPr>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Gastric cancer</w:t>
            </w:r>
          </w:p>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(risk, incidence, mortality)</w:t>
            </w:r>
          </w:p>
        </w:tc>
        <w:tc>
          <w:tcPr>
            <w:tcW w:w="1331" w:type="dxa"/>
          </w:tcPr>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MEDLINE,</w:t>
            </w:r>
          </w:p>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EMBASE</w:t>
            </w:r>
          </w:p>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(1992-2012)</w:t>
            </w:r>
          </w:p>
          <w:p w:rsidR="00267A05" w:rsidRPr="00035E34" w:rsidRDefault="00267A05" w:rsidP="00F26116">
            <w:pPr>
              <w:rPr>
                <w:rFonts w:ascii="Times New Roman" w:hAnsi="Times New Roman" w:cs="Times New Roman"/>
                <w:sz w:val="16"/>
                <w:szCs w:val="16"/>
                <w:lang w:val="en-GB"/>
              </w:rPr>
            </w:pPr>
          </w:p>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Citation tracking</w:t>
            </w:r>
          </w:p>
        </w:tc>
        <w:tc>
          <w:tcPr>
            <w:tcW w:w="4050" w:type="dxa"/>
          </w:tcPr>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i/>
                <w:sz w:val="16"/>
                <w:szCs w:val="16"/>
                <w:lang w:val="en-GB"/>
              </w:rPr>
              <w:t>“salt or sodium or salty or sodium chloride” and “gastric cancer or stomach cancer”</w:t>
            </w:r>
          </w:p>
          <w:p w:rsidR="00267A05" w:rsidRPr="00035E34" w:rsidRDefault="00267A05" w:rsidP="00F26116">
            <w:pPr>
              <w:rPr>
                <w:rFonts w:ascii="Times New Roman" w:hAnsi="Times New Roman" w:cs="Times New Roman"/>
                <w:sz w:val="16"/>
                <w:szCs w:val="16"/>
                <w:lang w:val="en-GB"/>
              </w:rPr>
            </w:pPr>
          </w:p>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Restricted to studies published in English</w:t>
            </w:r>
          </w:p>
        </w:tc>
        <w:tc>
          <w:tcPr>
            <w:tcW w:w="1542" w:type="dxa"/>
          </w:tcPr>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11</w:t>
            </w:r>
          </w:p>
          <w:p w:rsidR="00267A05" w:rsidRPr="00035E34" w:rsidRDefault="00267A05" w:rsidP="00F26116">
            <w:pPr>
              <w:rPr>
                <w:rFonts w:ascii="Times New Roman" w:hAnsi="Times New Roman" w:cs="Times New Roman"/>
                <w:sz w:val="16"/>
                <w:szCs w:val="16"/>
                <w:lang w:val="en-GB"/>
              </w:rPr>
            </w:pPr>
          </w:p>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4 cohort</w:t>
            </w:r>
          </w:p>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7 case-control</w:t>
            </w:r>
          </w:p>
        </w:tc>
        <w:tc>
          <w:tcPr>
            <w:tcW w:w="1218" w:type="dxa"/>
          </w:tcPr>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 xml:space="preserve">Newcastle-Ottawa scale </w:t>
            </w:r>
          </w:p>
        </w:tc>
        <w:tc>
          <w:tcPr>
            <w:tcW w:w="3672" w:type="dxa"/>
          </w:tcPr>
          <w:p w:rsidR="00267A05" w:rsidRPr="00035E34" w:rsidRDefault="00267A05" w:rsidP="00F26116">
            <w:pPr>
              <w:rPr>
                <w:rFonts w:ascii="Times New Roman" w:hAnsi="Times New Roman" w:cs="Times New Roman"/>
                <w:sz w:val="16"/>
                <w:szCs w:val="16"/>
                <w:u w:val="single"/>
                <w:lang w:val="en-GB"/>
              </w:rPr>
            </w:pPr>
            <w:r w:rsidRPr="00035E34">
              <w:rPr>
                <w:rFonts w:ascii="Times New Roman" w:hAnsi="Times New Roman" w:cs="Times New Roman"/>
                <w:sz w:val="16"/>
                <w:szCs w:val="16"/>
                <w:u w:val="single"/>
                <w:lang w:val="en-GB"/>
              </w:rPr>
              <w:t xml:space="preserve">High </w:t>
            </w:r>
            <w:r w:rsidRPr="00035E34">
              <w:rPr>
                <w:rFonts w:ascii="Times New Roman" w:hAnsi="Times New Roman" w:cs="Times New Roman"/>
                <w:i/>
                <w:sz w:val="16"/>
                <w:szCs w:val="16"/>
                <w:u w:val="single"/>
                <w:lang w:val="en-GB"/>
              </w:rPr>
              <w:t>vs.</w:t>
            </w:r>
            <w:r w:rsidRPr="00035E34">
              <w:rPr>
                <w:rFonts w:ascii="Times New Roman" w:hAnsi="Times New Roman" w:cs="Times New Roman"/>
                <w:sz w:val="16"/>
                <w:szCs w:val="16"/>
                <w:u w:val="single"/>
                <w:lang w:val="en-GB"/>
              </w:rPr>
              <w:t xml:space="preserve"> low salt intake</w:t>
            </w:r>
          </w:p>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 xml:space="preserve">All studies – RR=2.05 (1.60-2.62), n=11, </w:t>
            </w:r>
            <w:r w:rsidRPr="00035E34">
              <w:rPr>
                <w:rFonts w:ascii="Times New Roman" w:hAnsi="Times New Roman" w:cs="Times New Roman"/>
                <w:i/>
                <w:sz w:val="16"/>
                <w:szCs w:val="16"/>
                <w:lang w:val="en-GB"/>
              </w:rPr>
              <w:t>I</w:t>
            </w:r>
            <w:r w:rsidRPr="00035E34">
              <w:rPr>
                <w:rFonts w:ascii="Times New Roman" w:hAnsi="Times New Roman" w:cs="Times New Roman"/>
                <w:i/>
                <w:sz w:val="16"/>
                <w:szCs w:val="16"/>
                <w:vertAlign w:val="superscript"/>
                <w:lang w:val="en-GB"/>
              </w:rPr>
              <w:t>2</w:t>
            </w:r>
            <w:r w:rsidRPr="00035E34">
              <w:rPr>
                <w:rFonts w:ascii="Times New Roman" w:hAnsi="Times New Roman" w:cs="Times New Roman"/>
                <w:sz w:val="16"/>
                <w:szCs w:val="16"/>
                <w:lang w:val="en-GB"/>
              </w:rPr>
              <w:t>=92%, Egger’s test: p=0.46</w:t>
            </w:r>
          </w:p>
          <w:p w:rsidR="00267A05" w:rsidRPr="00035E34" w:rsidRDefault="00267A05" w:rsidP="00F26116">
            <w:pPr>
              <w:rPr>
                <w:rFonts w:ascii="Times New Roman" w:hAnsi="Times New Roman" w:cs="Times New Roman"/>
                <w:sz w:val="16"/>
                <w:szCs w:val="16"/>
                <w:lang w:val="en-GB"/>
              </w:rPr>
            </w:pPr>
          </w:p>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ACCORDING TO SOURCES OF SALT INTAKE</w:t>
            </w:r>
          </w:p>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 xml:space="preserve">Salt – RR=1.20 (1.15-1.26), n=4, </w:t>
            </w:r>
            <w:r w:rsidRPr="00035E34">
              <w:rPr>
                <w:rFonts w:ascii="Times New Roman" w:hAnsi="Times New Roman" w:cs="Times New Roman"/>
                <w:i/>
                <w:sz w:val="16"/>
                <w:szCs w:val="16"/>
                <w:lang w:val="en-GB"/>
              </w:rPr>
              <w:t>I</w:t>
            </w:r>
            <w:r w:rsidRPr="00035E34">
              <w:rPr>
                <w:rFonts w:ascii="Times New Roman" w:hAnsi="Times New Roman" w:cs="Times New Roman"/>
                <w:i/>
                <w:sz w:val="16"/>
                <w:szCs w:val="16"/>
                <w:vertAlign w:val="superscript"/>
                <w:lang w:val="en-GB"/>
              </w:rPr>
              <w:t>2</w:t>
            </w:r>
            <w:r w:rsidRPr="00035E34">
              <w:rPr>
                <w:rFonts w:ascii="Times New Roman" w:hAnsi="Times New Roman" w:cs="Times New Roman"/>
                <w:sz w:val="16"/>
                <w:szCs w:val="16"/>
                <w:lang w:val="en-GB"/>
              </w:rPr>
              <w:t>=67%</w:t>
            </w:r>
          </w:p>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 xml:space="preserve">Salty food – RR=2.41 (2.08-2.78), n=7, </w:t>
            </w:r>
            <w:r w:rsidRPr="00035E34">
              <w:rPr>
                <w:rFonts w:ascii="Times New Roman" w:hAnsi="Times New Roman" w:cs="Times New Roman"/>
                <w:i/>
                <w:sz w:val="16"/>
                <w:szCs w:val="16"/>
                <w:lang w:val="en-GB"/>
              </w:rPr>
              <w:t>I</w:t>
            </w:r>
            <w:r w:rsidRPr="00035E34">
              <w:rPr>
                <w:rFonts w:ascii="Times New Roman" w:hAnsi="Times New Roman" w:cs="Times New Roman"/>
                <w:i/>
                <w:sz w:val="16"/>
                <w:szCs w:val="16"/>
                <w:vertAlign w:val="superscript"/>
                <w:lang w:val="en-GB"/>
              </w:rPr>
              <w:t>2</w:t>
            </w:r>
            <w:r w:rsidRPr="00035E34">
              <w:rPr>
                <w:rFonts w:ascii="Times New Roman" w:hAnsi="Times New Roman" w:cs="Times New Roman"/>
                <w:sz w:val="16"/>
                <w:szCs w:val="16"/>
                <w:lang w:val="en-GB"/>
              </w:rPr>
              <w:t>=89%</w:t>
            </w:r>
          </w:p>
          <w:p w:rsidR="00267A05" w:rsidRPr="00035E34" w:rsidRDefault="00267A05" w:rsidP="00F26116">
            <w:pPr>
              <w:rPr>
                <w:rFonts w:ascii="Times New Roman" w:hAnsi="Times New Roman" w:cs="Times New Roman"/>
                <w:sz w:val="16"/>
                <w:szCs w:val="16"/>
                <w:lang w:val="en-GB"/>
              </w:rPr>
            </w:pPr>
          </w:p>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ACCORDING TO GEOGRAPHIC REGION</w:t>
            </w:r>
          </w:p>
          <w:p w:rsidR="00267A05" w:rsidRPr="00035E34" w:rsidRDefault="00267A05" w:rsidP="00F26116">
            <w:pPr>
              <w:rPr>
                <w:rFonts w:ascii="Times New Roman" w:hAnsi="Times New Roman" w:cs="Times New Roman"/>
                <w:sz w:val="16"/>
                <w:szCs w:val="16"/>
              </w:rPr>
            </w:pPr>
            <w:r w:rsidRPr="00035E34">
              <w:rPr>
                <w:rFonts w:ascii="Times New Roman" w:hAnsi="Times New Roman" w:cs="Times New Roman"/>
                <w:sz w:val="16"/>
                <w:szCs w:val="16"/>
              </w:rPr>
              <w:t xml:space="preserve">Europe – RR=1.15 (0.88-1.52), n=2, </w:t>
            </w:r>
            <w:r w:rsidRPr="00035E34">
              <w:rPr>
                <w:rFonts w:ascii="Times New Roman" w:hAnsi="Times New Roman" w:cs="Times New Roman"/>
                <w:i/>
                <w:sz w:val="16"/>
                <w:szCs w:val="16"/>
              </w:rPr>
              <w:t>I</w:t>
            </w:r>
            <w:r w:rsidRPr="00035E34">
              <w:rPr>
                <w:rFonts w:ascii="Times New Roman" w:hAnsi="Times New Roman" w:cs="Times New Roman"/>
                <w:i/>
                <w:sz w:val="16"/>
                <w:szCs w:val="16"/>
                <w:vertAlign w:val="superscript"/>
              </w:rPr>
              <w:t>2</w:t>
            </w:r>
            <w:r w:rsidRPr="00035E34">
              <w:rPr>
                <w:rFonts w:ascii="Times New Roman" w:hAnsi="Times New Roman" w:cs="Times New Roman"/>
                <w:sz w:val="16"/>
                <w:szCs w:val="16"/>
              </w:rPr>
              <w:t>=41%</w:t>
            </w:r>
          </w:p>
          <w:p w:rsidR="00267A05" w:rsidRPr="00035E34" w:rsidRDefault="00267A05" w:rsidP="00F26116">
            <w:pPr>
              <w:rPr>
                <w:rFonts w:ascii="Times New Roman" w:hAnsi="Times New Roman" w:cs="Times New Roman"/>
                <w:sz w:val="16"/>
                <w:szCs w:val="16"/>
              </w:rPr>
            </w:pPr>
            <w:r w:rsidRPr="00035E34">
              <w:rPr>
                <w:rFonts w:ascii="Times New Roman" w:hAnsi="Times New Roman" w:cs="Times New Roman"/>
                <w:sz w:val="16"/>
                <w:szCs w:val="16"/>
              </w:rPr>
              <w:t xml:space="preserve">Asia – RR=1.27 (1.22-1.32), n=8, </w:t>
            </w:r>
            <w:r w:rsidRPr="00035E34">
              <w:rPr>
                <w:rFonts w:ascii="Times New Roman" w:hAnsi="Times New Roman" w:cs="Times New Roman"/>
                <w:i/>
                <w:sz w:val="16"/>
                <w:szCs w:val="16"/>
              </w:rPr>
              <w:t>I</w:t>
            </w:r>
            <w:r w:rsidRPr="00035E34">
              <w:rPr>
                <w:rFonts w:ascii="Times New Roman" w:hAnsi="Times New Roman" w:cs="Times New Roman"/>
                <w:i/>
                <w:sz w:val="16"/>
                <w:szCs w:val="16"/>
                <w:vertAlign w:val="superscript"/>
              </w:rPr>
              <w:t>2</w:t>
            </w:r>
            <w:r w:rsidRPr="00035E34">
              <w:rPr>
                <w:rFonts w:ascii="Times New Roman" w:hAnsi="Times New Roman" w:cs="Times New Roman"/>
                <w:sz w:val="16"/>
                <w:szCs w:val="16"/>
              </w:rPr>
              <w:t>=95%</w:t>
            </w:r>
          </w:p>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 xml:space="preserve">Japan – RR=2.61 (2.02-3.38), n=4, </w:t>
            </w:r>
            <w:r w:rsidRPr="00035E34">
              <w:rPr>
                <w:rFonts w:ascii="Times New Roman" w:hAnsi="Times New Roman" w:cs="Times New Roman"/>
                <w:i/>
                <w:sz w:val="16"/>
                <w:szCs w:val="16"/>
                <w:lang w:val="en-GB"/>
              </w:rPr>
              <w:t>I</w:t>
            </w:r>
            <w:r w:rsidRPr="00035E34">
              <w:rPr>
                <w:rFonts w:ascii="Times New Roman" w:hAnsi="Times New Roman" w:cs="Times New Roman"/>
                <w:i/>
                <w:sz w:val="16"/>
                <w:szCs w:val="16"/>
                <w:vertAlign w:val="superscript"/>
                <w:lang w:val="en-GB"/>
              </w:rPr>
              <w:t>2</w:t>
            </w:r>
            <w:r w:rsidRPr="00035E34">
              <w:rPr>
                <w:rFonts w:ascii="Times New Roman" w:hAnsi="Times New Roman" w:cs="Times New Roman"/>
                <w:sz w:val="16"/>
                <w:szCs w:val="16"/>
                <w:lang w:val="en-GB"/>
              </w:rPr>
              <w:t>=88%</w:t>
            </w:r>
          </w:p>
        </w:tc>
      </w:tr>
      <w:tr w:rsidR="00267A05" w:rsidRPr="007B02EE" w:rsidTr="00F26116">
        <w:tc>
          <w:tcPr>
            <w:tcW w:w="1206" w:type="dxa"/>
          </w:tcPr>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 xml:space="preserve">Bonequi, 2013 </w:t>
            </w:r>
            <w:hyperlink w:anchor="_ENREF_14" w:tooltip="Bonequi, 2013 #16" w:history="1">
              <w:r w:rsidRPr="00035E34">
                <w:rPr>
                  <w:rFonts w:ascii="Times New Roman" w:hAnsi="Times New Roman" w:cs="Times New Roman"/>
                  <w:sz w:val="16"/>
                  <w:szCs w:val="16"/>
                  <w:lang w:val="en-GB"/>
                </w:rPr>
                <w:fldChar w:fldCharType="begin"/>
              </w:r>
              <w:r w:rsidRPr="00035E34">
                <w:rPr>
                  <w:rFonts w:ascii="Times New Roman" w:hAnsi="Times New Roman" w:cs="Times New Roman"/>
                  <w:sz w:val="16"/>
                  <w:szCs w:val="16"/>
                  <w:lang w:val="en-GB"/>
                </w:rPr>
                <w:instrText xml:space="preserve"> ADDIN EN.CITE &lt;EndNote&gt;&lt;Cite&gt;&lt;Author&gt;Bonequi&lt;/Author&gt;&lt;Year&gt;2013&lt;/Year&gt;&lt;RecNum&gt;16&lt;/RecNum&gt;&lt;DisplayText&gt;&lt;style face="superscript"&gt;14&lt;/style&gt;&lt;/DisplayText&gt;&lt;record&gt;&lt;rec-number&gt;16&lt;/rec-number&gt;&lt;foreign-keys&gt;&lt;key app="EN" db-id="svsvrxa2ns2er7epzpf5trpvvffafwpxwrww"&gt;16&lt;/key&gt;&lt;/foreign-keys&gt;&lt;ref-type name="Journal Article"&gt;17&lt;/ref-type&gt;&lt;contributors&gt;&lt;authors&gt;&lt;author&gt;Bonequi, P.&lt;/author&gt;&lt;author&gt;Meneses-Gonzalez, F.&lt;/author&gt;&lt;author&gt;Correa, P.&lt;/author&gt;&lt;author&gt;Rabkin, C. S.&lt;/author&gt;&lt;author&gt;Camargo, M. C.&lt;/author&gt;&lt;/authors&gt;&lt;/contributors&gt;&lt;auth-address&gt;Programa de Residencia en Epidemiologia, Direccion General Adjunta de Epidemiologia, Secretaria de Salud, Mexico City, Mexico.&lt;/auth-address&gt;&lt;titles&gt;&lt;title&gt;Risk factors for gastric cancer in Latin America: a meta-analysis&lt;/title&gt;&lt;secondary-title&gt;Cancer Causes Control&lt;/secondary-title&gt;&lt;alt-title&gt;Cancer causes &amp;amp; control : CCC&lt;/alt-title&gt;&lt;/titles&gt;&lt;periodical&gt;&lt;full-title&gt;Cancer Causes Control&lt;/full-title&gt;&lt;abbr-1&gt;Cancer causes &amp;amp; control : CCC&lt;/abbr-1&gt;&lt;/periodical&gt;&lt;alt-periodical&gt;&lt;full-title&gt;Cancer Causes Control&lt;/full-title&gt;&lt;abbr-1&gt;Cancer causes &amp;amp; control : CCC&lt;/abbr-1&gt;&lt;/alt-periodical&gt;&lt;pages&gt;217-31&lt;/pages&gt;&lt;volume&gt;24&lt;/volume&gt;&lt;number&gt;2&lt;/number&gt;&lt;edition&gt;2012/12/12&lt;/edition&gt;&lt;keywords&gt;&lt;keyword&gt;Diet&lt;/keyword&gt;&lt;keyword&gt;Food Habits&lt;/keyword&gt;&lt;keyword&gt;Humans&lt;/keyword&gt;&lt;keyword&gt;Latin America/epidemiology&lt;/keyword&gt;&lt;keyword&gt;Life Style&lt;/keyword&gt;&lt;keyword&gt;Odds Ratio&lt;/keyword&gt;&lt;keyword&gt;Risk Factors&lt;/keyword&gt;&lt;keyword&gt;Stomach Neoplasms/*epidemiology/etiology&lt;/keyword&gt;&lt;/keywords&gt;&lt;dates&gt;&lt;year&gt;2013&lt;/year&gt;&lt;pub-dates&gt;&lt;date&gt;Feb&lt;/date&gt;&lt;/pub-dates&gt;&lt;/dates&gt;&lt;isbn&gt;1573-7225 (Electronic)&amp;#xD;0957-5243 (Linking)&lt;/isbn&gt;&lt;accession-num&gt;23224270&lt;/accession-num&gt;&lt;work-type&gt;Meta-Analysis&amp;#xD;Research Support, N.I.H., Intramural&amp;#xD;Research Support, Non-U.S. Gov&amp;apos;t&lt;/work-type&gt;&lt;urls&gt;&lt;related-urls&gt;&lt;url&gt;http://www.ncbi.nlm.nih.gov/pubmed/23224270&lt;/url&gt;&lt;/related-urls&gt;&lt;/urls&gt;&lt;electronic-resource-num&gt;10.1007/s10552-012-0110-z&lt;/electronic-resource-num&gt;&lt;language&gt;eng&lt;/language&gt;&lt;/record&gt;&lt;/Cite&gt;&lt;/EndNote&gt;</w:instrText>
              </w:r>
              <w:r w:rsidRPr="00035E34">
                <w:rPr>
                  <w:rFonts w:ascii="Times New Roman" w:hAnsi="Times New Roman" w:cs="Times New Roman"/>
                  <w:sz w:val="16"/>
                  <w:szCs w:val="16"/>
                  <w:lang w:val="en-GB"/>
                </w:rPr>
                <w:fldChar w:fldCharType="separate"/>
              </w:r>
              <w:r w:rsidRPr="00035E34">
                <w:rPr>
                  <w:rFonts w:ascii="Times New Roman" w:hAnsi="Times New Roman" w:cs="Times New Roman"/>
                  <w:noProof/>
                  <w:sz w:val="16"/>
                  <w:szCs w:val="16"/>
                  <w:vertAlign w:val="superscript"/>
                  <w:lang w:val="en-GB"/>
                </w:rPr>
                <w:t>14</w:t>
              </w:r>
              <w:r w:rsidRPr="00035E34">
                <w:rPr>
                  <w:rFonts w:ascii="Times New Roman" w:hAnsi="Times New Roman" w:cs="Times New Roman"/>
                  <w:sz w:val="16"/>
                  <w:szCs w:val="16"/>
                  <w:lang w:val="en-GB"/>
                </w:rPr>
                <w:fldChar w:fldCharType="end"/>
              </w:r>
            </w:hyperlink>
          </w:p>
        </w:tc>
        <w:tc>
          <w:tcPr>
            <w:tcW w:w="1201" w:type="dxa"/>
          </w:tcPr>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Gastric cancer</w:t>
            </w:r>
          </w:p>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(risk)</w:t>
            </w:r>
          </w:p>
        </w:tc>
        <w:tc>
          <w:tcPr>
            <w:tcW w:w="1331" w:type="dxa"/>
          </w:tcPr>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MEDLINE,</w:t>
            </w:r>
          </w:p>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LILACS,</w:t>
            </w:r>
          </w:p>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SCIELO</w:t>
            </w:r>
          </w:p>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(inception-2011)</w:t>
            </w:r>
          </w:p>
          <w:p w:rsidR="00267A05" w:rsidRPr="00035E34" w:rsidRDefault="00267A05" w:rsidP="00F26116">
            <w:pPr>
              <w:rPr>
                <w:rFonts w:ascii="Times New Roman" w:hAnsi="Times New Roman" w:cs="Times New Roman"/>
                <w:sz w:val="16"/>
                <w:szCs w:val="16"/>
                <w:lang w:val="en-GB"/>
              </w:rPr>
            </w:pPr>
          </w:p>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Citation tracking</w:t>
            </w:r>
          </w:p>
        </w:tc>
        <w:tc>
          <w:tcPr>
            <w:tcW w:w="4050" w:type="dxa"/>
          </w:tcPr>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i/>
                <w:sz w:val="16"/>
                <w:szCs w:val="16"/>
                <w:lang w:val="en-GB"/>
              </w:rPr>
              <w:t>(gastric cancer OR stomach cancer) AND (risk OR risk factors OR risk assessment OR epidemiologic factors OR diet OR food habits OR fruit OR vegetables OR sodium, dietary OR salts OR table salt OR sodium chloride, dietary OR nitrites OR meat OR chili pepper OR tobacco use OR smoking OR alcohol OR alcoholic beverages OR alcohol drinking OR polymorphism, genetic OR polymorphism, single nucleotide OR SNPs) AND (case–control studies OR cohort studies OR cohort OR case–control) AND (Latin America OR Central America OR South America OR Argentina OR Aruba OR Bolivia OR Brazil OR Colombia OR Costa Rica OR Cuba OR Chile OR Dominican Republic OR Ecuador OR El Salvador OR Guatemala OR Honduras OR Mexico OR Nicaragua OR Panama OR Paraguay OR Peru OR Uruguay OR Venezuela); only studies conducted in the 20 countries comprising Latin America as defined by the United Nations Educational Scientific and Cultural Organization were included</w:t>
            </w:r>
          </w:p>
          <w:p w:rsidR="00267A05" w:rsidRPr="00035E34" w:rsidRDefault="00267A05" w:rsidP="00F26116">
            <w:pPr>
              <w:rPr>
                <w:rFonts w:ascii="Times New Roman" w:hAnsi="Times New Roman" w:cs="Times New Roman"/>
                <w:sz w:val="16"/>
                <w:szCs w:val="16"/>
                <w:lang w:val="en-GB"/>
              </w:rPr>
            </w:pPr>
          </w:p>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No language restrictions</w:t>
            </w:r>
          </w:p>
        </w:tc>
        <w:tc>
          <w:tcPr>
            <w:tcW w:w="1542" w:type="dxa"/>
          </w:tcPr>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7 for salt as exposure</w:t>
            </w:r>
          </w:p>
          <w:p w:rsidR="00267A05" w:rsidRPr="00035E34" w:rsidRDefault="00267A05" w:rsidP="00F26116">
            <w:pPr>
              <w:rPr>
                <w:rFonts w:ascii="Times New Roman" w:hAnsi="Times New Roman" w:cs="Times New Roman"/>
                <w:sz w:val="16"/>
                <w:szCs w:val="16"/>
                <w:lang w:val="en-GB"/>
              </w:rPr>
            </w:pPr>
          </w:p>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2 population-based case-control</w:t>
            </w:r>
          </w:p>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1 case-control with healthy volunteers</w:t>
            </w:r>
          </w:p>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4 hospital-based case-control</w:t>
            </w:r>
          </w:p>
        </w:tc>
        <w:tc>
          <w:tcPr>
            <w:tcW w:w="1218" w:type="dxa"/>
          </w:tcPr>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No</w:t>
            </w:r>
          </w:p>
        </w:tc>
        <w:tc>
          <w:tcPr>
            <w:tcW w:w="3672" w:type="dxa"/>
          </w:tcPr>
          <w:p w:rsidR="00267A05" w:rsidRPr="00035E34" w:rsidRDefault="00267A05" w:rsidP="00F26116">
            <w:pPr>
              <w:rPr>
                <w:rFonts w:ascii="Times New Roman" w:hAnsi="Times New Roman" w:cs="Times New Roman"/>
                <w:sz w:val="16"/>
                <w:szCs w:val="16"/>
                <w:u w:val="single"/>
                <w:lang w:val="en-GB"/>
              </w:rPr>
            </w:pPr>
            <w:r w:rsidRPr="00035E34">
              <w:rPr>
                <w:rFonts w:ascii="Times New Roman" w:hAnsi="Times New Roman" w:cs="Times New Roman"/>
                <w:sz w:val="16"/>
                <w:szCs w:val="16"/>
                <w:u w:val="single"/>
                <w:lang w:val="en-GB"/>
              </w:rPr>
              <w:t xml:space="preserve">Frequently to always </w:t>
            </w:r>
            <w:r w:rsidRPr="00035E34">
              <w:rPr>
                <w:rFonts w:ascii="Times New Roman" w:hAnsi="Times New Roman" w:cs="Times New Roman"/>
                <w:i/>
                <w:sz w:val="16"/>
                <w:szCs w:val="16"/>
                <w:u w:val="single"/>
                <w:lang w:val="en-GB"/>
              </w:rPr>
              <w:t>vs.</w:t>
            </w:r>
            <w:r w:rsidRPr="00035E34">
              <w:rPr>
                <w:rFonts w:ascii="Times New Roman" w:hAnsi="Times New Roman" w:cs="Times New Roman"/>
                <w:sz w:val="16"/>
                <w:szCs w:val="16"/>
                <w:u w:val="single"/>
                <w:lang w:val="en-GB"/>
              </w:rPr>
              <w:t xml:space="preserve"> infrequent tabled salt use</w:t>
            </w:r>
          </w:p>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 xml:space="preserve">OR=2.24 (1.53-3.29), n=7, </w:t>
            </w:r>
            <w:r w:rsidRPr="00035E34">
              <w:rPr>
                <w:rFonts w:ascii="Times New Roman" w:hAnsi="Times New Roman" w:cs="Times New Roman"/>
                <w:i/>
                <w:sz w:val="16"/>
                <w:szCs w:val="16"/>
                <w:lang w:val="en-GB"/>
              </w:rPr>
              <w:t>I</w:t>
            </w:r>
            <w:r w:rsidRPr="00035E34">
              <w:rPr>
                <w:rFonts w:ascii="Times New Roman" w:hAnsi="Times New Roman" w:cs="Times New Roman"/>
                <w:i/>
                <w:sz w:val="16"/>
                <w:szCs w:val="16"/>
                <w:vertAlign w:val="superscript"/>
                <w:lang w:val="en-GB"/>
              </w:rPr>
              <w:t>2</w:t>
            </w:r>
            <w:r w:rsidRPr="00035E34">
              <w:rPr>
                <w:rFonts w:ascii="Times New Roman" w:hAnsi="Times New Roman" w:cs="Times New Roman"/>
                <w:sz w:val="16"/>
                <w:szCs w:val="16"/>
                <w:lang w:val="en-GB"/>
              </w:rPr>
              <w:t>=57.2%, Egger’s test: p=0.22</w:t>
            </w:r>
          </w:p>
        </w:tc>
      </w:tr>
      <w:tr w:rsidR="00267A05" w:rsidRPr="007B02EE" w:rsidTr="00F26116">
        <w:tc>
          <w:tcPr>
            <w:tcW w:w="1206" w:type="dxa"/>
          </w:tcPr>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 xml:space="preserve">Woo, 2014 </w:t>
            </w:r>
            <w:hyperlink w:anchor="_ENREF_15" w:tooltip="Woo, 2014 #60" w:history="1">
              <w:r w:rsidRPr="00035E34">
                <w:rPr>
                  <w:rFonts w:ascii="Times New Roman" w:hAnsi="Times New Roman" w:cs="Times New Roman"/>
                  <w:sz w:val="16"/>
                  <w:szCs w:val="16"/>
                  <w:lang w:val="en-GB"/>
                </w:rPr>
                <w:fldChar w:fldCharType="begin"/>
              </w:r>
              <w:r w:rsidRPr="00035E34">
                <w:rPr>
                  <w:rFonts w:ascii="Times New Roman" w:hAnsi="Times New Roman" w:cs="Times New Roman"/>
                  <w:sz w:val="16"/>
                  <w:szCs w:val="16"/>
                  <w:lang w:val="en-GB"/>
                </w:rPr>
                <w:instrText xml:space="preserve"> ADDIN EN.CITE &lt;EndNote&gt;&lt;Cite&gt;&lt;Author&gt;Woo&lt;/Author&gt;&lt;Year&gt;2014&lt;/Year&gt;&lt;RecNum&gt;60&lt;/RecNum&gt;&lt;DisplayText&gt;&lt;style face="superscript"&gt;15&lt;/style&gt;&lt;/DisplayText&gt;&lt;record&gt;&lt;rec-number&gt;60&lt;/rec-number&gt;&lt;foreign-keys&gt;&lt;key app="EN" db-id="svsvrxa2ns2er7epzpf5trpvvffafwpxwrww"&gt;60&lt;/key&gt;&lt;/foreign-keys&gt;&lt;ref-type name="Journal Article"&gt;17&lt;/ref-type&gt;&lt;contributors&gt;&lt;authors&gt;&lt;author&gt;Woo, H. D.&lt;/author&gt;&lt;author&gt;Park, S.&lt;/author&gt;&lt;author&gt;Oh, K.&lt;/author&gt;&lt;author&gt;Kim, H. J.&lt;/author&gt;&lt;author&gt;Shin, H. R.&lt;/author&gt;&lt;author&gt;Moon, H. K.&lt;/author&gt;&lt;author&gt;Kim, J.&lt;/author&gt;&lt;/authors&gt;&lt;/contributors&gt;&lt;auth-address&gt;Molecular Epidemiology Branch, Division of Cancer Epidemiology and Prevention, Research Institute, National Cancer Center, Goyang, Korea E-mail : skim@ncc.re.kr.&lt;/auth-address&gt;&lt;titles&gt;&lt;title&gt;Diet and cancer risk in the Korean population: a meta- analysis&lt;/title&gt;&lt;secondary-title&gt;Asian Pac J Cancer Prev&lt;/secondary-title&gt;&lt;alt-title&gt;Asian Pacific journal of cancer prevention : APJCP&lt;/alt-title&gt;&lt;/titles&gt;&lt;periodical&gt;&lt;full-title&gt;Asian Pac J Cancer Prev&lt;/full-title&gt;&lt;abbr-1&gt;Asian Pacific journal of cancer prevention : APJCP&lt;/abbr-1&gt;&lt;/periodical&gt;&lt;alt-periodical&gt;&lt;full-title&gt;Asian Pac J Cancer Prev&lt;/full-title&gt;&lt;abbr-1&gt;Asian Pacific journal of cancer prevention : APJCP&lt;/abbr-1&gt;&lt;/alt-periodical&gt;&lt;pages&gt;8509-19&lt;/pages&gt;&lt;volume&gt;15&lt;/volume&gt;&lt;number&gt;19&lt;/number&gt;&lt;edition&gt;2014/10/24&lt;/edition&gt;&lt;dates&gt;&lt;year&gt;2014&lt;/year&gt;&lt;/dates&gt;&lt;isbn&gt;1513-7368 (Print)&amp;#xD;1513-7368 (Linking)&lt;/isbn&gt;&lt;accession-num&gt;25339056&lt;/accession-num&gt;&lt;urls&gt;&lt;/urls&gt;&lt;remote-database-provider&gt;NLM&lt;/remote-database-provider&gt;&lt;language&gt;eng&lt;/language&gt;&lt;/record&gt;&lt;/Cite&gt;&lt;/EndNote&gt;</w:instrText>
              </w:r>
              <w:r w:rsidRPr="00035E34">
                <w:rPr>
                  <w:rFonts w:ascii="Times New Roman" w:hAnsi="Times New Roman" w:cs="Times New Roman"/>
                  <w:sz w:val="16"/>
                  <w:szCs w:val="16"/>
                  <w:lang w:val="en-GB"/>
                </w:rPr>
                <w:fldChar w:fldCharType="separate"/>
              </w:r>
              <w:r w:rsidRPr="00035E34">
                <w:rPr>
                  <w:rFonts w:ascii="Times New Roman" w:hAnsi="Times New Roman" w:cs="Times New Roman"/>
                  <w:noProof/>
                  <w:sz w:val="16"/>
                  <w:szCs w:val="16"/>
                  <w:vertAlign w:val="superscript"/>
                  <w:lang w:val="en-GB"/>
                </w:rPr>
                <w:t>15</w:t>
              </w:r>
              <w:r w:rsidRPr="00035E34">
                <w:rPr>
                  <w:rFonts w:ascii="Times New Roman" w:hAnsi="Times New Roman" w:cs="Times New Roman"/>
                  <w:sz w:val="16"/>
                  <w:szCs w:val="16"/>
                  <w:lang w:val="en-GB"/>
                </w:rPr>
                <w:fldChar w:fldCharType="end"/>
              </w:r>
            </w:hyperlink>
          </w:p>
        </w:tc>
        <w:tc>
          <w:tcPr>
            <w:tcW w:w="1201" w:type="dxa"/>
          </w:tcPr>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Gastric cancer</w:t>
            </w:r>
          </w:p>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(risk)</w:t>
            </w:r>
          </w:p>
        </w:tc>
        <w:tc>
          <w:tcPr>
            <w:tcW w:w="1331" w:type="dxa"/>
          </w:tcPr>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KMBASE,</w:t>
            </w:r>
          </w:p>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KOREAMED,</w:t>
            </w:r>
          </w:p>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MEDLINE</w:t>
            </w:r>
          </w:p>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(inception-2014)</w:t>
            </w:r>
          </w:p>
          <w:p w:rsidR="00267A05" w:rsidRPr="00035E34" w:rsidRDefault="00267A05" w:rsidP="00F26116">
            <w:pPr>
              <w:rPr>
                <w:rFonts w:ascii="Times New Roman" w:hAnsi="Times New Roman" w:cs="Times New Roman"/>
                <w:sz w:val="16"/>
                <w:szCs w:val="16"/>
                <w:lang w:val="en-GB"/>
              </w:rPr>
            </w:pPr>
          </w:p>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lastRenderedPageBreak/>
              <w:t>Citation tracking</w:t>
            </w:r>
          </w:p>
        </w:tc>
        <w:tc>
          <w:tcPr>
            <w:tcW w:w="4050" w:type="dxa"/>
          </w:tcPr>
          <w:p w:rsidR="00267A05" w:rsidRPr="00035E34" w:rsidRDefault="00267A05" w:rsidP="00F26116">
            <w:pPr>
              <w:rPr>
                <w:rFonts w:ascii="Times New Roman" w:hAnsi="Times New Roman" w:cs="Times New Roman"/>
                <w:i/>
                <w:sz w:val="16"/>
                <w:szCs w:val="16"/>
                <w:lang w:val="en-GB"/>
              </w:rPr>
            </w:pPr>
            <w:r w:rsidRPr="00035E34">
              <w:rPr>
                <w:rFonts w:ascii="Times New Roman" w:hAnsi="Times New Roman" w:cs="Times New Roman"/>
                <w:i/>
                <w:sz w:val="16"/>
                <w:szCs w:val="16"/>
                <w:lang w:val="en-GB"/>
              </w:rPr>
              <w:lastRenderedPageBreak/>
              <w:t>(Korean or Korea) and (food or diet or intake or nutrition) and (cancer risk)</w:t>
            </w:r>
          </w:p>
          <w:p w:rsidR="00267A05" w:rsidRPr="00035E34" w:rsidRDefault="00267A05" w:rsidP="00F26116">
            <w:pPr>
              <w:rPr>
                <w:rFonts w:ascii="Times New Roman" w:hAnsi="Times New Roman" w:cs="Times New Roman"/>
                <w:i/>
                <w:sz w:val="16"/>
                <w:szCs w:val="16"/>
                <w:lang w:val="en-GB"/>
              </w:rPr>
            </w:pPr>
          </w:p>
          <w:p w:rsidR="00267A05" w:rsidRPr="00035E34" w:rsidRDefault="00267A05" w:rsidP="00F26116">
            <w:pPr>
              <w:rPr>
                <w:rFonts w:ascii="Times New Roman" w:hAnsi="Times New Roman" w:cs="Times New Roman"/>
                <w:i/>
                <w:sz w:val="16"/>
                <w:szCs w:val="16"/>
                <w:lang w:val="en-GB"/>
              </w:rPr>
            </w:pPr>
            <w:r w:rsidRPr="00035E34">
              <w:rPr>
                <w:rFonts w:ascii="Times New Roman" w:hAnsi="Times New Roman" w:cs="Times New Roman"/>
                <w:sz w:val="16"/>
                <w:szCs w:val="16"/>
                <w:lang w:val="en-GB"/>
              </w:rPr>
              <w:t>No language restrictions</w:t>
            </w:r>
          </w:p>
        </w:tc>
        <w:tc>
          <w:tcPr>
            <w:tcW w:w="1542" w:type="dxa"/>
          </w:tcPr>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5 for salt as exposure</w:t>
            </w:r>
          </w:p>
          <w:p w:rsidR="00267A05" w:rsidRPr="00035E34" w:rsidRDefault="00267A05" w:rsidP="00F26116">
            <w:pPr>
              <w:rPr>
                <w:rFonts w:ascii="Times New Roman" w:hAnsi="Times New Roman" w:cs="Times New Roman"/>
                <w:sz w:val="16"/>
                <w:szCs w:val="16"/>
                <w:lang w:val="en-GB"/>
              </w:rPr>
            </w:pPr>
          </w:p>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2 cohort</w:t>
            </w:r>
          </w:p>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 xml:space="preserve">3 hospital-based </w:t>
            </w:r>
            <w:r w:rsidRPr="00035E34">
              <w:rPr>
                <w:rFonts w:ascii="Times New Roman" w:hAnsi="Times New Roman" w:cs="Times New Roman"/>
                <w:sz w:val="16"/>
                <w:szCs w:val="16"/>
                <w:lang w:val="en-GB"/>
              </w:rPr>
              <w:lastRenderedPageBreak/>
              <w:t>case-control</w:t>
            </w:r>
          </w:p>
        </w:tc>
        <w:tc>
          <w:tcPr>
            <w:tcW w:w="1218" w:type="dxa"/>
          </w:tcPr>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lastRenderedPageBreak/>
              <w:t>No</w:t>
            </w:r>
          </w:p>
        </w:tc>
        <w:tc>
          <w:tcPr>
            <w:tcW w:w="3672" w:type="dxa"/>
          </w:tcPr>
          <w:p w:rsidR="00267A05" w:rsidRPr="00035E34" w:rsidRDefault="00267A05" w:rsidP="00F26116">
            <w:pPr>
              <w:rPr>
                <w:rFonts w:ascii="Times New Roman" w:hAnsi="Times New Roman" w:cs="Times New Roman"/>
                <w:sz w:val="16"/>
                <w:szCs w:val="16"/>
                <w:u w:val="single"/>
                <w:lang w:val="en-GB"/>
              </w:rPr>
            </w:pPr>
            <w:r w:rsidRPr="00035E34">
              <w:rPr>
                <w:rFonts w:ascii="Times New Roman" w:hAnsi="Times New Roman" w:cs="Times New Roman"/>
                <w:sz w:val="16"/>
                <w:szCs w:val="16"/>
                <w:u w:val="single"/>
                <w:lang w:val="en-GB"/>
              </w:rPr>
              <w:t xml:space="preserve">Highest </w:t>
            </w:r>
            <w:r w:rsidRPr="00035E34">
              <w:rPr>
                <w:rFonts w:ascii="Times New Roman" w:hAnsi="Times New Roman" w:cs="Times New Roman"/>
                <w:i/>
                <w:sz w:val="16"/>
                <w:szCs w:val="16"/>
                <w:u w:val="single"/>
                <w:lang w:val="en-GB"/>
              </w:rPr>
              <w:t>vs.</w:t>
            </w:r>
            <w:r w:rsidRPr="00035E34">
              <w:rPr>
                <w:rFonts w:ascii="Times New Roman" w:hAnsi="Times New Roman" w:cs="Times New Roman"/>
                <w:sz w:val="16"/>
                <w:szCs w:val="16"/>
                <w:u w:val="single"/>
                <w:lang w:val="en-GB"/>
              </w:rPr>
              <w:t xml:space="preserve"> lowest intake of high salt foods</w:t>
            </w:r>
          </w:p>
          <w:p w:rsidR="00267A05" w:rsidRPr="00035E34" w:rsidRDefault="00267A05" w:rsidP="00F26116">
            <w:pPr>
              <w:rPr>
                <w:rFonts w:ascii="Times New Roman" w:hAnsi="Times New Roman" w:cs="Times New Roman"/>
                <w:sz w:val="16"/>
                <w:szCs w:val="16"/>
                <w:u w:val="single"/>
                <w:lang w:val="en-GB"/>
              </w:rPr>
            </w:pPr>
          </w:p>
          <w:p w:rsidR="00267A05" w:rsidRPr="00035E34" w:rsidRDefault="00267A05" w:rsidP="00F26116">
            <w:pPr>
              <w:rPr>
                <w:rFonts w:ascii="Times New Roman" w:hAnsi="Times New Roman" w:cs="Times New Roman"/>
                <w:sz w:val="16"/>
                <w:szCs w:val="16"/>
              </w:rPr>
            </w:pPr>
            <w:r w:rsidRPr="00035E34">
              <w:rPr>
                <w:rFonts w:ascii="Times New Roman" w:hAnsi="Times New Roman" w:cs="Times New Roman"/>
                <w:sz w:val="16"/>
                <w:szCs w:val="16"/>
              </w:rPr>
              <w:t xml:space="preserve">Salt – RR=1.92 (1.52-2.43), n=3, </w:t>
            </w:r>
            <w:r w:rsidRPr="00035E34">
              <w:rPr>
                <w:rFonts w:ascii="Times New Roman" w:hAnsi="Times New Roman" w:cs="Times New Roman"/>
                <w:i/>
                <w:sz w:val="16"/>
                <w:szCs w:val="16"/>
              </w:rPr>
              <w:t>I</w:t>
            </w:r>
            <w:r w:rsidRPr="00035E34">
              <w:rPr>
                <w:rFonts w:ascii="Times New Roman" w:hAnsi="Times New Roman" w:cs="Times New Roman"/>
                <w:i/>
                <w:sz w:val="16"/>
                <w:szCs w:val="16"/>
                <w:vertAlign w:val="superscript"/>
              </w:rPr>
              <w:t>2</w:t>
            </w:r>
            <w:r w:rsidRPr="00035E34">
              <w:rPr>
                <w:rFonts w:ascii="Times New Roman" w:hAnsi="Times New Roman" w:cs="Times New Roman"/>
                <w:sz w:val="16"/>
                <w:szCs w:val="16"/>
              </w:rPr>
              <w:t>=38.9%</w:t>
            </w:r>
          </w:p>
          <w:p w:rsidR="00267A05" w:rsidRPr="00035E34" w:rsidRDefault="00267A05" w:rsidP="00F26116">
            <w:pPr>
              <w:rPr>
                <w:rFonts w:ascii="Times New Roman" w:hAnsi="Times New Roman" w:cs="Times New Roman"/>
                <w:sz w:val="16"/>
                <w:szCs w:val="16"/>
              </w:rPr>
            </w:pPr>
          </w:p>
          <w:p w:rsidR="00267A05" w:rsidRPr="00035E34" w:rsidRDefault="00267A05" w:rsidP="00F26116">
            <w:pPr>
              <w:rPr>
                <w:rFonts w:ascii="Times New Roman" w:hAnsi="Times New Roman" w:cs="Times New Roman"/>
                <w:sz w:val="16"/>
                <w:szCs w:val="16"/>
              </w:rPr>
            </w:pPr>
            <w:r w:rsidRPr="00035E34">
              <w:rPr>
                <w:rFonts w:ascii="Times New Roman" w:hAnsi="Times New Roman" w:cs="Times New Roman"/>
                <w:sz w:val="16"/>
                <w:szCs w:val="16"/>
              </w:rPr>
              <w:t xml:space="preserve">Salted vegetables – RR=2.44 (0.97-6.13), n=2, </w:t>
            </w:r>
            <w:r w:rsidRPr="00035E34">
              <w:rPr>
                <w:rFonts w:ascii="Times New Roman" w:hAnsi="Times New Roman" w:cs="Times New Roman"/>
                <w:i/>
                <w:sz w:val="16"/>
                <w:szCs w:val="16"/>
              </w:rPr>
              <w:lastRenderedPageBreak/>
              <w:t>I</w:t>
            </w:r>
            <w:r w:rsidRPr="00035E34">
              <w:rPr>
                <w:rFonts w:ascii="Times New Roman" w:hAnsi="Times New Roman" w:cs="Times New Roman"/>
                <w:i/>
                <w:sz w:val="16"/>
                <w:szCs w:val="16"/>
                <w:vertAlign w:val="superscript"/>
              </w:rPr>
              <w:t>2</w:t>
            </w:r>
            <w:r w:rsidRPr="00035E34">
              <w:rPr>
                <w:rFonts w:ascii="Times New Roman" w:hAnsi="Times New Roman" w:cs="Times New Roman"/>
                <w:sz w:val="16"/>
                <w:szCs w:val="16"/>
              </w:rPr>
              <w:t>=79.6%</w:t>
            </w:r>
          </w:p>
          <w:p w:rsidR="00267A05" w:rsidRPr="00035E34" w:rsidRDefault="00267A05" w:rsidP="00F26116">
            <w:pPr>
              <w:rPr>
                <w:rFonts w:ascii="Times New Roman" w:hAnsi="Times New Roman" w:cs="Times New Roman"/>
                <w:sz w:val="16"/>
                <w:szCs w:val="16"/>
              </w:rPr>
            </w:pPr>
          </w:p>
          <w:p w:rsidR="00267A05" w:rsidRPr="00035E34" w:rsidRDefault="00267A05" w:rsidP="00F26116">
            <w:pPr>
              <w:rPr>
                <w:rFonts w:ascii="Times New Roman" w:hAnsi="Times New Roman" w:cs="Times New Roman"/>
                <w:sz w:val="16"/>
                <w:szCs w:val="16"/>
              </w:rPr>
            </w:pPr>
            <w:r w:rsidRPr="00035E34">
              <w:rPr>
                <w:rFonts w:ascii="Times New Roman" w:hAnsi="Times New Roman" w:cs="Times New Roman"/>
                <w:sz w:val="16"/>
                <w:szCs w:val="16"/>
              </w:rPr>
              <w:t>Kimchi – RR=2.21 (1.29-3.77), n=3,</w:t>
            </w:r>
            <w:r w:rsidRPr="00035E34">
              <w:rPr>
                <w:rFonts w:ascii="Times New Roman" w:hAnsi="Times New Roman" w:cs="Times New Roman"/>
                <w:i/>
                <w:sz w:val="16"/>
                <w:szCs w:val="16"/>
              </w:rPr>
              <w:t xml:space="preserve"> I</w:t>
            </w:r>
            <w:r w:rsidRPr="00035E34">
              <w:rPr>
                <w:rFonts w:ascii="Times New Roman" w:hAnsi="Times New Roman" w:cs="Times New Roman"/>
                <w:i/>
                <w:sz w:val="16"/>
                <w:szCs w:val="16"/>
                <w:vertAlign w:val="superscript"/>
              </w:rPr>
              <w:t>2</w:t>
            </w:r>
            <w:r w:rsidRPr="00035E34">
              <w:rPr>
                <w:rFonts w:ascii="Times New Roman" w:hAnsi="Times New Roman" w:cs="Times New Roman"/>
                <w:sz w:val="16"/>
                <w:szCs w:val="16"/>
              </w:rPr>
              <w:t>=73.0%</w:t>
            </w:r>
          </w:p>
          <w:p w:rsidR="00267A05" w:rsidRPr="00035E34" w:rsidRDefault="00267A05" w:rsidP="00F26116">
            <w:pPr>
              <w:rPr>
                <w:rFonts w:ascii="Times New Roman" w:hAnsi="Times New Roman" w:cs="Times New Roman"/>
                <w:sz w:val="16"/>
                <w:szCs w:val="16"/>
              </w:rPr>
            </w:pPr>
          </w:p>
          <w:p w:rsidR="00267A05" w:rsidRPr="00035E34" w:rsidRDefault="00267A05" w:rsidP="00F26116">
            <w:pPr>
              <w:rPr>
                <w:rFonts w:ascii="Times New Roman" w:hAnsi="Times New Roman" w:cs="Times New Roman"/>
                <w:sz w:val="16"/>
                <w:szCs w:val="16"/>
              </w:rPr>
            </w:pPr>
            <w:r w:rsidRPr="00035E34">
              <w:rPr>
                <w:rFonts w:ascii="Times New Roman" w:hAnsi="Times New Roman" w:cs="Times New Roman"/>
                <w:sz w:val="16"/>
                <w:szCs w:val="16"/>
              </w:rPr>
              <w:t xml:space="preserve">Soybean paste – RR=1.27 (0.71-2.27), n=3, </w:t>
            </w:r>
            <w:r w:rsidRPr="00035E34">
              <w:rPr>
                <w:rFonts w:ascii="Times New Roman" w:hAnsi="Times New Roman" w:cs="Times New Roman"/>
                <w:i/>
                <w:sz w:val="16"/>
                <w:szCs w:val="16"/>
              </w:rPr>
              <w:t>I</w:t>
            </w:r>
            <w:r w:rsidRPr="00035E34">
              <w:rPr>
                <w:rFonts w:ascii="Times New Roman" w:hAnsi="Times New Roman" w:cs="Times New Roman"/>
                <w:i/>
                <w:sz w:val="16"/>
                <w:szCs w:val="16"/>
                <w:vertAlign w:val="superscript"/>
              </w:rPr>
              <w:t>2</w:t>
            </w:r>
            <w:r w:rsidRPr="00035E34">
              <w:rPr>
                <w:rFonts w:ascii="Times New Roman" w:hAnsi="Times New Roman" w:cs="Times New Roman"/>
                <w:sz w:val="16"/>
                <w:szCs w:val="16"/>
              </w:rPr>
              <w:t>=71.0%</w:t>
            </w:r>
          </w:p>
          <w:p w:rsidR="00267A05" w:rsidRPr="00035E34" w:rsidRDefault="00267A05" w:rsidP="00F26116">
            <w:pPr>
              <w:rPr>
                <w:rFonts w:ascii="Times New Roman" w:hAnsi="Times New Roman" w:cs="Times New Roman"/>
                <w:sz w:val="16"/>
                <w:szCs w:val="16"/>
              </w:rPr>
            </w:pPr>
          </w:p>
          <w:p w:rsidR="00267A05" w:rsidRPr="00035E34" w:rsidRDefault="00267A05" w:rsidP="00F26116">
            <w:pPr>
              <w:rPr>
                <w:rFonts w:ascii="Times New Roman" w:hAnsi="Times New Roman" w:cs="Times New Roman"/>
                <w:sz w:val="16"/>
                <w:szCs w:val="16"/>
                <w:lang w:val="en-GB"/>
              </w:rPr>
            </w:pPr>
            <w:r w:rsidRPr="00035E34">
              <w:rPr>
                <w:rFonts w:ascii="Times New Roman" w:hAnsi="Times New Roman" w:cs="Times New Roman"/>
                <w:sz w:val="16"/>
                <w:szCs w:val="16"/>
                <w:lang w:val="en-GB"/>
              </w:rPr>
              <w:t xml:space="preserve">Soybean paste stew – RR=2.26 (0.75-6.82), n=3, </w:t>
            </w:r>
            <w:r w:rsidRPr="00035E34">
              <w:rPr>
                <w:rFonts w:ascii="Times New Roman" w:hAnsi="Times New Roman" w:cs="Times New Roman"/>
                <w:i/>
                <w:sz w:val="16"/>
                <w:szCs w:val="16"/>
                <w:lang w:val="en-GB"/>
              </w:rPr>
              <w:t>I</w:t>
            </w:r>
            <w:r w:rsidRPr="00035E34">
              <w:rPr>
                <w:rFonts w:ascii="Times New Roman" w:hAnsi="Times New Roman" w:cs="Times New Roman"/>
                <w:i/>
                <w:sz w:val="16"/>
                <w:szCs w:val="16"/>
                <w:vertAlign w:val="superscript"/>
                <w:lang w:val="en-GB"/>
              </w:rPr>
              <w:t>2</w:t>
            </w:r>
            <w:r w:rsidRPr="00035E34">
              <w:rPr>
                <w:rFonts w:ascii="Times New Roman" w:hAnsi="Times New Roman" w:cs="Times New Roman"/>
                <w:sz w:val="16"/>
                <w:szCs w:val="16"/>
                <w:lang w:val="en-GB"/>
              </w:rPr>
              <w:t>=85.4%</w:t>
            </w:r>
          </w:p>
          <w:p w:rsidR="00267A05" w:rsidRPr="00035E34" w:rsidRDefault="00267A05" w:rsidP="00F26116">
            <w:pPr>
              <w:rPr>
                <w:rFonts w:ascii="Times New Roman" w:hAnsi="Times New Roman" w:cs="Times New Roman"/>
                <w:sz w:val="16"/>
                <w:szCs w:val="16"/>
                <w:lang w:val="en-GB"/>
              </w:rPr>
            </w:pPr>
          </w:p>
          <w:p w:rsidR="00267A05" w:rsidRPr="00035E34" w:rsidRDefault="00267A05" w:rsidP="00F26116">
            <w:pPr>
              <w:rPr>
                <w:rFonts w:ascii="Times New Roman" w:hAnsi="Times New Roman" w:cs="Times New Roman"/>
                <w:sz w:val="16"/>
                <w:szCs w:val="16"/>
                <w:u w:val="single"/>
                <w:lang w:val="en-GB"/>
              </w:rPr>
            </w:pPr>
            <w:r w:rsidRPr="00035E34">
              <w:rPr>
                <w:rFonts w:ascii="Times New Roman" w:hAnsi="Times New Roman" w:cs="Times New Roman"/>
                <w:sz w:val="16"/>
                <w:szCs w:val="16"/>
                <w:lang w:val="en-GB"/>
              </w:rPr>
              <w:t xml:space="preserve">Salted fish – RR=0.98 (0.70-1.39), n=4, </w:t>
            </w:r>
            <w:r w:rsidRPr="00035E34">
              <w:rPr>
                <w:rFonts w:ascii="Times New Roman" w:hAnsi="Times New Roman" w:cs="Times New Roman"/>
                <w:i/>
                <w:sz w:val="16"/>
                <w:szCs w:val="16"/>
                <w:lang w:val="en-GB"/>
              </w:rPr>
              <w:t>I</w:t>
            </w:r>
            <w:r w:rsidRPr="00035E34">
              <w:rPr>
                <w:rFonts w:ascii="Times New Roman" w:hAnsi="Times New Roman" w:cs="Times New Roman"/>
                <w:i/>
                <w:sz w:val="16"/>
                <w:szCs w:val="16"/>
                <w:vertAlign w:val="superscript"/>
                <w:lang w:val="en-GB"/>
              </w:rPr>
              <w:t>2</w:t>
            </w:r>
            <w:r w:rsidRPr="00035E34">
              <w:rPr>
                <w:rFonts w:ascii="Times New Roman" w:hAnsi="Times New Roman" w:cs="Times New Roman"/>
                <w:sz w:val="16"/>
                <w:szCs w:val="16"/>
                <w:lang w:val="en-GB"/>
              </w:rPr>
              <w:t>=51.6%</w:t>
            </w:r>
          </w:p>
        </w:tc>
      </w:tr>
    </w:tbl>
    <w:p w:rsidR="00267A05" w:rsidRPr="00247D40" w:rsidRDefault="00267A05" w:rsidP="00267A05">
      <w:pPr>
        <w:spacing w:after="0" w:line="480" w:lineRule="auto"/>
        <w:jc w:val="both"/>
        <w:rPr>
          <w:rFonts w:ascii="Times New Roman" w:hAnsi="Times New Roman" w:cs="Times New Roman"/>
          <w:sz w:val="24"/>
          <w:szCs w:val="24"/>
          <w:lang w:val="en-GB"/>
        </w:rPr>
      </w:pPr>
      <w:r w:rsidRPr="00247D40">
        <w:rPr>
          <w:rFonts w:ascii="Times New Roman" w:hAnsi="Times New Roman" w:cs="Times New Roman"/>
          <w:sz w:val="24"/>
          <w:szCs w:val="24"/>
          <w:lang w:val="en-GB"/>
        </w:rPr>
        <w:lastRenderedPageBreak/>
        <w:t>CI – Confidence interval; OR – Odds ratio; RR – Relative risk.</w:t>
      </w:r>
    </w:p>
    <w:p w:rsidR="00267A05" w:rsidRPr="00247D40" w:rsidRDefault="00267A05" w:rsidP="00267A05">
      <w:pPr>
        <w:spacing w:after="0" w:line="480" w:lineRule="auto"/>
        <w:jc w:val="both"/>
        <w:rPr>
          <w:rFonts w:ascii="Times New Roman" w:hAnsi="Times New Roman" w:cs="Times New Roman"/>
          <w:sz w:val="24"/>
          <w:szCs w:val="24"/>
          <w:lang w:val="en-GB"/>
        </w:rPr>
      </w:pPr>
    </w:p>
    <w:p w:rsidR="00267A05" w:rsidRPr="00247D40" w:rsidRDefault="00267A05" w:rsidP="00267A05">
      <w:pPr>
        <w:spacing w:after="0" w:line="480" w:lineRule="auto"/>
        <w:jc w:val="both"/>
        <w:rPr>
          <w:rFonts w:ascii="Times New Roman" w:hAnsi="Times New Roman" w:cs="Times New Roman"/>
          <w:sz w:val="24"/>
          <w:szCs w:val="24"/>
          <w:lang w:val="en-GB"/>
        </w:rPr>
        <w:sectPr w:rsidR="00267A05" w:rsidRPr="00247D40" w:rsidSect="00EE58E1">
          <w:pgSz w:w="16838" w:h="11906" w:orient="landscape"/>
          <w:pgMar w:top="1440" w:right="1440" w:bottom="1440" w:left="1440" w:header="709" w:footer="709" w:gutter="0"/>
          <w:lnNumType w:countBy="1" w:restart="continuous"/>
          <w:cols w:space="708"/>
          <w:titlePg/>
          <w:docGrid w:linePitch="360"/>
        </w:sectPr>
      </w:pPr>
    </w:p>
    <w:p w:rsidR="00267A05" w:rsidRPr="00247D40" w:rsidRDefault="00267A05" w:rsidP="00267A05">
      <w:pPr>
        <w:spacing w:after="0" w:line="480" w:lineRule="auto"/>
        <w:jc w:val="both"/>
        <w:rPr>
          <w:rFonts w:ascii="Times New Roman" w:hAnsi="Times New Roman" w:cs="Times New Roman"/>
          <w:sz w:val="24"/>
          <w:szCs w:val="24"/>
          <w:lang w:val="en-GB"/>
        </w:rPr>
      </w:pPr>
      <w:r w:rsidRPr="00247D40">
        <w:rPr>
          <w:rFonts w:ascii="Times New Roman" w:hAnsi="Times New Roman" w:cs="Times New Roman"/>
          <w:b/>
          <w:sz w:val="24"/>
          <w:szCs w:val="24"/>
          <w:lang w:val="en-GB"/>
        </w:rPr>
        <w:lastRenderedPageBreak/>
        <w:t>Supplementary Table 2.</w:t>
      </w:r>
      <w:r w:rsidRPr="00247D40">
        <w:rPr>
          <w:rFonts w:ascii="Times New Roman" w:hAnsi="Times New Roman" w:cs="Times New Roman"/>
          <w:sz w:val="24"/>
          <w:szCs w:val="24"/>
          <w:lang w:val="en-GB"/>
        </w:rPr>
        <w:t xml:space="preserve"> Estimates of population attributable fractions </w:t>
      </w:r>
      <w:r>
        <w:rPr>
          <w:rFonts w:ascii="Times New Roman" w:hAnsi="Times New Roman" w:cs="Times New Roman"/>
          <w:sz w:val="24"/>
          <w:szCs w:val="24"/>
          <w:lang w:val="en-GB"/>
        </w:rPr>
        <w:t xml:space="preserve">for gastric cancer </w:t>
      </w:r>
      <w:r w:rsidRPr="00247D40">
        <w:rPr>
          <w:rFonts w:ascii="Times New Roman" w:hAnsi="Times New Roman" w:cs="Times New Roman"/>
          <w:sz w:val="24"/>
          <w:szCs w:val="24"/>
          <w:lang w:val="en-GB"/>
        </w:rPr>
        <w:t xml:space="preserve">in </w:t>
      </w:r>
      <w:r>
        <w:rPr>
          <w:rFonts w:ascii="Times New Roman" w:hAnsi="Times New Roman" w:cs="Times New Roman"/>
          <w:sz w:val="24"/>
          <w:szCs w:val="24"/>
          <w:lang w:val="en-GB"/>
        </w:rPr>
        <w:t xml:space="preserve">2010 and 2030 due </w:t>
      </w:r>
      <w:r w:rsidRPr="00247D40">
        <w:rPr>
          <w:rFonts w:ascii="Times New Roman" w:hAnsi="Times New Roman" w:cs="Times New Roman"/>
          <w:sz w:val="24"/>
          <w:szCs w:val="24"/>
          <w:lang w:val="en-GB"/>
        </w:rPr>
        <w:t xml:space="preserve">to sodium intake above the World Health Organization recommendation (≤ 2 g/day) </w:t>
      </w:r>
      <w:r>
        <w:rPr>
          <w:rFonts w:ascii="Times New Roman" w:hAnsi="Times New Roman" w:cs="Times New Roman"/>
          <w:sz w:val="24"/>
          <w:szCs w:val="24"/>
          <w:lang w:val="en-GB"/>
        </w:rPr>
        <w:t xml:space="preserve">in men </w:t>
      </w:r>
      <w:r w:rsidRPr="00247D40">
        <w:rPr>
          <w:rFonts w:ascii="Times New Roman" w:hAnsi="Times New Roman" w:cs="Times New Roman"/>
          <w:sz w:val="24"/>
          <w:szCs w:val="24"/>
          <w:lang w:val="en-GB"/>
        </w:rPr>
        <w:t>in 1</w:t>
      </w:r>
      <w:r>
        <w:rPr>
          <w:rFonts w:ascii="Times New Roman" w:hAnsi="Times New Roman" w:cs="Times New Roman"/>
          <w:sz w:val="24"/>
          <w:szCs w:val="24"/>
          <w:lang w:val="en-GB"/>
        </w:rPr>
        <w:t>87</w:t>
      </w:r>
      <w:r w:rsidRPr="00247D40">
        <w:rPr>
          <w:rFonts w:ascii="Times New Roman" w:hAnsi="Times New Roman" w:cs="Times New Roman"/>
          <w:sz w:val="24"/>
          <w:szCs w:val="24"/>
          <w:lang w:val="en-GB"/>
        </w:rPr>
        <w:t xml:space="preserve"> countries </w:t>
      </w:r>
      <w:r w:rsidRPr="00247D40">
        <w:rPr>
          <w:rFonts w:ascii="Times New Roman" w:hAnsi="Times New Roman" w:cs="Times New Roman"/>
          <w:sz w:val="24"/>
          <w:szCs w:val="24"/>
          <w:vertAlign w:val="superscript"/>
          <w:lang w:val="en-GB"/>
        </w:rPr>
        <w:t>a</w:t>
      </w:r>
      <w:r>
        <w:rPr>
          <w:rFonts w:ascii="Times New Roman" w:hAnsi="Times New Roman" w:cs="Times New Roman"/>
          <w:sz w:val="24"/>
          <w:szCs w:val="24"/>
          <w:lang w:val="en-GB"/>
        </w:rPr>
        <w:t xml:space="preserve">, </w:t>
      </w:r>
      <w:r w:rsidRPr="00247D40">
        <w:rPr>
          <w:rFonts w:ascii="Times New Roman" w:hAnsi="Times New Roman" w:cs="Times New Roman"/>
          <w:sz w:val="24"/>
          <w:szCs w:val="24"/>
          <w:lang w:val="en-GB"/>
        </w:rPr>
        <w:t xml:space="preserve">based on the </w:t>
      </w:r>
      <w:r>
        <w:rPr>
          <w:rFonts w:ascii="Times New Roman" w:hAnsi="Times New Roman" w:cs="Times New Roman"/>
          <w:sz w:val="24"/>
          <w:szCs w:val="24"/>
          <w:lang w:val="en-GB"/>
        </w:rPr>
        <w:t>mean</w:t>
      </w:r>
      <w:r w:rsidRPr="00247D40">
        <w:rPr>
          <w:rFonts w:ascii="Times New Roman" w:hAnsi="Times New Roman" w:cs="Times New Roman"/>
          <w:sz w:val="24"/>
          <w:szCs w:val="24"/>
          <w:lang w:val="en-GB"/>
        </w:rPr>
        <w:t xml:space="preserve"> sodium intake</w:t>
      </w:r>
      <w:r>
        <w:rPr>
          <w:rFonts w:ascii="Times New Roman" w:hAnsi="Times New Roman" w:cs="Times New Roman"/>
          <w:sz w:val="24"/>
          <w:szCs w:val="24"/>
          <w:lang w:val="en-GB"/>
        </w:rPr>
        <w:t xml:space="preserve"> in 1990 and 2010, respectively,</w:t>
      </w:r>
      <w:r w:rsidRPr="00247D40">
        <w:rPr>
          <w:rFonts w:ascii="Times New Roman" w:hAnsi="Times New Roman" w:cs="Times New Roman"/>
          <w:sz w:val="24"/>
          <w:szCs w:val="24"/>
          <w:lang w:val="en-GB"/>
        </w:rPr>
        <w:t xml:space="preserve"> </w:t>
      </w:r>
      <w:r w:rsidRPr="00247D40">
        <w:rPr>
          <w:rFonts w:ascii="Times New Roman" w:hAnsi="Times New Roman" w:cs="Times New Roman"/>
          <w:sz w:val="24"/>
          <w:szCs w:val="24"/>
          <w:vertAlign w:val="superscript"/>
          <w:lang w:val="en-GB"/>
        </w:rPr>
        <w:t>b</w:t>
      </w:r>
      <w:r>
        <w:rPr>
          <w:rFonts w:ascii="Times New Roman" w:hAnsi="Times New Roman" w:cs="Times New Roman"/>
          <w:sz w:val="24"/>
          <w:szCs w:val="24"/>
          <w:lang w:val="en-GB"/>
        </w:rPr>
        <w:t xml:space="preserve"> </w:t>
      </w:r>
      <w:r w:rsidRPr="00247D40">
        <w:rPr>
          <w:rFonts w:ascii="Times New Roman" w:hAnsi="Times New Roman" w:cs="Times New Roman"/>
          <w:sz w:val="24"/>
          <w:szCs w:val="24"/>
          <w:lang w:val="en-GB"/>
        </w:rPr>
        <w:t xml:space="preserve">and relative risk of the association between sodium intake and gastric cancer </w:t>
      </w:r>
      <w:r>
        <w:rPr>
          <w:rFonts w:ascii="Times New Roman" w:hAnsi="Times New Roman" w:cs="Times New Roman"/>
          <w:sz w:val="24"/>
          <w:szCs w:val="24"/>
          <w:vertAlign w:val="superscript"/>
          <w:lang w:val="en-GB"/>
        </w:rPr>
        <w:t>c</w:t>
      </w:r>
      <w:r w:rsidRPr="00247D40">
        <w:rPr>
          <w:rFonts w:ascii="Times New Roman" w:hAnsi="Times New Roman" w:cs="Times New Roman"/>
          <w:sz w:val="24"/>
          <w:szCs w:val="24"/>
          <w:lang w:val="en-GB"/>
        </w:rPr>
        <w:t>.</w:t>
      </w:r>
    </w:p>
    <w:tbl>
      <w:tblPr>
        <w:tblW w:w="9487" w:type="dxa"/>
        <w:jc w:val="center"/>
        <w:tblLayout w:type="fixed"/>
        <w:tblLook w:val="04A0"/>
      </w:tblPr>
      <w:tblGrid>
        <w:gridCol w:w="2847"/>
        <w:gridCol w:w="1294"/>
        <w:gridCol w:w="1908"/>
        <w:gridCol w:w="236"/>
        <w:gridCol w:w="1294"/>
        <w:gridCol w:w="1908"/>
      </w:tblGrid>
      <w:tr w:rsidR="00267A05" w:rsidRPr="00A216FD" w:rsidTr="00F26116">
        <w:trPr>
          <w:jc w:val="center"/>
        </w:trPr>
        <w:tc>
          <w:tcPr>
            <w:tcW w:w="2847" w:type="dxa"/>
            <w:vMerge w:val="restart"/>
            <w:tcBorders>
              <w:top w:val="single" w:sz="4" w:space="0" w:color="auto"/>
            </w:tcBorders>
            <w:vAlign w:val="center"/>
          </w:tcPr>
          <w:p w:rsidR="00267A05" w:rsidRPr="00A216FD" w:rsidRDefault="00267A05" w:rsidP="00F26116">
            <w:pPr>
              <w:spacing w:after="0" w:line="240" w:lineRule="auto"/>
              <w:jc w:val="center"/>
              <w:rPr>
                <w:rFonts w:ascii="Times New Roman" w:eastAsia="Calibri" w:hAnsi="Times New Roman" w:cs="Times New Roman"/>
                <w:b/>
                <w:sz w:val="16"/>
                <w:szCs w:val="16"/>
                <w:lang w:val="en-GB"/>
              </w:rPr>
            </w:pPr>
            <w:r w:rsidRPr="00A216FD">
              <w:rPr>
                <w:rFonts w:ascii="Times New Roman" w:eastAsia="Calibri" w:hAnsi="Times New Roman" w:cs="Times New Roman"/>
                <w:b/>
                <w:sz w:val="16"/>
                <w:szCs w:val="16"/>
                <w:lang w:val="en-GB"/>
              </w:rPr>
              <w:t>Country</w:t>
            </w:r>
          </w:p>
        </w:tc>
        <w:tc>
          <w:tcPr>
            <w:tcW w:w="6640" w:type="dxa"/>
            <w:gridSpan w:val="5"/>
            <w:tcBorders>
              <w:top w:val="single" w:sz="4" w:space="0" w:color="auto"/>
              <w:bottom w:val="single" w:sz="4" w:space="0" w:color="auto"/>
            </w:tcBorders>
          </w:tcPr>
          <w:p w:rsidR="00267A05" w:rsidRPr="00A216FD" w:rsidRDefault="00267A05" w:rsidP="00F26116">
            <w:pPr>
              <w:spacing w:after="0" w:line="240" w:lineRule="auto"/>
              <w:jc w:val="center"/>
              <w:rPr>
                <w:rFonts w:ascii="Times New Roman" w:hAnsi="Times New Roman" w:cs="Times New Roman"/>
                <w:b/>
                <w:sz w:val="16"/>
                <w:szCs w:val="16"/>
                <w:lang w:val="en-GB"/>
              </w:rPr>
            </w:pPr>
            <w:r w:rsidRPr="00A216FD">
              <w:rPr>
                <w:rFonts w:ascii="Times New Roman" w:hAnsi="Times New Roman" w:cs="Times New Roman"/>
                <w:b/>
                <w:sz w:val="16"/>
                <w:szCs w:val="16"/>
                <w:lang w:val="en-GB"/>
              </w:rPr>
              <w:t>Men</w:t>
            </w:r>
          </w:p>
        </w:tc>
      </w:tr>
      <w:tr w:rsidR="00267A05" w:rsidRPr="007B02EE" w:rsidTr="00F26116">
        <w:trPr>
          <w:jc w:val="center"/>
        </w:trPr>
        <w:tc>
          <w:tcPr>
            <w:tcW w:w="2847" w:type="dxa"/>
            <w:vMerge/>
          </w:tcPr>
          <w:p w:rsidR="00267A05" w:rsidRPr="00A216FD" w:rsidRDefault="00267A05" w:rsidP="00F26116">
            <w:pPr>
              <w:spacing w:after="0" w:line="240" w:lineRule="auto"/>
              <w:rPr>
                <w:rFonts w:ascii="Times New Roman" w:eastAsia="Calibri" w:hAnsi="Times New Roman" w:cs="Times New Roman"/>
                <w:sz w:val="16"/>
                <w:szCs w:val="16"/>
                <w:lang w:val="en-GB"/>
              </w:rPr>
            </w:pPr>
          </w:p>
        </w:tc>
        <w:tc>
          <w:tcPr>
            <w:tcW w:w="1294" w:type="dxa"/>
            <w:tcBorders>
              <w:top w:val="single" w:sz="4" w:space="0" w:color="auto"/>
            </w:tcBorders>
          </w:tcPr>
          <w:p w:rsidR="00267A05" w:rsidRPr="00A216FD" w:rsidRDefault="00267A05" w:rsidP="00F26116">
            <w:pPr>
              <w:spacing w:after="0" w:line="240" w:lineRule="auto"/>
              <w:jc w:val="center"/>
              <w:rPr>
                <w:rFonts w:ascii="Times New Roman" w:hAnsi="Times New Roman" w:cs="Times New Roman"/>
                <w:b/>
                <w:sz w:val="16"/>
                <w:szCs w:val="16"/>
                <w:lang w:val="en-GB"/>
              </w:rPr>
            </w:pPr>
            <w:r w:rsidRPr="00A216FD">
              <w:rPr>
                <w:rFonts w:ascii="Times New Roman" w:hAnsi="Times New Roman" w:cs="Times New Roman"/>
                <w:b/>
                <w:sz w:val="16"/>
                <w:szCs w:val="16"/>
                <w:lang w:val="en-GB"/>
              </w:rPr>
              <w:t>Sodium intake</w:t>
            </w:r>
          </w:p>
          <w:p w:rsidR="00267A05" w:rsidRPr="00A216FD" w:rsidRDefault="00267A05" w:rsidP="00F26116">
            <w:pPr>
              <w:spacing w:after="0" w:line="240" w:lineRule="auto"/>
              <w:jc w:val="center"/>
              <w:rPr>
                <w:rFonts w:ascii="Times New Roman" w:eastAsia="Calibri" w:hAnsi="Times New Roman" w:cs="Times New Roman"/>
                <w:i/>
                <w:sz w:val="16"/>
                <w:szCs w:val="16"/>
                <w:lang w:val="en-GB"/>
              </w:rPr>
            </w:pPr>
            <w:r w:rsidRPr="00A216FD">
              <w:rPr>
                <w:rFonts w:ascii="Times New Roman" w:hAnsi="Times New Roman" w:cs="Times New Roman"/>
                <w:b/>
                <w:sz w:val="16"/>
                <w:szCs w:val="16"/>
                <w:lang w:val="en-GB"/>
              </w:rPr>
              <w:t>in 1990 (g/d)</w:t>
            </w:r>
          </w:p>
        </w:tc>
        <w:tc>
          <w:tcPr>
            <w:tcW w:w="1908" w:type="dxa"/>
            <w:tcBorders>
              <w:top w:val="single" w:sz="4" w:space="0" w:color="auto"/>
            </w:tcBorders>
          </w:tcPr>
          <w:p w:rsidR="00267A05" w:rsidRPr="00A216FD" w:rsidRDefault="00267A05" w:rsidP="00F26116">
            <w:pPr>
              <w:spacing w:after="0" w:line="240" w:lineRule="auto"/>
              <w:jc w:val="center"/>
              <w:rPr>
                <w:rFonts w:ascii="Times New Roman" w:hAnsi="Times New Roman" w:cs="Times New Roman"/>
                <w:b/>
                <w:sz w:val="16"/>
                <w:szCs w:val="16"/>
                <w:lang w:val="en-GB"/>
              </w:rPr>
            </w:pPr>
            <w:r w:rsidRPr="00A216FD">
              <w:rPr>
                <w:rFonts w:ascii="Times New Roman" w:hAnsi="Times New Roman" w:cs="Times New Roman"/>
                <w:b/>
                <w:sz w:val="16"/>
                <w:szCs w:val="16"/>
                <w:lang w:val="en-GB"/>
              </w:rPr>
              <w:t>Population attributable</w:t>
            </w:r>
          </w:p>
          <w:p w:rsidR="00267A05" w:rsidRPr="00A216FD" w:rsidRDefault="00267A05" w:rsidP="00F26116">
            <w:pPr>
              <w:spacing w:after="0" w:line="240" w:lineRule="auto"/>
              <w:jc w:val="center"/>
              <w:rPr>
                <w:rFonts w:ascii="Times New Roman" w:eastAsia="Calibri" w:hAnsi="Times New Roman" w:cs="Times New Roman"/>
                <w:i/>
                <w:sz w:val="16"/>
                <w:szCs w:val="16"/>
                <w:lang w:val="en-GB"/>
              </w:rPr>
            </w:pPr>
            <w:r w:rsidRPr="00A216FD">
              <w:rPr>
                <w:rFonts w:ascii="Times New Roman" w:hAnsi="Times New Roman" w:cs="Times New Roman"/>
                <w:b/>
                <w:sz w:val="16"/>
                <w:szCs w:val="16"/>
                <w:lang w:val="en-GB"/>
              </w:rPr>
              <w:t xml:space="preserve">fraction in 2010 (%) </w:t>
            </w:r>
            <w:r w:rsidRPr="00A216FD">
              <w:rPr>
                <w:rFonts w:ascii="Times New Roman" w:hAnsi="Times New Roman" w:cs="Times New Roman"/>
                <w:b/>
                <w:sz w:val="16"/>
                <w:szCs w:val="16"/>
                <w:vertAlign w:val="superscript"/>
                <w:lang w:val="en-GB"/>
              </w:rPr>
              <w:t>d</w:t>
            </w:r>
          </w:p>
        </w:tc>
        <w:tc>
          <w:tcPr>
            <w:tcW w:w="236" w:type="dxa"/>
            <w:tcBorders>
              <w:bottom w:val="single" w:sz="4" w:space="0" w:color="auto"/>
            </w:tcBorders>
          </w:tcPr>
          <w:p w:rsidR="00267A05" w:rsidRPr="00A216FD" w:rsidRDefault="00267A05" w:rsidP="00F26116">
            <w:pPr>
              <w:spacing w:after="0" w:line="240" w:lineRule="auto"/>
              <w:jc w:val="center"/>
              <w:rPr>
                <w:rFonts w:ascii="Times New Roman" w:eastAsia="Calibri" w:hAnsi="Times New Roman" w:cs="Times New Roman"/>
                <w:i/>
                <w:sz w:val="16"/>
                <w:szCs w:val="16"/>
                <w:lang w:val="en-GB"/>
              </w:rPr>
            </w:pPr>
          </w:p>
        </w:tc>
        <w:tc>
          <w:tcPr>
            <w:tcW w:w="1294" w:type="dxa"/>
            <w:tcBorders>
              <w:top w:val="single" w:sz="4" w:space="0" w:color="auto"/>
            </w:tcBorders>
          </w:tcPr>
          <w:p w:rsidR="00267A05" w:rsidRPr="00A216FD" w:rsidRDefault="00267A05" w:rsidP="00F26116">
            <w:pPr>
              <w:spacing w:after="0" w:line="240" w:lineRule="auto"/>
              <w:jc w:val="center"/>
              <w:rPr>
                <w:rFonts w:ascii="Times New Roman" w:hAnsi="Times New Roman" w:cs="Times New Roman"/>
                <w:b/>
                <w:sz w:val="16"/>
                <w:szCs w:val="16"/>
                <w:lang w:val="en-GB"/>
              </w:rPr>
            </w:pPr>
            <w:r w:rsidRPr="00A216FD">
              <w:rPr>
                <w:rFonts w:ascii="Times New Roman" w:hAnsi="Times New Roman" w:cs="Times New Roman"/>
                <w:b/>
                <w:sz w:val="16"/>
                <w:szCs w:val="16"/>
                <w:lang w:val="en-GB"/>
              </w:rPr>
              <w:t>Sodium intake</w:t>
            </w:r>
          </w:p>
          <w:p w:rsidR="00267A05" w:rsidRPr="00A216FD" w:rsidRDefault="00267A05" w:rsidP="00F26116">
            <w:pPr>
              <w:spacing w:after="0" w:line="240" w:lineRule="auto"/>
              <w:jc w:val="center"/>
              <w:rPr>
                <w:rFonts w:ascii="Times New Roman" w:eastAsia="Calibri" w:hAnsi="Times New Roman" w:cs="Times New Roman"/>
                <w:i/>
                <w:sz w:val="16"/>
                <w:szCs w:val="16"/>
                <w:lang w:val="en-GB"/>
              </w:rPr>
            </w:pPr>
            <w:r w:rsidRPr="00A216FD">
              <w:rPr>
                <w:rFonts w:ascii="Times New Roman" w:hAnsi="Times New Roman" w:cs="Times New Roman"/>
                <w:b/>
                <w:sz w:val="16"/>
                <w:szCs w:val="16"/>
                <w:lang w:val="en-GB"/>
              </w:rPr>
              <w:t>in 2010 (g/d)</w:t>
            </w:r>
          </w:p>
        </w:tc>
        <w:tc>
          <w:tcPr>
            <w:tcW w:w="1908" w:type="dxa"/>
            <w:tcBorders>
              <w:top w:val="single" w:sz="4" w:space="0" w:color="auto"/>
            </w:tcBorders>
          </w:tcPr>
          <w:p w:rsidR="00267A05" w:rsidRPr="00A216FD" w:rsidRDefault="00267A05" w:rsidP="00F26116">
            <w:pPr>
              <w:spacing w:after="0" w:line="240" w:lineRule="auto"/>
              <w:jc w:val="center"/>
              <w:rPr>
                <w:rFonts w:ascii="Times New Roman" w:hAnsi="Times New Roman" w:cs="Times New Roman"/>
                <w:b/>
                <w:sz w:val="16"/>
                <w:szCs w:val="16"/>
                <w:lang w:val="en-GB"/>
              </w:rPr>
            </w:pPr>
            <w:r w:rsidRPr="00A216FD">
              <w:rPr>
                <w:rFonts w:ascii="Times New Roman" w:hAnsi="Times New Roman" w:cs="Times New Roman"/>
                <w:b/>
                <w:sz w:val="16"/>
                <w:szCs w:val="16"/>
                <w:lang w:val="en-GB"/>
              </w:rPr>
              <w:t>Population attributable</w:t>
            </w:r>
          </w:p>
          <w:p w:rsidR="00267A05" w:rsidRPr="00A216FD" w:rsidRDefault="00267A05" w:rsidP="00F26116">
            <w:pPr>
              <w:spacing w:after="0" w:line="240" w:lineRule="auto"/>
              <w:jc w:val="center"/>
              <w:rPr>
                <w:rFonts w:ascii="Times New Roman" w:eastAsia="Calibri" w:hAnsi="Times New Roman" w:cs="Times New Roman"/>
                <w:i/>
                <w:sz w:val="16"/>
                <w:szCs w:val="16"/>
                <w:lang w:val="en-GB"/>
              </w:rPr>
            </w:pPr>
            <w:r w:rsidRPr="00A216FD">
              <w:rPr>
                <w:rFonts w:ascii="Times New Roman" w:hAnsi="Times New Roman" w:cs="Times New Roman"/>
                <w:b/>
                <w:sz w:val="16"/>
                <w:szCs w:val="16"/>
                <w:lang w:val="en-GB"/>
              </w:rPr>
              <w:t xml:space="preserve">fraction in 2030 (%) </w:t>
            </w:r>
            <w:r w:rsidRPr="00A216FD">
              <w:rPr>
                <w:rFonts w:ascii="Times New Roman" w:hAnsi="Times New Roman" w:cs="Times New Roman"/>
                <w:b/>
                <w:sz w:val="16"/>
                <w:szCs w:val="16"/>
                <w:vertAlign w:val="superscript"/>
                <w:lang w:val="en-GB"/>
              </w:rPr>
              <w:t>d</w:t>
            </w:r>
          </w:p>
        </w:tc>
      </w:tr>
      <w:tr w:rsidR="00267A05" w:rsidRPr="00035E34" w:rsidTr="00F26116">
        <w:trPr>
          <w:jc w:val="center"/>
        </w:trPr>
        <w:tc>
          <w:tcPr>
            <w:tcW w:w="2847" w:type="dxa"/>
            <w:tcBorders>
              <w:top w:val="single" w:sz="4" w:space="0" w:color="auto"/>
            </w:tcBorders>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AFRICA</w:t>
            </w:r>
          </w:p>
        </w:tc>
        <w:tc>
          <w:tcPr>
            <w:tcW w:w="1294" w:type="dxa"/>
            <w:tcBorders>
              <w:top w:val="single" w:sz="4" w:space="0" w:color="auto"/>
            </w:tcBorders>
          </w:tcPr>
          <w:p w:rsidR="00267A05" w:rsidRPr="00035E34" w:rsidRDefault="00267A05" w:rsidP="00F26116">
            <w:pPr>
              <w:spacing w:after="0" w:line="240" w:lineRule="auto"/>
              <w:jc w:val="center"/>
              <w:rPr>
                <w:rFonts w:ascii="Times New Roman" w:eastAsia="Calibri" w:hAnsi="Times New Roman" w:cs="Times New Roman"/>
                <w:i/>
                <w:sz w:val="16"/>
                <w:szCs w:val="16"/>
                <w:lang w:val="en-GB"/>
              </w:rPr>
            </w:pPr>
          </w:p>
        </w:tc>
        <w:tc>
          <w:tcPr>
            <w:tcW w:w="1908" w:type="dxa"/>
            <w:tcBorders>
              <w:top w:val="single" w:sz="4" w:space="0" w:color="auto"/>
            </w:tcBorders>
          </w:tcPr>
          <w:p w:rsidR="00267A05" w:rsidRPr="00035E34" w:rsidRDefault="00267A05" w:rsidP="00F26116">
            <w:pPr>
              <w:spacing w:after="0" w:line="240" w:lineRule="auto"/>
              <w:jc w:val="center"/>
              <w:rPr>
                <w:rFonts w:ascii="Times New Roman" w:eastAsia="Calibri" w:hAnsi="Times New Roman" w:cs="Times New Roman"/>
                <w:i/>
                <w:sz w:val="16"/>
                <w:szCs w:val="16"/>
                <w:lang w:val="en-GB"/>
              </w:rPr>
            </w:pPr>
          </w:p>
        </w:tc>
        <w:tc>
          <w:tcPr>
            <w:tcW w:w="236" w:type="dxa"/>
            <w:tcBorders>
              <w:top w:val="single" w:sz="4" w:space="0" w:color="auto"/>
            </w:tcBorders>
          </w:tcPr>
          <w:p w:rsidR="00267A05" w:rsidRPr="00035E34" w:rsidRDefault="00267A05" w:rsidP="00F26116">
            <w:pPr>
              <w:spacing w:after="0" w:line="240" w:lineRule="auto"/>
              <w:jc w:val="center"/>
              <w:rPr>
                <w:rFonts w:ascii="Times New Roman" w:eastAsia="Calibri" w:hAnsi="Times New Roman" w:cs="Times New Roman"/>
                <w:i/>
                <w:sz w:val="16"/>
                <w:szCs w:val="16"/>
                <w:lang w:val="en-GB"/>
              </w:rPr>
            </w:pPr>
          </w:p>
        </w:tc>
        <w:tc>
          <w:tcPr>
            <w:tcW w:w="1294" w:type="dxa"/>
            <w:tcBorders>
              <w:top w:val="single" w:sz="4" w:space="0" w:color="auto"/>
            </w:tcBorders>
          </w:tcPr>
          <w:p w:rsidR="00267A05" w:rsidRPr="00035E34" w:rsidRDefault="00267A05" w:rsidP="00F26116">
            <w:pPr>
              <w:spacing w:after="0" w:line="240" w:lineRule="auto"/>
              <w:jc w:val="center"/>
              <w:rPr>
                <w:rFonts w:ascii="Times New Roman" w:eastAsia="Calibri" w:hAnsi="Times New Roman" w:cs="Times New Roman"/>
                <w:i/>
                <w:sz w:val="16"/>
                <w:szCs w:val="16"/>
                <w:lang w:val="en-GB"/>
              </w:rPr>
            </w:pPr>
          </w:p>
        </w:tc>
        <w:tc>
          <w:tcPr>
            <w:tcW w:w="1908" w:type="dxa"/>
            <w:tcBorders>
              <w:top w:val="single" w:sz="4" w:space="0" w:color="auto"/>
            </w:tcBorders>
          </w:tcPr>
          <w:p w:rsidR="00267A05" w:rsidRPr="00035E34" w:rsidRDefault="00267A05" w:rsidP="00F26116">
            <w:pPr>
              <w:spacing w:after="0" w:line="240" w:lineRule="auto"/>
              <w:jc w:val="center"/>
              <w:rPr>
                <w:rFonts w:ascii="Times New Roman" w:eastAsia="Calibri" w:hAnsi="Times New Roman" w:cs="Times New Roman"/>
                <w:i/>
                <w:sz w:val="16"/>
                <w:szCs w:val="16"/>
                <w:lang w:val="en-GB"/>
              </w:rPr>
            </w:pP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i/>
                <w:sz w:val="16"/>
                <w:szCs w:val="16"/>
                <w:lang w:val="en-GB"/>
              </w:rPr>
            </w:pPr>
            <w:r w:rsidRPr="00035E34">
              <w:rPr>
                <w:rFonts w:ascii="Times New Roman" w:eastAsia="Calibri" w:hAnsi="Times New Roman" w:cs="Times New Roman"/>
                <w:i/>
                <w:sz w:val="16"/>
                <w:szCs w:val="16"/>
                <w:lang w:val="en-GB"/>
              </w:rPr>
              <w:t xml:space="preserve">     Eastern Africa</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236" w:type="dxa"/>
          </w:tcPr>
          <w:p w:rsidR="00267A05" w:rsidRPr="00035E34" w:rsidRDefault="00267A05" w:rsidP="00F26116">
            <w:pPr>
              <w:spacing w:after="0" w:line="240" w:lineRule="auto"/>
              <w:jc w:val="center"/>
              <w:rPr>
                <w:rFonts w:ascii="Times New Roman" w:eastAsia="Calibri" w:hAnsi="Times New Roman" w:cs="Times New Roman"/>
                <w:i/>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Burundi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1.70</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0.0</w:t>
            </w:r>
          </w:p>
        </w:tc>
        <w:tc>
          <w:tcPr>
            <w:tcW w:w="236"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1.82</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0.0</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Comoros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1.78</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0.0</w:t>
            </w:r>
          </w:p>
        </w:tc>
        <w:tc>
          <w:tcPr>
            <w:tcW w:w="236"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1.74</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0.0</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Djibouti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2.39</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5.0</w:t>
            </w:r>
          </w:p>
        </w:tc>
        <w:tc>
          <w:tcPr>
            <w:tcW w:w="236"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2.48</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6.1</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Eritrea</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2.43</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5.5</w:t>
            </w:r>
          </w:p>
        </w:tc>
        <w:tc>
          <w:tcPr>
            <w:tcW w:w="236"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2.50</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6.3</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Ethiopia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2.42</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5.4</w:t>
            </w:r>
          </w:p>
        </w:tc>
        <w:tc>
          <w:tcPr>
            <w:tcW w:w="236"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2.38</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4.8</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Kenya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1.50</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0.0</w:t>
            </w:r>
          </w:p>
        </w:tc>
        <w:tc>
          <w:tcPr>
            <w:tcW w:w="236"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1.55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0.0</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Madagascar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2.25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3.2</w:t>
            </w:r>
          </w:p>
        </w:tc>
        <w:tc>
          <w:tcPr>
            <w:tcW w:w="236"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2.31</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4.0</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Malawi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1.71</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0.</w:t>
            </w:r>
            <w:r>
              <w:rPr>
                <w:rFonts w:ascii="Times New Roman" w:hAnsi="Times New Roman" w:cs="Times New Roman"/>
                <w:sz w:val="16"/>
                <w:szCs w:val="16"/>
                <w:lang w:val="en-GB"/>
              </w:rPr>
              <w:t>0</w:t>
            </w:r>
          </w:p>
        </w:tc>
        <w:tc>
          <w:tcPr>
            <w:tcW w:w="236"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1.73</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0.0</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Mauritius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5.28</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34.9</w:t>
            </w:r>
          </w:p>
        </w:tc>
        <w:tc>
          <w:tcPr>
            <w:tcW w:w="236"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5.71</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38.5</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Mozambique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2.24</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3.1</w:t>
            </w:r>
          </w:p>
        </w:tc>
        <w:tc>
          <w:tcPr>
            <w:tcW w:w="236"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2.36</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4.6</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Rwanda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1.59</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0.0</w:t>
            </w:r>
          </w:p>
        </w:tc>
        <w:tc>
          <w:tcPr>
            <w:tcW w:w="236"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1.67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0.0</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w:t>
            </w:r>
            <w:r>
              <w:rPr>
                <w:rFonts w:ascii="Times New Roman" w:eastAsia="Calibri" w:hAnsi="Times New Roman" w:cs="Times New Roman"/>
                <w:sz w:val="16"/>
                <w:szCs w:val="16"/>
                <w:lang w:val="en-GB"/>
              </w:rPr>
              <w:t>Seychelles</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4.59</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28.8</w:t>
            </w:r>
          </w:p>
        </w:tc>
        <w:tc>
          <w:tcPr>
            <w:tcW w:w="236"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4.57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28.6</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Somalia</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2.14</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1.8</w:t>
            </w:r>
          </w:p>
        </w:tc>
        <w:tc>
          <w:tcPr>
            <w:tcW w:w="236"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2.17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2.2</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Tanzania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2.94</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11.6</w:t>
            </w:r>
          </w:p>
        </w:tc>
        <w:tc>
          <w:tcPr>
            <w:tcW w:w="236"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2.88</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10.9</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Uganda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2.05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0.6</w:t>
            </w:r>
          </w:p>
        </w:tc>
        <w:tc>
          <w:tcPr>
            <w:tcW w:w="236"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2.21</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2.7</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Zambia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2.39</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5.0</w:t>
            </w:r>
          </w:p>
        </w:tc>
        <w:tc>
          <w:tcPr>
            <w:tcW w:w="236"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2.38</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4.8</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Zimbabwe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3.21</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14.6</w:t>
            </w:r>
          </w:p>
        </w:tc>
        <w:tc>
          <w:tcPr>
            <w:tcW w:w="236"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3.25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15.1</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i/>
                <w:sz w:val="16"/>
                <w:szCs w:val="16"/>
                <w:lang w:val="en-GB"/>
              </w:rPr>
            </w:pPr>
            <w:r w:rsidRPr="00035E34">
              <w:rPr>
                <w:rFonts w:ascii="Times New Roman" w:eastAsia="Calibri" w:hAnsi="Times New Roman" w:cs="Times New Roman"/>
                <w:i/>
                <w:sz w:val="16"/>
                <w:szCs w:val="16"/>
                <w:lang w:val="en-GB"/>
              </w:rPr>
              <w:t xml:space="preserve">     Middle Africa</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236" w:type="dxa"/>
          </w:tcPr>
          <w:p w:rsidR="00267A05" w:rsidRPr="00035E34" w:rsidRDefault="00267A05" w:rsidP="00F26116">
            <w:pPr>
              <w:spacing w:after="0" w:line="240" w:lineRule="auto"/>
              <w:jc w:val="center"/>
              <w:rPr>
                <w:rFonts w:ascii="Times New Roman" w:eastAsia="Calibri" w:hAnsi="Times New Roman" w:cs="Times New Roman"/>
                <w:i/>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Angola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2.58</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7.3</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2.61</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7.7</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Cameroon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2.18</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2.3</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2.19</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2.4</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Central African Republic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2.89</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11.0</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2.94</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11.6</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Chad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3.00</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12.3</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3.02</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12.5</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Congo </w:t>
            </w:r>
            <w:r>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2.42</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5.4</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2.35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4.5</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Congo, Dem. Rep.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2.39</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5.0</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2.54</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6.8</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Equatorial Guinea </w:t>
            </w:r>
            <w:r w:rsidRPr="00035E34">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2.61</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7.7</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2.40</w:t>
            </w:r>
          </w:p>
        </w:tc>
        <w:tc>
          <w:tcPr>
            <w:tcW w:w="1908" w:type="dxa"/>
          </w:tcPr>
          <w:p w:rsidR="00267A05" w:rsidRPr="00035E34" w:rsidRDefault="00267A05" w:rsidP="00F26116">
            <w:pPr>
              <w:tabs>
                <w:tab w:val="center" w:pos="4252"/>
                <w:tab w:val="right" w:pos="8504"/>
              </w:tabs>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5.1</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Gabon </w:t>
            </w:r>
            <w:r w:rsidRPr="00035E34">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tabs>
                <w:tab w:val="center" w:pos="4252"/>
                <w:tab w:val="right" w:pos="8504"/>
              </w:tabs>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2.02</w:t>
            </w:r>
          </w:p>
        </w:tc>
        <w:tc>
          <w:tcPr>
            <w:tcW w:w="1908" w:type="dxa"/>
          </w:tcPr>
          <w:p w:rsidR="00267A05" w:rsidRPr="00035E34" w:rsidRDefault="00267A05" w:rsidP="00F26116">
            <w:pPr>
              <w:tabs>
                <w:tab w:val="center" w:pos="4252"/>
                <w:tab w:val="right" w:pos="8504"/>
              </w:tabs>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0.3</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tabs>
                <w:tab w:val="center" w:pos="4252"/>
                <w:tab w:val="right" w:pos="8504"/>
              </w:tabs>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2.09</w:t>
            </w:r>
          </w:p>
        </w:tc>
        <w:tc>
          <w:tcPr>
            <w:tcW w:w="1908" w:type="dxa"/>
          </w:tcPr>
          <w:p w:rsidR="00267A05" w:rsidRPr="00035E34" w:rsidRDefault="00267A05" w:rsidP="00F26116">
            <w:pPr>
              <w:tabs>
                <w:tab w:val="center" w:pos="4252"/>
                <w:tab w:val="right" w:pos="8504"/>
              </w:tabs>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1.2</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w:t>
            </w:r>
            <w:r>
              <w:rPr>
                <w:rFonts w:ascii="Times New Roman" w:eastAsia="Calibri" w:hAnsi="Times New Roman" w:cs="Times New Roman"/>
                <w:sz w:val="16"/>
                <w:szCs w:val="16"/>
                <w:lang w:val="en-GB"/>
              </w:rPr>
              <w:t>Sao Tome and Principe</w:t>
            </w:r>
            <w:r w:rsidRPr="00035E34">
              <w:rPr>
                <w:rFonts w:ascii="Times New Roman" w:eastAsia="Calibri" w:hAnsi="Times New Roman" w:cs="Times New Roman"/>
                <w:sz w:val="16"/>
                <w:szCs w:val="16"/>
                <w:lang w:val="en-GB"/>
              </w:rPr>
              <w:t xml:space="preserve"> </w:t>
            </w:r>
            <w:r w:rsidRPr="00035E34">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tabs>
                <w:tab w:val="center" w:pos="4252"/>
                <w:tab w:val="right" w:pos="8504"/>
              </w:tabs>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2.48</w:t>
            </w:r>
          </w:p>
        </w:tc>
        <w:tc>
          <w:tcPr>
            <w:tcW w:w="1908" w:type="dxa"/>
          </w:tcPr>
          <w:p w:rsidR="00267A05" w:rsidRPr="00035E34" w:rsidRDefault="00267A05" w:rsidP="00F26116">
            <w:pPr>
              <w:tabs>
                <w:tab w:val="center" w:pos="4252"/>
                <w:tab w:val="right" w:pos="8504"/>
              </w:tabs>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6.1</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tabs>
                <w:tab w:val="center" w:pos="4252"/>
                <w:tab w:val="right" w:pos="8504"/>
              </w:tabs>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2.47</w:t>
            </w:r>
          </w:p>
        </w:tc>
        <w:tc>
          <w:tcPr>
            <w:tcW w:w="1908" w:type="dxa"/>
          </w:tcPr>
          <w:p w:rsidR="00267A05" w:rsidRPr="00035E34" w:rsidRDefault="00267A05" w:rsidP="00F26116">
            <w:pPr>
              <w:tabs>
                <w:tab w:val="center" w:pos="4252"/>
                <w:tab w:val="right" w:pos="8504"/>
              </w:tabs>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6.0</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i/>
                <w:sz w:val="16"/>
                <w:szCs w:val="16"/>
                <w:lang w:val="en-GB"/>
              </w:rPr>
            </w:pPr>
            <w:r w:rsidRPr="00035E34">
              <w:rPr>
                <w:rFonts w:ascii="Times New Roman" w:eastAsia="Calibri" w:hAnsi="Times New Roman" w:cs="Times New Roman"/>
                <w:i/>
                <w:sz w:val="16"/>
                <w:szCs w:val="16"/>
                <w:lang w:val="en-GB"/>
              </w:rPr>
              <w:t xml:space="preserve">     Northern Africa</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Algeria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4.09</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24.0</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4.51</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28.0</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Egypt</w:t>
            </w:r>
            <w:r w:rsidRPr="00035E34">
              <w:rPr>
                <w:rFonts w:ascii="Times New Roman" w:eastAsia="Calibri" w:hAnsi="Times New Roman" w:cs="Times New Roman"/>
                <w:sz w:val="16"/>
                <w:szCs w:val="16"/>
                <w:vertAlign w:val="superscript"/>
                <w:lang w:val="en-GB"/>
              </w:rPr>
              <w:t xml:space="preserve">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3.81</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21.1</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3.85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21.5</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Libya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3.90</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w:t>
            </w:r>
            <w:r>
              <w:rPr>
                <w:rFonts w:ascii="Times New Roman" w:hAnsi="Times New Roman" w:cs="Times New Roman"/>
                <w:sz w:val="16"/>
                <w:szCs w:val="16"/>
                <w:lang w:val="en-GB"/>
              </w:rPr>
              <w:t>2.0</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4.45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27.4</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Morocco</w:t>
            </w:r>
            <w:r w:rsidRPr="00035E34">
              <w:rPr>
                <w:rFonts w:ascii="Times New Roman" w:eastAsia="Calibri" w:hAnsi="Times New Roman" w:cs="Times New Roman"/>
                <w:sz w:val="16"/>
                <w:szCs w:val="16"/>
                <w:vertAlign w:val="superscript"/>
                <w:lang w:val="en-GB"/>
              </w:rPr>
              <w:t xml:space="preserve">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4.17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24.7</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4.53</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28.2</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Sudan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2.43</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5.5</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2.49</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6.2</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Tunisia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4.31</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26.1</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4.63</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29.1</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i/>
                <w:sz w:val="16"/>
                <w:szCs w:val="16"/>
                <w:lang w:val="en-GB"/>
              </w:rPr>
            </w:pPr>
            <w:r w:rsidRPr="00035E34">
              <w:rPr>
                <w:rFonts w:ascii="Times New Roman" w:eastAsia="Calibri" w:hAnsi="Times New Roman" w:cs="Times New Roman"/>
                <w:i/>
                <w:sz w:val="16"/>
                <w:szCs w:val="16"/>
                <w:lang w:val="en-GB"/>
              </w:rPr>
              <w:t xml:space="preserve">     Southern Africa</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236" w:type="dxa"/>
          </w:tcPr>
          <w:p w:rsidR="00267A05" w:rsidRPr="00035E34" w:rsidRDefault="00267A05" w:rsidP="00F26116">
            <w:pPr>
              <w:spacing w:after="0" w:line="240" w:lineRule="auto"/>
              <w:jc w:val="center"/>
              <w:rPr>
                <w:rFonts w:ascii="Times New Roman" w:eastAsia="Calibri" w:hAnsi="Times New Roman" w:cs="Times New Roman"/>
                <w:i/>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Botswana </w:t>
            </w:r>
            <w:r w:rsidRPr="00035E34">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2.63</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7.9</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2.66</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8.3</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Lesotho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2.79</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9.8</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2.76</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9.5</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Namibia </w:t>
            </w:r>
            <w:r w:rsidRPr="00035E34">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2.72</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9.0</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2.78</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9.7</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South Africa </w:t>
            </w:r>
            <w:r w:rsidRPr="00035E34">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2.53</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6.7</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2.61</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7.7</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Swaziland </w:t>
            </w:r>
            <w:r w:rsidRPr="00035E34">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2.77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9.6</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2.67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8.4</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i/>
                <w:sz w:val="16"/>
                <w:szCs w:val="16"/>
                <w:lang w:val="en-GB"/>
              </w:rPr>
            </w:pPr>
            <w:r w:rsidRPr="00035E34">
              <w:rPr>
                <w:rFonts w:ascii="Times New Roman" w:eastAsia="Calibri" w:hAnsi="Times New Roman" w:cs="Times New Roman"/>
                <w:i/>
                <w:sz w:val="16"/>
                <w:szCs w:val="16"/>
                <w:lang w:val="en-GB"/>
              </w:rPr>
              <w:t xml:space="preserve">     Western Africa</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236" w:type="dxa"/>
          </w:tcPr>
          <w:p w:rsidR="00267A05" w:rsidRPr="00035E34" w:rsidRDefault="00267A05" w:rsidP="00F26116">
            <w:pPr>
              <w:spacing w:after="0" w:line="240" w:lineRule="auto"/>
              <w:jc w:val="center"/>
              <w:rPr>
                <w:rFonts w:ascii="Times New Roman" w:eastAsia="Calibri" w:hAnsi="Times New Roman" w:cs="Times New Roman"/>
                <w:i/>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Benin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3.01</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12.4</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2.97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11.9</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Burkina Faso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3.07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13.</w:t>
            </w:r>
            <w:r>
              <w:rPr>
                <w:rFonts w:ascii="Times New Roman" w:hAnsi="Times New Roman" w:cs="Times New Roman"/>
                <w:sz w:val="16"/>
                <w:szCs w:val="16"/>
                <w:lang w:val="en-GB"/>
              </w:rPr>
              <w:t>1</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3.04</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12.7</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Cape Verde </w:t>
            </w:r>
            <w:r w:rsidRPr="00035E34">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3.16</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14.</w:t>
            </w:r>
            <w:r>
              <w:rPr>
                <w:rFonts w:ascii="Times New Roman" w:hAnsi="Times New Roman" w:cs="Times New Roman"/>
                <w:sz w:val="16"/>
                <w:szCs w:val="16"/>
                <w:lang w:val="en-GB"/>
              </w:rPr>
              <w:t>1</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3.42</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17.0</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Cote d’Ivoire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2.90</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11.</w:t>
            </w:r>
            <w:r>
              <w:rPr>
                <w:rFonts w:ascii="Times New Roman" w:hAnsi="Times New Roman" w:cs="Times New Roman"/>
                <w:sz w:val="16"/>
                <w:szCs w:val="16"/>
                <w:lang w:val="en-GB"/>
              </w:rPr>
              <w:t>1</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2.94</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11.6</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Gambia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3.18</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14.</w:t>
            </w:r>
            <w:r>
              <w:rPr>
                <w:rFonts w:ascii="Times New Roman" w:hAnsi="Times New Roman" w:cs="Times New Roman"/>
                <w:sz w:val="16"/>
                <w:szCs w:val="16"/>
                <w:lang w:val="en-GB"/>
              </w:rPr>
              <w:t>3</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3.22</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14.8</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Ghana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2.56</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7.</w:t>
            </w:r>
            <w:r>
              <w:rPr>
                <w:rFonts w:ascii="Times New Roman" w:hAnsi="Times New Roman" w:cs="Times New Roman"/>
                <w:sz w:val="16"/>
                <w:szCs w:val="16"/>
                <w:lang w:val="en-GB"/>
              </w:rPr>
              <w:t>1</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2.45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5.7</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Guinea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2.84</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10.</w:t>
            </w:r>
            <w:r>
              <w:rPr>
                <w:rFonts w:ascii="Times New Roman" w:hAnsi="Times New Roman" w:cs="Times New Roman"/>
                <w:sz w:val="16"/>
                <w:szCs w:val="16"/>
                <w:lang w:val="en-GB"/>
              </w:rPr>
              <w:t>4</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2.92</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11.4</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Guinea-Bissau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3.09</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13.</w:t>
            </w:r>
            <w:r>
              <w:rPr>
                <w:rFonts w:ascii="Times New Roman" w:hAnsi="Times New Roman" w:cs="Times New Roman"/>
                <w:sz w:val="16"/>
                <w:szCs w:val="16"/>
                <w:lang w:val="en-GB"/>
              </w:rPr>
              <w:t>3</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3.17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14.2</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Liberia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2.76</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9.</w:t>
            </w:r>
            <w:r>
              <w:rPr>
                <w:rFonts w:ascii="Times New Roman" w:hAnsi="Times New Roman" w:cs="Times New Roman"/>
                <w:sz w:val="16"/>
                <w:szCs w:val="16"/>
                <w:lang w:val="en-GB"/>
              </w:rPr>
              <w:t>5</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2.82</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10.2</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Mali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3.38</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16.5</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w:t>
            </w:r>
            <w:r>
              <w:rPr>
                <w:rFonts w:ascii="Times New Roman" w:hAnsi="Times New Roman" w:cs="Times New Roman"/>
                <w:sz w:val="16"/>
                <w:szCs w:val="16"/>
                <w:lang w:val="en-GB"/>
              </w:rPr>
              <w:t>31</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w:t>
            </w:r>
            <w:r>
              <w:rPr>
                <w:rFonts w:ascii="Times New Roman" w:hAnsi="Times New Roman" w:cs="Times New Roman"/>
                <w:sz w:val="16"/>
                <w:szCs w:val="16"/>
                <w:lang w:val="en-GB"/>
              </w:rPr>
              <w:t>5.8</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Mauritania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3.25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15.</w:t>
            </w:r>
            <w:r>
              <w:rPr>
                <w:rFonts w:ascii="Times New Roman" w:hAnsi="Times New Roman" w:cs="Times New Roman"/>
                <w:sz w:val="16"/>
                <w:szCs w:val="16"/>
                <w:lang w:val="en-GB"/>
              </w:rPr>
              <w:t>1</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3.12</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13.6</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Niger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3.24</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15.</w:t>
            </w:r>
            <w:r>
              <w:rPr>
                <w:rFonts w:ascii="Times New Roman" w:hAnsi="Times New Roman" w:cs="Times New Roman"/>
                <w:sz w:val="16"/>
                <w:szCs w:val="16"/>
                <w:lang w:val="en-GB"/>
              </w:rPr>
              <w:t>0</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3.05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12.8</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Nigeria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2.94</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11.</w:t>
            </w:r>
            <w:r>
              <w:rPr>
                <w:rFonts w:ascii="Times New Roman" w:hAnsi="Times New Roman" w:cs="Times New Roman"/>
                <w:sz w:val="16"/>
                <w:szCs w:val="16"/>
                <w:lang w:val="en-GB"/>
              </w:rPr>
              <w:t>6</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2.96</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11.8</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Senegal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3.11</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13.5</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3.32</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15.9</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lastRenderedPageBreak/>
              <w:t xml:space="preserve">          Sierra Leone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2.64</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8.</w:t>
            </w:r>
            <w:r>
              <w:rPr>
                <w:rFonts w:ascii="Times New Roman" w:hAnsi="Times New Roman" w:cs="Times New Roman"/>
                <w:sz w:val="16"/>
                <w:szCs w:val="16"/>
                <w:lang w:val="en-GB"/>
              </w:rPr>
              <w:t>0</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2.63</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7.9</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Togo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2.96</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11.</w:t>
            </w:r>
            <w:r>
              <w:rPr>
                <w:rFonts w:ascii="Times New Roman" w:hAnsi="Times New Roman" w:cs="Times New Roman"/>
                <w:sz w:val="16"/>
                <w:szCs w:val="16"/>
                <w:lang w:val="en-GB"/>
              </w:rPr>
              <w:t>8</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2.94</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11.6</w:t>
            </w:r>
          </w:p>
        </w:tc>
      </w:tr>
      <w:tr w:rsidR="00267A05" w:rsidRPr="00035E34" w:rsidTr="00F26116">
        <w:trPr>
          <w:jc w:val="center"/>
        </w:trPr>
        <w:tc>
          <w:tcPr>
            <w:tcW w:w="2847" w:type="dxa"/>
            <w:tcBorders>
              <w:top w:val="single" w:sz="4" w:space="0" w:color="auto"/>
            </w:tcBorders>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AMERICA</w:t>
            </w:r>
          </w:p>
        </w:tc>
        <w:tc>
          <w:tcPr>
            <w:tcW w:w="1294" w:type="dxa"/>
            <w:tcBorders>
              <w:top w:val="single" w:sz="4" w:space="0" w:color="auto"/>
            </w:tcBorders>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908" w:type="dxa"/>
            <w:tcBorders>
              <w:top w:val="single" w:sz="4" w:space="0" w:color="auto"/>
            </w:tcBorders>
            <w:vAlign w:val="bottom"/>
          </w:tcPr>
          <w:p w:rsidR="00267A05" w:rsidRPr="00035E34" w:rsidRDefault="00267A05" w:rsidP="00F26116">
            <w:pPr>
              <w:spacing w:after="0" w:line="240" w:lineRule="auto"/>
              <w:jc w:val="center"/>
              <w:rPr>
                <w:rFonts w:ascii="Times New Roman" w:hAnsi="Times New Roman" w:cs="Times New Roman"/>
                <w:color w:val="000000"/>
                <w:sz w:val="16"/>
                <w:szCs w:val="16"/>
                <w:lang w:val="en-GB"/>
              </w:rPr>
            </w:pPr>
          </w:p>
        </w:tc>
        <w:tc>
          <w:tcPr>
            <w:tcW w:w="236" w:type="dxa"/>
            <w:tcBorders>
              <w:top w:val="single" w:sz="4" w:space="0" w:color="auto"/>
            </w:tcBorders>
          </w:tcPr>
          <w:p w:rsidR="00267A05" w:rsidRPr="00035E34" w:rsidRDefault="00267A05" w:rsidP="00F26116">
            <w:pPr>
              <w:spacing w:after="0" w:line="240" w:lineRule="auto"/>
              <w:jc w:val="center"/>
              <w:rPr>
                <w:rFonts w:ascii="Times New Roman" w:eastAsia="Calibri" w:hAnsi="Times New Roman" w:cs="Times New Roman"/>
                <w:i/>
                <w:sz w:val="16"/>
                <w:szCs w:val="16"/>
                <w:lang w:val="en-GB"/>
              </w:rPr>
            </w:pPr>
          </w:p>
        </w:tc>
        <w:tc>
          <w:tcPr>
            <w:tcW w:w="1294" w:type="dxa"/>
            <w:tcBorders>
              <w:top w:val="single" w:sz="4" w:space="0" w:color="auto"/>
            </w:tcBorders>
          </w:tcPr>
          <w:p w:rsidR="00267A05" w:rsidRPr="00035E34" w:rsidRDefault="00267A05" w:rsidP="00F26116">
            <w:pPr>
              <w:spacing w:after="0" w:line="240" w:lineRule="auto"/>
              <w:jc w:val="center"/>
              <w:rPr>
                <w:rFonts w:ascii="Times New Roman" w:eastAsia="Calibri" w:hAnsi="Times New Roman" w:cs="Times New Roman"/>
                <w:i/>
                <w:sz w:val="16"/>
                <w:szCs w:val="16"/>
                <w:lang w:val="en-GB"/>
              </w:rPr>
            </w:pPr>
          </w:p>
        </w:tc>
        <w:tc>
          <w:tcPr>
            <w:tcW w:w="1908" w:type="dxa"/>
            <w:tcBorders>
              <w:top w:val="single" w:sz="4" w:space="0" w:color="auto"/>
            </w:tcBorders>
            <w:vAlign w:val="bottom"/>
          </w:tcPr>
          <w:p w:rsidR="00267A05" w:rsidRPr="00035E34" w:rsidRDefault="00267A05" w:rsidP="00F26116">
            <w:pPr>
              <w:spacing w:after="0" w:line="240" w:lineRule="auto"/>
              <w:jc w:val="center"/>
              <w:rPr>
                <w:rFonts w:ascii="Times New Roman" w:hAnsi="Times New Roman" w:cs="Times New Roman"/>
                <w:color w:val="000000"/>
                <w:sz w:val="16"/>
                <w:szCs w:val="16"/>
                <w:lang w:val="en-GB"/>
              </w:rPr>
            </w:pP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i/>
                <w:sz w:val="16"/>
                <w:szCs w:val="16"/>
                <w:lang w:val="en-GB"/>
              </w:rPr>
            </w:pPr>
            <w:r w:rsidRPr="00035E34">
              <w:rPr>
                <w:rFonts w:ascii="Times New Roman" w:eastAsia="Calibri" w:hAnsi="Times New Roman" w:cs="Times New Roman"/>
                <w:i/>
                <w:sz w:val="16"/>
                <w:szCs w:val="16"/>
                <w:lang w:val="en-GB"/>
              </w:rPr>
              <w:t xml:space="preserve">     Caribbean</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236" w:type="dxa"/>
          </w:tcPr>
          <w:p w:rsidR="00267A05" w:rsidRPr="00035E34" w:rsidRDefault="00267A05" w:rsidP="00F26116">
            <w:pPr>
              <w:spacing w:after="0" w:line="240" w:lineRule="auto"/>
              <w:jc w:val="center"/>
              <w:rPr>
                <w:rFonts w:ascii="Times New Roman" w:eastAsia="Calibri" w:hAnsi="Times New Roman" w:cs="Times New Roman"/>
                <w:i/>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w:t>
            </w:r>
            <w:r>
              <w:rPr>
                <w:rFonts w:ascii="Times New Roman" w:eastAsia="Calibri" w:hAnsi="Times New Roman" w:cs="Times New Roman"/>
                <w:sz w:val="16"/>
                <w:szCs w:val="16"/>
                <w:lang w:val="en-GB"/>
              </w:rPr>
              <w:t>Antigua and Barbuda</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2.85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10.5</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2.81</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10.1</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Bahamas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3.18</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14.</w:t>
            </w:r>
            <w:r>
              <w:rPr>
                <w:rFonts w:ascii="Times New Roman" w:hAnsi="Times New Roman" w:cs="Times New Roman"/>
                <w:sz w:val="16"/>
                <w:szCs w:val="16"/>
                <w:lang w:val="en-GB"/>
              </w:rPr>
              <w:t>3</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3.13</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13.8</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Barbados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3.56</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18.5</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3.59</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18.8</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Cuba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2.94</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11.</w:t>
            </w:r>
            <w:r>
              <w:rPr>
                <w:rFonts w:ascii="Times New Roman" w:hAnsi="Times New Roman" w:cs="Times New Roman"/>
                <w:sz w:val="16"/>
                <w:szCs w:val="16"/>
                <w:lang w:val="en-GB"/>
              </w:rPr>
              <w:t>6</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2.75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9.4</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Dominica</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2.74</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9.2</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2.82</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10.2</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Dominican Republic </w:t>
            </w:r>
            <w:r w:rsidRPr="00035E34">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2.57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7.</w:t>
            </w:r>
            <w:r>
              <w:rPr>
                <w:rFonts w:ascii="Times New Roman" w:hAnsi="Times New Roman" w:cs="Times New Roman"/>
                <w:sz w:val="16"/>
                <w:szCs w:val="16"/>
                <w:lang w:val="en-GB"/>
              </w:rPr>
              <w:t>2</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2.70</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8.8</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w:t>
            </w:r>
            <w:r>
              <w:rPr>
                <w:rFonts w:ascii="Times New Roman" w:eastAsia="Calibri" w:hAnsi="Times New Roman" w:cs="Times New Roman"/>
                <w:sz w:val="16"/>
                <w:szCs w:val="16"/>
                <w:lang w:val="en-GB"/>
              </w:rPr>
              <w:t>Grenada</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2.55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7.0</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2.73</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9.1</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Haiti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2.56</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7.</w:t>
            </w:r>
            <w:r>
              <w:rPr>
                <w:rFonts w:ascii="Times New Roman" w:hAnsi="Times New Roman" w:cs="Times New Roman"/>
                <w:sz w:val="16"/>
                <w:szCs w:val="16"/>
                <w:lang w:val="en-GB"/>
              </w:rPr>
              <w:t>1</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2.78</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9.7</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Jamaica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2.00</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0.</w:t>
            </w:r>
            <w:r>
              <w:rPr>
                <w:rFonts w:ascii="Times New Roman" w:hAnsi="Times New Roman" w:cs="Times New Roman"/>
                <w:sz w:val="16"/>
                <w:szCs w:val="16"/>
                <w:lang w:val="en-GB"/>
              </w:rPr>
              <w:t>0</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2.01</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0.1</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w:t>
            </w:r>
            <w:r>
              <w:rPr>
                <w:rFonts w:ascii="Times New Roman" w:eastAsia="Calibri" w:hAnsi="Times New Roman" w:cs="Times New Roman"/>
                <w:sz w:val="16"/>
                <w:szCs w:val="16"/>
                <w:lang w:val="en-GB"/>
              </w:rPr>
              <w:t>Saint Lucia</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2.98</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12.0</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3.08</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13.2</w:t>
            </w:r>
          </w:p>
        </w:tc>
      </w:tr>
      <w:tr w:rsidR="00267A05" w:rsidRPr="007D0010"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w:t>
            </w:r>
            <w:r>
              <w:rPr>
                <w:rFonts w:ascii="Times New Roman" w:eastAsia="Calibri" w:hAnsi="Times New Roman" w:cs="Times New Roman"/>
                <w:sz w:val="16"/>
                <w:szCs w:val="16"/>
                <w:lang w:val="en-GB"/>
              </w:rPr>
              <w:t>Saint Vincent and the Grenadines</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2.83</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10.3</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2.94</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11.6</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Trinidad and Tobago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2.9</w:t>
            </w:r>
            <w:r>
              <w:rPr>
                <w:rFonts w:ascii="Times New Roman" w:hAnsi="Times New Roman" w:cs="Times New Roman"/>
                <w:sz w:val="16"/>
                <w:szCs w:val="16"/>
                <w:lang w:val="en-GB"/>
              </w:rPr>
              <w:t>0</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11.</w:t>
            </w:r>
            <w:r>
              <w:rPr>
                <w:rFonts w:ascii="Times New Roman" w:hAnsi="Times New Roman" w:cs="Times New Roman"/>
                <w:sz w:val="16"/>
                <w:szCs w:val="16"/>
                <w:lang w:val="en-GB"/>
              </w:rPr>
              <w:t>1</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3.07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13.1</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i/>
                <w:sz w:val="16"/>
                <w:szCs w:val="16"/>
                <w:lang w:val="en-GB"/>
              </w:rPr>
            </w:pPr>
            <w:r w:rsidRPr="00035E34">
              <w:rPr>
                <w:rFonts w:ascii="Times New Roman" w:eastAsia="Calibri" w:hAnsi="Times New Roman" w:cs="Times New Roman"/>
                <w:i/>
                <w:sz w:val="16"/>
                <w:szCs w:val="16"/>
                <w:lang w:val="en-GB"/>
              </w:rPr>
              <w:t xml:space="preserve">     Central America</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236" w:type="dxa"/>
          </w:tcPr>
          <w:p w:rsidR="00267A05" w:rsidRPr="00035E34" w:rsidRDefault="00267A05" w:rsidP="00F26116">
            <w:pPr>
              <w:spacing w:after="0" w:line="240" w:lineRule="auto"/>
              <w:jc w:val="center"/>
              <w:rPr>
                <w:rFonts w:ascii="Times New Roman" w:eastAsia="Calibri" w:hAnsi="Times New Roman" w:cs="Times New Roman"/>
                <w:i/>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Belize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2.80</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9.</w:t>
            </w:r>
            <w:r>
              <w:rPr>
                <w:rFonts w:ascii="Times New Roman" w:hAnsi="Times New Roman" w:cs="Times New Roman"/>
                <w:sz w:val="16"/>
                <w:szCs w:val="16"/>
                <w:lang w:val="en-GB"/>
              </w:rPr>
              <w:t>9</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2.75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9.4</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Costa Rica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3.13</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13.</w:t>
            </w:r>
            <w:r>
              <w:rPr>
                <w:rFonts w:ascii="Times New Roman" w:hAnsi="Times New Roman" w:cs="Times New Roman"/>
                <w:sz w:val="16"/>
                <w:szCs w:val="16"/>
                <w:lang w:val="en-GB"/>
              </w:rPr>
              <w:t>8</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3.32</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15.9</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El Salvador </w:t>
            </w:r>
            <w:r w:rsidRPr="00035E34">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3.35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16.</w:t>
            </w:r>
            <w:r>
              <w:rPr>
                <w:rFonts w:ascii="Times New Roman" w:hAnsi="Times New Roman" w:cs="Times New Roman"/>
                <w:sz w:val="16"/>
                <w:szCs w:val="16"/>
                <w:lang w:val="en-GB"/>
              </w:rPr>
              <w:t>2</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3.36</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16.3</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Guatemala </w:t>
            </w:r>
            <w:r w:rsidRPr="00035E34">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2.99</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12.</w:t>
            </w:r>
            <w:r>
              <w:rPr>
                <w:rFonts w:ascii="Times New Roman" w:hAnsi="Times New Roman" w:cs="Times New Roman"/>
                <w:sz w:val="16"/>
                <w:szCs w:val="16"/>
                <w:lang w:val="en-GB"/>
              </w:rPr>
              <w:t>2</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3.08</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13.2</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Honduras </w:t>
            </w:r>
            <w:r w:rsidRPr="00035E34">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3.02</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12.</w:t>
            </w:r>
            <w:r>
              <w:rPr>
                <w:rFonts w:ascii="Times New Roman" w:hAnsi="Times New Roman" w:cs="Times New Roman"/>
                <w:sz w:val="16"/>
                <w:szCs w:val="16"/>
                <w:lang w:val="en-GB"/>
              </w:rPr>
              <w:t>5</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3.07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13.1</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Mexico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2.85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10.</w:t>
            </w:r>
            <w:r>
              <w:rPr>
                <w:rFonts w:ascii="Times New Roman" w:hAnsi="Times New Roman" w:cs="Times New Roman"/>
                <w:sz w:val="16"/>
                <w:szCs w:val="16"/>
                <w:lang w:val="en-GB"/>
              </w:rPr>
              <w:t>5</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2.89</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11.0</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Nicaragua </w:t>
            </w:r>
            <w:r w:rsidRPr="00035E34">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3.30</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15.</w:t>
            </w:r>
            <w:r>
              <w:rPr>
                <w:rFonts w:ascii="Times New Roman" w:hAnsi="Times New Roman" w:cs="Times New Roman"/>
                <w:sz w:val="16"/>
                <w:szCs w:val="16"/>
                <w:lang w:val="en-GB"/>
              </w:rPr>
              <w:t>6</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3.37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16.4</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Panama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3.52</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18.</w:t>
            </w:r>
            <w:r>
              <w:rPr>
                <w:rFonts w:ascii="Times New Roman" w:hAnsi="Times New Roman" w:cs="Times New Roman"/>
                <w:sz w:val="16"/>
                <w:szCs w:val="16"/>
                <w:lang w:val="en-GB"/>
              </w:rPr>
              <w:t>0</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3.54</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18.3</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i/>
                <w:sz w:val="16"/>
                <w:szCs w:val="16"/>
                <w:lang w:val="en-GB"/>
              </w:rPr>
            </w:pPr>
            <w:r w:rsidRPr="00035E34">
              <w:rPr>
                <w:rFonts w:ascii="Times New Roman" w:eastAsia="Calibri" w:hAnsi="Times New Roman" w:cs="Times New Roman"/>
                <w:i/>
                <w:sz w:val="16"/>
                <w:szCs w:val="16"/>
                <w:lang w:val="en-GB"/>
              </w:rPr>
              <w:t xml:space="preserve">     Northern America</w:t>
            </w:r>
          </w:p>
        </w:tc>
        <w:tc>
          <w:tcPr>
            <w:tcW w:w="1294" w:type="dxa"/>
          </w:tcPr>
          <w:p w:rsidR="00267A05" w:rsidRPr="00035E34" w:rsidRDefault="00267A05" w:rsidP="00F26116">
            <w:pPr>
              <w:spacing w:after="0" w:line="240" w:lineRule="auto"/>
              <w:jc w:val="center"/>
              <w:rPr>
                <w:rFonts w:ascii="Times New Roman" w:eastAsia="Calibri" w:hAnsi="Times New Roman" w:cs="Times New Roman"/>
                <w:i/>
                <w:sz w:val="16"/>
                <w:szCs w:val="16"/>
                <w:lang w:val="en-GB"/>
              </w:rPr>
            </w:pPr>
          </w:p>
        </w:tc>
        <w:tc>
          <w:tcPr>
            <w:tcW w:w="1908" w:type="dxa"/>
            <w:vAlign w:val="bottom"/>
          </w:tcPr>
          <w:p w:rsidR="00267A05" w:rsidRPr="00035E34" w:rsidRDefault="00267A05" w:rsidP="00F26116">
            <w:pPr>
              <w:spacing w:after="0" w:line="240" w:lineRule="auto"/>
              <w:jc w:val="center"/>
              <w:rPr>
                <w:rFonts w:ascii="Times New Roman" w:hAnsi="Times New Roman" w:cs="Times New Roman"/>
                <w:color w:val="000000"/>
                <w:sz w:val="16"/>
                <w:szCs w:val="16"/>
                <w:lang w:val="en-GB"/>
              </w:rPr>
            </w:pPr>
          </w:p>
        </w:tc>
        <w:tc>
          <w:tcPr>
            <w:tcW w:w="236" w:type="dxa"/>
          </w:tcPr>
          <w:p w:rsidR="00267A05" w:rsidRPr="00035E34" w:rsidRDefault="00267A05" w:rsidP="00F26116">
            <w:pPr>
              <w:spacing w:after="0" w:line="240" w:lineRule="auto"/>
              <w:jc w:val="center"/>
              <w:rPr>
                <w:rFonts w:ascii="Times New Roman" w:eastAsia="Calibri" w:hAnsi="Times New Roman" w:cs="Times New Roman"/>
                <w:i/>
                <w:sz w:val="16"/>
                <w:szCs w:val="16"/>
                <w:lang w:val="en-GB"/>
              </w:rPr>
            </w:pPr>
          </w:p>
        </w:tc>
        <w:tc>
          <w:tcPr>
            <w:tcW w:w="1294" w:type="dxa"/>
          </w:tcPr>
          <w:p w:rsidR="00267A05" w:rsidRPr="00035E34" w:rsidRDefault="00267A05" w:rsidP="00F26116">
            <w:pPr>
              <w:spacing w:after="0" w:line="240" w:lineRule="auto"/>
              <w:jc w:val="center"/>
              <w:rPr>
                <w:rFonts w:ascii="Times New Roman" w:eastAsia="Calibri" w:hAnsi="Times New Roman" w:cs="Times New Roman"/>
                <w:i/>
                <w:sz w:val="16"/>
                <w:szCs w:val="16"/>
                <w:lang w:val="en-GB"/>
              </w:rPr>
            </w:pPr>
          </w:p>
        </w:tc>
        <w:tc>
          <w:tcPr>
            <w:tcW w:w="1908" w:type="dxa"/>
            <w:vAlign w:val="bottom"/>
          </w:tcPr>
          <w:p w:rsidR="00267A05" w:rsidRPr="00035E34" w:rsidRDefault="00267A05" w:rsidP="00F26116">
            <w:pPr>
              <w:spacing w:after="0" w:line="240" w:lineRule="auto"/>
              <w:jc w:val="center"/>
              <w:rPr>
                <w:rFonts w:ascii="Times New Roman" w:hAnsi="Times New Roman" w:cs="Times New Roman"/>
                <w:color w:val="000000"/>
                <w:sz w:val="16"/>
                <w:szCs w:val="16"/>
                <w:lang w:val="en-GB"/>
              </w:rPr>
            </w:pP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Canada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3.74</w:t>
            </w:r>
          </w:p>
        </w:tc>
        <w:tc>
          <w:tcPr>
            <w:tcW w:w="1908" w:type="dxa"/>
            <w:vAlign w:val="bottom"/>
          </w:tcPr>
          <w:p w:rsidR="00267A05" w:rsidRPr="00035E34" w:rsidRDefault="00267A05" w:rsidP="00F26116">
            <w:pPr>
              <w:spacing w:after="0" w:line="240" w:lineRule="auto"/>
              <w:jc w:val="center"/>
              <w:rPr>
                <w:rFonts w:ascii="Times New Roman" w:hAnsi="Times New Roman" w:cs="Times New Roman"/>
                <w:color w:val="000000"/>
                <w:sz w:val="16"/>
                <w:szCs w:val="16"/>
                <w:lang w:val="en-GB"/>
              </w:rPr>
            </w:pPr>
            <w:r w:rsidRPr="00035E34">
              <w:rPr>
                <w:rFonts w:ascii="Times New Roman" w:hAnsi="Times New Roman" w:cs="Times New Roman"/>
                <w:color w:val="000000"/>
                <w:sz w:val="16"/>
                <w:szCs w:val="16"/>
                <w:lang w:val="en-GB"/>
              </w:rPr>
              <w:t>20.</w:t>
            </w:r>
            <w:r>
              <w:rPr>
                <w:rFonts w:ascii="Times New Roman" w:hAnsi="Times New Roman" w:cs="Times New Roman"/>
                <w:color w:val="000000"/>
                <w:sz w:val="16"/>
                <w:szCs w:val="16"/>
                <w:lang w:val="en-GB"/>
              </w:rPr>
              <w:t>4</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3.88</w:t>
            </w:r>
          </w:p>
        </w:tc>
        <w:tc>
          <w:tcPr>
            <w:tcW w:w="1908" w:type="dxa"/>
            <w:vAlign w:val="bottom"/>
          </w:tcPr>
          <w:p w:rsidR="00267A05" w:rsidRPr="00035E34" w:rsidRDefault="00267A05" w:rsidP="00F26116">
            <w:pPr>
              <w:spacing w:after="0" w:line="240" w:lineRule="auto"/>
              <w:jc w:val="center"/>
              <w:rPr>
                <w:rFonts w:ascii="Times New Roman" w:hAnsi="Times New Roman" w:cs="Times New Roman"/>
                <w:color w:val="000000"/>
                <w:sz w:val="16"/>
                <w:szCs w:val="16"/>
                <w:lang w:val="en-GB"/>
              </w:rPr>
            </w:pPr>
            <w:r w:rsidRPr="00035E34">
              <w:rPr>
                <w:rFonts w:ascii="Times New Roman" w:hAnsi="Times New Roman" w:cs="Times New Roman"/>
                <w:color w:val="000000"/>
                <w:sz w:val="16"/>
                <w:szCs w:val="16"/>
                <w:lang w:val="en-GB"/>
              </w:rPr>
              <w:t>21.8</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United States of America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3.62</w:t>
            </w:r>
          </w:p>
        </w:tc>
        <w:tc>
          <w:tcPr>
            <w:tcW w:w="1908" w:type="dxa"/>
            <w:vAlign w:val="bottom"/>
          </w:tcPr>
          <w:p w:rsidR="00267A05" w:rsidRPr="00035E34" w:rsidRDefault="00267A05" w:rsidP="00F26116">
            <w:pPr>
              <w:spacing w:after="0" w:line="240" w:lineRule="auto"/>
              <w:jc w:val="center"/>
              <w:rPr>
                <w:rFonts w:ascii="Times New Roman" w:hAnsi="Times New Roman" w:cs="Times New Roman"/>
                <w:color w:val="000000"/>
                <w:sz w:val="16"/>
                <w:szCs w:val="16"/>
                <w:lang w:val="en-GB"/>
              </w:rPr>
            </w:pPr>
            <w:r w:rsidRPr="00035E34">
              <w:rPr>
                <w:rFonts w:ascii="Times New Roman" w:hAnsi="Times New Roman" w:cs="Times New Roman"/>
                <w:color w:val="000000"/>
                <w:sz w:val="16"/>
                <w:szCs w:val="16"/>
                <w:lang w:val="en-GB"/>
              </w:rPr>
              <w:t>19.</w:t>
            </w:r>
            <w:r>
              <w:rPr>
                <w:rFonts w:ascii="Times New Roman" w:hAnsi="Times New Roman" w:cs="Times New Roman"/>
                <w:color w:val="000000"/>
                <w:sz w:val="16"/>
                <w:szCs w:val="16"/>
                <w:lang w:val="en-GB"/>
              </w:rPr>
              <w:t>1</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3.78</w:t>
            </w:r>
          </w:p>
        </w:tc>
        <w:tc>
          <w:tcPr>
            <w:tcW w:w="1908" w:type="dxa"/>
            <w:vAlign w:val="bottom"/>
          </w:tcPr>
          <w:p w:rsidR="00267A05" w:rsidRPr="00035E34" w:rsidRDefault="00267A05" w:rsidP="00F26116">
            <w:pPr>
              <w:spacing w:after="0" w:line="240" w:lineRule="auto"/>
              <w:jc w:val="center"/>
              <w:rPr>
                <w:rFonts w:ascii="Times New Roman" w:hAnsi="Times New Roman" w:cs="Times New Roman"/>
                <w:color w:val="000000"/>
                <w:sz w:val="16"/>
                <w:szCs w:val="16"/>
                <w:lang w:val="en-GB"/>
              </w:rPr>
            </w:pPr>
            <w:r w:rsidRPr="00035E34">
              <w:rPr>
                <w:rFonts w:ascii="Times New Roman" w:hAnsi="Times New Roman" w:cs="Times New Roman"/>
                <w:color w:val="000000"/>
                <w:sz w:val="16"/>
                <w:szCs w:val="16"/>
                <w:lang w:val="en-GB"/>
              </w:rPr>
              <w:t>20.8</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i/>
                <w:sz w:val="16"/>
                <w:szCs w:val="16"/>
                <w:lang w:val="en-GB"/>
              </w:rPr>
            </w:pPr>
            <w:r w:rsidRPr="00035E34">
              <w:rPr>
                <w:rFonts w:ascii="Times New Roman" w:eastAsia="Calibri" w:hAnsi="Times New Roman" w:cs="Times New Roman"/>
                <w:i/>
                <w:sz w:val="16"/>
                <w:szCs w:val="16"/>
                <w:lang w:val="en-GB"/>
              </w:rPr>
              <w:t xml:space="preserve">     Southern America</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236" w:type="dxa"/>
          </w:tcPr>
          <w:p w:rsidR="00267A05" w:rsidRPr="00035E34" w:rsidRDefault="00267A05" w:rsidP="00F26116">
            <w:pPr>
              <w:spacing w:after="0" w:line="240" w:lineRule="auto"/>
              <w:jc w:val="center"/>
              <w:rPr>
                <w:rFonts w:ascii="Times New Roman" w:eastAsia="Calibri" w:hAnsi="Times New Roman" w:cs="Times New Roman"/>
                <w:i/>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Argentina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3.16</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14.</w:t>
            </w:r>
            <w:r>
              <w:rPr>
                <w:rFonts w:ascii="Times New Roman" w:hAnsi="Times New Roman" w:cs="Times New Roman"/>
                <w:sz w:val="16"/>
                <w:szCs w:val="16"/>
                <w:lang w:val="en-GB"/>
              </w:rPr>
              <w:t>1</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3.15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14.0</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Bolivia </w:t>
            </w:r>
            <w:r w:rsidRPr="00035E34">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3.67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19.</w:t>
            </w:r>
            <w:r>
              <w:rPr>
                <w:rFonts w:ascii="Times New Roman" w:hAnsi="Times New Roman" w:cs="Times New Roman"/>
                <w:sz w:val="16"/>
                <w:szCs w:val="16"/>
                <w:lang w:val="en-GB"/>
              </w:rPr>
              <w:t>6</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3.77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20.7</w:t>
            </w:r>
          </w:p>
        </w:tc>
      </w:tr>
      <w:tr w:rsidR="00267A05" w:rsidRPr="00035E34" w:rsidTr="00F26116">
        <w:trPr>
          <w:jc w:val="center"/>
        </w:trPr>
        <w:tc>
          <w:tcPr>
            <w:tcW w:w="2847" w:type="dxa"/>
          </w:tcPr>
          <w:p w:rsidR="00267A05" w:rsidRPr="00035E34" w:rsidRDefault="00267A05" w:rsidP="00F26116">
            <w:pPr>
              <w:tabs>
                <w:tab w:val="left" w:pos="1291"/>
              </w:tabs>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Brazil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4.08</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23.</w:t>
            </w:r>
            <w:r>
              <w:rPr>
                <w:rFonts w:ascii="Times New Roman" w:hAnsi="Times New Roman" w:cs="Times New Roman"/>
                <w:sz w:val="16"/>
                <w:szCs w:val="16"/>
                <w:lang w:val="en-GB"/>
              </w:rPr>
              <w:t>8</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4.31</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26.1</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Chile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2.92</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11.</w:t>
            </w:r>
            <w:r>
              <w:rPr>
                <w:rFonts w:ascii="Times New Roman" w:hAnsi="Times New Roman" w:cs="Times New Roman"/>
                <w:sz w:val="16"/>
                <w:szCs w:val="16"/>
                <w:lang w:val="en-GB"/>
              </w:rPr>
              <w:t>4</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2.92</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11.4</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Colombia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4.31</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26.</w:t>
            </w:r>
            <w:r>
              <w:rPr>
                <w:rFonts w:ascii="Times New Roman" w:hAnsi="Times New Roman" w:cs="Times New Roman"/>
                <w:sz w:val="16"/>
                <w:szCs w:val="16"/>
                <w:lang w:val="en-GB"/>
              </w:rPr>
              <w:t>1</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4.29</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25.9</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Ecuador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3.00</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12.</w:t>
            </w:r>
            <w:r>
              <w:rPr>
                <w:rFonts w:ascii="Times New Roman" w:hAnsi="Times New Roman" w:cs="Times New Roman"/>
                <w:sz w:val="16"/>
                <w:szCs w:val="16"/>
                <w:lang w:val="en-GB"/>
              </w:rPr>
              <w:t>3</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3.17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14.2</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Guyana </w:t>
            </w:r>
            <w:r w:rsidRPr="00035E34">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2.47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6.</w:t>
            </w:r>
            <w:r>
              <w:rPr>
                <w:rFonts w:ascii="Times New Roman" w:hAnsi="Times New Roman" w:cs="Times New Roman"/>
                <w:sz w:val="16"/>
                <w:szCs w:val="16"/>
                <w:lang w:val="en-GB"/>
              </w:rPr>
              <w:t>0</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2.56</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7.1</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Paraguay </w:t>
            </w:r>
            <w:r w:rsidRPr="00035E34">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4.23</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25.</w:t>
            </w:r>
            <w:r>
              <w:rPr>
                <w:rFonts w:ascii="Times New Roman" w:hAnsi="Times New Roman" w:cs="Times New Roman"/>
                <w:sz w:val="16"/>
                <w:szCs w:val="16"/>
                <w:lang w:val="en-GB"/>
              </w:rPr>
              <w:t>3</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4.52</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28.1</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Peru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3.20</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14.</w:t>
            </w:r>
            <w:r>
              <w:rPr>
                <w:rFonts w:ascii="Times New Roman" w:hAnsi="Times New Roman" w:cs="Times New Roman"/>
                <w:sz w:val="16"/>
                <w:szCs w:val="16"/>
                <w:lang w:val="en-GB"/>
              </w:rPr>
              <w:t>5</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3.22</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14.8</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Suriname </w:t>
            </w:r>
            <w:r w:rsidRPr="00035E34">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2.79</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9.</w:t>
            </w:r>
            <w:r>
              <w:rPr>
                <w:rFonts w:ascii="Times New Roman" w:hAnsi="Times New Roman" w:cs="Times New Roman"/>
                <w:sz w:val="16"/>
                <w:szCs w:val="16"/>
                <w:lang w:val="en-GB"/>
              </w:rPr>
              <w:t>8</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3.03</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12.6</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Uruguay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2.90</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11.</w:t>
            </w:r>
            <w:r>
              <w:rPr>
                <w:rFonts w:ascii="Times New Roman" w:hAnsi="Times New Roman" w:cs="Times New Roman"/>
                <w:sz w:val="16"/>
                <w:szCs w:val="16"/>
                <w:lang w:val="en-GB"/>
              </w:rPr>
              <w:t>1</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2.87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10.8</w:t>
            </w:r>
          </w:p>
        </w:tc>
      </w:tr>
      <w:tr w:rsidR="00267A05" w:rsidRPr="00035E34" w:rsidTr="00F26116">
        <w:trPr>
          <w:jc w:val="center"/>
        </w:trPr>
        <w:tc>
          <w:tcPr>
            <w:tcW w:w="2847" w:type="dxa"/>
            <w:tcBorders>
              <w:bottom w:val="single" w:sz="4" w:space="0" w:color="auto"/>
            </w:tcBorders>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Venezuela °</w:t>
            </w:r>
          </w:p>
        </w:tc>
        <w:tc>
          <w:tcPr>
            <w:tcW w:w="1294" w:type="dxa"/>
            <w:tcBorders>
              <w:bottom w:val="single" w:sz="4" w:space="0" w:color="auto"/>
            </w:tcBorders>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3.52</w:t>
            </w:r>
          </w:p>
        </w:tc>
        <w:tc>
          <w:tcPr>
            <w:tcW w:w="1908" w:type="dxa"/>
            <w:tcBorders>
              <w:bottom w:val="single" w:sz="4" w:space="0" w:color="auto"/>
            </w:tcBorders>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18.</w:t>
            </w:r>
            <w:r>
              <w:rPr>
                <w:rFonts w:ascii="Times New Roman" w:hAnsi="Times New Roman" w:cs="Times New Roman"/>
                <w:sz w:val="16"/>
                <w:szCs w:val="16"/>
                <w:lang w:val="en-GB"/>
              </w:rPr>
              <w:t>0</w:t>
            </w:r>
          </w:p>
        </w:tc>
        <w:tc>
          <w:tcPr>
            <w:tcW w:w="236" w:type="dxa"/>
            <w:tcBorders>
              <w:bottom w:val="single" w:sz="4" w:space="0" w:color="auto"/>
            </w:tcBorders>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Borders>
              <w:bottom w:val="single" w:sz="4" w:space="0" w:color="auto"/>
            </w:tcBorders>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3.72</w:t>
            </w:r>
          </w:p>
        </w:tc>
        <w:tc>
          <w:tcPr>
            <w:tcW w:w="1908" w:type="dxa"/>
            <w:tcBorders>
              <w:bottom w:val="single" w:sz="4" w:space="0" w:color="auto"/>
            </w:tcBorders>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20.2</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ASIA</w:t>
            </w:r>
          </w:p>
        </w:tc>
        <w:tc>
          <w:tcPr>
            <w:tcW w:w="1294" w:type="dxa"/>
          </w:tcPr>
          <w:p w:rsidR="00267A05" w:rsidRPr="00035E34" w:rsidRDefault="00267A05" w:rsidP="00F26116">
            <w:pPr>
              <w:spacing w:after="0" w:line="240" w:lineRule="auto"/>
              <w:jc w:val="center"/>
              <w:rPr>
                <w:rFonts w:ascii="Times New Roman" w:eastAsia="Calibri" w:hAnsi="Times New Roman" w:cs="Times New Roman"/>
                <w:i/>
                <w:sz w:val="16"/>
                <w:szCs w:val="16"/>
                <w:lang w:val="en-GB"/>
              </w:rPr>
            </w:pPr>
          </w:p>
        </w:tc>
        <w:tc>
          <w:tcPr>
            <w:tcW w:w="1908" w:type="dxa"/>
            <w:vAlign w:val="bottom"/>
          </w:tcPr>
          <w:p w:rsidR="00267A05" w:rsidRPr="00035E34" w:rsidRDefault="00267A05" w:rsidP="00F26116">
            <w:pPr>
              <w:spacing w:after="0" w:line="240" w:lineRule="auto"/>
              <w:jc w:val="center"/>
              <w:rPr>
                <w:rFonts w:ascii="Times New Roman" w:hAnsi="Times New Roman" w:cs="Times New Roman"/>
                <w:color w:val="000000"/>
                <w:sz w:val="16"/>
                <w:szCs w:val="16"/>
                <w:lang w:val="en-GB"/>
              </w:rPr>
            </w:pPr>
          </w:p>
        </w:tc>
        <w:tc>
          <w:tcPr>
            <w:tcW w:w="236" w:type="dxa"/>
          </w:tcPr>
          <w:p w:rsidR="00267A05" w:rsidRPr="00035E34" w:rsidRDefault="00267A05" w:rsidP="00F26116">
            <w:pPr>
              <w:spacing w:after="0" w:line="240" w:lineRule="auto"/>
              <w:jc w:val="center"/>
              <w:rPr>
                <w:rFonts w:ascii="Times New Roman" w:eastAsia="Calibri" w:hAnsi="Times New Roman" w:cs="Times New Roman"/>
                <w:i/>
                <w:sz w:val="16"/>
                <w:szCs w:val="16"/>
                <w:lang w:val="en-GB"/>
              </w:rPr>
            </w:pPr>
          </w:p>
        </w:tc>
        <w:tc>
          <w:tcPr>
            <w:tcW w:w="1294" w:type="dxa"/>
          </w:tcPr>
          <w:p w:rsidR="00267A05" w:rsidRPr="00035E34" w:rsidRDefault="00267A05" w:rsidP="00F26116">
            <w:pPr>
              <w:spacing w:after="0" w:line="240" w:lineRule="auto"/>
              <w:jc w:val="center"/>
              <w:rPr>
                <w:rFonts w:ascii="Times New Roman" w:eastAsia="Calibri" w:hAnsi="Times New Roman" w:cs="Times New Roman"/>
                <w:i/>
                <w:sz w:val="16"/>
                <w:szCs w:val="16"/>
                <w:lang w:val="en-GB"/>
              </w:rPr>
            </w:pPr>
          </w:p>
        </w:tc>
        <w:tc>
          <w:tcPr>
            <w:tcW w:w="1908" w:type="dxa"/>
            <w:vAlign w:val="bottom"/>
          </w:tcPr>
          <w:p w:rsidR="00267A05" w:rsidRPr="00035E34" w:rsidRDefault="00267A05" w:rsidP="00F26116">
            <w:pPr>
              <w:spacing w:after="0" w:line="240" w:lineRule="auto"/>
              <w:jc w:val="center"/>
              <w:rPr>
                <w:rFonts w:ascii="Times New Roman" w:hAnsi="Times New Roman" w:cs="Times New Roman"/>
                <w:color w:val="000000"/>
                <w:sz w:val="16"/>
                <w:szCs w:val="16"/>
                <w:lang w:val="en-GB"/>
              </w:rPr>
            </w:pP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i/>
                <w:sz w:val="16"/>
                <w:szCs w:val="16"/>
                <w:lang w:val="en-GB"/>
              </w:rPr>
            </w:pPr>
            <w:r w:rsidRPr="00035E34">
              <w:rPr>
                <w:rFonts w:ascii="Times New Roman" w:eastAsia="Calibri" w:hAnsi="Times New Roman" w:cs="Times New Roman"/>
                <w:i/>
                <w:sz w:val="16"/>
                <w:szCs w:val="16"/>
                <w:lang w:val="en-GB"/>
              </w:rPr>
              <w:t xml:space="preserve">     Eastern Asia</w:t>
            </w:r>
          </w:p>
        </w:tc>
        <w:tc>
          <w:tcPr>
            <w:tcW w:w="1294" w:type="dxa"/>
          </w:tcPr>
          <w:p w:rsidR="00267A05" w:rsidRPr="00035E34" w:rsidRDefault="00267A05" w:rsidP="00F26116">
            <w:pPr>
              <w:spacing w:after="0" w:line="240" w:lineRule="auto"/>
              <w:jc w:val="center"/>
              <w:rPr>
                <w:rFonts w:ascii="Times New Roman" w:eastAsia="Calibri" w:hAnsi="Times New Roman" w:cs="Times New Roman"/>
                <w:i/>
                <w:sz w:val="16"/>
                <w:szCs w:val="16"/>
                <w:lang w:val="en-GB"/>
              </w:rPr>
            </w:pPr>
          </w:p>
        </w:tc>
        <w:tc>
          <w:tcPr>
            <w:tcW w:w="1908" w:type="dxa"/>
            <w:vAlign w:val="bottom"/>
          </w:tcPr>
          <w:p w:rsidR="00267A05" w:rsidRPr="00035E34" w:rsidRDefault="00267A05" w:rsidP="00F26116">
            <w:pPr>
              <w:spacing w:after="0" w:line="240" w:lineRule="auto"/>
              <w:jc w:val="center"/>
              <w:rPr>
                <w:rFonts w:ascii="Times New Roman" w:hAnsi="Times New Roman" w:cs="Times New Roman"/>
                <w:color w:val="000000"/>
                <w:sz w:val="16"/>
                <w:szCs w:val="16"/>
                <w:lang w:val="en-GB"/>
              </w:rPr>
            </w:pPr>
          </w:p>
        </w:tc>
        <w:tc>
          <w:tcPr>
            <w:tcW w:w="236" w:type="dxa"/>
          </w:tcPr>
          <w:p w:rsidR="00267A05" w:rsidRPr="00035E34" w:rsidRDefault="00267A05" w:rsidP="00F26116">
            <w:pPr>
              <w:spacing w:after="0" w:line="240" w:lineRule="auto"/>
              <w:jc w:val="center"/>
              <w:rPr>
                <w:rFonts w:ascii="Times New Roman" w:eastAsia="Calibri" w:hAnsi="Times New Roman" w:cs="Times New Roman"/>
                <w:i/>
                <w:sz w:val="16"/>
                <w:szCs w:val="16"/>
                <w:lang w:val="en-GB"/>
              </w:rPr>
            </w:pPr>
          </w:p>
        </w:tc>
        <w:tc>
          <w:tcPr>
            <w:tcW w:w="1294" w:type="dxa"/>
          </w:tcPr>
          <w:p w:rsidR="00267A05" w:rsidRPr="00035E34" w:rsidRDefault="00267A05" w:rsidP="00F26116">
            <w:pPr>
              <w:spacing w:after="0" w:line="240" w:lineRule="auto"/>
              <w:jc w:val="center"/>
              <w:rPr>
                <w:rFonts w:ascii="Times New Roman" w:eastAsia="Calibri" w:hAnsi="Times New Roman" w:cs="Times New Roman"/>
                <w:i/>
                <w:sz w:val="16"/>
                <w:szCs w:val="16"/>
                <w:lang w:val="en-GB"/>
              </w:rPr>
            </w:pPr>
          </w:p>
        </w:tc>
        <w:tc>
          <w:tcPr>
            <w:tcW w:w="1908" w:type="dxa"/>
            <w:vAlign w:val="bottom"/>
          </w:tcPr>
          <w:p w:rsidR="00267A05" w:rsidRPr="00035E34" w:rsidRDefault="00267A05" w:rsidP="00F26116">
            <w:pPr>
              <w:spacing w:after="0" w:line="240" w:lineRule="auto"/>
              <w:jc w:val="center"/>
              <w:rPr>
                <w:rFonts w:ascii="Times New Roman" w:hAnsi="Times New Roman" w:cs="Times New Roman"/>
                <w:color w:val="000000"/>
                <w:sz w:val="16"/>
                <w:szCs w:val="16"/>
                <w:lang w:val="en-GB"/>
              </w:rPr>
            </w:pP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China </w:t>
            </w:r>
            <w:r w:rsidRPr="00035E34">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4.63</w:t>
            </w:r>
          </w:p>
        </w:tc>
        <w:tc>
          <w:tcPr>
            <w:tcW w:w="1908" w:type="dxa"/>
            <w:vAlign w:val="bottom"/>
          </w:tcPr>
          <w:p w:rsidR="00267A05" w:rsidRPr="00035E34" w:rsidRDefault="00267A05" w:rsidP="00F26116">
            <w:pPr>
              <w:spacing w:after="0" w:line="240" w:lineRule="auto"/>
              <w:jc w:val="center"/>
              <w:rPr>
                <w:rFonts w:ascii="Times New Roman" w:hAnsi="Times New Roman" w:cs="Times New Roman"/>
                <w:color w:val="000000"/>
                <w:sz w:val="16"/>
                <w:szCs w:val="16"/>
                <w:lang w:val="en-GB"/>
              </w:rPr>
            </w:pPr>
            <w:r w:rsidRPr="00035E34">
              <w:rPr>
                <w:rFonts w:ascii="Times New Roman" w:hAnsi="Times New Roman" w:cs="Times New Roman"/>
                <w:color w:val="000000"/>
                <w:sz w:val="16"/>
                <w:szCs w:val="16"/>
                <w:lang w:val="en-GB"/>
              </w:rPr>
              <w:t>29.</w:t>
            </w:r>
            <w:r>
              <w:rPr>
                <w:rFonts w:ascii="Times New Roman" w:hAnsi="Times New Roman" w:cs="Times New Roman"/>
                <w:color w:val="000000"/>
                <w:sz w:val="16"/>
                <w:szCs w:val="16"/>
                <w:lang w:val="en-GB"/>
              </w:rPr>
              <w:t>1</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5.05</w:t>
            </w:r>
          </w:p>
        </w:tc>
        <w:tc>
          <w:tcPr>
            <w:tcW w:w="1908" w:type="dxa"/>
            <w:vAlign w:val="bottom"/>
          </w:tcPr>
          <w:p w:rsidR="00267A05" w:rsidRPr="00035E34" w:rsidRDefault="00267A05" w:rsidP="00F26116">
            <w:pPr>
              <w:spacing w:after="0" w:line="240" w:lineRule="auto"/>
              <w:jc w:val="center"/>
              <w:rPr>
                <w:rFonts w:ascii="Times New Roman" w:hAnsi="Times New Roman" w:cs="Times New Roman"/>
                <w:color w:val="000000"/>
                <w:sz w:val="16"/>
                <w:szCs w:val="16"/>
                <w:lang w:val="en-GB"/>
              </w:rPr>
            </w:pPr>
            <w:r w:rsidRPr="00035E34">
              <w:rPr>
                <w:rFonts w:ascii="Times New Roman" w:hAnsi="Times New Roman" w:cs="Times New Roman"/>
                <w:color w:val="000000"/>
                <w:sz w:val="16"/>
                <w:szCs w:val="16"/>
                <w:lang w:val="en-GB"/>
              </w:rPr>
              <w:t>32.9</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Japan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4.93</w:t>
            </w:r>
          </w:p>
        </w:tc>
        <w:tc>
          <w:tcPr>
            <w:tcW w:w="1908" w:type="dxa"/>
            <w:vAlign w:val="bottom"/>
          </w:tcPr>
          <w:p w:rsidR="00267A05" w:rsidRPr="00035E34" w:rsidRDefault="00267A05" w:rsidP="00F26116">
            <w:pPr>
              <w:spacing w:after="0" w:line="240" w:lineRule="auto"/>
              <w:jc w:val="center"/>
              <w:rPr>
                <w:rFonts w:ascii="Times New Roman" w:hAnsi="Times New Roman" w:cs="Times New Roman"/>
                <w:color w:val="000000"/>
                <w:sz w:val="16"/>
                <w:szCs w:val="16"/>
                <w:lang w:val="en-GB"/>
              </w:rPr>
            </w:pPr>
            <w:r w:rsidRPr="00035E34">
              <w:rPr>
                <w:rFonts w:ascii="Times New Roman" w:hAnsi="Times New Roman" w:cs="Times New Roman"/>
                <w:color w:val="000000"/>
                <w:sz w:val="16"/>
                <w:szCs w:val="16"/>
                <w:lang w:val="en-GB"/>
              </w:rPr>
              <w:t>31.</w:t>
            </w:r>
            <w:r>
              <w:rPr>
                <w:rFonts w:ascii="Times New Roman" w:hAnsi="Times New Roman" w:cs="Times New Roman"/>
                <w:color w:val="000000"/>
                <w:sz w:val="16"/>
                <w:szCs w:val="16"/>
                <w:lang w:val="en-GB"/>
              </w:rPr>
              <w:t>9</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5.12</w:t>
            </w:r>
          </w:p>
        </w:tc>
        <w:tc>
          <w:tcPr>
            <w:tcW w:w="1908" w:type="dxa"/>
            <w:vAlign w:val="bottom"/>
          </w:tcPr>
          <w:p w:rsidR="00267A05" w:rsidRPr="00035E34" w:rsidRDefault="00267A05" w:rsidP="00F26116">
            <w:pPr>
              <w:spacing w:after="0" w:line="240" w:lineRule="auto"/>
              <w:jc w:val="center"/>
              <w:rPr>
                <w:rFonts w:ascii="Times New Roman" w:hAnsi="Times New Roman" w:cs="Times New Roman"/>
                <w:color w:val="000000"/>
                <w:sz w:val="16"/>
                <w:szCs w:val="16"/>
                <w:lang w:val="en-GB"/>
              </w:rPr>
            </w:pPr>
            <w:r w:rsidRPr="00035E34">
              <w:rPr>
                <w:rFonts w:ascii="Times New Roman" w:hAnsi="Times New Roman" w:cs="Times New Roman"/>
                <w:color w:val="000000"/>
                <w:sz w:val="16"/>
                <w:szCs w:val="16"/>
                <w:lang w:val="en-GB"/>
              </w:rPr>
              <w:t>33.5</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Mongolia </w:t>
            </w:r>
            <w:r w:rsidRPr="00035E34">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5.43</w:t>
            </w:r>
          </w:p>
        </w:tc>
        <w:tc>
          <w:tcPr>
            <w:tcW w:w="1908" w:type="dxa"/>
            <w:vAlign w:val="bottom"/>
          </w:tcPr>
          <w:p w:rsidR="00267A05" w:rsidRPr="00035E34" w:rsidRDefault="00267A05" w:rsidP="00F26116">
            <w:pPr>
              <w:spacing w:after="0" w:line="240" w:lineRule="auto"/>
              <w:jc w:val="center"/>
              <w:rPr>
                <w:rFonts w:ascii="Times New Roman" w:hAnsi="Times New Roman" w:cs="Times New Roman"/>
                <w:color w:val="000000"/>
                <w:sz w:val="16"/>
                <w:szCs w:val="16"/>
                <w:lang w:val="en-GB"/>
              </w:rPr>
            </w:pPr>
            <w:r w:rsidRPr="00035E34">
              <w:rPr>
                <w:rFonts w:ascii="Times New Roman" w:hAnsi="Times New Roman" w:cs="Times New Roman"/>
                <w:color w:val="000000"/>
                <w:sz w:val="16"/>
                <w:szCs w:val="16"/>
                <w:lang w:val="en-GB"/>
              </w:rPr>
              <w:t>36.</w:t>
            </w:r>
            <w:r>
              <w:rPr>
                <w:rFonts w:ascii="Times New Roman" w:hAnsi="Times New Roman" w:cs="Times New Roman"/>
                <w:color w:val="000000"/>
                <w:sz w:val="16"/>
                <w:szCs w:val="16"/>
                <w:lang w:val="en-GB"/>
              </w:rPr>
              <w:t>2</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5.38</w:t>
            </w:r>
          </w:p>
        </w:tc>
        <w:tc>
          <w:tcPr>
            <w:tcW w:w="1908" w:type="dxa"/>
            <w:vAlign w:val="bottom"/>
          </w:tcPr>
          <w:p w:rsidR="00267A05" w:rsidRPr="00035E34" w:rsidRDefault="00267A05" w:rsidP="00F26116">
            <w:pPr>
              <w:spacing w:after="0" w:line="240" w:lineRule="auto"/>
              <w:jc w:val="center"/>
              <w:rPr>
                <w:rFonts w:ascii="Times New Roman" w:hAnsi="Times New Roman" w:cs="Times New Roman"/>
                <w:color w:val="000000"/>
                <w:sz w:val="16"/>
                <w:szCs w:val="16"/>
                <w:lang w:val="en-GB"/>
              </w:rPr>
            </w:pPr>
            <w:r w:rsidRPr="00035E34">
              <w:rPr>
                <w:rFonts w:ascii="Times New Roman" w:hAnsi="Times New Roman" w:cs="Times New Roman"/>
                <w:color w:val="000000"/>
                <w:sz w:val="16"/>
                <w:szCs w:val="16"/>
                <w:lang w:val="en-GB"/>
              </w:rPr>
              <w:t>35.8</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North Korea</w:t>
            </w:r>
          </w:p>
        </w:tc>
        <w:tc>
          <w:tcPr>
            <w:tcW w:w="1294"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3.49</w:t>
            </w:r>
          </w:p>
        </w:tc>
        <w:tc>
          <w:tcPr>
            <w:tcW w:w="1908" w:type="dxa"/>
            <w:vAlign w:val="bottom"/>
          </w:tcPr>
          <w:p w:rsidR="00267A05" w:rsidRPr="00035E34" w:rsidRDefault="00267A05" w:rsidP="00F26116">
            <w:pPr>
              <w:spacing w:after="0" w:line="240" w:lineRule="auto"/>
              <w:jc w:val="center"/>
              <w:rPr>
                <w:rFonts w:ascii="Times New Roman" w:hAnsi="Times New Roman" w:cs="Times New Roman"/>
                <w:color w:val="000000"/>
                <w:sz w:val="16"/>
                <w:szCs w:val="16"/>
                <w:lang w:val="en-GB"/>
              </w:rPr>
            </w:pPr>
            <w:r w:rsidRPr="00035E34">
              <w:rPr>
                <w:rFonts w:ascii="Times New Roman" w:hAnsi="Times New Roman" w:cs="Times New Roman"/>
                <w:color w:val="000000"/>
                <w:sz w:val="16"/>
                <w:szCs w:val="16"/>
                <w:lang w:val="en-GB"/>
              </w:rPr>
              <w:t>17.</w:t>
            </w:r>
            <w:r>
              <w:rPr>
                <w:rFonts w:ascii="Times New Roman" w:hAnsi="Times New Roman" w:cs="Times New Roman"/>
                <w:color w:val="000000"/>
                <w:sz w:val="16"/>
                <w:szCs w:val="16"/>
                <w:lang w:val="en-GB"/>
              </w:rPr>
              <w:t>7</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4.01</w:t>
            </w:r>
          </w:p>
        </w:tc>
        <w:tc>
          <w:tcPr>
            <w:tcW w:w="1908" w:type="dxa"/>
            <w:vAlign w:val="bottom"/>
          </w:tcPr>
          <w:p w:rsidR="00267A05" w:rsidRPr="00035E34" w:rsidRDefault="00267A05" w:rsidP="00F26116">
            <w:pPr>
              <w:spacing w:after="0" w:line="240" w:lineRule="auto"/>
              <w:jc w:val="center"/>
              <w:rPr>
                <w:rFonts w:ascii="Times New Roman" w:hAnsi="Times New Roman" w:cs="Times New Roman"/>
                <w:color w:val="000000"/>
                <w:sz w:val="16"/>
                <w:szCs w:val="16"/>
                <w:lang w:val="en-GB"/>
              </w:rPr>
            </w:pPr>
            <w:r w:rsidRPr="00035E34">
              <w:rPr>
                <w:rFonts w:ascii="Times New Roman" w:hAnsi="Times New Roman" w:cs="Times New Roman"/>
                <w:color w:val="000000"/>
                <w:sz w:val="16"/>
                <w:szCs w:val="16"/>
                <w:lang w:val="en-GB"/>
              </w:rPr>
              <w:t>23.1</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South Korea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5.15</w:t>
            </w:r>
          </w:p>
        </w:tc>
        <w:tc>
          <w:tcPr>
            <w:tcW w:w="1908" w:type="dxa"/>
            <w:vAlign w:val="bottom"/>
          </w:tcPr>
          <w:p w:rsidR="00267A05" w:rsidRPr="00035E34" w:rsidRDefault="00267A05" w:rsidP="00F26116">
            <w:pPr>
              <w:spacing w:after="0" w:line="240" w:lineRule="auto"/>
              <w:jc w:val="center"/>
              <w:rPr>
                <w:rFonts w:ascii="Times New Roman" w:hAnsi="Times New Roman" w:cs="Times New Roman"/>
                <w:color w:val="000000"/>
                <w:sz w:val="16"/>
                <w:szCs w:val="16"/>
                <w:lang w:val="en-GB"/>
              </w:rPr>
            </w:pPr>
            <w:r w:rsidRPr="00035E34">
              <w:rPr>
                <w:rFonts w:ascii="Times New Roman" w:hAnsi="Times New Roman" w:cs="Times New Roman"/>
                <w:color w:val="000000"/>
                <w:sz w:val="16"/>
                <w:szCs w:val="16"/>
                <w:lang w:val="en-GB"/>
              </w:rPr>
              <w:t>33.</w:t>
            </w:r>
            <w:r>
              <w:rPr>
                <w:rFonts w:ascii="Times New Roman" w:hAnsi="Times New Roman" w:cs="Times New Roman"/>
                <w:color w:val="000000"/>
                <w:sz w:val="16"/>
                <w:szCs w:val="16"/>
                <w:lang w:val="en-GB"/>
              </w:rPr>
              <w:t>8</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5.46</w:t>
            </w:r>
          </w:p>
        </w:tc>
        <w:tc>
          <w:tcPr>
            <w:tcW w:w="1908" w:type="dxa"/>
            <w:vAlign w:val="bottom"/>
          </w:tcPr>
          <w:p w:rsidR="00267A05" w:rsidRPr="00035E34" w:rsidRDefault="00267A05" w:rsidP="00F26116">
            <w:pPr>
              <w:spacing w:after="0" w:line="240" w:lineRule="auto"/>
              <w:jc w:val="center"/>
              <w:rPr>
                <w:rFonts w:ascii="Times New Roman" w:hAnsi="Times New Roman" w:cs="Times New Roman"/>
                <w:color w:val="000000"/>
                <w:sz w:val="16"/>
                <w:szCs w:val="16"/>
                <w:lang w:val="en-GB"/>
              </w:rPr>
            </w:pPr>
            <w:r w:rsidRPr="00035E34">
              <w:rPr>
                <w:rFonts w:ascii="Times New Roman" w:hAnsi="Times New Roman" w:cs="Times New Roman"/>
                <w:color w:val="000000"/>
                <w:sz w:val="16"/>
                <w:szCs w:val="16"/>
                <w:lang w:val="en-GB"/>
              </w:rPr>
              <w:t>36.4</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w:t>
            </w:r>
            <w:r>
              <w:rPr>
                <w:rFonts w:ascii="Times New Roman" w:eastAsia="Calibri" w:hAnsi="Times New Roman" w:cs="Times New Roman"/>
                <w:sz w:val="16"/>
                <w:szCs w:val="16"/>
                <w:lang w:val="en-GB"/>
              </w:rPr>
              <w:t>Taiwan</w:t>
            </w:r>
            <w:r w:rsidRPr="00035E34">
              <w:rPr>
                <w:rFonts w:ascii="Times New Roman" w:eastAsia="Calibri" w:hAnsi="Times New Roman" w:cs="Times New Roman"/>
                <w:sz w:val="16"/>
                <w:szCs w:val="16"/>
                <w:lang w:val="en-GB"/>
              </w:rPr>
              <w:t xml:space="preserve"> </w:t>
            </w:r>
            <w:r w:rsidRPr="00035E34">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3.55</w:t>
            </w:r>
          </w:p>
        </w:tc>
        <w:tc>
          <w:tcPr>
            <w:tcW w:w="1908" w:type="dxa"/>
            <w:vAlign w:val="bottom"/>
          </w:tcPr>
          <w:p w:rsidR="00267A05" w:rsidRPr="00035E34" w:rsidRDefault="00267A05" w:rsidP="00F26116">
            <w:pPr>
              <w:spacing w:after="0" w:line="240" w:lineRule="auto"/>
              <w:jc w:val="center"/>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18.4</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4.10</w:t>
            </w:r>
          </w:p>
        </w:tc>
        <w:tc>
          <w:tcPr>
            <w:tcW w:w="1908" w:type="dxa"/>
            <w:vAlign w:val="bottom"/>
          </w:tcPr>
          <w:p w:rsidR="00267A05" w:rsidRPr="00035E34" w:rsidRDefault="00267A05" w:rsidP="00F26116">
            <w:pPr>
              <w:spacing w:after="0" w:line="240" w:lineRule="auto"/>
              <w:jc w:val="center"/>
              <w:rPr>
                <w:rFonts w:ascii="Times New Roman" w:hAnsi="Times New Roman" w:cs="Times New Roman"/>
                <w:color w:val="000000"/>
                <w:sz w:val="16"/>
                <w:szCs w:val="16"/>
                <w:lang w:val="en-GB"/>
              </w:rPr>
            </w:pPr>
            <w:r>
              <w:rPr>
                <w:rFonts w:ascii="Times New Roman" w:hAnsi="Times New Roman" w:cs="Times New Roman"/>
                <w:color w:val="000000"/>
                <w:sz w:val="16"/>
                <w:szCs w:val="16"/>
                <w:lang w:val="en-GB"/>
              </w:rPr>
              <w:t>24.0</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i/>
                <w:sz w:val="16"/>
                <w:szCs w:val="16"/>
                <w:lang w:val="en-GB"/>
              </w:rPr>
            </w:pPr>
            <w:r w:rsidRPr="00035E34">
              <w:rPr>
                <w:rFonts w:ascii="Times New Roman" w:eastAsia="Calibri" w:hAnsi="Times New Roman" w:cs="Times New Roman"/>
                <w:i/>
                <w:sz w:val="16"/>
                <w:szCs w:val="16"/>
                <w:lang w:val="en-GB"/>
              </w:rPr>
              <w:t xml:space="preserve">     South Central Asia</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236" w:type="dxa"/>
          </w:tcPr>
          <w:p w:rsidR="00267A05" w:rsidRPr="00035E34" w:rsidRDefault="00267A05" w:rsidP="00F26116">
            <w:pPr>
              <w:spacing w:after="0" w:line="240" w:lineRule="auto"/>
              <w:jc w:val="center"/>
              <w:rPr>
                <w:rFonts w:ascii="Times New Roman" w:eastAsia="Calibri" w:hAnsi="Times New Roman" w:cs="Times New Roman"/>
                <w:i/>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Afghanistan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3.44</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17.</w:t>
            </w:r>
            <w:r>
              <w:rPr>
                <w:rFonts w:ascii="Times New Roman" w:hAnsi="Times New Roman" w:cs="Times New Roman"/>
                <w:sz w:val="16"/>
                <w:szCs w:val="16"/>
                <w:lang w:val="en-GB"/>
              </w:rPr>
              <w:t>2</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3.55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18.4</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Bangladesh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3.84</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21.</w:t>
            </w:r>
            <w:r>
              <w:rPr>
                <w:rFonts w:ascii="Times New Roman" w:hAnsi="Times New Roman" w:cs="Times New Roman"/>
                <w:sz w:val="16"/>
                <w:szCs w:val="16"/>
                <w:lang w:val="en-GB"/>
              </w:rPr>
              <w:t>4</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3.71</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20.1</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 xml:space="preserve">          Bhutan</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3.88</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21.</w:t>
            </w:r>
            <w:r>
              <w:rPr>
                <w:rFonts w:ascii="Times New Roman" w:hAnsi="Times New Roman" w:cs="Times New Roman"/>
                <w:sz w:val="16"/>
                <w:szCs w:val="16"/>
                <w:lang w:val="en-GB"/>
              </w:rPr>
              <w:t>8</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3.80</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21.0</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India </w:t>
            </w:r>
            <w:r w:rsidRPr="00035E34">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w:t>
            </w:r>
            <w:r>
              <w:rPr>
                <w:rFonts w:ascii="Times New Roman" w:hAnsi="Times New Roman" w:cs="Times New Roman"/>
                <w:sz w:val="16"/>
                <w:szCs w:val="16"/>
                <w:lang w:val="en-GB"/>
              </w:rPr>
              <w:t>95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22.</w:t>
            </w:r>
            <w:r>
              <w:rPr>
                <w:rFonts w:ascii="Times New Roman" w:hAnsi="Times New Roman" w:cs="Times New Roman"/>
                <w:sz w:val="16"/>
                <w:szCs w:val="16"/>
                <w:lang w:val="en-GB"/>
              </w:rPr>
              <w:t>5</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3.88</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21.8</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Iran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4.03</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23.</w:t>
            </w:r>
            <w:r>
              <w:rPr>
                <w:rFonts w:ascii="Times New Roman" w:hAnsi="Times New Roman" w:cs="Times New Roman"/>
                <w:sz w:val="16"/>
                <w:szCs w:val="16"/>
                <w:lang w:val="en-GB"/>
              </w:rPr>
              <w:t>4</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4.21</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25.1</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Kazakhstan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5.16</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33.</w:t>
            </w:r>
            <w:r>
              <w:rPr>
                <w:rFonts w:ascii="Times New Roman" w:hAnsi="Times New Roman" w:cs="Times New Roman"/>
                <w:sz w:val="16"/>
                <w:szCs w:val="16"/>
                <w:lang w:val="en-GB"/>
              </w:rPr>
              <w:t>9</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6.31</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43.1</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Kyrgyzstan </w:t>
            </w:r>
            <w:r w:rsidRPr="00035E34">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5.34</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35.</w:t>
            </w:r>
            <w:r>
              <w:rPr>
                <w:rFonts w:ascii="Times New Roman" w:hAnsi="Times New Roman" w:cs="Times New Roman"/>
                <w:sz w:val="16"/>
                <w:szCs w:val="16"/>
                <w:lang w:val="en-GB"/>
              </w:rPr>
              <w:t>4</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5.64</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37.9</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Maldives </w:t>
            </w:r>
            <w:r w:rsidRPr="00035E34">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3.84</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21.</w:t>
            </w:r>
            <w:r>
              <w:rPr>
                <w:rFonts w:ascii="Times New Roman" w:hAnsi="Times New Roman" w:cs="Times New Roman"/>
                <w:sz w:val="16"/>
                <w:szCs w:val="16"/>
                <w:lang w:val="en-GB"/>
              </w:rPr>
              <w:t>4</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3.47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17.5</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Nepal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4.06</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23.</w:t>
            </w:r>
            <w:r>
              <w:rPr>
                <w:rFonts w:ascii="Times New Roman" w:hAnsi="Times New Roman" w:cs="Times New Roman"/>
                <w:sz w:val="16"/>
                <w:szCs w:val="16"/>
                <w:lang w:val="en-GB"/>
              </w:rPr>
              <w:t>6</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4.07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23.8</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Pakistan </w:t>
            </w:r>
            <w:r w:rsidRPr="00035E34">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4.20</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25.</w:t>
            </w:r>
            <w:r>
              <w:rPr>
                <w:rFonts w:ascii="Times New Roman" w:hAnsi="Times New Roman" w:cs="Times New Roman"/>
                <w:sz w:val="16"/>
                <w:szCs w:val="16"/>
                <w:lang w:val="en-GB"/>
              </w:rPr>
              <w:t>0</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4.05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23.6</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Sri Lanka </w:t>
            </w:r>
            <w:r w:rsidRPr="00035E34">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4.10</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24.</w:t>
            </w:r>
            <w:r>
              <w:rPr>
                <w:rFonts w:ascii="Times New Roman" w:hAnsi="Times New Roman" w:cs="Times New Roman"/>
                <w:sz w:val="16"/>
                <w:szCs w:val="16"/>
                <w:lang w:val="en-GB"/>
              </w:rPr>
              <w:t>0</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4.07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23.8</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Tajikistan </w:t>
            </w:r>
            <w:r w:rsidRPr="00035E34">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5.29</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35.</w:t>
            </w:r>
            <w:r>
              <w:rPr>
                <w:rFonts w:ascii="Times New Roman" w:hAnsi="Times New Roman" w:cs="Times New Roman"/>
                <w:sz w:val="16"/>
                <w:szCs w:val="16"/>
                <w:lang w:val="en-GB"/>
              </w:rPr>
              <w:t>0</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5.70</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38.4</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Turkmenistan </w:t>
            </w:r>
            <w:r w:rsidRPr="00035E34">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5.35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35.</w:t>
            </w:r>
            <w:r>
              <w:rPr>
                <w:rFonts w:ascii="Times New Roman" w:hAnsi="Times New Roman" w:cs="Times New Roman"/>
                <w:sz w:val="16"/>
                <w:szCs w:val="16"/>
                <w:lang w:val="en-GB"/>
              </w:rPr>
              <w:t>5</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5.69</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38.3</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Uzbekistan </w:t>
            </w:r>
            <w:r w:rsidRPr="00035E34">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5.62</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37.</w:t>
            </w:r>
            <w:r>
              <w:rPr>
                <w:rFonts w:ascii="Times New Roman" w:hAnsi="Times New Roman" w:cs="Times New Roman"/>
                <w:sz w:val="16"/>
                <w:szCs w:val="16"/>
                <w:lang w:val="en-GB"/>
              </w:rPr>
              <w:t>8</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5.91</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40.1</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i/>
                <w:sz w:val="16"/>
                <w:szCs w:val="16"/>
                <w:lang w:val="en-GB"/>
              </w:rPr>
            </w:pPr>
            <w:r w:rsidRPr="00035E34">
              <w:rPr>
                <w:rFonts w:ascii="Times New Roman" w:eastAsia="Calibri" w:hAnsi="Times New Roman" w:cs="Times New Roman"/>
                <w:i/>
                <w:sz w:val="16"/>
                <w:szCs w:val="16"/>
                <w:lang w:val="en-GB"/>
              </w:rPr>
              <w:t xml:space="preserve">     South Eastern Asia</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236" w:type="dxa"/>
          </w:tcPr>
          <w:p w:rsidR="00267A05" w:rsidRPr="00035E34" w:rsidRDefault="00267A05" w:rsidP="00F26116">
            <w:pPr>
              <w:spacing w:after="0" w:line="240" w:lineRule="auto"/>
              <w:jc w:val="center"/>
              <w:rPr>
                <w:rFonts w:ascii="Times New Roman" w:eastAsia="Calibri" w:hAnsi="Times New Roman" w:cs="Times New Roman"/>
                <w:i/>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Brunei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4.59</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28.</w:t>
            </w:r>
            <w:r>
              <w:rPr>
                <w:rFonts w:ascii="Times New Roman" w:hAnsi="Times New Roman" w:cs="Times New Roman"/>
                <w:sz w:val="16"/>
                <w:szCs w:val="16"/>
                <w:lang w:val="en-GB"/>
              </w:rPr>
              <w:t>8</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4.62</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29.0</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Cambodia </w:t>
            </w:r>
            <w:r w:rsidRPr="00035E34">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4.76</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30.</w:t>
            </w:r>
            <w:r>
              <w:rPr>
                <w:rFonts w:ascii="Times New Roman" w:hAnsi="Times New Roman" w:cs="Times New Roman"/>
                <w:sz w:val="16"/>
                <w:szCs w:val="16"/>
                <w:lang w:val="en-GB"/>
              </w:rPr>
              <w:t>3</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4.65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29.3</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Indonesia </w:t>
            </w:r>
            <w:r w:rsidRPr="00035E34">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3.59</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18.</w:t>
            </w:r>
            <w:r>
              <w:rPr>
                <w:rFonts w:ascii="Times New Roman" w:hAnsi="Times New Roman" w:cs="Times New Roman"/>
                <w:sz w:val="16"/>
                <w:szCs w:val="16"/>
                <w:lang w:val="en-GB"/>
              </w:rPr>
              <w:t>8</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3.53</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18.2</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Laos </w:t>
            </w:r>
            <w:r w:rsidRPr="00035E34">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4.78</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30.</w:t>
            </w:r>
            <w:r>
              <w:rPr>
                <w:rFonts w:ascii="Times New Roman" w:hAnsi="Times New Roman" w:cs="Times New Roman"/>
                <w:sz w:val="16"/>
                <w:szCs w:val="16"/>
                <w:lang w:val="en-GB"/>
              </w:rPr>
              <w:t>5</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4.69</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29.7</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Malaysia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3.57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18.</w:t>
            </w:r>
            <w:r>
              <w:rPr>
                <w:rFonts w:ascii="Times New Roman" w:hAnsi="Times New Roman" w:cs="Times New Roman"/>
                <w:sz w:val="16"/>
                <w:szCs w:val="16"/>
                <w:lang w:val="en-GB"/>
              </w:rPr>
              <w:t>6</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3.74</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20.4</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Myanmar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4.77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30.</w:t>
            </w:r>
            <w:r>
              <w:rPr>
                <w:rFonts w:ascii="Times New Roman" w:hAnsi="Times New Roman" w:cs="Times New Roman"/>
                <w:sz w:val="16"/>
                <w:szCs w:val="16"/>
                <w:lang w:val="en-GB"/>
              </w:rPr>
              <w:t>4</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4.71</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29.9</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Philippines </w:t>
            </w:r>
            <w:r w:rsidRPr="00035E34">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4.39</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26.</w:t>
            </w:r>
            <w:r>
              <w:rPr>
                <w:rFonts w:ascii="Times New Roman" w:hAnsi="Times New Roman" w:cs="Times New Roman"/>
                <w:sz w:val="16"/>
                <w:szCs w:val="16"/>
                <w:lang w:val="en-GB"/>
              </w:rPr>
              <w:t>9</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4.49</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27.8</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Singapore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5.25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34.</w:t>
            </w:r>
            <w:r>
              <w:rPr>
                <w:rFonts w:ascii="Times New Roman" w:hAnsi="Times New Roman" w:cs="Times New Roman"/>
                <w:sz w:val="16"/>
                <w:szCs w:val="16"/>
                <w:lang w:val="en-GB"/>
              </w:rPr>
              <w:t>7</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5.37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35.7</w:t>
            </w:r>
            <w:r>
              <w:rPr>
                <w:rFonts w:ascii="Times New Roman" w:hAnsi="Times New Roman" w:cs="Times New Roman"/>
                <w:sz w:val="16"/>
                <w:szCs w:val="16"/>
                <w:lang w:val="en-GB"/>
              </w:rPr>
              <w:t xml:space="preserve"> </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Thailand </w:t>
            </w:r>
            <w:r w:rsidRPr="00035E34">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5.49</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36.</w:t>
            </w:r>
            <w:r>
              <w:rPr>
                <w:rFonts w:ascii="Times New Roman" w:hAnsi="Times New Roman" w:cs="Times New Roman"/>
                <w:sz w:val="16"/>
                <w:szCs w:val="16"/>
                <w:lang w:val="en-GB"/>
              </w:rPr>
              <w:t>7</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5.58</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37.4</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Timor-Leste </w:t>
            </w:r>
            <w:r w:rsidRPr="00035E34">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4.8</w:t>
            </w:r>
            <w:r>
              <w:rPr>
                <w:rFonts w:ascii="Times New Roman" w:hAnsi="Times New Roman" w:cs="Times New Roman"/>
                <w:sz w:val="16"/>
                <w:szCs w:val="16"/>
                <w:lang w:val="en-GB"/>
              </w:rPr>
              <w:t>0</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30.</w:t>
            </w:r>
            <w:r>
              <w:rPr>
                <w:rFonts w:ascii="Times New Roman" w:hAnsi="Times New Roman" w:cs="Times New Roman"/>
                <w:sz w:val="16"/>
                <w:szCs w:val="16"/>
                <w:lang w:val="en-GB"/>
              </w:rPr>
              <w:t>7</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4.69</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29.7</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Vietnam </w:t>
            </w:r>
            <w:r w:rsidRPr="00035E34">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4.67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29.</w:t>
            </w:r>
            <w:r>
              <w:rPr>
                <w:rFonts w:ascii="Times New Roman" w:hAnsi="Times New Roman" w:cs="Times New Roman"/>
                <w:sz w:val="16"/>
                <w:szCs w:val="16"/>
                <w:lang w:val="en-GB"/>
              </w:rPr>
              <w:t>5</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4.83</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31.0</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i/>
                <w:sz w:val="16"/>
                <w:szCs w:val="16"/>
                <w:lang w:val="en-GB"/>
              </w:rPr>
            </w:pPr>
            <w:r w:rsidRPr="00035E34">
              <w:rPr>
                <w:rFonts w:ascii="Times New Roman" w:eastAsia="Calibri" w:hAnsi="Times New Roman" w:cs="Times New Roman"/>
                <w:i/>
                <w:sz w:val="16"/>
                <w:szCs w:val="16"/>
                <w:lang w:val="en-GB"/>
              </w:rPr>
              <w:lastRenderedPageBreak/>
              <w:t xml:space="preserve">     Western Asia</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236" w:type="dxa"/>
          </w:tcPr>
          <w:p w:rsidR="00267A05" w:rsidRPr="00035E34" w:rsidRDefault="00267A05" w:rsidP="00F26116">
            <w:pPr>
              <w:spacing w:after="0" w:line="240" w:lineRule="auto"/>
              <w:jc w:val="center"/>
              <w:rPr>
                <w:rFonts w:ascii="Times New Roman" w:eastAsia="Calibri" w:hAnsi="Times New Roman" w:cs="Times New Roman"/>
                <w:i/>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Armenia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5.07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33.</w:t>
            </w:r>
            <w:r>
              <w:rPr>
                <w:rFonts w:ascii="Times New Roman" w:hAnsi="Times New Roman" w:cs="Times New Roman"/>
                <w:sz w:val="16"/>
                <w:szCs w:val="16"/>
                <w:lang w:val="en-GB"/>
              </w:rPr>
              <w:t>1</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5.19</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34.2</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Azerbaijan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4.79</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30.</w:t>
            </w:r>
            <w:r>
              <w:rPr>
                <w:rFonts w:ascii="Times New Roman" w:hAnsi="Times New Roman" w:cs="Times New Roman"/>
                <w:sz w:val="16"/>
                <w:szCs w:val="16"/>
                <w:lang w:val="en-GB"/>
              </w:rPr>
              <w:t>6</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5.31</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35.2</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Bahrain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4.56</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28.</w:t>
            </w:r>
            <w:r>
              <w:rPr>
                <w:rFonts w:ascii="Times New Roman" w:hAnsi="Times New Roman" w:cs="Times New Roman"/>
                <w:sz w:val="16"/>
                <w:szCs w:val="16"/>
                <w:lang w:val="en-GB"/>
              </w:rPr>
              <w:t>5</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5.57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37.4</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Georgia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4.95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32.</w:t>
            </w:r>
            <w:r>
              <w:rPr>
                <w:rFonts w:ascii="Times New Roman" w:hAnsi="Times New Roman" w:cs="Times New Roman"/>
                <w:sz w:val="16"/>
                <w:szCs w:val="16"/>
                <w:lang w:val="en-GB"/>
              </w:rPr>
              <w:t>0</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5.57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37.4</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 xml:space="preserve">          Iraq</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3.64</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19.</w:t>
            </w:r>
            <w:r>
              <w:rPr>
                <w:rFonts w:ascii="Times New Roman" w:hAnsi="Times New Roman" w:cs="Times New Roman"/>
                <w:sz w:val="16"/>
                <w:szCs w:val="16"/>
                <w:lang w:val="en-GB"/>
              </w:rPr>
              <w:t>3</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3.95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22.5</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Israel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3.97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22.</w:t>
            </w:r>
            <w:r>
              <w:rPr>
                <w:rFonts w:ascii="Times New Roman" w:hAnsi="Times New Roman" w:cs="Times New Roman"/>
                <w:sz w:val="16"/>
                <w:szCs w:val="16"/>
                <w:lang w:val="en-GB"/>
              </w:rPr>
              <w:t>7</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4.00</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23.0</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Jordan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3.69</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19.</w:t>
            </w:r>
            <w:r>
              <w:rPr>
                <w:rFonts w:ascii="Times New Roman" w:hAnsi="Times New Roman" w:cs="Times New Roman"/>
                <w:sz w:val="16"/>
                <w:szCs w:val="16"/>
                <w:lang w:val="en-GB"/>
              </w:rPr>
              <w:t>8</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4.31</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26.1</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Kuwait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3.81</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21.</w:t>
            </w:r>
            <w:r>
              <w:rPr>
                <w:rFonts w:ascii="Times New Roman" w:hAnsi="Times New Roman" w:cs="Times New Roman"/>
                <w:sz w:val="16"/>
                <w:szCs w:val="16"/>
                <w:lang w:val="en-GB"/>
              </w:rPr>
              <w:t>1</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4.01</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23.1</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Lebanon</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2.72</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9.</w:t>
            </w:r>
            <w:r>
              <w:rPr>
                <w:rFonts w:ascii="Times New Roman" w:hAnsi="Times New Roman" w:cs="Times New Roman"/>
                <w:sz w:val="16"/>
                <w:szCs w:val="16"/>
                <w:lang w:val="en-GB"/>
              </w:rPr>
              <w:t>0</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3.30</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15.6</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 xml:space="preserve">          Oman</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3.50</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17.</w:t>
            </w:r>
            <w:r>
              <w:rPr>
                <w:rFonts w:ascii="Times New Roman" w:hAnsi="Times New Roman" w:cs="Times New Roman"/>
                <w:sz w:val="16"/>
                <w:szCs w:val="16"/>
                <w:lang w:val="en-GB"/>
              </w:rPr>
              <w:t>8</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3.93</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22.3</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Palestine</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3.47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17.</w:t>
            </w:r>
            <w:r>
              <w:rPr>
                <w:rFonts w:ascii="Times New Roman" w:hAnsi="Times New Roman" w:cs="Times New Roman"/>
                <w:sz w:val="16"/>
                <w:szCs w:val="16"/>
                <w:lang w:val="en-GB"/>
              </w:rPr>
              <w:t>5</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4.04</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23.4</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Qatar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3.61</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19.</w:t>
            </w:r>
            <w:r>
              <w:rPr>
                <w:rFonts w:ascii="Times New Roman" w:hAnsi="Times New Roman" w:cs="Times New Roman"/>
                <w:sz w:val="16"/>
                <w:szCs w:val="16"/>
                <w:lang w:val="en-GB"/>
              </w:rPr>
              <w:t>0</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4.29</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25.9</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Saudi Arabia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3.08</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13.</w:t>
            </w:r>
            <w:r>
              <w:rPr>
                <w:rFonts w:ascii="Times New Roman" w:hAnsi="Times New Roman" w:cs="Times New Roman"/>
                <w:sz w:val="16"/>
                <w:szCs w:val="16"/>
                <w:lang w:val="en-GB"/>
              </w:rPr>
              <w:t>2</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3.33</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16.0</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Syria </w:t>
            </w:r>
            <w:r w:rsidRPr="00035E34">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3.97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22.</w:t>
            </w:r>
            <w:r>
              <w:rPr>
                <w:rFonts w:ascii="Times New Roman" w:hAnsi="Times New Roman" w:cs="Times New Roman"/>
                <w:sz w:val="16"/>
                <w:szCs w:val="16"/>
                <w:lang w:val="en-GB"/>
              </w:rPr>
              <w:t>7</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4.37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26.7</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Turkey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3.94</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22.</w:t>
            </w:r>
            <w:r>
              <w:rPr>
                <w:rFonts w:ascii="Times New Roman" w:hAnsi="Times New Roman" w:cs="Times New Roman"/>
                <w:sz w:val="16"/>
                <w:szCs w:val="16"/>
                <w:lang w:val="en-GB"/>
              </w:rPr>
              <w:t>4</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4.30</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26.0</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United Arab Emirates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3.50</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17.</w:t>
            </w:r>
            <w:r>
              <w:rPr>
                <w:rFonts w:ascii="Times New Roman" w:hAnsi="Times New Roman" w:cs="Times New Roman"/>
                <w:sz w:val="16"/>
                <w:szCs w:val="16"/>
                <w:lang w:val="en-GB"/>
              </w:rPr>
              <w:t>8</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3.76</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20.6</w:t>
            </w:r>
          </w:p>
        </w:tc>
      </w:tr>
      <w:tr w:rsidR="00267A05" w:rsidRPr="00035E34" w:rsidTr="00F26116">
        <w:trPr>
          <w:jc w:val="center"/>
        </w:trPr>
        <w:tc>
          <w:tcPr>
            <w:tcW w:w="2847" w:type="dxa"/>
            <w:tcBorders>
              <w:bottom w:val="single" w:sz="4" w:space="0" w:color="auto"/>
            </w:tcBorders>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Yemen </w:t>
            </w:r>
            <w:r w:rsidRPr="00035E34">
              <w:rPr>
                <w:rFonts w:ascii="Times New Roman" w:eastAsia="Calibri" w:hAnsi="Times New Roman" w:cs="Times New Roman"/>
                <w:sz w:val="16"/>
                <w:szCs w:val="16"/>
                <w:vertAlign w:val="superscript"/>
                <w:lang w:val="en-GB"/>
              </w:rPr>
              <w:t>Δ</w:t>
            </w:r>
          </w:p>
        </w:tc>
        <w:tc>
          <w:tcPr>
            <w:tcW w:w="1294" w:type="dxa"/>
            <w:tcBorders>
              <w:bottom w:val="single" w:sz="4" w:space="0" w:color="auto"/>
            </w:tcBorders>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3.43</w:t>
            </w:r>
          </w:p>
        </w:tc>
        <w:tc>
          <w:tcPr>
            <w:tcW w:w="1908" w:type="dxa"/>
            <w:tcBorders>
              <w:bottom w:val="single" w:sz="4" w:space="0" w:color="auto"/>
            </w:tcBorders>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17.</w:t>
            </w:r>
            <w:r>
              <w:rPr>
                <w:rFonts w:ascii="Times New Roman" w:hAnsi="Times New Roman" w:cs="Times New Roman"/>
                <w:sz w:val="16"/>
                <w:szCs w:val="16"/>
                <w:lang w:val="en-GB"/>
              </w:rPr>
              <w:t>1</w:t>
            </w:r>
          </w:p>
        </w:tc>
        <w:tc>
          <w:tcPr>
            <w:tcW w:w="236" w:type="dxa"/>
            <w:tcBorders>
              <w:bottom w:val="single" w:sz="4" w:space="0" w:color="auto"/>
            </w:tcBorders>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Borders>
              <w:bottom w:val="single" w:sz="4" w:space="0" w:color="auto"/>
            </w:tcBorders>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3.55</w:t>
            </w:r>
          </w:p>
        </w:tc>
        <w:tc>
          <w:tcPr>
            <w:tcW w:w="1908" w:type="dxa"/>
            <w:tcBorders>
              <w:bottom w:val="single" w:sz="4" w:space="0" w:color="auto"/>
            </w:tcBorders>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18.4</w:t>
            </w:r>
          </w:p>
        </w:tc>
      </w:tr>
      <w:tr w:rsidR="00267A05" w:rsidRPr="00035E34" w:rsidTr="00F26116">
        <w:trPr>
          <w:jc w:val="center"/>
        </w:trPr>
        <w:tc>
          <w:tcPr>
            <w:tcW w:w="2847" w:type="dxa"/>
            <w:tcBorders>
              <w:top w:val="single" w:sz="4" w:space="0" w:color="auto"/>
            </w:tcBorders>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EUROPE</w:t>
            </w:r>
          </w:p>
        </w:tc>
        <w:tc>
          <w:tcPr>
            <w:tcW w:w="1294" w:type="dxa"/>
            <w:tcBorders>
              <w:top w:val="single" w:sz="4" w:space="0" w:color="auto"/>
            </w:tcBorders>
          </w:tcPr>
          <w:p w:rsidR="00267A05" w:rsidRPr="00035E34" w:rsidRDefault="00267A05" w:rsidP="00F26116">
            <w:pPr>
              <w:spacing w:after="0" w:line="240" w:lineRule="auto"/>
              <w:jc w:val="center"/>
              <w:rPr>
                <w:rFonts w:ascii="Times New Roman" w:eastAsia="Calibri" w:hAnsi="Times New Roman" w:cs="Times New Roman"/>
                <w:i/>
                <w:sz w:val="16"/>
                <w:szCs w:val="16"/>
                <w:lang w:val="en-GB"/>
              </w:rPr>
            </w:pPr>
          </w:p>
        </w:tc>
        <w:tc>
          <w:tcPr>
            <w:tcW w:w="1908" w:type="dxa"/>
            <w:tcBorders>
              <w:top w:val="single" w:sz="4" w:space="0" w:color="auto"/>
            </w:tcBorders>
            <w:vAlign w:val="bottom"/>
          </w:tcPr>
          <w:p w:rsidR="00267A05" w:rsidRPr="00035E34" w:rsidRDefault="00267A05" w:rsidP="00F26116">
            <w:pPr>
              <w:spacing w:after="0" w:line="240" w:lineRule="auto"/>
              <w:jc w:val="center"/>
              <w:rPr>
                <w:rFonts w:ascii="Times New Roman" w:hAnsi="Times New Roman" w:cs="Times New Roman"/>
                <w:color w:val="000000"/>
                <w:sz w:val="16"/>
                <w:szCs w:val="16"/>
                <w:lang w:val="en-GB"/>
              </w:rPr>
            </w:pPr>
          </w:p>
        </w:tc>
        <w:tc>
          <w:tcPr>
            <w:tcW w:w="236" w:type="dxa"/>
            <w:tcBorders>
              <w:top w:val="single" w:sz="4" w:space="0" w:color="auto"/>
            </w:tcBorders>
          </w:tcPr>
          <w:p w:rsidR="00267A05" w:rsidRPr="00035E34" w:rsidRDefault="00267A05" w:rsidP="00F26116">
            <w:pPr>
              <w:spacing w:after="0" w:line="240" w:lineRule="auto"/>
              <w:jc w:val="center"/>
              <w:rPr>
                <w:rFonts w:ascii="Times New Roman" w:eastAsia="Calibri" w:hAnsi="Times New Roman" w:cs="Times New Roman"/>
                <w:i/>
                <w:sz w:val="16"/>
                <w:szCs w:val="16"/>
                <w:lang w:val="en-GB"/>
              </w:rPr>
            </w:pPr>
          </w:p>
        </w:tc>
        <w:tc>
          <w:tcPr>
            <w:tcW w:w="1294" w:type="dxa"/>
            <w:tcBorders>
              <w:top w:val="single" w:sz="4" w:space="0" w:color="auto"/>
            </w:tcBorders>
          </w:tcPr>
          <w:p w:rsidR="00267A05" w:rsidRPr="00035E34" w:rsidRDefault="00267A05" w:rsidP="00F26116">
            <w:pPr>
              <w:spacing w:after="0" w:line="240" w:lineRule="auto"/>
              <w:jc w:val="center"/>
              <w:rPr>
                <w:rFonts w:ascii="Times New Roman" w:eastAsia="Calibri" w:hAnsi="Times New Roman" w:cs="Times New Roman"/>
                <w:i/>
                <w:sz w:val="16"/>
                <w:szCs w:val="16"/>
                <w:lang w:val="en-GB"/>
              </w:rPr>
            </w:pPr>
          </w:p>
        </w:tc>
        <w:tc>
          <w:tcPr>
            <w:tcW w:w="1908" w:type="dxa"/>
            <w:tcBorders>
              <w:top w:val="single" w:sz="4" w:space="0" w:color="auto"/>
            </w:tcBorders>
            <w:vAlign w:val="bottom"/>
          </w:tcPr>
          <w:p w:rsidR="00267A05" w:rsidRPr="00035E34" w:rsidRDefault="00267A05" w:rsidP="00F26116">
            <w:pPr>
              <w:spacing w:after="0" w:line="240" w:lineRule="auto"/>
              <w:jc w:val="center"/>
              <w:rPr>
                <w:rFonts w:ascii="Times New Roman" w:hAnsi="Times New Roman" w:cs="Times New Roman"/>
                <w:color w:val="000000"/>
                <w:sz w:val="16"/>
                <w:szCs w:val="16"/>
                <w:lang w:val="en-GB"/>
              </w:rPr>
            </w:pP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i/>
                <w:sz w:val="16"/>
                <w:szCs w:val="16"/>
                <w:lang w:val="en-GB"/>
              </w:rPr>
            </w:pPr>
            <w:r w:rsidRPr="00035E34">
              <w:rPr>
                <w:rFonts w:ascii="Times New Roman" w:eastAsia="Calibri" w:hAnsi="Times New Roman" w:cs="Times New Roman"/>
                <w:i/>
                <w:sz w:val="16"/>
                <w:szCs w:val="16"/>
                <w:lang w:val="en-GB"/>
              </w:rPr>
              <w:t xml:space="preserve">     Central and Eastern Europe</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236" w:type="dxa"/>
          </w:tcPr>
          <w:p w:rsidR="00267A05" w:rsidRPr="00035E34" w:rsidRDefault="00267A05" w:rsidP="00F26116">
            <w:pPr>
              <w:spacing w:after="0" w:line="240" w:lineRule="auto"/>
              <w:jc w:val="center"/>
              <w:rPr>
                <w:rFonts w:ascii="Times New Roman" w:eastAsia="Calibri" w:hAnsi="Times New Roman" w:cs="Times New Roman"/>
                <w:i/>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Belarus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4.19</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24.9</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4.55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28.4</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Bulgaria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3.82</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21.2</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3.80</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21.0</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Czech Republic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3.97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22.7</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4.17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24.7</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Hungary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4.50</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27.9</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4.43</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27.3</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Moldova </w:t>
            </w:r>
            <w:r w:rsidRPr="00035E34">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3.80</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21.0</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4.13</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24.3</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Poland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4.02</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23.2</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4.03</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23.4</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Romania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3.97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22.7</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4.32</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26.2</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Russia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3.91</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22.1</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4.38</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26.8</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Slovakia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3.82</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21.2</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4.46</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27.5</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Ukraine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4.05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23.6</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4.41</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27.1</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i/>
                <w:sz w:val="16"/>
                <w:szCs w:val="16"/>
                <w:lang w:val="en-GB"/>
              </w:rPr>
            </w:pPr>
            <w:r w:rsidRPr="00035E34">
              <w:rPr>
                <w:rFonts w:ascii="Times New Roman" w:eastAsia="Calibri" w:hAnsi="Times New Roman" w:cs="Times New Roman"/>
                <w:i/>
                <w:sz w:val="16"/>
                <w:szCs w:val="16"/>
                <w:lang w:val="en-GB"/>
              </w:rPr>
              <w:t xml:space="preserve">     Northern Europe</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236" w:type="dxa"/>
          </w:tcPr>
          <w:p w:rsidR="00267A05" w:rsidRPr="00035E34" w:rsidRDefault="00267A05" w:rsidP="00F26116">
            <w:pPr>
              <w:spacing w:after="0" w:line="240" w:lineRule="auto"/>
              <w:jc w:val="center"/>
              <w:rPr>
                <w:rFonts w:ascii="Times New Roman" w:eastAsia="Calibri" w:hAnsi="Times New Roman" w:cs="Times New Roman"/>
                <w:i/>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Denmark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3.80</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21.0</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3.43</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17.1</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Estonia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3.67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19.6</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4.15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24.5</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Finland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4.02</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23.2</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4.05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23.6</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Iceland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3.79</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20.9</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3.7</w:t>
            </w:r>
            <w:r>
              <w:rPr>
                <w:rFonts w:ascii="Times New Roman" w:hAnsi="Times New Roman" w:cs="Times New Roman"/>
                <w:sz w:val="16"/>
                <w:szCs w:val="16"/>
                <w:lang w:val="en-GB"/>
              </w:rPr>
              <w:t>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20.7</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Ireland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3.91</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22.1</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3.93</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22.3</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Latvia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3.75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20.5</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4.37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26.7</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Lithuania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3.77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20.7</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4.27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25.7</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Norway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3.96</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22.6</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4.01</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23.1</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Sweden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3.77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20.7</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3.84</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21.4</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United Kingdom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3.75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20.5</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3.80</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21.0</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i/>
                <w:sz w:val="16"/>
                <w:szCs w:val="16"/>
                <w:lang w:val="en-GB"/>
              </w:rPr>
            </w:pPr>
            <w:r w:rsidRPr="00035E34">
              <w:rPr>
                <w:rFonts w:ascii="Times New Roman" w:eastAsia="Calibri" w:hAnsi="Times New Roman" w:cs="Times New Roman"/>
                <w:i/>
                <w:sz w:val="16"/>
                <w:szCs w:val="16"/>
                <w:lang w:val="en-GB"/>
              </w:rPr>
              <w:t xml:space="preserve">     Southern Europe</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236" w:type="dxa"/>
          </w:tcPr>
          <w:p w:rsidR="00267A05" w:rsidRPr="00035E34" w:rsidRDefault="00267A05" w:rsidP="00F26116">
            <w:pPr>
              <w:spacing w:after="0" w:line="240" w:lineRule="auto"/>
              <w:jc w:val="center"/>
              <w:rPr>
                <w:rFonts w:ascii="Times New Roman" w:eastAsia="Calibri" w:hAnsi="Times New Roman" w:cs="Times New Roman"/>
                <w:i/>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Albania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3.64</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19.3</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3.86</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21.6</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w:t>
            </w:r>
            <w:r>
              <w:rPr>
                <w:rFonts w:ascii="Times New Roman" w:eastAsia="Calibri" w:hAnsi="Times New Roman" w:cs="Times New Roman"/>
                <w:sz w:val="16"/>
                <w:szCs w:val="16"/>
                <w:lang w:val="en-GB"/>
              </w:rPr>
              <w:t>Andorra</w:t>
            </w:r>
            <w:r w:rsidRPr="00035E34">
              <w:rPr>
                <w:rFonts w:ascii="Times New Roman" w:eastAsia="Calibri" w:hAnsi="Times New Roman" w:cs="Times New Roman"/>
                <w:sz w:val="16"/>
                <w:szCs w:val="16"/>
                <w:lang w:val="en-GB"/>
              </w:rPr>
              <w:t xml:space="preserve">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3.85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21.5</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4.01</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23.1</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Bosnia and Herzegovina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3.43</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17.1</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3.62</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19.1</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Croatia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3.42</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17.0</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3.88</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21.8</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Cyprus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4.05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23.6</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4.29</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25.9</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Greece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3.82</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21.2</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3.97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22.7</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Italy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4.65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29.3</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4.65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29.3</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Macedonia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3.48</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17.6</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4.10</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24.0</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Malta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4.19</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24.9</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4.31</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26.1</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Montenegro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3.31</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15.8</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3.81</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21.1</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Portugal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4.20</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25.0</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4.46</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27.5</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Serbia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3.37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16.4</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3.87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21.7</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Slovenia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4.07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23.8</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4.43</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27.3</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Spain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4.01</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23.1</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4.24</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25.4</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i/>
                <w:sz w:val="16"/>
                <w:szCs w:val="16"/>
                <w:lang w:val="en-GB"/>
              </w:rPr>
            </w:pPr>
            <w:r w:rsidRPr="00035E34">
              <w:rPr>
                <w:rFonts w:ascii="Times New Roman" w:eastAsia="Calibri" w:hAnsi="Times New Roman" w:cs="Times New Roman"/>
                <w:i/>
                <w:sz w:val="16"/>
                <w:szCs w:val="16"/>
                <w:lang w:val="en-GB"/>
              </w:rPr>
              <w:t xml:space="preserve">     Western Europe</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236" w:type="dxa"/>
          </w:tcPr>
          <w:p w:rsidR="00267A05" w:rsidRPr="00035E34" w:rsidRDefault="00267A05" w:rsidP="00F26116">
            <w:pPr>
              <w:spacing w:after="0" w:line="240" w:lineRule="auto"/>
              <w:jc w:val="center"/>
              <w:rPr>
                <w:rFonts w:ascii="Times New Roman" w:eastAsia="Calibri" w:hAnsi="Times New Roman" w:cs="Times New Roman"/>
                <w:i/>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Austria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4.20</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25.0</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4.16</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24.6</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Belgium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3.76</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20.6</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3.64</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19.3</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France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4.00</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23.0</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3.96</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22.6</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Germany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3.73</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20.3</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3.72</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20.2</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Luxembourg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4.18</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24.8</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4.28</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25.8</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Netherlands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3.72</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20.2</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3.50</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17.8</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Switzerland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3.93</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22.3</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3.80</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21.0</w:t>
            </w:r>
          </w:p>
        </w:tc>
      </w:tr>
      <w:tr w:rsidR="00267A05" w:rsidRPr="00035E34" w:rsidTr="00F26116">
        <w:trPr>
          <w:jc w:val="center"/>
        </w:trPr>
        <w:tc>
          <w:tcPr>
            <w:tcW w:w="2847" w:type="dxa"/>
            <w:tcBorders>
              <w:top w:val="single" w:sz="4" w:space="0" w:color="auto"/>
            </w:tcBorders>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OCEANIA</w:t>
            </w:r>
          </w:p>
        </w:tc>
        <w:tc>
          <w:tcPr>
            <w:tcW w:w="1294" w:type="dxa"/>
            <w:tcBorders>
              <w:top w:val="single" w:sz="4" w:space="0" w:color="auto"/>
            </w:tcBorders>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908" w:type="dxa"/>
            <w:tcBorders>
              <w:top w:val="single" w:sz="4" w:space="0" w:color="auto"/>
            </w:tcBorders>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236" w:type="dxa"/>
            <w:tcBorders>
              <w:top w:val="single" w:sz="4" w:space="0" w:color="auto"/>
            </w:tcBorders>
          </w:tcPr>
          <w:p w:rsidR="00267A05" w:rsidRPr="00035E34" w:rsidRDefault="00267A05" w:rsidP="00F26116">
            <w:pPr>
              <w:spacing w:after="0" w:line="240" w:lineRule="auto"/>
              <w:jc w:val="center"/>
              <w:rPr>
                <w:rFonts w:ascii="Times New Roman" w:eastAsia="Calibri" w:hAnsi="Times New Roman" w:cs="Times New Roman"/>
                <w:i/>
                <w:sz w:val="16"/>
                <w:szCs w:val="16"/>
                <w:lang w:val="en-GB"/>
              </w:rPr>
            </w:pPr>
          </w:p>
        </w:tc>
        <w:tc>
          <w:tcPr>
            <w:tcW w:w="1294" w:type="dxa"/>
            <w:tcBorders>
              <w:top w:val="single" w:sz="4" w:space="0" w:color="auto"/>
            </w:tcBorders>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908" w:type="dxa"/>
            <w:tcBorders>
              <w:top w:val="single" w:sz="4" w:space="0" w:color="auto"/>
            </w:tcBorders>
          </w:tcPr>
          <w:p w:rsidR="00267A05" w:rsidRPr="00035E34" w:rsidRDefault="00267A05" w:rsidP="00F26116">
            <w:pPr>
              <w:spacing w:after="0" w:line="240" w:lineRule="auto"/>
              <w:jc w:val="center"/>
              <w:rPr>
                <w:rFonts w:ascii="Times New Roman" w:hAnsi="Times New Roman" w:cs="Times New Roman"/>
                <w:sz w:val="16"/>
                <w:szCs w:val="16"/>
                <w:lang w:val="en-GB"/>
              </w:rPr>
            </w:pP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Australia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3.55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18.4</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3.59</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18.8</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Fiji </w:t>
            </w:r>
            <w:r w:rsidRPr="00035E34">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2.99</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12.2</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3.01</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12.4</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w:t>
            </w:r>
            <w:r>
              <w:rPr>
                <w:rFonts w:ascii="Times New Roman" w:eastAsia="Calibri" w:hAnsi="Times New Roman" w:cs="Times New Roman"/>
                <w:sz w:val="16"/>
                <w:szCs w:val="16"/>
                <w:lang w:val="en-GB"/>
              </w:rPr>
              <w:t>Kiribati</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2.27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3.5</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2.31</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4.0</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w:t>
            </w:r>
            <w:r>
              <w:rPr>
                <w:rFonts w:ascii="Times New Roman" w:eastAsia="Calibri" w:hAnsi="Times New Roman" w:cs="Times New Roman"/>
                <w:sz w:val="16"/>
                <w:szCs w:val="16"/>
                <w:lang w:val="en-GB"/>
              </w:rPr>
              <w:t>Marshall Islands</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2.60</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7.6</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2.68</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8.5</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w:t>
            </w:r>
            <w:r>
              <w:rPr>
                <w:rFonts w:ascii="Times New Roman" w:eastAsia="Calibri" w:hAnsi="Times New Roman" w:cs="Times New Roman"/>
                <w:sz w:val="16"/>
                <w:szCs w:val="16"/>
                <w:lang w:val="en-GB"/>
              </w:rPr>
              <w:t>Micronesia, Fed. Stat.</w:t>
            </w:r>
            <w:r w:rsidRPr="00035E34">
              <w:rPr>
                <w:rFonts w:ascii="Times New Roman" w:eastAsia="Calibri" w:hAnsi="Times New Roman" w:cs="Times New Roman"/>
                <w:sz w:val="16"/>
                <w:szCs w:val="16"/>
                <w:lang w:val="en-GB"/>
              </w:rPr>
              <w:t xml:space="preserve"> </w:t>
            </w:r>
            <w:r w:rsidRPr="00035E34">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2.62</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7.8</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2.68</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8.5</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New Zealand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3.44</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17.2</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3.65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19.4</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Papua New Guinea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2.57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7.2</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2.58</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7.3</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 xml:space="preserve">          Samoa</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2.25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3.2</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2.16</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2.1</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Solomon Islands </w:t>
            </w:r>
            <w:r w:rsidRPr="00035E34">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2.37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4.7</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2.44</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5.6</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w:t>
            </w:r>
            <w:r>
              <w:rPr>
                <w:rFonts w:ascii="Times New Roman" w:eastAsia="Calibri" w:hAnsi="Times New Roman" w:cs="Times New Roman"/>
                <w:sz w:val="16"/>
                <w:szCs w:val="16"/>
                <w:lang w:val="en-GB"/>
              </w:rPr>
              <w:t>Tonga</w:t>
            </w:r>
            <w:r w:rsidRPr="00035E34">
              <w:rPr>
                <w:rFonts w:ascii="Times New Roman" w:eastAsia="Calibri" w:hAnsi="Times New Roman" w:cs="Times New Roman"/>
                <w:sz w:val="16"/>
                <w:szCs w:val="16"/>
                <w:lang w:val="en-GB"/>
              </w:rPr>
              <w:t xml:space="preserve">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2.72</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9.0</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2.88</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10.9</w:t>
            </w:r>
          </w:p>
        </w:tc>
      </w:tr>
      <w:tr w:rsidR="00267A05" w:rsidRPr="00035E34" w:rsidTr="00F26116">
        <w:trPr>
          <w:jc w:val="center"/>
        </w:trPr>
        <w:tc>
          <w:tcPr>
            <w:tcW w:w="2847" w:type="dxa"/>
            <w:tcBorders>
              <w:bottom w:val="single" w:sz="4" w:space="0" w:color="auto"/>
            </w:tcBorders>
          </w:tcPr>
          <w:p w:rsidR="00267A05" w:rsidRPr="00035E34" w:rsidRDefault="00267A05" w:rsidP="00F26116">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lastRenderedPageBreak/>
              <w:t xml:space="preserve">          Vanuatu</w:t>
            </w:r>
          </w:p>
        </w:tc>
        <w:tc>
          <w:tcPr>
            <w:tcW w:w="1294" w:type="dxa"/>
            <w:tcBorders>
              <w:bottom w:val="single" w:sz="4" w:space="0" w:color="auto"/>
            </w:tcBorders>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2.26</w:t>
            </w:r>
          </w:p>
        </w:tc>
        <w:tc>
          <w:tcPr>
            <w:tcW w:w="1908" w:type="dxa"/>
            <w:tcBorders>
              <w:bottom w:val="single" w:sz="4" w:space="0" w:color="auto"/>
            </w:tcBorders>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3.3</w:t>
            </w:r>
          </w:p>
        </w:tc>
        <w:tc>
          <w:tcPr>
            <w:tcW w:w="236" w:type="dxa"/>
            <w:tcBorders>
              <w:bottom w:val="single" w:sz="4" w:space="0" w:color="auto"/>
            </w:tcBorders>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Borders>
              <w:bottom w:val="single" w:sz="4" w:space="0" w:color="auto"/>
            </w:tcBorders>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2.33</w:t>
            </w:r>
          </w:p>
        </w:tc>
        <w:tc>
          <w:tcPr>
            <w:tcW w:w="1908" w:type="dxa"/>
            <w:tcBorders>
              <w:bottom w:val="single" w:sz="4" w:space="0" w:color="auto"/>
            </w:tcBorders>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4.2</w:t>
            </w:r>
          </w:p>
        </w:tc>
      </w:tr>
    </w:tbl>
    <w:p w:rsidR="00267A05" w:rsidRPr="00F92C82" w:rsidRDefault="00267A05" w:rsidP="00267A05">
      <w:pPr>
        <w:spacing w:after="0" w:line="480" w:lineRule="auto"/>
        <w:jc w:val="both"/>
        <w:rPr>
          <w:rFonts w:ascii="Times New Roman" w:hAnsi="Times New Roman" w:cs="Times New Roman"/>
          <w:sz w:val="24"/>
          <w:szCs w:val="24"/>
          <w:lang w:val="en-GB"/>
        </w:rPr>
      </w:pPr>
      <w:r w:rsidRPr="004B6A5E">
        <w:rPr>
          <w:rFonts w:ascii="Times New Roman" w:hAnsi="Times New Roman" w:cs="Times New Roman"/>
          <w:sz w:val="24"/>
          <w:szCs w:val="24"/>
          <w:vertAlign w:val="superscript"/>
          <w:lang w:val="en-GB"/>
        </w:rPr>
        <w:t>a</w:t>
      </w:r>
      <w:r w:rsidRPr="004B6A5E">
        <w:rPr>
          <w:rFonts w:ascii="Times New Roman" w:hAnsi="Times New Roman" w:cs="Times New Roman"/>
          <w:sz w:val="24"/>
          <w:szCs w:val="24"/>
          <w:lang w:val="en-GB"/>
        </w:rPr>
        <w:t xml:space="preserve"> HDI distribution in 2010 retrieved from the Human Development Report, 2010 </w:t>
      </w:r>
      <w:hyperlink w:anchor="_ENREF_18" w:tooltip="United Nations Development Programme, 2010 #61" w:history="1">
        <w:r>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ADDIN EN.CITE &lt;EndNote&gt;&lt;Cite&gt;&lt;Author&gt;United Nations Development Programme&lt;/Author&gt;&lt;Year&gt;2010&lt;/Year&gt;&lt;RecNum&gt;61&lt;/RecNum&gt;&lt;DisplayText&gt;&lt;style face="superscript"&gt;18&lt;/style&gt;&lt;/DisplayText&gt;&lt;record&gt;&lt;rec-number&gt;61&lt;/rec-number&gt;&lt;foreign-keys&gt;&lt;key app="EN" db-id="svsvrxa2ns2er7epzpf5trpvvffafwpxwrww"&gt;61&lt;/key&gt;&lt;/foreign-keys&gt;&lt;ref-type name="Web Page"&gt;12&lt;/ref-type&gt;&lt;contributors&gt;&lt;authors&gt;&lt;author&gt;United Nations Development Programme,&lt;/author&gt;&lt;/authors&gt;&lt;/contributors&gt;&lt;titles&gt;&lt;title&gt;Human Development Report 2010. Available from: http://hdr.undp.org/en/content/human-development-report-2010&lt;/title&gt;&lt;/titles&gt;&lt;dates&gt;&lt;year&gt;2010&lt;/year&gt;&lt;/dates&gt;&lt;urls&gt;&lt;/urls&gt;&lt;/record&gt;&lt;/Cite&gt;&lt;/EndNote&gt;</w:instrText>
        </w:r>
        <w:r>
          <w:rPr>
            <w:rFonts w:ascii="Times New Roman" w:hAnsi="Times New Roman" w:cs="Times New Roman"/>
            <w:sz w:val="24"/>
            <w:szCs w:val="24"/>
            <w:lang w:val="en-GB"/>
          </w:rPr>
          <w:fldChar w:fldCharType="separate"/>
        </w:r>
        <w:r w:rsidRPr="007049CF">
          <w:rPr>
            <w:rFonts w:ascii="Times New Roman" w:hAnsi="Times New Roman" w:cs="Times New Roman"/>
            <w:noProof/>
            <w:sz w:val="24"/>
            <w:szCs w:val="24"/>
            <w:vertAlign w:val="superscript"/>
            <w:lang w:val="en-GB"/>
          </w:rPr>
          <w:t>18</w:t>
        </w:r>
        <w:r>
          <w:rPr>
            <w:rFonts w:ascii="Times New Roman" w:hAnsi="Times New Roman" w:cs="Times New Roman"/>
            <w:sz w:val="24"/>
            <w:szCs w:val="24"/>
            <w:lang w:val="en-GB"/>
          </w:rPr>
          <w:fldChar w:fldCharType="end"/>
        </w:r>
      </w:hyperlink>
      <w:hyperlink w:anchor="_ENREF_17" w:tooltip="United Nations Development Programme, 2013 #23" w:history="1"/>
      <w:r w:rsidRPr="004B6A5E">
        <w:rPr>
          <w:rFonts w:ascii="Times New Roman" w:hAnsi="Times New Roman" w:cs="Times New Roman"/>
          <w:sz w:val="24"/>
          <w:szCs w:val="24"/>
          <w:lang w:val="en-GB"/>
        </w:rPr>
        <w:t xml:space="preserve">: 40, 43, 43 and 42 countries classified as </w:t>
      </w:r>
      <w:r w:rsidRPr="00247D40">
        <w:rPr>
          <w:rFonts w:ascii="Times New Roman" w:eastAsia="Calibri" w:hAnsi="Times New Roman" w:cs="Times New Roman"/>
          <w:sz w:val="24"/>
          <w:szCs w:val="24"/>
          <w:vertAlign w:val="superscript"/>
          <w:lang w:val="en-GB"/>
        </w:rPr>
        <w:t>x</w:t>
      </w:r>
      <w:r w:rsidRPr="00247D40">
        <w:rPr>
          <w:rStyle w:val="CommentReference"/>
          <w:rFonts w:ascii="Times New Roman" w:eastAsia="Calibri" w:hAnsi="Times New Roman" w:cs="Times New Roman"/>
          <w:sz w:val="24"/>
          <w:szCs w:val="24"/>
          <w:lang w:val="en-GB"/>
        </w:rPr>
        <w:t xml:space="preserve"> very high, </w:t>
      </w:r>
      <w:r w:rsidRPr="00247D40">
        <w:rPr>
          <w:rFonts w:ascii="Times New Roman" w:eastAsia="Calibri" w:hAnsi="Times New Roman" w:cs="Times New Roman"/>
          <w:sz w:val="24"/>
          <w:szCs w:val="24"/>
          <w:lang w:val="en-GB"/>
        </w:rPr>
        <w:t xml:space="preserve">° </w:t>
      </w:r>
      <w:r w:rsidRPr="00247D40">
        <w:rPr>
          <w:rStyle w:val="CommentReference"/>
          <w:rFonts w:ascii="Times New Roman" w:eastAsia="Calibri" w:hAnsi="Times New Roman" w:cs="Times New Roman"/>
          <w:sz w:val="24"/>
          <w:szCs w:val="24"/>
          <w:lang w:val="en-GB"/>
        </w:rPr>
        <w:t xml:space="preserve">high, </w:t>
      </w:r>
      <w:r w:rsidRPr="00247D40">
        <w:rPr>
          <w:rStyle w:val="CommentReference"/>
          <w:rFonts w:ascii="Times New Roman" w:eastAsia="Calibri" w:hAnsi="Times New Roman" w:cs="Times New Roman"/>
          <w:sz w:val="24"/>
          <w:szCs w:val="24"/>
          <w:vertAlign w:val="superscript"/>
          <w:lang w:val="en-GB"/>
        </w:rPr>
        <w:t>+</w:t>
      </w:r>
      <w:r w:rsidRPr="00247D40">
        <w:rPr>
          <w:rStyle w:val="CommentReference"/>
          <w:rFonts w:ascii="Times New Roman" w:eastAsia="Calibri" w:hAnsi="Times New Roman" w:cs="Times New Roman"/>
          <w:sz w:val="24"/>
          <w:szCs w:val="24"/>
          <w:lang w:val="en-GB"/>
        </w:rPr>
        <w:t xml:space="preserve"> medium and </w:t>
      </w:r>
      <w:r w:rsidRPr="00247D40">
        <w:rPr>
          <w:rFonts w:ascii="Times New Roman" w:eastAsia="Calibri" w:hAnsi="Times New Roman" w:cs="Times New Roman"/>
          <w:sz w:val="24"/>
          <w:szCs w:val="24"/>
          <w:vertAlign w:val="superscript"/>
          <w:lang w:val="en-GB"/>
        </w:rPr>
        <w:t>Δ</w:t>
      </w:r>
      <w:r w:rsidRPr="00247D40">
        <w:rPr>
          <w:rStyle w:val="CommentReference"/>
          <w:rFonts w:ascii="Times New Roman" w:eastAsia="Calibri" w:hAnsi="Times New Roman" w:cs="Times New Roman"/>
          <w:sz w:val="24"/>
          <w:szCs w:val="24"/>
          <w:lang w:val="en-GB"/>
        </w:rPr>
        <w:t xml:space="preserve"> low HDI</w:t>
      </w:r>
      <w:r w:rsidRPr="004B6A5E">
        <w:rPr>
          <w:rFonts w:ascii="Times New Roman" w:hAnsi="Times New Roman" w:cs="Times New Roman"/>
          <w:sz w:val="24"/>
          <w:szCs w:val="24"/>
          <w:lang w:val="en-GB"/>
        </w:rPr>
        <w:t>, respectively, and no evaluation was available for 19 countries</w:t>
      </w:r>
      <w:r w:rsidRPr="00247D40">
        <w:rPr>
          <w:rStyle w:val="CommentReference"/>
          <w:rFonts w:ascii="Times New Roman" w:eastAsia="Calibri" w:hAnsi="Times New Roman" w:cs="Times New Roman"/>
          <w:sz w:val="24"/>
          <w:szCs w:val="24"/>
          <w:lang w:val="en-GB"/>
        </w:rPr>
        <w:t xml:space="preserve">; </w:t>
      </w:r>
      <w:r w:rsidRPr="00247D40">
        <w:rPr>
          <w:rFonts w:ascii="Times New Roman" w:hAnsi="Times New Roman" w:cs="Times New Roman"/>
          <w:sz w:val="24"/>
          <w:szCs w:val="24"/>
          <w:vertAlign w:val="superscript"/>
          <w:lang w:val="en-GB"/>
        </w:rPr>
        <w:t>b</w:t>
      </w:r>
      <w:r w:rsidRPr="00247D40">
        <w:rPr>
          <w:rFonts w:ascii="Times New Roman" w:hAnsi="Times New Roman" w:cs="Times New Roman"/>
          <w:sz w:val="24"/>
          <w:szCs w:val="24"/>
          <w:lang w:val="en-GB"/>
        </w:rPr>
        <w:t xml:space="preserve"> data retrieved from the Global Sodium Consumption Study </w:t>
      </w:r>
      <w:hyperlink w:anchor="_ENREF_12" w:tooltip="Powles, 2013 #50" w:history="1">
        <w:r w:rsidRPr="00247D40">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ADDIN EN.CITE &lt;EndNote&gt;&lt;Cite&gt;&lt;Author&gt;Powles&lt;/Author&gt;&lt;Year&gt;2013&lt;/Year&gt;&lt;RecNum&gt;50&lt;/RecNum&gt;&lt;DisplayText&gt;&lt;style face="superscript"&gt;12&lt;/style&gt;&lt;/DisplayText&gt;&lt;record&gt;&lt;rec-number&gt;50&lt;/rec-number&gt;&lt;foreign-keys&gt;&lt;key app="EN" db-id="svsvrxa2ns2er7epzpf5trpvvffafwpxwrww"&gt;50&lt;/key&gt;&lt;/foreign-keys&gt;&lt;ref-type name="Journal Article"&gt;17&lt;/ref-type&gt;&lt;contributors&gt;&lt;authors&gt;&lt;author&gt;Powles, J.&lt;/author&gt;&lt;author&gt;Fahimi, S.&lt;/author&gt;&lt;author&gt;Micha, R.&lt;/author&gt;&lt;author&gt;Khatibzadeh, S.&lt;/author&gt;&lt;author&gt;Shi, P.&lt;/author&gt;&lt;author&gt;Ezzati, M.&lt;/author&gt;&lt;author&gt;Engell, R. E.&lt;/author&gt;&lt;author&gt;Lim, S. S.&lt;/author&gt;&lt;author&gt;Danaei, G.&lt;/author&gt;&lt;author&gt;Mozaffarian, D.&lt;/author&gt;&lt;author&gt;Global Burden of Diseases, Nutrition&lt;/author&gt;&lt;author&gt;Chronic Diseases Expert, Group&lt;/author&gt;&lt;/authors&gt;&lt;/contributors&gt;&lt;auth-address&gt;Department of Public Health and Primary Care, Cambridge Institute of Public Health, Cambridge, UK.&lt;/auth-address&gt;&lt;titles&gt;&lt;title&gt;Global, regional and national sodium intakes in 1990 and 2010: a systematic analysis of 24 h urinary sodium excretion and dietary surveys worldwide&lt;/title&gt;&lt;secondary-title&gt;BMJ Open&lt;/secondary-title&gt;&lt;alt-title&gt;BMJ open&lt;/alt-title&gt;&lt;/titles&gt;&lt;periodical&gt;&lt;full-title&gt;BMJ Open&lt;/full-title&gt;&lt;abbr-1&gt;BMJ open&lt;/abbr-1&gt;&lt;/periodical&gt;&lt;alt-periodical&gt;&lt;full-title&gt;BMJ Open&lt;/full-title&gt;&lt;abbr-1&gt;BMJ open&lt;/abbr-1&gt;&lt;/alt-periodical&gt;&lt;pages&gt;e003733&lt;/pages&gt;&lt;volume&gt;3&lt;/volume&gt;&lt;number&gt;12&lt;/number&gt;&lt;edition&gt;2013/12/25&lt;/edition&gt;&lt;dates&gt;&lt;year&gt;2013&lt;/year&gt;&lt;/dates&gt;&lt;isbn&gt;2044-6055 (Electronic)&lt;/isbn&gt;&lt;accession-num&gt;24366578&lt;/accession-num&gt;&lt;urls&gt;&lt;related-urls&gt;&lt;url&gt;http://www.ncbi.nlm.nih.gov/pubmed/24366578&lt;/url&gt;&lt;/related-urls&gt;&lt;/urls&gt;&lt;custom2&gt;3884590&lt;/custom2&gt;&lt;electronic-resource-num&gt;10.1136/bmjopen-2013-003733&lt;/electronic-resource-num&gt;&lt;language&gt;eng&lt;/language&gt;&lt;/record&gt;&lt;/Cite&gt;&lt;/EndNote&gt;</w:instrText>
        </w:r>
        <w:r w:rsidRPr="00247D40">
          <w:rPr>
            <w:rFonts w:ascii="Times New Roman" w:hAnsi="Times New Roman" w:cs="Times New Roman"/>
            <w:sz w:val="24"/>
            <w:szCs w:val="24"/>
            <w:lang w:val="en-GB"/>
          </w:rPr>
          <w:fldChar w:fldCharType="separate"/>
        </w:r>
        <w:r w:rsidRPr="00035E34">
          <w:rPr>
            <w:rFonts w:ascii="Times New Roman" w:hAnsi="Times New Roman" w:cs="Times New Roman"/>
            <w:noProof/>
            <w:sz w:val="24"/>
            <w:szCs w:val="24"/>
            <w:vertAlign w:val="superscript"/>
            <w:lang w:val="en-GB"/>
          </w:rPr>
          <w:t>12</w:t>
        </w:r>
        <w:r w:rsidRPr="00247D40">
          <w:rPr>
            <w:rFonts w:ascii="Times New Roman" w:hAnsi="Times New Roman" w:cs="Times New Roman"/>
            <w:sz w:val="24"/>
            <w:szCs w:val="24"/>
            <w:lang w:val="en-GB"/>
          </w:rPr>
          <w:fldChar w:fldCharType="end"/>
        </w:r>
      </w:hyperlink>
      <w:r w:rsidRPr="00247D40">
        <w:rPr>
          <w:rFonts w:ascii="Times New Roman" w:hAnsi="Times New Roman" w:cs="Times New Roman"/>
          <w:sz w:val="24"/>
          <w:szCs w:val="24"/>
          <w:lang w:val="en-GB"/>
        </w:rPr>
        <w:t xml:space="preserve"> for 1990</w:t>
      </w:r>
      <w:r>
        <w:rPr>
          <w:rFonts w:ascii="Times New Roman" w:hAnsi="Times New Roman" w:cs="Times New Roman"/>
          <w:sz w:val="24"/>
          <w:szCs w:val="24"/>
          <w:lang w:val="en-GB"/>
        </w:rPr>
        <w:t xml:space="preserve"> and 2010</w:t>
      </w:r>
      <w:r w:rsidRPr="00247D40">
        <w:rPr>
          <w:rFonts w:ascii="Times New Roman" w:hAnsi="Times New Roman" w:cs="Times New Roman"/>
          <w:sz w:val="24"/>
          <w:szCs w:val="24"/>
          <w:lang w:val="en-GB"/>
        </w:rPr>
        <w:t xml:space="preserve">; </w:t>
      </w:r>
      <w:r w:rsidRPr="00247D40">
        <w:rPr>
          <w:rFonts w:ascii="Times New Roman" w:hAnsi="Times New Roman" w:cs="Times New Roman"/>
          <w:sz w:val="24"/>
          <w:szCs w:val="24"/>
          <w:vertAlign w:val="superscript"/>
          <w:lang w:val="en-GB"/>
        </w:rPr>
        <w:t>c</w:t>
      </w:r>
      <w:r w:rsidRPr="00247D40">
        <w:rPr>
          <w:rFonts w:ascii="Times New Roman" w:hAnsi="Times New Roman" w:cs="Times New Roman"/>
          <w:sz w:val="24"/>
          <w:szCs w:val="24"/>
          <w:lang w:val="en-GB"/>
        </w:rPr>
        <w:t xml:space="preserve"> data retrieved from the reference selected </w:t>
      </w:r>
      <w:hyperlink w:anchor="_ENREF_7" w:tooltip="World Cancer Research Fund / American Institute for Cancer Research, 2007 #47" w:history="1">
        <w:r w:rsidRPr="00247D40">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ADDIN EN.CITE &lt;EndNote&gt;&lt;Cite&gt;&lt;Author&gt;World Cancer Research Fund / American Institute for Cancer Research&lt;/Author&gt;&lt;Year&gt;2007&lt;/Year&gt;&lt;RecNum&gt;47&lt;/RecNum&gt;&lt;DisplayText&gt;&lt;style face="superscript"&gt;7&lt;/style&gt;&lt;/DisplayText&gt;&lt;record&gt;&lt;rec-number&gt;47&lt;/rec-number&gt;&lt;foreign-keys&gt;&lt;key app="EN" db-id="svsvrxa2ns2er7epzpf5trpvvffafwpxwrww"&gt;47&lt;/key&gt;&lt;/foreign-keys&gt;&lt;ref-type name="Report"&gt;27&lt;/ref-type&gt;&lt;contributors&gt;&lt;authors&gt;&lt;author&gt;World Cancer Research Fund / American Institute for Cancer Research,&lt;/author&gt;&lt;/authors&gt;&lt;/contributors&gt;&lt;titles&gt;&lt;title&gt;Food, Nutrition, Physical Activity, and the Prevention of Cancer: a Global Perspective&lt;/title&gt;&lt;/titles&gt;&lt;dates&gt;&lt;year&gt;2007&lt;/year&gt;&lt;/dates&gt;&lt;pub-location&gt;Washington DC&lt;/pub-location&gt;&lt;publisher&gt;AICR&lt;/publisher&gt;&lt;urls&gt;&lt;/urls&gt;&lt;/record&gt;&lt;/Cite&gt;&lt;Cite&gt;&lt;Author&gt;World Cancer Research Fund / American Institute for Cancer Research&lt;/Author&gt;&lt;Year&gt;2007&lt;/Year&gt;&lt;RecNum&gt;47&lt;/RecNum&gt;&lt;record&gt;&lt;rec-number&gt;47&lt;/rec-number&gt;&lt;foreign-keys&gt;&lt;key app="EN" db-id="svsvrxa2ns2er7epzpf5trpvvffafwpxwrww"&gt;47&lt;/key&gt;&lt;/foreign-keys&gt;&lt;ref-type name="Report"&gt;27&lt;/ref-type&gt;&lt;contributors&gt;&lt;authors&gt;&lt;author&gt;World Cancer Research Fund / American Institute for Cancer Research,&lt;/author&gt;&lt;/authors&gt;&lt;/contributors&gt;&lt;titles&gt;&lt;title&gt;Food, Nutrition, Physical Activity, and the Prevention of Cancer: a Global Perspective&lt;/title&gt;&lt;/titles&gt;&lt;dates&gt;&lt;year&gt;2007&lt;/year&gt;&lt;/dates&gt;&lt;pub-location&gt;Washington DC&lt;/pub-location&gt;&lt;publisher&gt;AICR&lt;/publisher&gt;&lt;urls&gt;&lt;/urls&gt;&lt;/record&gt;&lt;/Cite&gt;&lt;/EndNote&gt;</w:instrText>
        </w:r>
        <w:r w:rsidRPr="00247D40">
          <w:rPr>
            <w:rFonts w:ascii="Times New Roman" w:hAnsi="Times New Roman" w:cs="Times New Roman"/>
            <w:sz w:val="24"/>
            <w:szCs w:val="24"/>
            <w:lang w:val="en-GB"/>
          </w:rPr>
          <w:fldChar w:fldCharType="separate"/>
        </w:r>
        <w:r w:rsidRPr="00035E34">
          <w:rPr>
            <w:rFonts w:ascii="Times New Roman" w:hAnsi="Times New Roman" w:cs="Times New Roman"/>
            <w:noProof/>
            <w:sz w:val="24"/>
            <w:szCs w:val="24"/>
            <w:vertAlign w:val="superscript"/>
            <w:lang w:val="en-GB"/>
          </w:rPr>
          <w:t>7</w:t>
        </w:r>
        <w:r w:rsidRPr="00247D40">
          <w:rPr>
            <w:rFonts w:ascii="Times New Roman" w:hAnsi="Times New Roman" w:cs="Times New Roman"/>
            <w:sz w:val="24"/>
            <w:szCs w:val="24"/>
            <w:lang w:val="en-GB"/>
          </w:rPr>
          <w:fldChar w:fldCharType="end"/>
        </w:r>
      </w:hyperlink>
      <w:r w:rsidRPr="00247D40">
        <w:rPr>
          <w:rFonts w:ascii="Times New Roman" w:hAnsi="Times New Roman" w:cs="Times New Roman"/>
          <w:sz w:val="24"/>
          <w:szCs w:val="24"/>
          <w:lang w:val="en-GB"/>
        </w:rPr>
        <w:t xml:space="preserve"> after systematic review </w:t>
      </w:r>
      <w:r w:rsidRPr="00F92C82">
        <w:rPr>
          <w:rFonts w:ascii="Times New Roman" w:hAnsi="Times New Roman" w:cs="Times New Roman"/>
          <w:sz w:val="24"/>
          <w:szCs w:val="24"/>
          <w:lang w:val="en-GB"/>
        </w:rPr>
        <w:t xml:space="preserve">of meta-analyses; </w:t>
      </w:r>
      <w:r w:rsidRPr="00F92C82">
        <w:rPr>
          <w:rFonts w:ascii="Times New Roman" w:hAnsi="Times New Roman" w:cs="Times New Roman"/>
          <w:sz w:val="24"/>
          <w:szCs w:val="24"/>
          <w:vertAlign w:val="superscript"/>
          <w:lang w:val="en-GB"/>
        </w:rPr>
        <w:t>d</w:t>
      </w:r>
      <w:r w:rsidRPr="00F92C82">
        <w:rPr>
          <w:rFonts w:ascii="Times New Roman" w:hAnsi="Times New Roman" w:cs="Times New Roman"/>
          <w:sz w:val="24"/>
          <w:szCs w:val="24"/>
          <w:lang w:val="en-GB"/>
        </w:rPr>
        <w:t xml:space="preserve"> </w:t>
      </w:r>
      <w:r w:rsidRPr="00F92C82">
        <w:rPr>
          <w:rFonts w:ascii="Times New Roman" w:hAnsi="Times New Roman" w:cs="Times New Roman"/>
          <w:bCs/>
          <w:sz w:val="24"/>
          <w:szCs w:val="24"/>
          <w:lang w:val="en-US"/>
        </w:rPr>
        <w:t xml:space="preserve">in countries where </w:t>
      </w:r>
      <w:r w:rsidRPr="00F92C82">
        <w:rPr>
          <w:rFonts w:ascii="Times New Roman" w:hAnsi="Times New Roman" w:cs="Times New Roman"/>
          <w:bCs/>
          <w:sz w:val="24"/>
          <w:szCs w:val="24"/>
          <w:lang w:val="en-GB"/>
        </w:rPr>
        <w:t>sodium intake was below</w:t>
      </w:r>
      <w:r w:rsidRPr="00F92C82">
        <w:rPr>
          <w:rFonts w:ascii="Times New Roman" w:hAnsi="Times New Roman" w:cs="Times New Roman"/>
          <w:bCs/>
          <w:sz w:val="24"/>
          <w:szCs w:val="24"/>
          <w:lang w:val="en-US"/>
        </w:rPr>
        <w:t xml:space="preserve"> </w:t>
      </w:r>
      <w:r w:rsidRPr="00F92C82">
        <w:rPr>
          <w:rFonts w:ascii="Times New Roman" w:hAnsi="Times New Roman" w:cs="Times New Roman"/>
          <w:sz w:val="24"/>
          <w:szCs w:val="24"/>
          <w:lang w:val="en-GB"/>
        </w:rPr>
        <w:t>the World Health Organization recommendation</w:t>
      </w:r>
      <w:r w:rsidRPr="00F92C82">
        <w:rPr>
          <w:rFonts w:ascii="Times New Roman" w:hAnsi="Times New Roman" w:cs="Times New Roman"/>
          <w:bCs/>
          <w:sz w:val="24"/>
          <w:szCs w:val="24"/>
          <w:lang w:val="en-US"/>
        </w:rPr>
        <w:t>, PAF estimates were set to 0.0%.</w:t>
      </w:r>
    </w:p>
    <w:p w:rsidR="00267A05" w:rsidRDefault="00267A05" w:rsidP="00267A05">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267A05" w:rsidRPr="00247D40" w:rsidRDefault="00267A05" w:rsidP="00267A05">
      <w:pPr>
        <w:spacing w:after="0" w:line="480" w:lineRule="auto"/>
        <w:jc w:val="both"/>
        <w:rPr>
          <w:rFonts w:ascii="Times New Roman" w:hAnsi="Times New Roman" w:cs="Times New Roman"/>
          <w:sz w:val="24"/>
          <w:szCs w:val="24"/>
          <w:lang w:val="en-GB"/>
        </w:rPr>
      </w:pPr>
      <w:r w:rsidRPr="00247D40">
        <w:rPr>
          <w:rFonts w:ascii="Times New Roman" w:hAnsi="Times New Roman" w:cs="Times New Roman"/>
          <w:b/>
          <w:sz w:val="24"/>
          <w:szCs w:val="24"/>
          <w:lang w:val="en-GB"/>
        </w:rPr>
        <w:lastRenderedPageBreak/>
        <w:t xml:space="preserve">Supplementary Table </w:t>
      </w:r>
      <w:r>
        <w:rPr>
          <w:rFonts w:ascii="Times New Roman" w:hAnsi="Times New Roman" w:cs="Times New Roman"/>
          <w:b/>
          <w:sz w:val="24"/>
          <w:szCs w:val="24"/>
          <w:lang w:val="en-GB"/>
        </w:rPr>
        <w:t>3</w:t>
      </w:r>
      <w:r w:rsidRPr="00247D40">
        <w:rPr>
          <w:rFonts w:ascii="Times New Roman" w:hAnsi="Times New Roman" w:cs="Times New Roman"/>
          <w:b/>
          <w:sz w:val="24"/>
          <w:szCs w:val="24"/>
          <w:lang w:val="en-GB"/>
        </w:rPr>
        <w:t>.</w:t>
      </w:r>
      <w:r w:rsidRPr="00247D40">
        <w:rPr>
          <w:rFonts w:ascii="Times New Roman" w:hAnsi="Times New Roman" w:cs="Times New Roman"/>
          <w:sz w:val="24"/>
          <w:szCs w:val="24"/>
          <w:lang w:val="en-GB"/>
        </w:rPr>
        <w:t xml:space="preserve"> Estimates of population attributable fractions </w:t>
      </w:r>
      <w:r>
        <w:rPr>
          <w:rFonts w:ascii="Times New Roman" w:hAnsi="Times New Roman" w:cs="Times New Roman"/>
          <w:sz w:val="24"/>
          <w:szCs w:val="24"/>
          <w:lang w:val="en-GB"/>
        </w:rPr>
        <w:t xml:space="preserve">for gastric cancer </w:t>
      </w:r>
      <w:r w:rsidRPr="00247D40">
        <w:rPr>
          <w:rFonts w:ascii="Times New Roman" w:hAnsi="Times New Roman" w:cs="Times New Roman"/>
          <w:sz w:val="24"/>
          <w:szCs w:val="24"/>
          <w:lang w:val="en-GB"/>
        </w:rPr>
        <w:t xml:space="preserve">in </w:t>
      </w:r>
      <w:r>
        <w:rPr>
          <w:rFonts w:ascii="Times New Roman" w:hAnsi="Times New Roman" w:cs="Times New Roman"/>
          <w:sz w:val="24"/>
          <w:szCs w:val="24"/>
          <w:lang w:val="en-GB"/>
        </w:rPr>
        <w:t xml:space="preserve">2010 and 2030 due </w:t>
      </w:r>
      <w:r w:rsidRPr="00247D40">
        <w:rPr>
          <w:rFonts w:ascii="Times New Roman" w:hAnsi="Times New Roman" w:cs="Times New Roman"/>
          <w:sz w:val="24"/>
          <w:szCs w:val="24"/>
          <w:lang w:val="en-GB"/>
        </w:rPr>
        <w:t xml:space="preserve">to sodium intake above the World Health Organization recommendation (≤ 2 g/day) </w:t>
      </w:r>
      <w:r>
        <w:rPr>
          <w:rFonts w:ascii="Times New Roman" w:hAnsi="Times New Roman" w:cs="Times New Roman"/>
          <w:sz w:val="24"/>
          <w:szCs w:val="24"/>
          <w:lang w:val="en-GB"/>
        </w:rPr>
        <w:t xml:space="preserve">in women </w:t>
      </w:r>
      <w:r w:rsidRPr="00247D40">
        <w:rPr>
          <w:rFonts w:ascii="Times New Roman" w:hAnsi="Times New Roman" w:cs="Times New Roman"/>
          <w:sz w:val="24"/>
          <w:szCs w:val="24"/>
          <w:lang w:val="en-GB"/>
        </w:rPr>
        <w:t>in 1</w:t>
      </w:r>
      <w:r>
        <w:rPr>
          <w:rFonts w:ascii="Times New Roman" w:hAnsi="Times New Roman" w:cs="Times New Roman"/>
          <w:sz w:val="24"/>
          <w:szCs w:val="24"/>
          <w:lang w:val="en-GB"/>
        </w:rPr>
        <w:t>87</w:t>
      </w:r>
      <w:r w:rsidRPr="00247D40">
        <w:rPr>
          <w:rFonts w:ascii="Times New Roman" w:hAnsi="Times New Roman" w:cs="Times New Roman"/>
          <w:sz w:val="24"/>
          <w:szCs w:val="24"/>
          <w:lang w:val="en-GB"/>
        </w:rPr>
        <w:t xml:space="preserve"> countries </w:t>
      </w:r>
      <w:r w:rsidRPr="00247D40">
        <w:rPr>
          <w:rFonts w:ascii="Times New Roman" w:hAnsi="Times New Roman" w:cs="Times New Roman"/>
          <w:sz w:val="24"/>
          <w:szCs w:val="24"/>
          <w:vertAlign w:val="superscript"/>
          <w:lang w:val="en-GB"/>
        </w:rPr>
        <w:t>a</w:t>
      </w:r>
      <w:r>
        <w:rPr>
          <w:rFonts w:ascii="Times New Roman" w:hAnsi="Times New Roman" w:cs="Times New Roman"/>
          <w:sz w:val="24"/>
          <w:szCs w:val="24"/>
          <w:lang w:val="en-GB"/>
        </w:rPr>
        <w:t xml:space="preserve">, </w:t>
      </w:r>
      <w:r w:rsidRPr="00247D40">
        <w:rPr>
          <w:rFonts w:ascii="Times New Roman" w:hAnsi="Times New Roman" w:cs="Times New Roman"/>
          <w:sz w:val="24"/>
          <w:szCs w:val="24"/>
          <w:lang w:val="en-GB"/>
        </w:rPr>
        <w:t xml:space="preserve">based on the </w:t>
      </w:r>
      <w:r>
        <w:rPr>
          <w:rFonts w:ascii="Times New Roman" w:hAnsi="Times New Roman" w:cs="Times New Roman"/>
          <w:sz w:val="24"/>
          <w:szCs w:val="24"/>
          <w:lang w:val="en-GB"/>
        </w:rPr>
        <w:t>mean</w:t>
      </w:r>
      <w:r w:rsidRPr="00247D40">
        <w:rPr>
          <w:rFonts w:ascii="Times New Roman" w:hAnsi="Times New Roman" w:cs="Times New Roman"/>
          <w:sz w:val="24"/>
          <w:szCs w:val="24"/>
          <w:lang w:val="en-GB"/>
        </w:rPr>
        <w:t xml:space="preserve"> sodium intake</w:t>
      </w:r>
      <w:r>
        <w:rPr>
          <w:rFonts w:ascii="Times New Roman" w:hAnsi="Times New Roman" w:cs="Times New Roman"/>
          <w:sz w:val="24"/>
          <w:szCs w:val="24"/>
          <w:lang w:val="en-GB"/>
        </w:rPr>
        <w:t xml:space="preserve"> in 1990 and 2010, respectively,</w:t>
      </w:r>
      <w:r w:rsidRPr="00247D40">
        <w:rPr>
          <w:rFonts w:ascii="Times New Roman" w:hAnsi="Times New Roman" w:cs="Times New Roman"/>
          <w:sz w:val="24"/>
          <w:szCs w:val="24"/>
          <w:lang w:val="en-GB"/>
        </w:rPr>
        <w:t xml:space="preserve"> </w:t>
      </w:r>
      <w:r w:rsidRPr="00247D40">
        <w:rPr>
          <w:rFonts w:ascii="Times New Roman" w:hAnsi="Times New Roman" w:cs="Times New Roman"/>
          <w:sz w:val="24"/>
          <w:szCs w:val="24"/>
          <w:vertAlign w:val="superscript"/>
          <w:lang w:val="en-GB"/>
        </w:rPr>
        <w:t>b</w:t>
      </w:r>
      <w:r>
        <w:rPr>
          <w:rFonts w:ascii="Times New Roman" w:hAnsi="Times New Roman" w:cs="Times New Roman"/>
          <w:sz w:val="24"/>
          <w:szCs w:val="24"/>
          <w:lang w:val="en-GB"/>
        </w:rPr>
        <w:t xml:space="preserve"> </w:t>
      </w:r>
      <w:r w:rsidRPr="00247D40">
        <w:rPr>
          <w:rFonts w:ascii="Times New Roman" w:hAnsi="Times New Roman" w:cs="Times New Roman"/>
          <w:sz w:val="24"/>
          <w:szCs w:val="24"/>
          <w:lang w:val="en-GB"/>
        </w:rPr>
        <w:t xml:space="preserve">and relative risk of the association between sodium intake and gastric cancer </w:t>
      </w:r>
      <w:r>
        <w:rPr>
          <w:rFonts w:ascii="Times New Roman" w:hAnsi="Times New Roman" w:cs="Times New Roman"/>
          <w:sz w:val="24"/>
          <w:szCs w:val="24"/>
          <w:vertAlign w:val="superscript"/>
          <w:lang w:val="en-GB"/>
        </w:rPr>
        <w:t>c</w:t>
      </w:r>
      <w:r w:rsidRPr="00247D40">
        <w:rPr>
          <w:rFonts w:ascii="Times New Roman" w:hAnsi="Times New Roman" w:cs="Times New Roman"/>
          <w:sz w:val="24"/>
          <w:szCs w:val="24"/>
          <w:lang w:val="en-GB"/>
        </w:rPr>
        <w:t>.</w:t>
      </w:r>
    </w:p>
    <w:tbl>
      <w:tblPr>
        <w:tblW w:w="9487" w:type="dxa"/>
        <w:jc w:val="center"/>
        <w:tblLayout w:type="fixed"/>
        <w:tblLook w:val="04A0"/>
      </w:tblPr>
      <w:tblGrid>
        <w:gridCol w:w="2847"/>
        <w:gridCol w:w="1294"/>
        <w:gridCol w:w="1908"/>
        <w:gridCol w:w="236"/>
        <w:gridCol w:w="1294"/>
        <w:gridCol w:w="1908"/>
      </w:tblGrid>
      <w:tr w:rsidR="00267A05" w:rsidRPr="00035E34" w:rsidTr="00F26116">
        <w:trPr>
          <w:jc w:val="center"/>
        </w:trPr>
        <w:tc>
          <w:tcPr>
            <w:tcW w:w="2847" w:type="dxa"/>
            <w:vMerge w:val="restart"/>
            <w:tcBorders>
              <w:top w:val="single" w:sz="4" w:space="0" w:color="auto"/>
            </w:tcBorders>
            <w:vAlign w:val="center"/>
          </w:tcPr>
          <w:p w:rsidR="00267A05" w:rsidRPr="00ED5C8B" w:rsidRDefault="00267A05" w:rsidP="00F26116">
            <w:pPr>
              <w:spacing w:after="0" w:line="240" w:lineRule="auto"/>
              <w:jc w:val="center"/>
              <w:rPr>
                <w:rFonts w:ascii="Times New Roman" w:eastAsia="Calibri" w:hAnsi="Times New Roman" w:cs="Times New Roman"/>
                <w:b/>
                <w:sz w:val="16"/>
                <w:szCs w:val="16"/>
                <w:lang w:val="en-GB"/>
              </w:rPr>
            </w:pPr>
            <w:r w:rsidRPr="00ED5C8B">
              <w:rPr>
                <w:rFonts w:ascii="Times New Roman" w:eastAsia="Calibri" w:hAnsi="Times New Roman" w:cs="Times New Roman"/>
                <w:b/>
                <w:sz w:val="16"/>
                <w:szCs w:val="16"/>
                <w:lang w:val="en-GB"/>
              </w:rPr>
              <w:t>Country</w:t>
            </w:r>
          </w:p>
        </w:tc>
        <w:tc>
          <w:tcPr>
            <w:tcW w:w="6640" w:type="dxa"/>
            <w:gridSpan w:val="5"/>
            <w:tcBorders>
              <w:top w:val="single" w:sz="4" w:space="0" w:color="auto"/>
              <w:bottom w:val="single" w:sz="4" w:space="0" w:color="auto"/>
            </w:tcBorders>
          </w:tcPr>
          <w:p w:rsidR="00267A05" w:rsidRPr="00035E34" w:rsidRDefault="00267A05" w:rsidP="00F26116">
            <w:pPr>
              <w:spacing w:after="0" w:line="240" w:lineRule="auto"/>
              <w:jc w:val="center"/>
              <w:rPr>
                <w:rFonts w:ascii="Times New Roman" w:hAnsi="Times New Roman" w:cs="Times New Roman"/>
                <w:b/>
                <w:sz w:val="16"/>
                <w:szCs w:val="16"/>
                <w:lang w:val="en-GB"/>
              </w:rPr>
            </w:pPr>
            <w:r>
              <w:rPr>
                <w:rFonts w:ascii="Times New Roman" w:hAnsi="Times New Roman" w:cs="Times New Roman"/>
                <w:b/>
                <w:sz w:val="16"/>
                <w:szCs w:val="16"/>
                <w:lang w:val="en-GB"/>
              </w:rPr>
              <w:t>Women</w:t>
            </w:r>
          </w:p>
        </w:tc>
      </w:tr>
      <w:tr w:rsidR="00267A05" w:rsidRPr="007B02EE" w:rsidTr="00F26116">
        <w:trPr>
          <w:jc w:val="center"/>
        </w:trPr>
        <w:tc>
          <w:tcPr>
            <w:tcW w:w="2847" w:type="dxa"/>
            <w:vMerge/>
          </w:tcPr>
          <w:p w:rsidR="00267A05" w:rsidRPr="00035E34" w:rsidRDefault="00267A05" w:rsidP="00F26116">
            <w:pPr>
              <w:spacing w:after="0" w:line="240" w:lineRule="auto"/>
              <w:rPr>
                <w:rFonts w:ascii="Times New Roman" w:eastAsia="Calibri" w:hAnsi="Times New Roman" w:cs="Times New Roman"/>
                <w:sz w:val="16"/>
                <w:szCs w:val="16"/>
                <w:lang w:val="en-GB"/>
              </w:rPr>
            </w:pPr>
          </w:p>
        </w:tc>
        <w:tc>
          <w:tcPr>
            <w:tcW w:w="1294" w:type="dxa"/>
            <w:tcBorders>
              <w:top w:val="single" w:sz="4" w:space="0" w:color="auto"/>
            </w:tcBorders>
          </w:tcPr>
          <w:p w:rsidR="00267A05" w:rsidRPr="00035E34" w:rsidRDefault="00267A05" w:rsidP="00F26116">
            <w:pPr>
              <w:spacing w:after="0" w:line="240" w:lineRule="auto"/>
              <w:jc w:val="center"/>
              <w:rPr>
                <w:rFonts w:ascii="Times New Roman" w:hAnsi="Times New Roman" w:cs="Times New Roman"/>
                <w:b/>
                <w:sz w:val="16"/>
                <w:szCs w:val="16"/>
                <w:lang w:val="en-GB"/>
              </w:rPr>
            </w:pPr>
            <w:r w:rsidRPr="00035E34">
              <w:rPr>
                <w:rFonts w:ascii="Times New Roman" w:hAnsi="Times New Roman" w:cs="Times New Roman"/>
                <w:b/>
                <w:sz w:val="16"/>
                <w:szCs w:val="16"/>
                <w:lang w:val="en-GB"/>
              </w:rPr>
              <w:t>Sodium</w:t>
            </w:r>
            <w:r>
              <w:rPr>
                <w:rFonts w:ascii="Times New Roman" w:hAnsi="Times New Roman" w:cs="Times New Roman"/>
                <w:b/>
                <w:sz w:val="16"/>
                <w:szCs w:val="16"/>
                <w:lang w:val="en-GB"/>
              </w:rPr>
              <w:t xml:space="preserve"> </w:t>
            </w:r>
            <w:r w:rsidRPr="00035E34">
              <w:rPr>
                <w:rFonts w:ascii="Times New Roman" w:hAnsi="Times New Roman" w:cs="Times New Roman"/>
                <w:b/>
                <w:sz w:val="16"/>
                <w:szCs w:val="16"/>
                <w:lang w:val="en-GB"/>
              </w:rPr>
              <w:t>intake</w:t>
            </w:r>
          </w:p>
          <w:p w:rsidR="00267A05" w:rsidRPr="00596552" w:rsidRDefault="00267A05" w:rsidP="00F26116">
            <w:pPr>
              <w:spacing w:after="0" w:line="240" w:lineRule="auto"/>
              <w:jc w:val="center"/>
              <w:rPr>
                <w:rFonts w:ascii="Times New Roman" w:hAnsi="Times New Roman" w:cs="Times New Roman"/>
                <w:b/>
                <w:sz w:val="16"/>
                <w:szCs w:val="16"/>
                <w:lang w:val="en-GB"/>
              </w:rPr>
            </w:pPr>
            <w:r w:rsidRPr="00035E34">
              <w:rPr>
                <w:rFonts w:ascii="Times New Roman" w:hAnsi="Times New Roman" w:cs="Times New Roman"/>
                <w:b/>
                <w:sz w:val="16"/>
                <w:szCs w:val="16"/>
                <w:lang w:val="en-GB"/>
              </w:rPr>
              <w:t>in 1990</w:t>
            </w:r>
            <w:r>
              <w:rPr>
                <w:rFonts w:ascii="Times New Roman" w:hAnsi="Times New Roman" w:cs="Times New Roman"/>
                <w:b/>
                <w:sz w:val="16"/>
                <w:szCs w:val="16"/>
                <w:lang w:val="en-GB"/>
              </w:rPr>
              <w:t xml:space="preserve"> </w:t>
            </w:r>
            <w:r w:rsidRPr="00035E34">
              <w:rPr>
                <w:rFonts w:ascii="Times New Roman" w:hAnsi="Times New Roman" w:cs="Times New Roman"/>
                <w:b/>
                <w:sz w:val="16"/>
                <w:szCs w:val="16"/>
                <w:lang w:val="en-GB"/>
              </w:rPr>
              <w:t>(g/d)</w:t>
            </w:r>
          </w:p>
        </w:tc>
        <w:tc>
          <w:tcPr>
            <w:tcW w:w="1908" w:type="dxa"/>
            <w:tcBorders>
              <w:top w:val="single" w:sz="4" w:space="0" w:color="auto"/>
            </w:tcBorders>
          </w:tcPr>
          <w:p w:rsidR="00267A05" w:rsidRPr="00035E34" w:rsidRDefault="00267A05" w:rsidP="00F26116">
            <w:pPr>
              <w:spacing w:after="0" w:line="240" w:lineRule="auto"/>
              <w:jc w:val="center"/>
              <w:rPr>
                <w:rFonts w:ascii="Times New Roman" w:hAnsi="Times New Roman" w:cs="Times New Roman"/>
                <w:b/>
                <w:sz w:val="16"/>
                <w:szCs w:val="16"/>
                <w:lang w:val="en-GB"/>
              </w:rPr>
            </w:pPr>
            <w:r w:rsidRPr="00035E34">
              <w:rPr>
                <w:rFonts w:ascii="Times New Roman" w:hAnsi="Times New Roman" w:cs="Times New Roman"/>
                <w:b/>
                <w:sz w:val="16"/>
                <w:szCs w:val="16"/>
                <w:lang w:val="en-GB"/>
              </w:rPr>
              <w:t>Population</w:t>
            </w:r>
            <w:r>
              <w:rPr>
                <w:rFonts w:ascii="Times New Roman" w:hAnsi="Times New Roman" w:cs="Times New Roman"/>
                <w:b/>
                <w:sz w:val="16"/>
                <w:szCs w:val="16"/>
                <w:lang w:val="en-GB"/>
              </w:rPr>
              <w:t xml:space="preserve"> </w:t>
            </w:r>
            <w:r w:rsidRPr="00035E34">
              <w:rPr>
                <w:rFonts w:ascii="Times New Roman" w:hAnsi="Times New Roman" w:cs="Times New Roman"/>
                <w:b/>
                <w:sz w:val="16"/>
                <w:szCs w:val="16"/>
                <w:lang w:val="en-GB"/>
              </w:rPr>
              <w:t>attributable</w:t>
            </w:r>
          </w:p>
          <w:p w:rsidR="00267A05" w:rsidRPr="00035E34" w:rsidRDefault="00267A05" w:rsidP="00F26116">
            <w:pPr>
              <w:spacing w:after="0" w:line="240" w:lineRule="auto"/>
              <w:jc w:val="center"/>
              <w:rPr>
                <w:rFonts w:ascii="Times New Roman" w:eastAsia="Calibri" w:hAnsi="Times New Roman" w:cs="Times New Roman"/>
                <w:i/>
                <w:sz w:val="16"/>
                <w:szCs w:val="16"/>
                <w:lang w:val="en-GB"/>
              </w:rPr>
            </w:pPr>
            <w:r>
              <w:rPr>
                <w:rFonts w:ascii="Times New Roman" w:hAnsi="Times New Roman" w:cs="Times New Roman"/>
                <w:b/>
                <w:sz w:val="16"/>
                <w:szCs w:val="16"/>
                <w:lang w:val="en-GB"/>
              </w:rPr>
              <w:t>f</w:t>
            </w:r>
            <w:r w:rsidRPr="00035E34">
              <w:rPr>
                <w:rFonts w:ascii="Times New Roman" w:hAnsi="Times New Roman" w:cs="Times New Roman"/>
                <w:b/>
                <w:sz w:val="16"/>
                <w:szCs w:val="16"/>
                <w:lang w:val="en-GB"/>
              </w:rPr>
              <w:t>raction</w:t>
            </w:r>
            <w:r>
              <w:rPr>
                <w:rFonts w:ascii="Times New Roman" w:hAnsi="Times New Roman" w:cs="Times New Roman"/>
                <w:b/>
                <w:sz w:val="16"/>
                <w:szCs w:val="16"/>
                <w:lang w:val="en-GB"/>
              </w:rPr>
              <w:t xml:space="preserve"> in 2010 </w:t>
            </w:r>
            <w:r w:rsidRPr="00035E34">
              <w:rPr>
                <w:rFonts w:ascii="Times New Roman" w:hAnsi="Times New Roman" w:cs="Times New Roman"/>
                <w:b/>
                <w:sz w:val="16"/>
                <w:szCs w:val="16"/>
                <w:lang w:val="en-GB"/>
              </w:rPr>
              <w:t>(%)</w:t>
            </w:r>
            <w:r>
              <w:rPr>
                <w:rFonts w:ascii="Times New Roman" w:hAnsi="Times New Roman" w:cs="Times New Roman"/>
                <w:b/>
                <w:sz w:val="16"/>
                <w:szCs w:val="16"/>
                <w:lang w:val="en-GB"/>
              </w:rPr>
              <w:t xml:space="preserve"> </w:t>
            </w:r>
            <w:r w:rsidRPr="003B0541">
              <w:rPr>
                <w:rFonts w:ascii="Times New Roman" w:hAnsi="Times New Roman" w:cs="Times New Roman"/>
                <w:b/>
                <w:sz w:val="16"/>
                <w:szCs w:val="16"/>
                <w:vertAlign w:val="superscript"/>
                <w:lang w:val="en-GB"/>
              </w:rPr>
              <w:t>d</w:t>
            </w:r>
          </w:p>
        </w:tc>
        <w:tc>
          <w:tcPr>
            <w:tcW w:w="236" w:type="dxa"/>
            <w:tcBorders>
              <w:bottom w:val="single" w:sz="4" w:space="0" w:color="auto"/>
            </w:tcBorders>
          </w:tcPr>
          <w:p w:rsidR="00267A05" w:rsidRPr="00035E34" w:rsidRDefault="00267A05" w:rsidP="00F26116">
            <w:pPr>
              <w:spacing w:after="0" w:line="240" w:lineRule="auto"/>
              <w:jc w:val="center"/>
              <w:rPr>
                <w:rFonts w:ascii="Times New Roman" w:eastAsia="Calibri" w:hAnsi="Times New Roman" w:cs="Times New Roman"/>
                <w:i/>
                <w:sz w:val="16"/>
                <w:szCs w:val="16"/>
                <w:lang w:val="en-GB"/>
              </w:rPr>
            </w:pPr>
          </w:p>
        </w:tc>
        <w:tc>
          <w:tcPr>
            <w:tcW w:w="1294" w:type="dxa"/>
            <w:tcBorders>
              <w:top w:val="single" w:sz="4" w:space="0" w:color="auto"/>
            </w:tcBorders>
          </w:tcPr>
          <w:p w:rsidR="00267A05" w:rsidRPr="00035E34" w:rsidRDefault="00267A05" w:rsidP="00F26116">
            <w:pPr>
              <w:spacing w:after="0" w:line="240" w:lineRule="auto"/>
              <w:jc w:val="center"/>
              <w:rPr>
                <w:rFonts w:ascii="Times New Roman" w:hAnsi="Times New Roman" w:cs="Times New Roman"/>
                <w:b/>
                <w:sz w:val="16"/>
                <w:szCs w:val="16"/>
                <w:lang w:val="en-GB"/>
              </w:rPr>
            </w:pPr>
            <w:r w:rsidRPr="00035E34">
              <w:rPr>
                <w:rFonts w:ascii="Times New Roman" w:hAnsi="Times New Roman" w:cs="Times New Roman"/>
                <w:b/>
                <w:sz w:val="16"/>
                <w:szCs w:val="16"/>
                <w:lang w:val="en-GB"/>
              </w:rPr>
              <w:t>Sodium intake</w:t>
            </w:r>
          </w:p>
          <w:p w:rsidR="00267A05" w:rsidRPr="00035E34" w:rsidRDefault="00267A05" w:rsidP="00F26116">
            <w:pPr>
              <w:spacing w:after="0" w:line="240" w:lineRule="auto"/>
              <w:jc w:val="center"/>
              <w:rPr>
                <w:rFonts w:ascii="Times New Roman" w:eastAsia="Calibri" w:hAnsi="Times New Roman" w:cs="Times New Roman"/>
                <w:i/>
                <w:sz w:val="16"/>
                <w:szCs w:val="16"/>
                <w:lang w:val="en-GB"/>
              </w:rPr>
            </w:pPr>
            <w:r w:rsidRPr="00035E34">
              <w:rPr>
                <w:rFonts w:ascii="Times New Roman" w:hAnsi="Times New Roman" w:cs="Times New Roman"/>
                <w:b/>
                <w:sz w:val="16"/>
                <w:szCs w:val="16"/>
                <w:lang w:val="en-GB"/>
              </w:rPr>
              <w:t xml:space="preserve">in </w:t>
            </w:r>
            <w:r>
              <w:rPr>
                <w:rFonts w:ascii="Times New Roman" w:hAnsi="Times New Roman" w:cs="Times New Roman"/>
                <w:b/>
                <w:sz w:val="16"/>
                <w:szCs w:val="16"/>
                <w:lang w:val="en-GB"/>
              </w:rPr>
              <w:t xml:space="preserve">2010 </w:t>
            </w:r>
            <w:r w:rsidRPr="00035E34">
              <w:rPr>
                <w:rFonts w:ascii="Times New Roman" w:hAnsi="Times New Roman" w:cs="Times New Roman"/>
                <w:b/>
                <w:sz w:val="16"/>
                <w:szCs w:val="16"/>
                <w:lang w:val="en-GB"/>
              </w:rPr>
              <w:t>(g/d)</w:t>
            </w:r>
          </w:p>
        </w:tc>
        <w:tc>
          <w:tcPr>
            <w:tcW w:w="1908" w:type="dxa"/>
            <w:tcBorders>
              <w:top w:val="single" w:sz="4" w:space="0" w:color="auto"/>
            </w:tcBorders>
          </w:tcPr>
          <w:p w:rsidR="00267A05" w:rsidRPr="00035E34" w:rsidRDefault="00267A05" w:rsidP="00F26116">
            <w:pPr>
              <w:spacing w:after="0" w:line="240" w:lineRule="auto"/>
              <w:jc w:val="center"/>
              <w:rPr>
                <w:rFonts w:ascii="Times New Roman" w:hAnsi="Times New Roman" w:cs="Times New Roman"/>
                <w:b/>
                <w:sz w:val="16"/>
                <w:szCs w:val="16"/>
                <w:lang w:val="en-GB"/>
              </w:rPr>
            </w:pPr>
            <w:r w:rsidRPr="00035E34">
              <w:rPr>
                <w:rFonts w:ascii="Times New Roman" w:hAnsi="Times New Roman" w:cs="Times New Roman"/>
                <w:b/>
                <w:sz w:val="16"/>
                <w:szCs w:val="16"/>
                <w:lang w:val="en-GB"/>
              </w:rPr>
              <w:t>Population</w:t>
            </w:r>
            <w:r>
              <w:rPr>
                <w:rFonts w:ascii="Times New Roman" w:hAnsi="Times New Roman" w:cs="Times New Roman"/>
                <w:b/>
                <w:sz w:val="16"/>
                <w:szCs w:val="16"/>
                <w:lang w:val="en-GB"/>
              </w:rPr>
              <w:t xml:space="preserve"> </w:t>
            </w:r>
            <w:r w:rsidRPr="00035E34">
              <w:rPr>
                <w:rFonts w:ascii="Times New Roman" w:hAnsi="Times New Roman" w:cs="Times New Roman"/>
                <w:b/>
                <w:sz w:val="16"/>
                <w:szCs w:val="16"/>
                <w:lang w:val="en-GB"/>
              </w:rPr>
              <w:t>attributable</w:t>
            </w:r>
          </w:p>
          <w:p w:rsidR="00267A05" w:rsidRPr="00035E34" w:rsidRDefault="00267A05" w:rsidP="00F26116">
            <w:pPr>
              <w:spacing w:after="0" w:line="240" w:lineRule="auto"/>
              <w:jc w:val="center"/>
              <w:rPr>
                <w:rFonts w:ascii="Times New Roman" w:eastAsia="Calibri" w:hAnsi="Times New Roman" w:cs="Times New Roman"/>
                <w:i/>
                <w:sz w:val="16"/>
                <w:szCs w:val="16"/>
                <w:lang w:val="en-GB"/>
              </w:rPr>
            </w:pPr>
            <w:r>
              <w:rPr>
                <w:rFonts w:ascii="Times New Roman" w:hAnsi="Times New Roman" w:cs="Times New Roman"/>
                <w:b/>
                <w:sz w:val="16"/>
                <w:szCs w:val="16"/>
                <w:lang w:val="en-GB"/>
              </w:rPr>
              <w:t>f</w:t>
            </w:r>
            <w:r w:rsidRPr="00035E34">
              <w:rPr>
                <w:rFonts w:ascii="Times New Roman" w:hAnsi="Times New Roman" w:cs="Times New Roman"/>
                <w:b/>
                <w:sz w:val="16"/>
                <w:szCs w:val="16"/>
                <w:lang w:val="en-GB"/>
              </w:rPr>
              <w:t>raction</w:t>
            </w:r>
            <w:r>
              <w:rPr>
                <w:rFonts w:ascii="Times New Roman" w:hAnsi="Times New Roman" w:cs="Times New Roman"/>
                <w:b/>
                <w:sz w:val="16"/>
                <w:szCs w:val="16"/>
                <w:lang w:val="en-GB"/>
              </w:rPr>
              <w:t xml:space="preserve"> in 2030 </w:t>
            </w:r>
            <w:r w:rsidRPr="00035E34">
              <w:rPr>
                <w:rFonts w:ascii="Times New Roman" w:hAnsi="Times New Roman" w:cs="Times New Roman"/>
                <w:b/>
                <w:sz w:val="16"/>
                <w:szCs w:val="16"/>
                <w:lang w:val="en-GB"/>
              </w:rPr>
              <w:t>(%)</w:t>
            </w:r>
            <w:r>
              <w:rPr>
                <w:rFonts w:ascii="Times New Roman" w:hAnsi="Times New Roman" w:cs="Times New Roman"/>
                <w:b/>
                <w:sz w:val="16"/>
                <w:szCs w:val="16"/>
                <w:lang w:val="en-GB"/>
              </w:rPr>
              <w:t xml:space="preserve"> </w:t>
            </w:r>
            <w:r w:rsidRPr="003B0541">
              <w:rPr>
                <w:rFonts w:ascii="Times New Roman" w:hAnsi="Times New Roman" w:cs="Times New Roman"/>
                <w:b/>
                <w:sz w:val="16"/>
                <w:szCs w:val="16"/>
                <w:vertAlign w:val="superscript"/>
                <w:lang w:val="en-GB"/>
              </w:rPr>
              <w:t>d</w:t>
            </w:r>
          </w:p>
        </w:tc>
      </w:tr>
      <w:tr w:rsidR="00267A05" w:rsidRPr="00035E34" w:rsidTr="00F26116">
        <w:trPr>
          <w:jc w:val="center"/>
        </w:trPr>
        <w:tc>
          <w:tcPr>
            <w:tcW w:w="2847" w:type="dxa"/>
            <w:tcBorders>
              <w:top w:val="single" w:sz="4" w:space="0" w:color="auto"/>
            </w:tcBorders>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AFRICA</w:t>
            </w:r>
          </w:p>
        </w:tc>
        <w:tc>
          <w:tcPr>
            <w:tcW w:w="1294" w:type="dxa"/>
            <w:tcBorders>
              <w:top w:val="single" w:sz="4" w:space="0" w:color="auto"/>
            </w:tcBorders>
          </w:tcPr>
          <w:p w:rsidR="00267A05" w:rsidRPr="00035E34" w:rsidRDefault="00267A05" w:rsidP="00F26116">
            <w:pPr>
              <w:spacing w:after="0" w:line="240" w:lineRule="auto"/>
              <w:jc w:val="center"/>
              <w:rPr>
                <w:rFonts w:ascii="Times New Roman" w:eastAsia="Calibri" w:hAnsi="Times New Roman" w:cs="Times New Roman"/>
                <w:i/>
                <w:sz w:val="16"/>
                <w:szCs w:val="16"/>
                <w:lang w:val="en-GB"/>
              </w:rPr>
            </w:pPr>
          </w:p>
        </w:tc>
        <w:tc>
          <w:tcPr>
            <w:tcW w:w="1908" w:type="dxa"/>
            <w:tcBorders>
              <w:top w:val="single" w:sz="4" w:space="0" w:color="auto"/>
            </w:tcBorders>
          </w:tcPr>
          <w:p w:rsidR="00267A05" w:rsidRPr="00035E34" w:rsidRDefault="00267A05" w:rsidP="00F26116">
            <w:pPr>
              <w:spacing w:after="0" w:line="240" w:lineRule="auto"/>
              <w:jc w:val="center"/>
              <w:rPr>
                <w:rFonts w:ascii="Times New Roman" w:eastAsia="Calibri" w:hAnsi="Times New Roman" w:cs="Times New Roman"/>
                <w:i/>
                <w:sz w:val="16"/>
                <w:szCs w:val="16"/>
                <w:lang w:val="en-GB"/>
              </w:rPr>
            </w:pPr>
          </w:p>
        </w:tc>
        <w:tc>
          <w:tcPr>
            <w:tcW w:w="236" w:type="dxa"/>
            <w:tcBorders>
              <w:top w:val="single" w:sz="4" w:space="0" w:color="auto"/>
            </w:tcBorders>
          </w:tcPr>
          <w:p w:rsidR="00267A05" w:rsidRPr="00035E34" w:rsidRDefault="00267A05" w:rsidP="00F26116">
            <w:pPr>
              <w:spacing w:after="0" w:line="240" w:lineRule="auto"/>
              <w:jc w:val="center"/>
              <w:rPr>
                <w:rFonts w:ascii="Times New Roman" w:eastAsia="Calibri" w:hAnsi="Times New Roman" w:cs="Times New Roman"/>
                <w:i/>
                <w:sz w:val="16"/>
                <w:szCs w:val="16"/>
                <w:lang w:val="en-GB"/>
              </w:rPr>
            </w:pPr>
          </w:p>
        </w:tc>
        <w:tc>
          <w:tcPr>
            <w:tcW w:w="1294" w:type="dxa"/>
            <w:tcBorders>
              <w:top w:val="single" w:sz="4" w:space="0" w:color="auto"/>
            </w:tcBorders>
          </w:tcPr>
          <w:p w:rsidR="00267A05" w:rsidRPr="00035E34" w:rsidRDefault="00267A05" w:rsidP="00F26116">
            <w:pPr>
              <w:spacing w:after="0" w:line="240" w:lineRule="auto"/>
              <w:jc w:val="center"/>
              <w:rPr>
                <w:rFonts w:ascii="Times New Roman" w:eastAsia="Calibri" w:hAnsi="Times New Roman" w:cs="Times New Roman"/>
                <w:i/>
                <w:sz w:val="16"/>
                <w:szCs w:val="16"/>
                <w:lang w:val="en-GB"/>
              </w:rPr>
            </w:pPr>
          </w:p>
        </w:tc>
        <w:tc>
          <w:tcPr>
            <w:tcW w:w="1908" w:type="dxa"/>
            <w:tcBorders>
              <w:top w:val="single" w:sz="4" w:space="0" w:color="auto"/>
            </w:tcBorders>
          </w:tcPr>
          <w:p w:rsidR="00267A05" w:rsidRPr="00035E34" w:rsidRDefault="00267A05" w:rsidP="00F26116">
            <w:pPr>
              <w:spacing w:after="0" w:line="240" w:lineRule="auto"/>
              <w:jc w:val="center"/>
              <w:rPr>
                <w:rFonts w:ascii="Times New Roman" w:eastAsia="Calibri" w:hAnsi="Times New Roman" w:cs="Times New Roman"/>
                <w:i/>
                <w:sz w:val="16"/>
                <w:szCs w:val="16"/>
                <w:lang w:val="en-GB"/>
              </w:rPr>
            </w:pP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i/>
                <w:sz w:val="16"/>
                <w:szCs w:val="16"/>
                <w:lang w:val="en-GB"/>
              </w:rPr>
            </w:pPr>
            <w:r w:rsidRPr="00035E34">
              <w:rPr>
                <w:rFonts w:ascii="Times New Roman" w:eastAsia="Calibri" w:hAnsi="Times New Roman" w:cs="Times New Roman"/>
                <w:i/>
                <w:sz w:val="16"/>
                <w:szCs w:val="16"/>
                <w:lang w:val="en-GB"/>
              </w:rPr>
              <w:t xml:space="preserve">     Eastern Africa</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236" w:type="dxa"/>
          </w:tcPr>
          <w:p w:rsidR="00267A05" w:rsidRPr="00035E34" w:rsidRDefault="00267A05" w:rsidP="00F26116">
            <w:pPr>
              <w:spacing w:after="0" w:line="240" w:lineRule="auto"/>
              <w:jc w:val="center"/>
              <w:rPr>
                <w:rFonts w:ascii="Times New Roman" w:eastAsia="Calibri" w:hAnsi="Times New Roman" w:cs="Times New Roman"/>
                <w:i/>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Burundi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1.56</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0.0</w:t>
            </w:r>
          </w:p>
        </w:tc>
        <w:tc>
          <w:tcPr>
            <w:tcW w:w="236"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1.65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0.0</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Comoros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1.61</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0.0</w:t>
            </w:r>
          </w:p>
        </w:tc>
        <w:tc>
          <w:tcPr>
            <w:tcW w:w="236"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1.59</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0.0</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Djibouti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2.19</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2.4</w:t>
            </w:r>
          </w:p>
        </w:tc>
        <w:tc>
          <w:tcPr>
            <w:tcW w:w="236"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2.24</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3.1</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Eritrea</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2.22</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2.8</w:t>
            </w:r>
          </w:p>
        </w:tc>
        <w:tc>
          <w:tcPr>
            <w:tcW w:w="236"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2.25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3.2</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Ethiopia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2.19</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2.4</w:t>
            </w:r>
          </w:p>
        </w:tc>
        <w:tc>
          <w:tcPr>
            <w:tcW w:w="236"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2.17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2.2</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Kenya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1.37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0.0</w:t>
            </w:r>
          </w:p>
        </w:tc>
        <w:tc>
          <w:tcPr>
            <w:tcW w:w="236"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1.41</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0.0</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Madagascar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2.05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0.6</w:t>
            </w:r>
          </w:p>
        </w:tc>
        <w:tc>
          <w:tcPr>
            <w:tcW w:w="236"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2.09</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1.2</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Malawi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1.56</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0.0</w:t>
            </w:r>
          </w:p>
        </w:tc>
        <w:tc>
          <w:tcPr>
            <w:tcW w:w="236"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1.58</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0.0</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Mauritius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4.83</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31.0</w:t>
            </w:r>
          </w:p>
        </w:tc>
        <w:tc>
          <w:tcPr>
            <w:tcW w:w="236"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5.2</w:t>
            </w:r>
            <w:r>
              <w:rPr>
                <w:rFonts w:ascii="Times New Roman" w:hAnsi="Times New Roman" w:cs="Times New Roman"/>
                <w:sz w:val="16"/>
                <w:szCs w:val="16"/>
                <w:lang w:val="en-GB"/>
              </w:rPr>
              <w:t>0</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34.2</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Mozambique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2.04</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0.5</w:t>
            </w:r>
          </w:p>
        </w:tc>
        <w:tc>
          <w:tcPr>
            <w:tcW w:w="236"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2.13</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1.7</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Rwanda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1.45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0.0</w:t>
            </w:r>
          </w:p>
        </w:tc>
        <w:tc>
          <w:tcPr>
            <w:tcW w:w="236"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1.53</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0.0</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w:t>
            </w:r>
            <w:r>
              <w:rPr>
                <w:rFonts w:ascii="Times New Roman" w:eastAsia="Calibri" w:hAnsi="Times New Roman" w:cs="Times New Roman"/>
                <w:sz w:val="16"/>
                <w:szCs w:val="16"/>
                <w:lang w:val="en-GB"/>
              </w:rPr>
              <w:t>Seychelles</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4.14</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24.4</w:t>
            </w:r>
          </w:p>
        </w:tc>
        <w:tc>
          <w:tcPr>
            <w:tcW w:w="236"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4.12</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24.2</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Somalia</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1.95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0.0</w:t>
            </w:r>
          </w:p>
        </w:tc>
        <w:tc>
          <w:tcPr>
            <w:tcW w:w="236"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1.97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0.0</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Tanzania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2.69</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8.6</w:t>
            </w:r>
          </w:p>
        </w:tc>
        <w:tc>
          <w:tcPr>
            <w:tcW w:w="236"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2.62</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7.8</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Uganda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1.86</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0.0</w:t>
            </w:r>
          </w:p>
        </w:tc>
        <w:tc>
          <w:tcPr>
            <w:tcW w:w="236"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2.00</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0.0</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Zambia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2.15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1.9</w:t>
            </w:r>
          </w:p>
        </w:tc>
        <w:tc>
          <w:tcPr>
            <w:tcW w:w="236"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2.17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2.2</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Zimbabwe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2.92</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11.4</w:t>
            </w:r>
          </w:p>
        </w:tc>
        <w:tc>
          <w:tcPr>
            <w:tcW w:w="236"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2.95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11.7</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i/>
                <w:sz w:val="16"/>
                <w:szCs w:val="16"/>
                <w:lang w:val="en-GB"/>
              </w:rPr>
            </w:pPr>
            <w:r w:rsidRPr="00035E34">
              <w:rPr>
                <w:rFonts w:ascii="Times New Roman" w:eastAsia="Calibri" w:hAnsi="Times New Roman" w:cs="Times New Roman"/>
                <w:i/>
                <w:sz w:val="16"/>
                <w:szCs w:val="16"/>
                <w:lang w:val="en-GB"/>
              </w:rPr>
              <w:t xml:space="preserve">     Middle Africa</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Angola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2.35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4.5</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2.38</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4.8</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Cameroon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1.97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0.0</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1.99</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0.0</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Central African Republic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2.62</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7.8</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2.66</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8.3</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Chad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2.74</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9.2</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2.72</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9.0</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Congo </w:t>
            </w:r>
            <w:r>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2.18</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2.3</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2.15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1.9</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Congo, Dem. Rep.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2.16</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2.1</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2.31</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4.0</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Equatorial Guinea </w:t>
            </w:r>
            <w:r w:rsidRPr="00035E34">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2.37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4.7</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2.20</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2.6</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Gabon </w:t>
            </w:r>
            <w:r w:rsidRPr="00035E34">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1.83</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0.0</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1.92</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0.0</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w:t>
            </w:r>
            <w:r>
              <w:rPr>
                <w:rFonts w:ascii="Times New Roman" w:eastAsia="Calibri" w:hAnsi="Times New Roman" w:cs="Times New Roman"/>
                <w:sz w:val="16"/>
                <w:szCs w:val="16"/>
                <w:lang w:val="en-GB"/>
              </w:rPr>
              <w:t>Sao Tome and Principe</w:t>
            </w:r>
            <w:r w:rsidRPr="00035E34">
              <w:rPr>
                <w:rFonts w:ascii="Times New Roman" w:eastAsia="Calibri" w:hAnsi="Times New Roman" w:cs="Times New Roman"/>
                <w:sz w:val="16"/>
                <w:szCs w:val="16"/>
                <w:lang w:val="en-GB"/>
              </w:rPr>
              <w:t xml:space="preserve"> </w:t>
            </w:r>
            <w:r w:rsidRPr="00035E34">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2.26</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3.3</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2.25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3.2</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i/>
                <w:sz w:val="16"/>
                <w:szCs w:val="16"/>
                <w:lang w:val="en-GB"/>
              </w:rPr>
            </w:pPr>
            <w:r w:rsidRPr="00035E34">
              <w:rPr>
                <w:rFonts w:ascii="Times New Roman" w:eastAsia="Calibri" w:hAnsi="Times New Roman" w:cs="Times New Roman"/>
                <w:i/>
                <w:sz w:val="16"/>
                <w:szCs w:val="16"/>
                <w:lang w:val="en-GB"/>
              </w:rPr>
              <w:t xml:space="preserve">     Northern Africa</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Algeria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3.73</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20.3</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4.07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23.8</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Egypt</w:t>
            </w:r>
            <w:r w:rsidRPr="00035E34">
              <w:rPr>
                <w:rFonts w:ascii="Times New Roman" w:eastAsia="Calibri" w:hAnsi="Times New Roman" w:cs="Times New Roman"/>
                <w:sz w:val="16"/>
                <w:szCs w:val="16"/>
                <w:vertAlign w:val="superscript"/>
                <w:lang w:val="en-GB"/>
              </w:rPr>
              <w:t xml:space="preserve">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3.45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17.3</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3.52</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18.0</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Libya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3.54</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18.3</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4.03</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23.4</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Morocco</w:t>
            </w:r>
            <w:r w:rsidRPr="00035E34">
              <w:rPr>
                <w:rFonts w:ascii="Times New Roman" w:eastAsia="Calibri" w:hAnsi="Times New Roman" w:cs="Times New Roman"/>
                <w:sz w:val="16"/>
                <w:szCs w:val="16"/>
                <w:vertAlign w:val="superscript"/>
                <w:lang w:val="en-GB"/>
              </w:rPr>
              <w:t xml:space="preserve">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3.77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20.7</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4.11</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24.1</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Sudan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2.21</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2.7</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2.26</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3.3</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Tunisia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3.93</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22.3</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4.24</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25.4</w:t>
            </w:r>
          </w:p>
        </w:tc>
      </w:tr>
      <w:tr w:rsidR="00267A05" w:rsidRPr="008F0138" w:rsidTr="00F26116">
        <w:trPr>
          <w:jc w:val="center"/>
        </w:trPr>
        <w:tc>
          <w:tcPr>
            <w:tcW w:w="2847" w:type="dxa"/>
          </w:tcPr>
          <w:p w:rsidR="00267A05" w:rsidRPr="008F0138" w:rsidRDefault="00267A05" w:rsidP="00F26116">
            <w:pPr>
              <w:spacing w:after="0" w:line="240" w:lineRule="auto"/>
              <w:rPr>
                <w:rFonts w:ascii="Times New Roman" w:eastAsia="Calibri" w:hAnsi="Times New Roman" w:cs="Times New Roman"/>
                <w:i/>
                <w:sz w:val="16"/>
                <w:szCs w:val="16"/>
                <w:lang w:val="en-GB"/>
              </w:rPr>
            </w:pPr>
            <w:r w:rsidRPr="008F0138">
              <w:rPr>
                <w:rFonts w:ascii="Times New Roman" w:eastAsia="Calibri" w:hAnsi="Times New Roman" w:cs="Times New Roman"/>
                <w:i/>
                <w:sz w:val="16"/>
                <w:szCs w:val="16"/>
                <w:lang w:val="en-GB"/>
              </w:rPr>
              <w:t xml:space="preserve">     Southern Africa</w:t>
            </w:r>
          </w:p>
        </w:tc>
        <w:tc>
          <w:tcPr>
            <w:tcW w:w="1294" w:type="dxa"/>
          </w:tcPr>
          <w:p w:rsidR="00267A05" w:rsidRPr="008F0138" w:rsidRDefault="00267A05" w:rsidP="00F26116">
            <w:pPr>
              <w:spacing w:after="0" w:line="240" w:lineRule="auto"/>
              <w:jc w:val="center"/>
              <w:rPr>
                <w:rFonts w:ascii="Times New Roman" w:hAnsi="Times New Roman" w:cs="Times New Roman"/>
                <w:sz w:val="16"/>
                <w:szCs w:val="16"/>
                <w:lang w:val="en-GB"/>
              </w:rPr>
            </w:pPr>
          </w:p>
        </w:tc>
        <w:tc>
          <w:tcPr>
            <w:tcW w:w="1908" w:type="dxa"/>
          </w:tcPr>
          <w:p w:rsidR="00267A05" w:rsidRPr="008F0138" w:rsidRDefault="00267A05" w:rsidP="00F26116">
            <w:pPr>
              <w:spacing w:after="0" w:line="240" w:lineRule="auto"/>
              <w:jc w:val="center"/>
              <w:rPr>
                <w:rFonts w:ascii="Times New Roman" w:hAnsi="Times New Roman" w:cs="Times New Roman"/>
                <w:sz w:val="16"/>
                <w:szCs w:val="16"/>
                <w:lang w:val="en-GB"/>
              </w:rPr>
            </w:pPr>
          </w:p>
        </w:tc>
        <w:tc>
          <w:tcPr>
            <w:tcW w:w="236" w:type="dxa"/>
          </w:tcPr>
          <w:p w:rsidR="00267A05" w:rsidRPr="008F0138"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8F0138" w:rsidRDefault="00267A05" w:rsidP="00F26116">
            <w:pPr>
              <w:spacing w:after="0" w:line="240" w:lineRule="auto"/>
              <w:jc w:val="center"/>
              <w:rPr>
                <w:rFonts w:ascii="Times New Roman" w:hAnsi="Times New Roman" w:cs="Times New Roman"/>
                <w:sz w:val="16"/>
                <w:szCs w:val="16"/>
                <w:lang w:val="en-GB"/>
              </w:rPr>
            </w:pPr>
          </w:p>
        </w:tc>
        <w:tc>
          <w:tcPr>
            <w:tcW w:w="1908" w:type="dxa"/>
          </w:tcPr>
          <w:p w:rsidR="00267A05" w:rsidRPr="008F0138" w:rsidRDefault="00267A05" w:rsidP="00F26116">
            <w:pPr>
              <w:spacing w:after="0" w:line="240" w:lineRule="auto"/>
              <w:jc w:val="center"/>
              <w:rPr>
                <w:rFonts w:ascii="Times New Roman" w:hAnsi="Times New Roman" w:cs="Times New Roman"/>
                <w:sz w:val="16"/>
                <w:szCs w:val="16"/>
                <w:lang w:val="en-GB"/>
              </w:rPr>
            </w:pP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Botswana </w:t>
            </w:r>
            <w:r w:rsidRPr="00035E34">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2.37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4.7</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2.40</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5.1</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Lesotho </w:t>
            </w:r>
            <w:r w:rsidRPr="00035E34">
              <w:rPr>
                <w:rFonts w:ascii="Times New Roman" w:eastAsia="Calibri" w:hAnsi="Times New Roman" w:cs="Times New Roman"/>
                <w:sz w:val="16"/>
                <w:szCs w:val="16"/>
                <w:vertAlign w:val="superscript"/>
                <w:lang w:val="en-GB"/>
              </w:rPr>
              <w:t>Δ</w:t>
            </w:r>
          </w:p>
        </w:tc>
        <w:tc>
          <w:tcPr>
            <w:tcW w:w="1294" w:type="dxa"/>
          </w:tcPr>
          <w:p w:rsidR="00267A05" w:rsidRPr="008F0138" w:rsidRDefault="00267A05" w:rsidP="00F26116">
            <w:pPr>
              <w:spacing w:after="0" w:line="240" w:lineRule="auto"/>
              <w:jc w:val="center"/>
              <w:rPr>
                <w:rFonts w:ascii="Times New Roman" w:hAnsi="Times New Roman" w:cs="Times New Roman"/>
                <w:sz w:val="16"/>
                <w:szCs w:val="16"/>
                <w:lang w:val="en-GB"/>
              </w:rPr>
            </w:pPr>
            <w:r w:rsidRPr="008F0138">
              <w:rPr>
                <w:rFonts w:ascii="Times New Roman" w:hAnsi="Times New Roman" w:cs="Times New Roman"/>
                <w:sz w:val="16"/>
                <w:szCs w:val="16"/>
                <w:lang w:val="en-GB"/>
              </w:rPr>
              <w:t>2.55</w:t>
            </w:r>
          </w:p>
        </w:tc>
        <w:tc>
          <w:tcPr>
            <w:tcW w:w="1908" w:type="dxa"/>
          </w:tcPr>
          <w:p w:rsidR="00267A05" w:rsidRPr="008F0138" w:rsidRDefault="00267A05" w:rsidP="00F26116">
            <w:pPr>
              <w:spacing w:after="0" w:line="240" w:lineRule="auto"/>
              <w:jc w:val="center"/>
              <w:rPr>
                <w:rFonts w:ascii="Times New Roman" w:hAnsi="Times New Roman" w:cs="Times New Roman"/>
                <w:sz w:val="16"/>
                <w:szCs w:val="16"/>
                <w:lang w:val="en-GB"/>
              </w:rPr>
            </w:pPr>
            <w:r w:rsidRPr="008F0138">
              <w:rPr>
                <w:rFonts w:ascii="Times New Roman" w:hAnsi="Times New Roman" w:cs="Times New Roman"/>
                <w:sz w:val="16"/>
                <w:szCs w:val="16"/>
                <w:lang w:val="en-GB"/>
              </w:rPr>
              <w:t>7.0</w:t>
            </w:r>
          </w:p>
        </w:tc>
        <w:tc>
          <w:tcPr>
            <w:tcW w:w="236" w:type="dxa"/>
          </w:tcPr>
          <w:p w:rsidR="00267A05" w:rsidRPr="008F0138"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8F0138" w:rsidRDefault="00267A05" w:rsidP="00F26116">
            <w:pPr>
              <w:spacing w:after="0" w:line="240" w:lineRule="auto"/>
              <w:jc w:val="center"/>
              <w:rPr>
                <w:rFonts w:ascii="Times New Roman" w:hAnsi="Times New Roman" w:cs="Times New Roman"/>
                <w:sz w:val="16"/>
                <w:szCs w:val="16"/>
                <w:lang w:val="en-GB"/>
              </w:rPr>
            </w:pPr>
            <w:r w:rsidRPr="008F0138">
              <w:rPr>
                <w:rFonts w:ascii="Times New Roman" w:hAnsi="Times New Roman" w:cs="Times New Roman"/>
                <w:sz w:val="16"/>
                <w:szCs w:val="16"/>
                <w:lang w:val="en-GB"/>
              </w:rPr>
              <w:t>2.50</w:t>
            </w:r>
          </w:p>
        </w:tc>
        <w:tc>
          <w:tcPr>
            <w:tcW w:w="1908" w:type="dxa"/>
          </w:tcPr>
          <w:p w:rsidR="00267A05" w:rsidRPr="008F0138" w:rsidRDefault="00267A05" w:rsidP="00F26116">
            <w:pPr>
              <w:spacing w:after="0" w:line="240" w:lineRule="auto"/>
              <w:jc w:val="center"/>
              <w:rPr>
                <w:rFonts w:ascii="Times New Roman" w:hAnsi="Times New Roman" w:cs="Times New Roman"/>
                <w:sz w:val="16"/>
                <w:szCs w:val="16"/>
                <w:lang w:val="en-GB"/>
              </w:rPr>
            </w:pPr>
            <w:r w:rsidRPr="008F0138">
              <w:rPr>
                <w:rFonts w:ascii="Times New Roman" w:hAnsi="Times New Roman" w:cs="Times New Roman"/>
                <w:sz w:val="16"/>
                <w:szCs w:val="16"/>
                <w:lang w:val="en-GB"/>
              </w:rPr>
              <w:t>6.3</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Namibia </w:t>
            </w:r>
            <w:r w:rsidRPr="00035E34">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2.47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6.0</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2.51</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6.5</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South Africa </w:t>
            </w:r>
            <w:r w:rsidRPr="00035E34">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2.30</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3.8</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2.37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4.7</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Swaziland </w:t>
            </w:r>
            <w:r w:rsidRPr="00035E34">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2.52</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6.6</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2.42</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5.4</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i/>
                <w:sz w:val="16"/>
                <w:szCs w:val="16"/>
                <w:lang w:val="en-GB"/>
              </w:rPr>
            </w:pPr>
            <w:r w:rsidRPr="00035E34">
              <w:rPr>
                <w:rFonts w:ascii="Times New Roman" w:eastAsia="Calibri" w:hAnsi="Times New Roman" w:cs="Times New Roman"/>
                <w:i/>
                <w:sz w:val="16"/>
                <w:szCs w:val="16"/>
                <w:lang w:val="en-GB"/>
              </w:rPr>
              <w:t xml:space="preserve">     Western Africa</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Benin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2.73</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9.1</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2.73</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9.1</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Burkina Faso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2.77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9.6</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2.74</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9.2</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Cape Verde </w:t>
            </w:r>
            <w:r w:rsidRPr="00035E34">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2.87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10.8</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3.10</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13.4</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Cote d’Ivoire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2.64</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8.0</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2.65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8.2</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Gambia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2.88</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10.9</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2.93</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11.5</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Ghana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2.32</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4.1</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2.24</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3.1</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Guinea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2.59</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7.4</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2.62</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7.8</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Guinea-Bissau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2.80</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9.9</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2.90</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11.1</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Liberia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2.52</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6.6</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2.55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7.0</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Mali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w:t>
            </w:r>
            <w:r>
              <w:rPr>
                <w:rFonts w:ascii="Times New Roman" w:hAnsi="Times New Roman" w:cs="Times New Roman"/>
                <w:sz w:val="16"/>
                <w:szCs w:val="16"/>
                <w:lang w:val="en-GB"/>
              </w:rPr>
              <w:t>05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w:t>
            </w:r>
            <w:r>
              <w:rPr>
                <w:rFonts w:ascii="Times New Roman" w:hAnsi="Times New Roman" w:cs="Times New Roman"/>
                <w:sz w:val="16"/>
                <w:szCs w:val="16"/>
                <w:lang w:val="en-GB"/>
              </w:rPr>
              <w:t>2</w:t>
            </w:r>
            <w:r w:rsidRPr="00035E34">
              <w:rPr>
                <w:rFonts w:ascii="Times New Roman" w:hAnsi="Times New Roman" w:cs="Times New Roman"/>
                <w:sz w:val="16"/>
                <w:szCs w:val="16"/>
                <w:lang w:val="en-GB"/>
              </w:rPr>
              <w:t>.8</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w:t>
            </w:r>
            <w:r>
              <w:rPr>
                <w:rFonts w:ascii="Times New Roman" w:hAnsi="Times New Roman" w:cs="Times New Roman"/>
                <w:sz w:val="16"/>
                <w:szCs w:val="16"/>
                <w:lang w:val="en-GB"/>
              </w:rPr>
              <w:t>01</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w:t>
            </w:r>
            <w:r>
              <w:rPr>
                <w:rFonts w:ascii="Times New Roman" w:hAnsi="Times New Roman" w:cs="Times New Roman"/>
                <w:sz w:val="16"/>
                <w:szCs w:val="16"/>
                <w:lang w:val="en-GB"/>
              </w:rPr>
              <w:t>2.4</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Mauritania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2.96</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11.8</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2.84</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10.4</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Niger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2.98</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12.0</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2.79</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9.8</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Nigeria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2.69</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8.6</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2.69</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8.6</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Senegal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2.85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10.5</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2.99</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12.2</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lastRenderedPageBreak/>
              <w:t xml:space="preserve">          Sierra Leone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2.40</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5.1</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2.39</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5.0</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Togo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2.67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8.4</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2.64</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8.0</w:t>
            </w:r>
          </w:p>
        </w:tc>
      </w:tr>
      <w:tr w:rsidR="00267A05" w:rsidRPr="00035E34" w:rsidTr="00F26116">
        <w:trPr>
          <w:jc w:val="center"/>
        </w:trPr>
        <w:tc>
          <w:tcPr>
            <w:tcW w:w="2847" w:type="dxa"/>
            <w:tcBorders>
              <w:top w:val="single" w:sz="4" w:space="0" w:color="auto"/>
            </w:tcBorders>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AMERICA</w:t>
            </w:r>
          </w:p>
        </w:tc>
        <w:tc>
          <w:tcPr>
            <w:tcW w:w="1294" w:type="dxa"/>
            <w:tcBorders>
              <w:top w:val="single" w:sz="4" w:space="0" w:color="auto"/>
            </w:tcBorders>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908" w:type="dxa"/>
            <w:tcBorders>
              <w:top w:val="single" w:sz="4" w:space="0" w:color="auto"/>
            </w:tcBorders>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236" w:type="dxa"/>
            <w:tcBorders>
              <w:top w:val="single" w:sz="4" w:space="0" w:color="auto"/>
            </w:tcBorders>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Borders>
              <w:top w:val="single" w:sz="4" w:space="0" w:color="auto"/>
            </w:tcBorders>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908" w:type="dxa"/>
            <w:tcBorders>
              <w:top w:val="single" w:sz="4" w:space="0" w:color="auto"/>
            </w:tcBorders>
          </w:tcPr>
          <w:p w:rsidR="00267A05" w:rsidRPr="00035E34" w:rsidRDefault="00267A05" w:rsidP="00F26116">
            <w:pPr>
              <w:spacing w:after="0" w:line="240" w:lineRule="auto"/>
              <w:jc w:val="center"/>
              <w:rPr>
                <w:rFonts w:ascii="Times New Roman" w:hAnsi="Times New Roman" w:cs="Times New Roman"/>
                <w:sz w:val="16"/>
                <w:szCs w:val="16"/>
                <w:lang w:val="en-GB"/>
              </w:rPr>
            </w:pP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i/>
                <w:sz w:val="16"/>
                <w:szCs w:val="16"/>
                <w:lang w:val="en-GB"/>
              </w:rPr>
            </w:pPr>
            <w:r w:rsidRPr="00035E34">
              <w:rPr>
                <w:rFonts w:ascii="Times New Roman" w:eastAsia="Calibri" w:hAnsi="Times New Roman" w:cs="Times New Roman"/>
                <w:i/>
                <w:sz w:val="16"/>
                <w:szCs w:val="16"/>
                <w:lang w:val="en-GB"/>
              </w:rPr>
              <w:t xml:space="preserve">     Caribbean</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w:t>
            </w:r>
            <w:r>
              <w:rPr>
                <w:rFonts w:ascii="Times New Roman" w:eastAsia="Calibri" w:hAnsi="Times New Roman" w:cs="Times New Roman"/>
                <w:sz w:val="16"/>
                <w:szCs w:val="16"/>
                <w:lang w:val="en-GB"/>
              </w:rPr>
              <w:t>Antigua and Barbuda</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2.58</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7.3</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2.54</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6.8</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Bahamas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2.89</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11.0</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2.86</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10.6</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Barbados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3.25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15.1</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3.25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15.1</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Cuba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2.66</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8.3</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2.52</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6.6</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Dominica</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2.51</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6.5</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2.57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7.2</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Dominican Republic </w:t>
            </w:r>
            <w:r w:rsidRPr="00035E34">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2.32</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4.1</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2.50</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6.3</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w:t>
            </w:r>
            <w:r>
              <w:rPr>
                <w:rFonts w:ascii="Times New Roman" w:eastAsia="Calibri" w:hAnsi="Times New Roman" w:cs="Times New Roman"/>
                <w:sz w:val="16"/>
                <w:szCs w:val="16"/>
                <w:lang w:val="en-GB"/>
              </w:rPr>
              <w:t>Grenada</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2.33</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4.2</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2.48</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6.1</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Haiti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2.31</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4.0</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2.54</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6.8</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Jamaica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1.82</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0.0</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1.84</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0.0</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w:t>
            </w:r>
            <w:r>
              <w:rPr>
                <w:rFonts w:ascii="Times New Roman" w:eastAsia="Calibri" w:hAnsi="Times New Roman" w:cs="Times New Roman"/>
                <w:sz w:val="16"/>
                <w:szCs w:val="16"/>
                <w:lang w:val="en-GB"/>
              </w:rPr>
              <w:t>Saint Lucia</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2.72</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9.0</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2.80</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9.9</w:t>
            </w:r>
          </w:p>
        </w:tc>
      </w:tr>
      <w:tr w:rsidR="00267A05" w:rsidRPr="007D0010"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w:t>
            </w:r>
            <w:r>
              <w:rPr>
                <w:rFonts w:ascii="Times New Roman" w:eastAsia="Calibri" w:hAnsi="Times New Roman" w:cs="Times New Roman"/>
                <w:sz w:val="16"/>
                <w:szCs w:val="16"/>
                <w:lang w:val="en-GB"/>
              </w:rPr>
              <w:t>Saint Vincent and the Grenadines</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2.58</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7.3</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2.70</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8.8</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Trinidad and Tobago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2.62</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7.8</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2.80</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9.9</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i/>
                <w:sz w:val="16"/>
                <w:szCs w:val="16"/>
                <w:lang w:val="en-GB"/>
              </w:rPr>
            </w:pPr>
            <w:r w:rsidRPr="00035E34">
              <w:rPr>
                <w:rFonts w:ascii="Times New Roman" w:eastAsia="Calibri" w:hAnsi="Times New Roman" w:cs="Times New Roman"/>
                <w:i/>
                <w:sz w:val="16"/>
                <w:szCs w:val="16"/>
                <w:lang w:val="en-GB"/>
              </w:rPr>
              <w:t xml:space="preserve">     Central America</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Belize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2.55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7.0</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2.50</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6.3</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Costa Rica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2.83</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10.3</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3.03</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12.6</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El Salvador </w:t>
            </w:r>
            <w:r w:rsidRPr="00035E34">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3.04</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12.7</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3.05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12.8</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Guatemala </w:t>
            </w:r>
            <w:r w:rsidRPr="00035E34">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2.73</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9.1</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2.81</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10.1</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Honduras </w:t>
            </w:r>
            <w:r w:rsidRPr="00035E34">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2.75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9.4</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2.84</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10.4</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Mexico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2.58</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7.3</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2.63</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7.9</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Nicaragua </w:t>
            </w:r>
            <w:r w:rsidRPr="00035E34">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3.00</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12.3</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3.09</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13.3</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Panama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3.18</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14.3</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3.25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15.1</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i/>
                <w:sz w:val="16"/>
                <w:szCs w:val="16"/>
                <w:lang w:val="en-GB"/>
              </w:rPr>
            </w:pPr>
            <w:r w:rsidRPr="00035E34">
              <w:rPr>
                <w:rFonts w:ascii="Times New Roman" w:eastAsia="Calibri" w:hAnsi="Times New Roman" w:cs="Times New Roman"/>
                <w:i/>
                <w:sz w:val="16"/>
                <w:szCs w:val="16"/>
                <w:lang w:val="en-GB"/>
              </w:rPr>
              <w:t xml:space="preserve">     Northern America</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Canada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3.37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16.4</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3.53</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18.2</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United States of America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3.26</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15.2</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3.43</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17.1</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i/>
                <w:sz w:val="16"/>
                <w:szCs w:val="16"/>
                <w:lang w:val="en-GB"/>
              </w:rPr>
            </w:pPr>
            <w:r w:rsidRPr="00035E34">
              <w:rPr>
                <w:rFonts w:ascii="Times New Roman" w:eastAsia="Calibri" w:hAnsi="Times New Roman" w:cs="Times New Roman"/>
                <w:i/>
                <w:sz w:val="16"/>
                <w:szCs w:val="16"/>
                <w:lang w:val="en-GB"/>
              </w:rPr>
              <w:t xml:space="preserve">     Southern America</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Argentina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2.87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10.8</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2.87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10.8</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Bolivia </w:t>
            </w:r>
            <w:r w:rsidRPr="00035E34">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3.35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16.2</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3.41</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16.9</w:t>
            </w:r>
          </w:p>
        </w:tc>
      </w:tr>
      <w:tr w:rsidR="00267A05" w:rsidRPr="00035E34" w:rsidTr="00F26116">
        <w:trPr>
          <w:jc w:val="center"/>
        </w:trPr>
        <w:tc>
          <w:tcPr>
            <w:tcW w:w="2847" w:type="dxa"/>
          </w:tcPr>
          <w:p w:rsidR="00267A05" w:rsidRPr="00035E34" w:rsidRDefault="00267A05" w:rsidP="00F26116">
            <w:pPr>
              <w:tabs>
                <w:tab w:val="left" w:pos="1291"/>
              </w:tabs>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Brazil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3.7</w:t>
            </w:r>
            <w:r>
              <w:rPr>
                <w:rFonts w:ascii="Times New Roman" w:hAnsi="Times New Roman" w:cs="Times New Roman"/>
                <w:sz w:val="16"/>
                <w:szCs w:val="16"/>
                <w:lang w:val="en-GB"/>
              </w:rPr>
              <w:t>0</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20.0</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3.92</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22.2</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Chile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2.67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8.4</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2.69</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8.6</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Colombia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3.93</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22.3</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3.91</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22.1</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Ecuador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2.76</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9.5</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2.88</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10.9</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Guyana </w:t>
            </w:r>
            <w:r w:rsidRPr="00035E34">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2.26</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3.3</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2.34</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4.4</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Paraguay </w:t>
            </w:r>
            <w:r w:rsidRPr="00035E34">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3.80</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21.0</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4.10</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24.0</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Peru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2.91</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11.2</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2.91</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11.2</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Suriname </w:t>
            </w:r>
            <w:r w:rsidRPr="00035E34">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2.53</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6.7</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2.76</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9.5</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Uruguay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2.65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8.2</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2.60</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7.6</w:t>
            </w:r>
          </w:p>
        </w:tc>
      </w:tr>
      <w:tr w:rsidR="00267A05" w:rsidRPr="00035E34" w:rsidTr="00F26116">
        <w:trPr>
          <w:jc w:val="center"/>
        </w:trPr>
        <w:tc>
          <w:tcPr>
            <w:tcW w:w="2847" w:type="dxa"/>
            <w:tcBorders>
              <w:bottom w:val="single" w:sz="4" w:space="0" w:color="auto"/>
            </w:tcBorders>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Venezuela °</w:t>
            </w:r>
          </w:p>
        </w:tc>
        <w:tc>
          <w:tcPr>
            <w:tcW w:w="1294" w:type="dxa"/>
            <w:tcBorders>
              <w:bottom w:val="single" w:sz="4" w:space="0" w:color="auto"/>
            </w:tcBorders>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3.22</w:t>
            </w:r>
          </w:p>
        </w:tc>
        <w:tc>
          <w:tcPr>
            <w:tcW w:w="1908" w:type="dxa"/>
            <w:tcBorders>
              <w:bottom w:val="single" w:sz="4" w:space="0" w:color="auto"/>
            </w:tcBorders>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14.8</w:t>
            </w:r>
          </w:p>
        </w:tc>
        <w:tc>
          <w:tcPr>
            <w:tcW w:w="236" w:type="dxa"/>
            <w:tcBorders>
              <w:bottom w:val="single" w:sz="4" w:space="0" w:color="auto"/>
            </w:tcBorders>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Borders>
              <w:bottom w:val="single" w:sz="4" w:space="0" w:color="auto"/>
            </w:tcBorders>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3.39</w:t>
            </w:r>
          </w:p>
        </w:tc>
        <w:tc>
          <w:tcPr>
            <w:tcW w:w="1908" w:type="dxa"/>
            <w:tcBorders>
              <w:bottom w:val="single" w:sz="4" w:space="0" w:color="auto"/>
            </w:tcBorders>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16.6</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ASIA</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236" w:type="dxa"/>
          </w:tcPr>
          <w:p w:rsidR="00267A05" w:rsidRPr="00035E34" w:rsidRDefault="00267A05" w:rsidP="00F26116">
            <w:pPr>
              <w:spacing w:after="0" w:line="240" w:lineRule="auto"/>
              <w:jc w:val="center"/>
              <w:rPr>
                <w:rFonts w:ascii="Times New Roman" w:eastAsia="Calibri" w:hAnsi="Times New Roman" w:cs="Times New Roman"/>
                <w:i/>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i/>
                <w:sz w:val="16"/>
                <w:szCs w:val="16"/>
                <w:lang w:val="en-GB"/>
              </w:rPr>
            </w:pPr>
            <w:r w:rsidRPr="00035E34">
              <w:rPr>
                <w:rFonts w:ascii="Times New Roman" w:eastAsia="Calibri" w:hAnsi="Times New Roman" w:cs="Times New Roman"/>
                <w:i/>
                <w:sz w:val="16"/>
                <w:szCs w:val="16"/>
                <w:lang w:val="en-GB"/>
              </w:rPr>
              <w:t xml:space="preserve">     Eastern Asia</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China </w:t>
            </w:r>
            <w:r w:rsidRPr="00035E34">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4.20</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25.0</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4.60</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28.9</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Japan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4.50</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27.9</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4.68</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29.6</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Mongolia </w:t>
            </w:r>
            <w:r w:rsidRPr="00035E34">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4.94</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32.0</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4.91</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31.7</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North Korea</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3.20</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14.5</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3.59</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18.8</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South Korea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4.70</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29.8</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4.98</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32.3</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w:t>
            </w:r>
            <w:r>
              <w:rPr>
                <w:rFonts w:ascii="Times New Roman" w:eastAsia="Calibri" w:hAnsi="Times New Roman" w:cs="Times New Roman"/>
                <w:sz w:val="16"/>
                <w:szCs w:val="16"/>
                <w:lang w:val="en-GB"/>
              </w:rPr>
              <w:t>Taiwan</w:t>
            </w:r>
            <w:r w:rsidRPr="00035E34">
              <w:rPr>
                <w:rFonts w:ascii="Times New Roman" w:eastAsia="Calibri" w:hAnsi="Times New Roman" w:cs="Times New Roman"/>
                <w:sz w:val="16"/>
                <w:szCs w:val="16"/>
                <w:lang w:val="en-GB"/>
              </w:rPr>
              <w:t xml:space="preserve"> </w:t>
            </w:r>
            <w:r w:rsidRPr="00035E34">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3.23</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14.9</w:t>
            </w:r>
          </w:p>
        </w:tc>
        <w:tc>
          <w:tcPr>
            <w:tcW w:w="236" w:type="dxa"/>
          </w:tcPr>
          <w:p w:rsidR="00267A05" w:rsidRPr="00035E34" w:rsidRDefault="00267A05" w:rsidP="00F26116">
            <w:pPr>
              <w:spacing w:after="0" w:line="240" w:lineRule="auto"/>
              <w:jc w:val="center"/>
              <w:rPr>
                <w:rFonts w:ascii="Times New Roman" w:eastAsia="Calibri" w:hAnsi="Times New Roman" w:cs="Times New Roman"/>
                <w:i/>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3.74</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20.4</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i/>
                <w:sz w:val="16"/>
                <w:szCs w:val="16"/>
                <w:lang w:val="en-GB"/>
              </w:rPr>
            </w:pPr>
            <w:r w:rsidRPr="00035E34">
              <w:rPr>
                <w:rFonts w:ascii="Times New Roman" w:eastAsia="Calibri" w:hAnsi="Times New Roman" w:cs="Times New Roman"/>
                <w:i/>
                <w:sz w:val="16"/>
                <w:szCs w:val="16"/>
                <w:lang w:val="en-GB"/>
              </w:rPr>
              <w:t xml:space="preserve">     South Central Asia</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Afghanistan </w:t>
            </w:r>
            <w:r w:rsidRPr="00035E34">
              <w:rPr>
                <w:rFonts w:ascii="Times New Roman" w:eastAsia="Calibri" w:hAnsi="Times New Roman" w:cs="Times New Roman"/>
                <w:sz w:val="16"/>
                <w:szCs w:val="16"/>
                <w:vertAlign w:val="superscript"/>
                <w:lang w:val="en-GB"/>
              </w:rPr>
              <w:t>Δ</w:t>
            </w:r>
          </w:p>
        </w:tc>
        <w:tc>
          <w:tcPr>
            <w:tcW w:w="1294" w:type="dxa"/>
          </w:tcPr>
          <w:p w:rsidR="00267A05" w:rsidRPr="00EC4A0D" w:rsidRDefault="00267A05" w:rsidP="00F26116">
            <w:pPr>
              <w:spacing w:after="0" w:line="240" w:lineRule="auto"/>
              <w:jc w:val="center"/>
              <w:rPr>
                <w:rFonts w:ascii="Times New Roman" w:hAnsi="Times New Roman" w:cs="Times New Roman"/>
                <w:sz w:val="16"/>
                <w:szCs w:val="16"/>
                <w:lang w:val="en-GB"/>
              </w:rPr>
            </w:pPr>
            <w:r w:rsidRPr="00EC4A0D">
              <w:rPr>
                <w:rFonts w:ascii="Times New Roman" w:hAnsi="Times New Roman" w:cs="Times New Roman"/>
                <w:sz w:val="16"/>
                <w:szCs w:val="16"/>
                <w:lang w:val="en-GB"/>
              </w:rPr>
              <w:t>3.12</w:t>
            </w:r>
          </w:p>
        </w:tc>
        <w:tc>
          <w:tcPr>
            <w:tcW w:w="1908" w:type="dxa"/>
          </w:tcPr>
          <w:p w:rsidR="00267A05" w:rsidRPr="00EC4A0D" w:rsidRDefault="00267A05" w:rsidP="00F26116">
            <w:pPr>
              <w:spacing w:after="0" w:line="240" w:lineRule="auto"/>
              <w:jc w:val="center"/>
              <w:rPr>
                <w:rFonts w:ascii="Times New Roman" w:hAnsi="Times New Roman" w:cs="Times New Roman"/>
                <w:sz w:val="16"/>
                <w:szCs w:val="16"/>
                <w:lang w:val="en-GB"/>
              </w:rPr>
            </w:pPr>
            <w:r w:rsidRPr="00EC4A0D">
              <w:rPr>
                <w:rFonts w:ascii="Times New Roman" w:hAnsi="Times New Roman" w:cs="Times New Roman"/>
                <w:sz w:val="16"/>
                <w:szCs w:val="16"/>
                <w:lang w:val="en-GB"/>
              </w:rPr>
              <w:t>13.6</w:t>
            </w:r>
          </w:p>
        </w:tc>
        <w:tc>
          <w:tcPr>
            <w:tcW w:w="236" w:type="dxa"/>
          </w:tcPr>
          <w:p w:rsidR="00267A05" w:rsidRPr="00EC4A0D"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EC4A0D" w:rsidRDefault="00267A05" w:rsidP="00F26116">
            <w:pPr>
              <w:spacing w:after="0" w:line="240" w:lineRule="auto"/>
              <w:jc w:val="center"/>
              <w:rPr>
                <w:rFonts w:ascii="Times New Roman" w:hAnsi="Times New Roman" w:cs="Times New Roman"/>
                <w:sz w:val="16"/>
                <w:szCs w:val="16"/>
                <w:lang w:val="en-GB"/>
              </w:rPr>
            </w:pPr>
            <w:r w:rsidRPr="00EC4A0D">
              <w:rPr>
                <w:rFonts w:ascii="Times New Roman" w:hAnsi="Times New Roman" w:cs="Times New Roman"/>
                <w:sz w:val="16"/>
                <w:szCs w:val="16"/>
                <w:lang w:val="en-GB"/>
              </w:rPr>
              <w:t>3.22</w:t>
            </w:r>
          </w:p>
        </w:tc>
        <w:tc>
          <w:tcPr>
            <w:tcW w:w="1908" w:type="dxa"/>
          </w:tcPr>
          <w:p w:rsidR="00267A05" w:rsidRPr="00EC4A0D" w:rsidRDefault="00267A05" w:rsidP="00F26116">
            <w:pPr>
              <w:spacing w:after="0" w:line="240" w:lineRule="auto"/>
              <w:jc w:val="center"/>
              <w:rPr>
                <w:rFonts w:ascii="Times New Roman" w:hAnsi="Times New Roman" w:cs="Times New Roman"/>
                <w:sz w:val="16"/>
                <w:szCs w:val="16"/>
                <w:lang w:val="en-GB"/>
              </w:rPr>
            </w:pPr>
            <w:r w:rsidRPr="00EC4A0D">
              <w:rPr>
                <w:rFonts w:ascii="Times New Roman" w:hAnsi="Times New Roman" w:cs="Times New Roman"/>
                <w:sz w:val="16"/>
                <w:szCs w:val="16"/>
                <w:lang w:val="en-GB"/>
              </w:rPr>
              <w:t>14.8</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Bangladesh </w:t>
            </w:r>
            <w:r w:rsidRPr="00035E34">
              <w:rPr>
                <w:rFonts w:ascii="Times New Roman" w:eastAsia="Calibri" w:hAnsi="Times New Roman" w:cs="Times New Roman"/>
                <w:sz w:val="16"/>
                <w:szCs w:val="16"/>
                <w:vertAlign w:val="superscript"/>
                <w:lang w:val="en-GB"/>
              </w:rPr>
              <w:t>Δ</w:t>
            </w:r>
          </w:p>
        </w:tc>
        <w:tc>
          <w:tcPr>
            <w:tcW w:w="1294" w:type="dxa"/>
          </w:tcPr>
          <w:p w:rsidR="00267A05" w:rsidRPr="00EC4A0D" w:rsidRDefault="00267A05" w:rsidP="00F26116">
            <w:pPr>
              <w:spacing w:after="0" w:line="240" w:lineRule="auto"/>
              <w:jc w:val="center"/>
              <w:rPr>
                <w:rFonts w:ascii="Times New Roman" w:hAnsi="Times New Roman" w:cs="Times New Roman"/>
                <w:sz w:val="16"/>
                <w:szCs w:val="16"/>
                <w:lang w:val="en-GB"/>
              </w:rPr>
            </w:pPr>
            <w:r w:rsidRPr="00EC4A0D">
              <w:rPr>
                <w:rFonts w:ascii="Times New Roman" w:hAnsi="Times New Roman" w:cs="Times New Roman"/>
                <w:sz w:val="16"/>
                <w:szCs w:val="16"/>
                <w:lang w:val="en-GB"/>
              </w:rPr>
              <w:t>3.51</w:t>
            </w:r>
          </w:p>
        </w:tc>
        <w:tc>
          <w:tcPr>
            <w:tcW w:w="1908" w:type="dxa"/>
          </w:tcPr>
          <w:p w:rsidR="00267A05" w:rsidRPr="00EC4A0D" w:rsidRDefault="00267A05" w:rsidP="00F26116">
            <w:pPr>
              <w:spacing w:after="0" w:line="240" w:lineRule="auto"/>
              <w:jc w:val="center"/>
              <w:rPr>
                <w:rFonts w:ascii="Times New Roman" w:hAnsi="Times New Roman" w:cs="Times New Roman"/>
                <w:sz w:val="16"/>
                <w:szCs w:val="16"/>
                <w:lang w:val="en-GB"/>
              </w:rPr>
            </w:pPr>
            <w:r w:rsidRPr="00EC4A0D">
              <w:rPr>
                <w:rFonts w:ascii="Times New Roman" w:hAnsi="Times New Roman" w:cs="Times New Roman"/>
                <w:sz w:val="16"/>
                <w:szCs w:val="16"/>
                <w:lang w:val="en-GB"/>
              </w:rPr>
              <w:t>17.9</w:t>
            </w:r>
          </w:p>
        </w:tc>
        <w:tc>
          <w:tcPr>
            <w:tcW w:w="236" w:type="dxa"/>
          </w:tcPr>
          <w:p w:rsidR="00267A05" w:rsidRPr="00EC4A0D"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EC4A0D" w:rsidRDefault="00267A05" w:rsidP="00F26116">
            <w:pPr>
              <w:spacing w:after="0" w:line="240" w:lineRule="auto"/>
              <w:jc w:val="center"/>
              <w:rPr>
                <w:rFonts w:ascii="Times New Roman" w:hAnsi="Times New Roman" w:cs="Times New Roman"/>
                <w:sz w:val="16"/>
                <w:szCs w:val="16"/>
                <w:lang w:val="en-GB"/>
              </w:rPr>
            </w:pPr>
            <w:r w:rsidRPr="00EC4A0D">
              <w:rPr>
                <w:rFonts w:ascii="Times New Roman" w:hAnsi="Times New Roman" w:cs="Times New Roman"/>
                <w:sz w:val="16"/>
                <w:szCs w:val="16"/>
                <w:lang w:val="en-GB"/>
              </w:rPr>
              <w:t>3.38</w:t>
            </w:r>
          </w:p>
        </w:tc>
        <w:tc>
          <w:tcPr>
            <w:tcW w:w="1908" w:type="dxa"/>
          </w:tcPr>
          <w:p w:rsidR="00267A05" w:rsidRPr="00EC4A0D" w:rsidRDefault="00267A05" w:rsidP="00F26116">
            <w:pPr>
              <w:spacing w:after="0" w:line="240" w:lineRule="auto"/>
              <w:jc w:val="center"/>
              <w:rPr>
                <w:rFonts w:ascii="Times New Roman" w:hAnsi="Times New Roman" w:cs="Times New Roman"/>
                <w:sz w:val="16"/>
                <w:szCs w:val="16"/>
                <w:lang w:val="en-GB"/>
              </w:rPr>
            </w:pPr>
            <w:r w:rsidRPr="00EC4A0D">
              <w:rPr>
                <w:rFonts w:ascii="Times New Roman" w:hAnsi="Times New Roman" w:cs="Times New Roman"/>
                <w:sz w:val="16"/>
                <w:szCs w:val="16"/>
                <w:lang w:val="en-GB"/>
              </w:rPr>
              <w:t>16.5</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 xml:space="preserve">          Bhutan</w:t>
            </w:r>
          </w:p>
        </w:tc>
        <w:tc>
          <w:tcPr>
            <w:tcW w:w="1294" w:type="dxa"/>
          </w:tcPr>
          <w:p w:rsidR="00267A05" w:rsidRPr="00EC4A0D" w:rsidRDefault="00267A05" w:rsidP="00F26116">
            <w:pPr>
              <w:spacing w:after="0" w:line="240" w:lineRule="auto"/>
              <w:jc w:val="center"/>
              <w:rPr>
                <w:rFonts w:ascii="Times New Roman" w:hAnsi="Times New Roman" w:cs="Times New Roman"/>
                <w:sz w:val="16"/>
                <w:szCs w:val="16"/>
                <w:lang w:val="en-GB"/>
              </w:rPr>
            </w:pPr>
            <w:r w:rsidRPr="00EC4A0D">
              <w:rPr>
                <w:rFonts w:ascii="Times New Roman" w:hAnsi="Times New Roman" w:cs="Times New Roman"/>
                <w:sz w:val="16"/>
                <w:szCs w:val="16"/>
                <w:lang w:val="en-GB"/>
              </w:rPr>
              <w:t>3.55</w:t>
            </w:r>
          </w:p>
        </w:tc>
        <w:tc>
          <w:tcPr>
            <w:tcW w:w="1908" w:type="dxa"/>
          </w:tcPr>
          <w:p w:rsidR="00267A05" w:rsidRPr="00EC4A0D" w:rsidRDefault="00267A05" w:rsidP="00F26116">
            <w:pPr>
              <w:spacing w:after="0" w:line="240" w:lineRule="auto"/>
              <w:jc w:val="center"/>
              <w:rPr>
                <w:rFonts w:ascii="Times New Roman" w:hAnsi="Times New Roman" w:cs="Times New Roman"/>
                <w:sz w:val="16"/>
                <w:szCs w:val="16"/>
                <w:lang w:val="en-GB"/>
              </w:rPr>
            </w:pPr>
            <w:r w:rsidRPr="00EC4A0D">
              <w:rPr>
                <w:rFonts w:ascii="Times New Roman" w:hAnsi="Times New Roman" w:cs="Times New Roman"/>
                <w:sz w:val="16"/>
                <w:szCs w:val="16"/>
                <w:lang w:val="en-GB"/>
              </w:rPr>
              <w:t>18.4</w:t>
            </w:r>
          </w:p>
        </w:tc>
        <w:tc>
          <w:tcPr>
            <w:tcW w:w="236" w:type="dxa"/>
          </w:tcPr>
          <w:p w:rsidR="00267A05" w:rsidRPr="00EC4A0D"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EC4A0D" w:rsidRDefault="00267A05" w:rsidP="00F26116">
            <w:pPr>
              <w:spacing w:after="0" w:line="240" w:lineRule="auto"/>
              <w:jc w:val="center"/>
              <w:rPr>
                <w:rFonts w:ascii="Times New Roman" w:hAnsi="Times New Roman" w:cs="Times New Roman"/>
                <w:sz w:val="16"/>
                <w:szCs w:val="16"/>
                <w:lang w:val="en-GB"/>
              </w:rPr>
            </w:pPr>
            <w:r w:rsidRPr="00EC4A0D">
              <w:rPr>
                <w:rFonts w:ascii="Times New Roman" w:hAnsi="Times New Roman" w:cs="Times New Roman"/>
                <w:sz w:val="16"/>
                <w:szCs w:val="16"/>
                <w:lang w:val="en-GB"/>
              </w:rPr>
              <w:t>3.45</w:t>
            </w:r>
          </w:p>
        </w:tc>
        <w:tc>
          <w:tcPr>
            <w:tcW w:w="1908" w:type="dxa"/>
          </w:tcPr>
          <w:p w:rsidR="00267A05" w:rsidRPr="00EC4A0D" w:rsidRDefault="00267A05" w:rsidP="00F26116">
            <w:pPr>
              <w:spacing w:after="0" w:line="240" w:lineRule="auto"/>
              <w:jc w:val="center"/>
              <w:rPr>
                <w:rFonts w:ascii="Times New Roman" w:hAnsi="Times New Roman" w:cs="Times New Roman"/>
                <w:sz w:val="16"/>
                <w:szCs w:val="16"/>
                <w:lang w:val="en-GB"/>
              </w:rPr>
            </w:pPr>
            <w:r w:rsidRPr="00EC4A0D">
              <w:rPr>
                <w:rFonts w:ascii="Times New Roman" w:hAnsi="Times New Roman" w:cs="Times New Roman"/>
                <w:sz w:val="16"/>
                <w:szCs w:val="16"/>
                <w:lang w:val="en-GB"/>
              </w:rPr>
              <w:t>17.3</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India </w:t>
            </w:r>
            <w:r w:rsidRPr="00035E34">
              <w:rPr>
                <w:rFonts w:ascii="Times New Roman" w:eastAsia="Calibri" w:hAnsi="Times New Roman" w:cs="Times New Roman"/>
                <w:sz w:val="16"/>
                <w:szCs w:val="16"/>
                <w:vertAlign w:val="superscript"/>
                <w:lang w:val="en-GB"/>
              </w:rPr>
              <w:t>+</w:t>
            </w:r>
          </w:p>
        </w:tc>
        <w:tc>
          <w:tcPr>
            <w:tcW w:w="1294" w:type="dxa"/>
          </w:tcPr>
          <w:p w:rsidR="00267A05" w:rsidRPr="00EC4A0D" w:rsidRDefault="00267A05" w:rsidP="00F26116">
            <w:pPr>
              <w:spacing w:after="0" w:line="240" w:lineRule="auto"/>
              <w:jc w:val="center"/>
              <w:rPr>
                <w:rFonts w:ascii="Times New Roman" w:hAnsi="Times New Roman" w:cs="Times New Roman"/>
                <w:sz w:val="16"/>
                <w:szCs w:val="16"/>
                <w:lang w:val="en-GB"/>
              </w:rPr>
            </w:pPr>
            <w:r w:rsidRPr="00EC4A0D">
              <w:rPr>
                <w:rFonts w:ascii="Times New Roman" w:hAnsi="Times New Roman" w:cs="Times New Roman"/>
                <w:sz w:val="16"/>
                <w:szCs w:val="16"/>
                <w:lang w:val="en-GB"/>
              </w:rPr>
              <w:t>3.61</w:t>
            </w:r>
          </w:p>
        </w:tc>
        <w:tc>
          <w:tcPr>
            <w:tcW w:w="1908" w:type="dxa"/>
          </w:tcPr>
          <w:p w:rsidR="00267A05" w:rsidRPr="00EC4A0D" w:rsidRDefault="00267A05" w:rsidP="00F26116">
            <w:pPr>
              <w:spacing w:after="0" w:line="240" w:lineRule="auto"/>
              <w:jc w:val="center"/>
              <w:rPr>
                <w:rFonts w:ascii="Times New Roman" w:hAnsi="Times New Roman" w:cs="Times New Roman"/>
                <w:sz w:val="16"/>
                <w:szCs w:val="16"/>
                <w:lang w:val="en-GB"/>
              </w:rPr>
            </w:pPr>
            <w:r w:rsidRPr="00EC4A0D">
              <w:rPr>
                <w:rFonts w:ascii="Times New Roman" w:hAnsi="Times New Roman" w:cs="Times New Roman"/>
                <w:sz w:val="16"/>
                <w:szCs w:val="16"/>
                <w:lang w:val="en-GB"/>
              </w:rPr>
              <w:t>19.0</w:t>
            </w:r>
          </w:p>
        </w:tc>
        <w:tc>
          <w:tcPr>
            <w:tcW w:w="236" w:type="dxa"/>
          </w:tcPr>
          <w:p w:rsidR="00267A05" w:rsidRPr="00EC4A0D"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EC4A0D" w:rsidRDefault="00267A05" w:rsidP="00F26116">
            <w:pPr>
              <w:spacing w:after="0" w:line="240" w:lineRule="auto"/>
              <w:jc w:val="center"/>
              <w:rPr>
                <w:rFonts w:ascii="Times New Roman" w:hAnsi="Times New Roman" w:cs="Times New Roman"/>
                <w:sz w:val="16"/>
                <w:szCs w:val="16"/>
                <w:lang w:val="en-GB"/>
              </w:rPr>
            </w:pPr>
            <w:r w:rsidRPr="00EC4A0D">
              <w:rPr>
                <w:rFonts w:ascii="Times New Roman" w:hAnsi="Times New Roman" w:cs="Times New Roman"/>
                <w:sz w:val="16"/>
                <w:szCs w:val="16"/>
                <w:lang w:val="en-GB"/>
              </w:rPr>
              <w:t>3.56</w:t>
            </w:r>
          </w:p>
        </w:tc>
        <w:tc>
          <w:tcPr>
            <w:tcW w:w="1908" w:type="dxa"/>
          </w:tcPr>
          <w:p w:rsidR="00267A05" w:rsidRPr="00EC4A0D" w:rsidRDefault="00267A05" w:rsidP="00F26116">
            <w:pPr>
              <w:spacing w:after="0" w:line="240" w:lineRule="auto"/>
              <w:jc w:val="center"/>
              <w:rPr>
                <w:rFonts w:ascii="Times New Roman" w:hAnsi="Times New Roman" w:cs="Times New Roman"/>
                <w:sz w:val="16"/>
                <w:szCs w:val="16"/>
                <w:lang w:val="en-GB"/>
              </w:rPr>
            </w:pPr>
            <w:r w:rsidRPr="00EC4A0D">
              <w:rPr>
                <w:rFonts w:ascii="Times New Roman" w:hAnsi="Times New Roman" w:cs="Times New Roman"/>
                <w:sz w:val="16"/>
                <w:szCs w:val="16"/>
                <w:lang w:val="en-GB"/>
              </w:rPr>
              <w:t>18.5</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Iran °</w:t>
            </w:r>
          </w:p>
        </w:tc>
        <w:tc>
          <w:tcPr>
            <w:tcW w:w="1294" w:type="dxa"/>
          </w:tcPr>
          <w:p w:rsidR="00267A05" w:rsidRPr="00EC4A0D" w:rsidRDefault="00267A05" w:rsidP="00F26116">
            <w:pPr>
              <w:spacing w:after="0" w:line="240" w:lineRule="auto"/>
              <w:jc w:val="center"/>
              <w:rPr>
                <w:rFonts w:ascii="Times New Roman" w:hAnsi="Times New Roman" w:cs="Times New Roman"/>
                <w:sz w:val="16"/>
                <w:szCs w:val="16"/>
                <w:lang w:val="en-GB"/>
              </w:rPr>
            </w:pPr>
            <w:r w:rsidRPr="00EC4A0D">
              <w:rPr>
                <w:rFonts w:ascii="Times New Roman" w:hAnsi="Times New Roman" w:cs="Times New Roman"/>
                <w:sz w:val="16"/>
                <w:szCs w:val="16"/>
                <w:lang w:val="en-GB"/>
              </w:rPr>
              <w:t>3.67</w:t>
            </w:r>
          </w:p>
        </w:tc>
        <w:tc>
          <w:tcPr>
            <w:tcW w:w="1908" w:type="dxa"/>
          </w:tcPr>
          <w:p w:rsidR="00267A05" w:rsidRPr="00EC4A0D" w:rsidRDefault="00267A05" w:rsidP="00F26116">
            <w:pPr>
              <w:spacing w:after="0" w:line="240" w:lineRule="auto"/>
              <w:jc w:val="center"/>
              <w:rPr>
                <w:rFonts w:ascii="Times New Roman" w:hAnsi="Times New Roman" w:cs="Times New Roman"/>
                <w:sz w:val="16"/>
                <w:szCs w:val="16"/>
                <w:lang w:val="en-GB"/>
              </w:rPr>
            </w:pPr>
            <w:r w:rsidRPr="00EC4A0D">
              <w:rPr>
                <w:rFonts w:ascii="Times New Roman" w:hAnsi="Times New Roman" w:cs="Times New Roman"/>
                <w:sz w:val="16"/>
                <w:szCs w:val="16"/>
                <w:lang w:val="en-GB"/>
              </w:rPr>
              <w:t>19.6</w:t>
            </w:r>
          </w:p>
        </w:tc>
        <w:tc>
          <w:tcPr>
            <w:tcW w:w="236" w:type="dxa"/>
          </w:tcPr>
          <w:p w:rsidR="00267A05" w:rsidRPr="00EC4A0D"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EC4A0D" w:rsidRDefault="00267A05" w:rsidP="00F26116">
            <w:pPr>
              <w:spacing w:after="0" w:line="240" w:lineRule="auto"/>
              <w:jc w:val="center"/>
              <w:rPr>
                <w:rFonts w:ascii="Times New Roman" w:hAnsi="Times New Roman" w:cs="Times New Roman"/>
                <w:sz w:val="16"/>
                <w:szCs w:val="16"/>
                <w:lang w:val="en-GB"/>
              </w:rPr>
            </w:pPr>
            <w:r w:rsidRPr="00EC4A0D">
              <w:rPr>
                <w:rFonts w:ascii="Times New Roman" w:hAnsi="Times New Roman" w:cs="Times New Roman"/>
                <w:sz w:val="16"/>
                <w:szCs w:val="16"/>
                <w:lang w:val="en-GB"/>
              </w:rPr>
              <w:t>3.83</w:t>
            </w:r>
          </w:p>
        </w:tc>
        <w:tc>
          <w:tcPr>
            <w:tcW w:w="1908" w:type="dxa"/>
          </w:tcPr>
          <w:p w:rsidR="00267A05" w:rsidRPr="00EC4A0D" w:rsidRDefault="00267A05" w:rsidP="00F26116">
            <w:pPr>
              <w:spacing w:after="0" w:line="240" w:lineRule="auto"/>
              <w:jc w:val="center"/>
              <w:rPr>
                <w:rFonts w:ascii="Times New Roman" w:hAnsi="Times New Roman" w:cs="Times New Roman"/>
                <w:sz w:val="16"/>
                <w:szCs w:val="16"/>
                <w:lang w:val="en-GB"/>
              </w:rPr>
            </w:pPr>
            <w:r w:rsidRPr="00EC4A0D">
              <w:rPr>
                <w:rFonts w:ascii="Times New Roman" w:hAnsi="Times New Roman" w:cs="Times New Roman"/>
                <w:sz w:val="16"/>
                <w:szCs w:val="16"/>
                <w:lang w:val="en-GB"/>
              </w:rPr>
              <w:t>21.3</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Kazakhstan °</w:t>
            </w:r>
          </w:p>
        </w:tc>
        <w:tc>
          <w:tcPr>
            <w:tcW w:w="1294" w:type="dxa"/>
          </w:tcPr>
          <w:p w:rsidR="00267A05" w:rsidRPr="00EC4A0D" w:rsidRDefault="00267A05" w:rsidP="00F26116">
            <w:pPr>
              <w:spacing w:after="0" w:line="240" w:lineRule="auto"/>
              <w:jc w:val="center"/>
              <w:rPr>
                <w:rFonts w:ascii="Times New Roman" w:hAnsi="Times New Roman" w:cs="Times New Roman"/>
                <w:sz w:val="16"/>
                <w:szCs w:val="16"/>
                <w:lang w:val="en-GB"/>
              </w:rPr>
            </w:pPr>
            <w:r w:rsidRPr="00EC4A0D">
              <w:rPr>
                <w:rFonts w:ascii="Times New Roman" w:hAnsi="Times New Roman" w:cs="Times New Roman"/>
                <w:sz w:val="16"/>
                <w:szCs w:val="16"/>
                <w:lang w:val="en-GB"/>
              </w:rPr>
              <w:t>4.72</w:t>
            </w:r>
          </w:p>
        </w:tc>
        <w:tc>
          <w:tcPr>
            <w:tcW w:w="1908" w:type="dxa"/>
          </w:tcPr>
          <w:p w:rsidR="00267A05" w:rsidRPr="00EC4A0D" w:rsidRDefault="00267A05" w:rsidP="00F26116">
            <w:pPr>
              <w:spacing w:after="0" w:line="240" w:lineRule="auto"/>
              <w:jc w:val="center"/>
              <w:rPr>
                <w:rFonts w:ascii="Times New Roman" w:hAnsi="Times New Roman" w:cs="Times New Roman"/>
                <w:sz w:val="16"/>
                <w:szCs w:val="16"/>
                <w:lang w:val="en-GB"/>
              </w:rPr>
            </w:pPr>
            <w:r w:rsidRPr="00EC4A0D">
              <w:rPr>
                <w:rFonts w:ascii="Times New Roman" w:hAnsi="Times New Roman" w:cs="Times New Roman"/>
                <w:sz w:val="16"/>
                <w:szCs w:val="16"/>
                <w:lang w:val="en-GB"/>
              </w:rPr>
              <w:t>30.0</w:t>
            </w:r>
          </w:p>
        </w:tc>
        <w:tc>
          <w:tcPr>
            <w:tcW w:w="236" w:type="dxa"/>
          </w:tcPr>
          <w:p w:rsidR="00267A05" w:rsidRPr="00EC4A0D"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EC4A0D" w:rsidRDefault="00267A05" w:rsidP="00F26116">
            <w:pPr>
              <w:spacing w:after="0" w:line="240" w:lineRule="auto"/>
              <w:jc w:val="center"/>
              <w:rPr>
                <w:rFonts w:ascii="Times New Roman" w:hAnsi="Times New Roman" w:cs="Times New Roman"/>
                <w:sz w:val="16"/>
                <w:szCs w:val="16"/>
                <w:lang w:val="en-GB"/>
              </w:rPr>
            </w:pPr>
            <w:r w:rsidRPr="00EC4A0D">
              <w:rPr>
                <w:rFonts w:ascii="Times New Roman" w:hAnsi="Times New Roman" w:cs="Times New Roman"/>
                <w:sz w:val="16"/>
                <w:szCs w:val="16"/>
                <w:lang w:val="en-GB"/>
              </w:rPr>
              <w:t>5.70</w:t>
            </w:r>
          </w:p>
        </w:tc>
        <w:tc>
          <w:tcPr>
            <w:tcW w:w="1908" w:type="dxa"/>
          </w:tcPr>
          <w:p w:rsidR="00267A05" w:rsidRPr="00EC4A0D" w:rsidRDefault="00267A05" w:rsidP="00F26116">
            <w:pPr>
              <w:spacing w:after="0" w:line="240" w:lineRule="auto"/>
              <w:jc w:val="center"/>
              <w:rPr>
                <w:rFonts w:ascii="Times New Roman" w:hAnsi="Times New Roman" w:cs="Times New Roman"/>
                <w:sz w:val="16"/>
                <w:szCs w:val="16"/>
                <w:lang w:val="en-GB"/>
              </w:rPr>
            </w:pPr>
            <w:r w:rsidRPr="00EC4A0D">
              <w:rPr>
                <w:rFonts w:ascii="Times New Roman" w:hAnsi="Times New Roman" w:cs="Times New Roman"/>
                <w:sz w:val="16"/>
                <w:szCs w:val="16"/>
                <w:lang w:val="en-GB"/>
              </w:rPr>
              <w:t>38.4</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Kyrgyzstan </w:t>
            </w:r>
            <w:r w:rsidRPr="00035E34">
              <w:rPr>
                <w:rFonts w:ascii="Times New Roman" w:eastAsia="Calibri" w:hAnsi="Times New Roman" w:cs="Times New Roman"/>
                <w:sz w:val="16"/>
                <w:szCs w:val="16"/>
                <w:vertAlign w:val="superscript"/>
                <w:lang w:val="en-GB"/>
              </w:rPr>
              <w:t>+</w:t>
            </w:r>
          </w:p>
        </w:tc>
        <w:tc>
          <w:tcPr>
            <w:tcW w:w="1294" w:type="dxa"/>
          </w:tcPr>
          <w:p w:rsidR="00267A05" w:rsidRPr="00EC4A0D" w:rsidRDefault="00267A05" w:rsidP="00F26116">
            <w:pPr>
              <w:spacing w:after="0" w:line="240" w:lineRule="auto"/>
              <w:jc w:val="center"/>
              <w:rPr>
                <w:rFonts w:ascii="Times New Roman" w:hAnsi="Times New Roman" w:cs="Times New Roman"/>
                <w:sz w:val="16"/>
                <w:szCs w:val="16"/>
                <w:lang w:val="en-GB"/>
              </w:rPr>
            </w:pPr>
            <w:r w:rsidRPr="00EC4A0D">
              <w:rPr>
                <w:rFonts w:ascii="Times New Roman" w:hAnsi="Times New Roman" w:cs="Times New Roman"/>
                <w:sz w:val="16"/>
                <w:szCs w:val="16"/>
                <w:lang w:val="en-GB"/>
              </w:rPr>
              <w:t>4.88</w:t>
            </w:r>
          </w:p>
        </w:tc>
        <w:tc>
          <w:tcPr>
            <w:tcW w:w="1908" w:type="dxa"/>
          </w:tcPr>
          <w:p w:rsidR="00267A05" w:rsidRPr="00EC4A0D" w:rsidRDefault="00267A05" w:rsidP="00F26116">
            <w:pPr>
              <w:spacing w:after="0" w:line="240" w:lineRule="auto"/>
              <w:jc w:val="center"/>
              <w:rPr>
                <w:rFonts w:ascii="Times New Roman" w:hAnsi="Times New Roman" w:cs="Times New Roman"/>
                <w:sz w:val="16"/>
                <w:szCs w:val="16"/>
                <w:lang w:val="en-GB"/>
              </w:rPr>
            </w:pPr>
            <w:r w:rsidRPr="00EC4A0D">
              <w:rPr>
                <w:rFonts w:ascii="Times New Roman" w:hAnsi="Times New Roman" w:cs="Times New Roman"/>
                <w:sz w:val="16"/>
                <w:szCs w:val="16"/>
                <w:lang w:val="en-GB"/>
              </w:rPr>
              <w:t>31.4</w:t>
            </w:r>
          </w:p>
        </w:tc>
        <w:tc>
          <w:tcPr>
            <w:tcW w:w="236" w:type="dxa"/>
          </w:tcPr>
          <w:p w:rsidR="00267A05" w:rsidRPr="00EC4A0D"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EC4A0D" w:rsidRDefault="00267A05" w:rsidP="00F26116">
            <w:pPr>
              <w:spacing w:after="0" w:line="240" w:lineRule="auto"/>
              <w:jc w:val="center"/>
              <w:rPr>
                <w:rFonts w:ascii="Times New Roman" w:hAnsi="Times New Roman" w:cs="Times New Roman"/>
                <w:sz w:val="16"/>
                <w:szCs w:val="16"/>
                <w:lang w:val="en-GB"/>
              </w:rPr>
            </w:pPr>
            <w:r w:rsidRPr="00EC4A0D">
              <w:rPr>
                <w:rFonts w:ascii="Times New Roman" w:hAnsi="Times New Roman" w:cs="Times New Roman"/>
                <w:sz w:val="16"/>
                <w:szCs w:val="16"/>
                <w:lang w:val="en-GB"/>
              </w:rPr>
              <w:t>5.14</w:t>
            </w:r>
          </w:p>
        </w:tc>
        <w:tc>
          <w:tcPr>
            <w:tcW w:w="1908" w:type="dxa"/>
          </w:tcPr>
          <w:p w:rsidR="00267A05" w:rsidRPr="00EC4A0D" w:rsidRDefault="00267A05" w:rsidP="00F26116">
            <w:pPr>
              <w:spacing w:after="0" w:line="240" w:lineRule="auto"/>
              <w:jc w:val="center"/>
              <w:rPr>
                <w:rFonts w:ascii="Times New Roman" w:hAnsi="Times New Roman" w:cs="Times New Roman"/>
                <w:sz w:val="16"/>
                <w:szCs w:val="16"/>
                <w:lang w:val="en-GB"/>
              </w:rPr>
            </w:pPr>
            <w:r w:rsidRPr="00EC4A0D">
              <w:rPr>
                <w:rFonts w:ascii="Times New Roman" w:hAnsi="Times New Roman" w:cs="Times New Roman"/>
                <w:sz w:val="16"/>
                <w:szCs w:val="16"/>
                <w:lang w:val="en-GB"/>
              </w:rPr>
              <w:t>33.7</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Maldives </w:t>
            </w:r>
            <w:r w:rsidRPr="00035E34">
              <w:rPr>
                <w:rFonts w:ascii="Times New Roman" w:eastAsia="Calibri" w:hAnsi="Times New Roman" w:cs="Times New Roman"/>
                <w:sz w:val="16"/>
                <w:szCs w:val="16"/>
                <w:vertAlign w:val="superscript"/>
                <w:lang w:val="en-GB"/>
              </w:rPr>
              <w:t>+</w:t>
            </w:r>
          </w:p>
        </w:tc>
        <w:tc>
          <w:tcPr>
            <w:tcW w:w="1294" w:type="dxa"/>
          </w:tcPr>
          <w:p w:rsidR="00267A05" w:rsidRPr="00EC4A0D" w:rsidRDefault="00267A05" w:rsidP="00F26116">
            <w:pPr>
              <w:spacing w:after="0" w:line="240" w:lineRule="auto"/>
              <w:jc w:val="center"/>
              <w:rPr>
                <w:rFonts w:ascii="Times New Roman" w:hAnsi="Times New Roman" w:cs="Times New Roman"/>
                <w:sz w:val="16"/>
                <w:szCs w:val="16"/>
                <w:lang w:val="en-GB"/>
              </w:rPr>
            </w:pPr>
            <w:r w:rsidRPr="00EC4A0D">
              <w:rPr>
                <w:rFonts w:ascii="Times New Roman" w:hAnsi="Times New Roman" w:cs="Times New Roman"/>
                <w:sz w:val="16"/>
                <w:szCs w:val="16"/>
                <w:lang w:val="en-GB"/>
              </w:rPr>
              <w:t>3.50</w:t>
            </w:r>
          </w:p>
        </w:tc>
        <w:tc>
          <w:tcPr>
            <w:tcW w:w="1908" w:type="dxa"/>
          </w:tcPr>
          <w:p w:rsidR="00267A05" w:rsidRPr="00EC4A0D" w:rsidRDefault="00267A05" w:rsidP="00F26116">
            <w:pPr>
              <w:spacing w:after="0" w:line="240" w:lineRule="auto"/>
              <w:jc w:val="center"/>
              <w:rPr>
                <w:rFonts w:ascii="Times New Roman" w:hAnsi="Times New Roman" w:cs="Times New Roman"/>
                <w:sz w:val="16"/>
                <w:szCs w:val="16"/>
                <w:lang w:val="en-GB"/>
              </w:rPr>
            </w:pPr>
            <w:r w:rsidRPr="00EC4A0D">
              <w:rPr>
                <w:rFonts w:ascii="Times New Roman" w:hAnsi="Times New Roman" w:cs="Times New Roman"/>
                <w:sz w:val="16"/>
                <w:szCs w:val="16"/>
                <w:lang w:val="en-GB"/>
              </w:rPr>
              <w:t>17.8</w:t>
            </w:r>
          </w:p>
        </w:tc>
        <w:tc>
          <w:tcPr>
            <w:tcW w:w="236" w:type="dxa"/>
          </w:tcPr>
          <w:p w:rsidR="00267A05" w:rsidRPr="00EC4A0D"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EC4A0D" w:rsidRDefault="00267A05" w:rsidP="00F26116">
            <w:pPr>
              <w:spacing w:after="0" w:line="240" w:lineRule="auto"/>
              <w:jc w:val="center"/>
              <w:rPr>
                <w:rFonts w:ascii="Times New Roman" w:hAnsi="Times New Roman" w:cs="Times New Roman"/>
                <w:sz w:val="16"/>
                <w:szCs w:val="16"/>
                <w:lang w:val="en-GB"/>
              </w:rPr>
            </w:pPr>
            <w:r w:rsidRPr="00EC4A0D">
              <w:rPr>
                <w:rFonts w:ascii="Times New Roman" w:hAnsi="Times New Roman" w:cs="Times New Roman"/>
                <w:sz w:val="16"/>
                <w:szCs w:val="16"/>
                <w:lang w:val="en-GB"/>
              </w:rPr>
              <w:t>3.14</w:t>
            </w:r>
          </w:p>
        </w:tc>
        <w:tc>
          <w:tcPr>
            <w:tcW w:w="1908" w:type="dxa"/>
          </w:tcPr>
          <w:p w:rsidR="00267A05" w:rsidRPr="00EC4A0D" w:rsidRDefault="00267A05" w:rsidP="00F26116">
            <w:pPr>
              <w:spacing w:after="0" w:line="240" w:lineRule="auto"/>
              <w:jc w:val="center"/>
              <w:rPr>
                <w:rFonts w:ascii="Times New Roman" w:hAnsi="Times New Roman" w:cs="Times New Roman"/>
                <w:sz w:val="16"/>
                <w:szCs w:val="16"/>
                <w:lang w:val="en-GB"/>
              </w:rPr>
            </w:pPr>
            <w:r w:rsidRPr="00EC4A0D">
              <w:rPr>
                <w:rFonts w:ascii="Times New Roman" w:hAnsi="Times New Roman" w:cs="Times New Roman"/>
                <w:sz w:val="16"/>
                <w:szCs w:val="16"/>
                <w:lang w:val="en-GB"/>
              </w:rPr>
              <w:t>13.9</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Nepal </w:t>
            </w:r>
            <w:r w:rsidRPr="00035E34">
              <w:rPr>
                <w:rFonts w:ascii="Times New Roman" w:eastAsia="Calibri" w:hAnsi="Times New Roman" w:cs="Times New Roman"/>
                <w:sz w:val="16"/>
                <w:szCs w:val="16"/>
                <w:vertAlign w:val="superscript"/>
                <w:lang w:val="en-GB"/>
              </w:rPr>
              <w:t>Δ</w:t>
            </w:r>
          </w:p>
        </w:tc>
        <w:tc>
          <w:tcPr>
            <w:tcW w:w="1294" w:type="dxa"/>
          </w:tcPr>
          <w:p w:rsidR="00267A05" w:rsidRPr="00EC4A0D" w:rsidRDefault="00267A05" w:rsidP="00F26116">
            <w:pPr>
              <w:spacing w:after="0" w:line="240" w:lineRule="auto"/>
              <w:jc w:val="center"/>
              <w:rPr>
                <w:rFonts w:ascii="Times New Roman" w:hAnsi="Times New Roman" w:cs="Times New Roman"/>
                <w:sz w:val="16"/>
                <w:szCs w:val="16"/>
                <w:lang w:val="en-GB"/>
              </w:rPr>
            </w:pPr>
            <w:r w:rsidRPr="00EC4A0D">
              <w:rPr>
                <w:rFonts w:ascii="Times New Roman" w:hAnsi="Times New Roman" w:cs="Times New Roman"/>
                <w:sz w:val="16"/>
                <w:szCs w:val="16"/>
                <w:lang w:val="en-GB"/>
              </w:rPr>
              <w:t>3.69</w:t>
            </w:r>
          </w:p>
        </w:tc>
        <w:tc>
          <w:tcPr>
            <w:tcW w:w="1908" w:type="dxa"/>
          </w:tcPr>
          <w:p w:rsidR="00267A05" w:rsidRPr="00EC4A0D" w:rsidRDefault="00267A05" w:rsidP="00F26116">
            <w:pPr>
              <w:spacing w:after="0" w:line="240" w:lineRule="auto"/>
              <w:jc w:val="center"/>
              <w:rPr>
                <w:rFonts w:ascii="Times New Roman" w:hAnsi="Times New Roman" w:cs="Times New Roman"/>
                <w:sz w:val="16"/>
                <w:szCs w:val="16"/>
                <w:lang w:val="en-GB"/>
              </w:rPr>
            </w:pPr>
            <w:r w:rsidRPr="00EC4A0D">
              <w:rPr>
                <w:rFonts w:ascii="Times New Roman" w:hAnsi="Times New Roman" w:cs="Times New Roman"/>
                <w:sz w:val="16"/>
                <w:szCs w:val="16"/>
                <w:lang w:val="en-GB"/>
              </w:rPr>
              <w:t>19.8</w:t>
            </w:r>
          </w:p>
        </w:tc>
        <w:tc>
          <w:tcPr>
            <w:tcW w:w="236" w:type="dxa"/>
          </w:tcPr>
          <w:p w:rsidR="00267A05" w:rsidRPr="00EC4A0D"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EC4A0D" w:rsidRDefault="00267A05" w:rsidP="00F26116">
            <w:pPr>
              <w:spacing w:after="0" w:line="240" w:lineRule="auto"/>
              <w:jc w:val="center"/>
              <w:rPr>
                <w:rFonts w:ascii="Times New Roman" w:hAnsi="Times New Roman" w:cs="Times New Roman"/>
                <w:sz w:val="16"/>
                <w:szCs w:val="16"/>
                <w:lang w:val="en-GB"/>
              </w:rPr>
            </w:pPr>
            <w:r w:rsidRPr="00EC4A0D">
              <w:rPr>
                <w:rFonts w:ascii="Times New Roman" w:hAnsi="Times New Roman" w:cs="Times New Roman"/>
                <w:sz w:val="16"/>
                <w:szCs w:val="16"/>
                <w:lang w:val="en-GB"/>
              </w:rPr>
              <w:t>3.73</w:t>
            </w:r>
          </w:p>
        </w:tc>
        <w:tc>
          <w:tcPr>
            <w:tcW w:w="1908" w:type="dxa"/>
          </w:tcPr>
          <w:p w:rsidR="00267A05" w:rsidRPr="00EC4A0D" w:rsidRDefault="00267A05" w:rsidP="00F26116">
            <w:pPr>
              <w:spacing w:after="0" w:line="240" w:lineRule="auto"/>
              <w:jc w:val="center"/>
              <w:rPr>
                <w:rFonts w:ascii="Times New Roman" w:hAnsi="Times New Roman" w:cs="Times New Roman"/>
                <w:sz w:val="16"/>
                <w:szCs w:val="16"/>
                <w:lang w:val="en-GB"/>
              </w:rPr>
            </w:pPr>
            <w:r w:rsidRPr="00EC4A0D">
              <w:rPr>
                <w:rFonts w:ascii="Times New Roman" w:hAnsi="Times New Roman" w:cs="Times New Roman"/>
                <w:sz w:val="16"/>
                <w:szCs w:val="16"/>
                <w:lang w:val="en-GB"/>
              </w:rPr>
              <w:t>20.3</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Pakistan </w:t>
            </w:r>
            <w:r w:rsidRPr="00035E34">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3.83</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21.3</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3.75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20.5</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Sri Lanka </w:t>
            </w:r>
            <w:r w:rsidRPr="00035E34">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3.75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20.5</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tabs>
                <w:tab w:val="center" w:pos="4252"/>
                <w:tab w:val="right" w:pos="8504"/>
              </w:tabs>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3.69</w:t>
            </w:r>
          </w:p>
        </w:tc>
        <w:tc>
          <w:tcPr>
            <w:tcW w:w="1908" w:type="dxa"/>
          </w:tcPr>
          <w:p w:rsidR="00267A05" w:rsidRPr="00035E34" w:rsidRDefault="00267A05" w:rsidP="00F26116">
            <w:pPr>
              <w:tabs>
                <w:tab w:val="center" w:pos="4252"/>
                <w:tab w:val="right" w:pos="8504"/>
              </w:tabs>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19.8</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Tajikistan </w:t>
            </w:r>
            <w:r w:rsidRPr="00035E34">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tabs>
                <w:tab w:val="center" w:pos="4252"/>
                <w:tab w:val="right" w:pos="8504"/>
              </w:tabs>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4.79</w:t>
            </w:r>
          </w:p>
        </w:tc>
        <w:tc>
          <w:tcPr>
            <w:tcW w:w="1908" w:type="dxa"/>
          </w:tcPr>
          <w:p w:rsidR="00267A05" w:rsidRPr="00035E34" w:rsidRDefault="00267A05" w:rsidP="00F26116">
            <w:pPr>
              <w:tabs>
                <w:tab w:val="center" w:pos="4252"/>
                <w:tab w:val="right" w:pos="8504"/>
              </w:tabs>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30.6</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tabs>
                <w:tab w:val="center" w:pos="4252"/>
                <w:tab w:val="right" w:pos="8504"/>
              </w:tabs>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5.13</w:t>
            </w:r>
          </w:p>
        </w:tc>
        <w:tc>
          <w:tcPr>
            <w:tcW w:w="1908" w:type="dxa"/>
          </w:tcPr>
          <w:p w:rsidR="00267A05" w:rsidRPr="00035E34" w:rsidRDefault="00267A05" w:rsidP="00F26116">
            <w:pPr>
              <w:tabs>
                <w:tab w:val="center" w:pos="4252"/>
                <w:tab w:val="right" w:pos="8504"/>
              </w:tabs>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33.6</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Turkmenistan </w:t>
            </w:r>
            <w:r w:rsidRPr="00035E34">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tabs>
                <w:tab w:val="center" w:pos="4252"/>
                <w:tab w:val="right" w:pos="8504"/>
              </w:tabs>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4.87</w:t>
            </w:r>
          </w:p>
        </w:tc>
        <w:tc>
          <w:tcPr>
            <w:tcW w:w="1908" w:type="dxa"/>
          </w:tcPr>
          <w:p w:rsidR="00267A05" w:rsidRPr="00035E34" w:rsidRDefault="00267A05" w:rsidP="00F26116">
            <w:pPr>
              <w:tabs>
                <w:tab w:val="center" w:pos="4252"/>
                <w:tab w:val="right" w:pos="8504"/>
              </w:tabs>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31.3</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tabs>
                <w:tab w:val="center" w:pos="4252"/>
                <w:tab w:val="right" w:pos="8504"/>
              </w:tabs>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5.20</w:t>
            </w:r>
          </w:p>
        </w:tc>
        <w:tc>
          <w:tcPr>
            <w:tcW w:w="1908" w:type="dxa"/>
          </w:tcPr>
          <w:p w:rsidR="00267A05" w:rsidRPr="00035E34" w:rsidRDefault="00267A05" w:rsidP="00F26116">
            <w:pPr>
              <w:tabs>
                <w:tab w:val="center" w:pos="4252"/>
                <w:tab w:val="right" w:pos="8504"/>
              </w:tabs>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34.2</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Uzbekistan </w:t>
            </w:r>
            <w:r w:rsidRPr="00035E34">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tabs>
                <w:tab w:val="center" w:pos="4252"/>
                <w:tab w:val="right" w:pos="8504"/>
              </w:tabs>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5.08</w:t>
            </w:r>
          </w:p>
        </w:tc>
        <w:tc>
          <w:tcPr>
            <w:tcW w:w="1908" w:type="dxa"/>
          </w:tcPr>
          <w:p w:rsidR="00267A05" w:rsidRPr="00035E34" w:rsidRDefault="00267A05" w:rsidP="00F26116">
            <w:pPr>
              <w:tabs>
                <w:tab w:val="center" w:pos="4252"/>
                <w:tab w:val="right" w:pos="8504"/>
              </w:tabs>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33.2</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tabs>
                <w:tab w:val="center" w:pos="4252"/>
                <w:tab w:val="right" w:pos="8504"/>
              </w:tabs>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5.36</w:t>
            </w:r>
          </w:p>
        </w:tc>
        <w:tc>
          <w:tcPr>
            <w:tcW w:w="1908" w:type="dxa"/>
          </w:tcPr>
          <w:p w:rsidR="00267A05" w:rsidRPr="00035E34" w:rsidRDefault="00267A05" w:rsidP="00F26116">
            <w:pPr>
              <w:tabs>
                <w:tab w:val="center" w:pos="4252"/>
                <w:tab w:val="right" w:pos="8504"/>
              </w:tabs>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35.6</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i/>
                <w:sz w:val="16"/>
                <w:szCs w:val="16"/>
                <w:lang w:val="en-GB"/>
              </w:rPr>
            </w:pPr>
            <w:r w:rsidRPr="00035E34">
              <w:rPr>
                <w:rFonts w:ascii="Times New Roman" w:eastAsia="Calibri" w:hAnsi="Times New Roman" w:cs="Times New Roman"/>
                <w:i/>
                <w:sz w:val="16"/>
                <w:szCs w:val="16"/>
                <w:lang w:val="en-GB"/>
              </w:rPr>
              <w:t xml:space="preserve">     South Eastern Asia</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Brunei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4.18</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24.8</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4.21</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25.1</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Cambodia </w:t>
            </w:r>
            <w:r w:rsidRPr="00035E34">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4.37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26.7</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4.20</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25.0</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Indonesia </w:t>
            </w:r>
            <w:r w:rsidRPr="00035E34">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3.28</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15.4</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3.21</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14.6</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Laos </w:t>
            </w:r>
            <w:r w:rsidRPr="00035E34">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4.39</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26.9</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4.23</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25.3</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Malaysia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3.27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15.3</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3.40</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16.8</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Myanmar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4.36</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26.6</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4.27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25.7</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Philippines </w:t>
            </w:r>
            <w:r w:rsidRPr="00035E34">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4.05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23.6</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4.10</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24.0</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Singapore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4.81</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30.8</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4.92</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31.8</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Thailand </w:t>
            </w:r>
            <w:r w:rsidRPr="00035E34">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4.99</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32.4</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5.06</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33.0</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Timor-Leste </w:t>
            </w:r>
            <w:r w:rsidRPr="00035E34">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4.38</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26.8</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4.25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25.5</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Vietnam </w:t>
            </w:r>
            <w:r w:rsidRPr="00035E34">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4.31</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26</w:t>
            </w:r>
            <w:r w:rsidRPr="00035E34">
              <w:rPr>
                <w:rFonts w:ascii="Times New Roman" w:hAnsi="Times New Roman" w:cs="Times New Roman"/>
                <w:sz w:val="16"/>
                <w:szCs w:val="16"/>
                <w:lang w:val="en-GB"/>
              </w:rPr>
              <w:t>.1</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4.37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26.7</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i/>
                <w:sz w:val="16"/>
                <w:szCs w:val="16"/>
                <w:lang w:val="en-GB"/>
              </w:rPr>
            </w:pPr>
            <w:r w:rsidRPr="00035E34">
              <w:rPr>
                <w:rFonts w:ascii="Times New Roman" w:eastAsia="Calibri" w:hAnsi="Times New Roman" w:cs="Times New Roman"/>
                <w:i/>
                <w:sz w:val="16"/>
                <w:szCs w:val="16"/>
                <w:lang w:val="en-GB"/>
              </w:rPr>
              <w:lastRenderedPageBreak/>
              <w:t xml:space="preserve">     Western Asia</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Armenia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4.65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29.3</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4.71</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29.9</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Azerbaijan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4.35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26.5</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4.85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31.2</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Bahrain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4.15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24.5</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5.05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32.9</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Georgia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4.53</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28.2</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5.07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33.1</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 xml:space="preserve">          Iraq</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3.30</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15.6</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3.59</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18.8</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Israel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3.40</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16.8</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3.59</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18.8</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Jordan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3.38</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16.5</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3.95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22.5</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Kuwait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3.46</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17.4</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3.65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19.4</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Lebanon</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2.50</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6.3</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2.98</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12.0</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 xml:space="preserve">          Oman</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3.18</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14.3</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3.56</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18.5</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Palestine</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3.15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14.0</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3.69</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19.8</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Qatar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3.30</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15.6</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3.9</w:t>
            </w:r>
            <w:r>
              <w:rPr>
                <w:rFonts w:ascii="Times New Roman" w:hAnsi="Times New Roman" w:cs="Times New Roman"/>
                <w:sz w:val="16"/>
                <w:szCs w:val="16"/>
                <w:lang w:val="en-GB"/>
              </w:rPr>
              <w:t>0</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22.0</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Saudi Arabia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2.82</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10.2</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3.03</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12.6</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Syria </w:t>
            </w:r>
            <w:r w:rsidRPr="00035E34">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3.64</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19.3</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3.99</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23.0</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Turkey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3.59</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18.8</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3.91</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22.1</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United Arab Emirates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3.16</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14.1</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3.43</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17.1</w:t>
            </w:r>
          </w:p>
        </w:tc>
      </w:tr>
      <w:tr w:rsidR="00267A05" w:rsidRPr="00035E34" w:rsidTr="00F26116">
        <w:trPr>
          <w:jc w:val="center"/>
        </w:trPr>
        <w:tc>
          <w:tcPr>
            <w:tcW w:w="2847" w:type="dxa"/>
            <w:tcBorders>
              <w:bottom w:val="single" w:sz="4" w:space="0" w:color="auto"/>
            </w:tcBorders>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Yemen </w:t>
            </w:r>
            <w:r w:rsidRPr="00035E34">
              <w:rPr>
                <w:rFonts w:ascii="Times New Roman" w:eastAsia="Calibri" w:hAnsi="Times New Roman" w:cs="Times New Roman"/>
                <w:sz w:val="16"/>
                <w:szCs w:val="16"/>
                <w:vertAlign w:val="superscript"/>
                <w:lang w:val="en-GB"/>
              </w:rPr>
              <w:t>Δ</w:t>
            </w:r>
          </w:p>
        </w:tc>
        <w:tc>
          <w:tcPr>
            <w:tcW w:w="1294" w:type="dxa"/>
            <w:tcBorders>
              <w:bottom w:val="single" w:sz="4" w:space="0" w:color="auto"/>
            </w:tcBorders>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3.13</w:t>
            </w:r>
          </w:p>
        </w:tc>
        <w:tc>
          <w:tcPr>
            <w:tcW w:w="1908" w:type="dxa"/>
            <w:tcBorders>
              <w:bottom w:val="single" w:sz="4" w:space="0" w:color="auto"/>
            </w:tcBorders>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13.8</w:t>
            </w:r>
          </w:p>
        </w:tc>
        <w:tc>
          <w:tcPr>
            <w:tcW w:w="236" w:type="dxa"/>
            <w:tcBorders>
              <w:bottom w:val="single" w:sz="4" w:space="0" w:color="auto"/>
            </w:tcBorders>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Borders>
              <w:bottom w:val="single" w:sz="4" w:space="0" w:color="auto"/>
            </w:tcBorders>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3.21</w:t>
            </w:r>
          </w:p>
        </w:tc>
        <w:tc>
          <w:tcPr>
            <w:tcW w:w="1908" w:type="dxa"/>
            <w:tcBorders>
              <w:bottom w:val="single" w:sz="4" w:space="0" w:color="auto"/>
            </w:tcBorders>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14.6</w:t>
            </w:r>
          </w:p>
        </w:tc>
      </w:tr>
      <w:tr w:rsidR="00267A05" w:rsidRPr="00035E34" w:rsidTr="00F26116">
        <w:trPr>
          <w:jc w:val="center"/>
        </w:trPr>
        <w:tc>
          <w:tcPr>
            <w:tcW w:w="2847" w:type="dxa"/>
            <w:tcBorders>
              <w:top w:val="single" w:sz="4" w:space="0" w:color="auto"/>
            </w:tcBorders>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EUROPE</w:t>
            </w:r>
          </w:p>
        </w:tc>
        <w:tc>
          <w:tcPr>
            <w:tcW w:w="1294" w:type="dxa"/>
            <w:tcBorders>
              <w:top w:val="single" w:sz="4" w:space="0" w:color="auto"/>
            </w:tcBorders>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908" w:type="dxa"/>
            <w:tcBorders>
              <w:top w:val="single" w:sz="4" w:space="0" w:color="auto"/>
            </w:tcBorders>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236" w:type="dxa"/>
            <w:tcBorders>
              <w:top w:val="single" w:sz="4" w:space="0" w:color="auto"/>
            </w:tcBorders>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Borders>
              <w:top w:val="single" w:sz="4" w:space="0" w:color="auto"/>
            </w:tcBorders>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908" w:type="dxa"/>
            <w:tcBorders>
              <w:top w:val="single" w:sz="4" w:space="0" w:color="auto"/>
            </w:tcBorders>
          </w:tcPr>
          <w:p w:rsidR="00267A05" w:rsidRPr="00035E34" w:rsidRDefault="00267A05" w:rsidP="00F26116">
            <w:pPr>
              <w:spacing w:after="0" w:line="240" w:lineRule="auto"/>
              <w:jc w:val="center"/>
              <w:rPr>
                <w:rFonts w:ascii="Times New Roman" w:hAnsi="Times New Roman" w:cs="Times New Roman"/>
                <w:sz w:val="16"/>
                <w:szCs w:val="16"/>
                <w:lang w:val="en-GB"/>
              </w:rPr>
            </w:pP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i/>
                <w:sz w:val="16"/>
                <w:szCs w:val="16"/>
                <w:lang w:val="en-GB"/>
              </w:rPr>
            </w:pPr>
            <w:r w:rsidRPr="00035E34">
              <w:rPr>
                <w:rFonts w:ascii="Times New Roman" w:eastAsia="Calibri" w:hAnsi="Times New Roman" w:cs="Times New Roman"/>
                <w:i/>
                <w:sz w:val="16"/>
                <w:szCs w:val="16"/>
                <w:lang w:val="en-GB"/>
              </w:rPr>
              <w:t xml:space="preserve">     Central and Eastern Europe</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Belarus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3.83</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21.3</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4.17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24.7</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Bulgaria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3.45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17.3</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3.45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17.3</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Czech Republic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3.53</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18.2</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3.80</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21.0</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Hungary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4.07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23.8</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4.04</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23.4</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Moldova </w:t>
            </w:r>
            <w:r w:rsidRPr="00035E34">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3.41</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16.9</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3.79</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20.9</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Poland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3.63</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19.2</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3.66</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19.5</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Romania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3.58</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18.7</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3.92</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22.2</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Russia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3.56</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18.5</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3.99</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22.9</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Slovakia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3.48</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17.6</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4.02</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23.2</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Ukraine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3.68</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19.8</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4.01</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23.1</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i/>
                <w:sz w:val="16"/>
                <w:szCs w:val="16"/>
                <w:lang w:val="en-GB"/>
              </w:rPr>
            </w:pPr>
            <w:r w:rsidRPr="00035E34">
              <w:rPr>
                <w:rFonts w:ascii="Times New Roman" w:eastAsia="Calibri" w:hAnsi="Times New Roman" w:cs="Times New Roman"/>
                <w:i/>
                <w:sz w:val="16"/>
                <w:szCs w:val="16"/>
                <w:lang w:val="en-GB"/>
              </w:rPr>
              <w:t xml:space="preserve">     Northern Europe</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Denmark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3.26</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15.2</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3.11</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13.5</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Estonia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3.33</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16.0</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3.77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20.7</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Finland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3.44</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17.2</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3.65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19.4</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Iceland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3.25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15.1</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3.38</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16.5</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Ireland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3.32</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15.9</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3.55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18.4</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Latvia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3.43</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17.1</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4.02</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23.2</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Lithuania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3.45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17.3</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3.90</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22.0</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Norway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3.38</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16.5</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3.58</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18.7</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Sweden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3.23</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14.9</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3.46</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17.4</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United Kingdom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3.21</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14.6</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3.42</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17.0</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i/>
                <w:sz w:val="16"/>
                <w:szCs w:val="16"/>
                <w:lang w:val="en-GB"/>
              </w:rPr>
            </w:pPr>
            <w:r w:rsidRPr="00035E34">
              <w:rPr>
                <w:rFonts w:ascii="Times New Roman" w:eastAsia="Calibri" w:hAnsi="Times New Roman" w:cs="Times New Roman"/>
                <w:i/>
                <w:sz w:val="16"/>
                <w:szCs w:val="16"/>
                <w:lang w:val="en-GB"/>
              </w:rPr>
              <w:t xml:space="preserve">     Southern Europe</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Albania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3.31</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15.8</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3.48</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17.6</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w:t>
            </w:r>
            <w:r>
              <w:rPr>
                <w:rFonts w:ascii="Times New Roman" w:eastAsia="Calibri" w:hAnsi="Times New Roman" w:cs="Times New Roman"/>
                <w:sz w:val="16"/>
                <w:szCs w:val="16"/>
                <w:lang w:val="en-GB"/>
              </w:rPr>
              <w:t>Andorra</w:t>
            </w:r>
            <w:r w:rsidRPr="00035E34">
              <w:rPr>
                <w:rFonts w:ascii="Times New Roman" w:eastAsia="Calibri" w:hAnsi="Times New Roman" w:cs="Times New Roman"/>
                <w:sz w:val="16"/>
                <w:szCs w:val="16"/>
                <w:lang w:val="en-GB"/>
              </w:rPr>
              <w:t xml:space="preserve">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3.29</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15.5</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3.61</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19.0</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Bosnia and Herzegovina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3.10</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13.4</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3.32</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15.9</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Croatia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3.10</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13.4</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3.54</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18.3</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Cyprus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3.49</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17.7</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3.83</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21.3</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Greece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3.29</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15.5</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3.58</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18.7</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Italy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3.99</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22.9</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4.19</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24.9</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Macedonia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3.13</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13.8</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3.72</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20.2</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Malta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3.58</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18.7</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3.90</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22.0</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Montenegro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2.99</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12.2</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3.45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17.3</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Portugal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3.58</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18.7</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4.03</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23.4</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Serbia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3.05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12.8</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3.48</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17.6</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Slovenia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3.68</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19.8</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4.02</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23.2</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Spain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3.44</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17.2</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3.81</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21.1</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i/>
                <w:sz w:val="16"/>
                <w:szCs w:val="16"/>
                <w:lang w:val="en-GB"/>
              </w:rPr>
            </w:pPr>
            <w:r w:rsidRPr="00035E34">
              <w:rPr>
                <w:rFonts w:ascii="Times New Roman" w:eastAsia="Calibri" w:hAnsi="Times New Roman" w:cs="Times New Roman"/>
                <w:i/>
                <w:sz w:val="16"/>
                <w:szCs w:val="16"/>
                <w:lang w:val="en-GB"/>
              </w:rPr>
              <w:t xml:space="preserve">     Western Europe</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Austria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3.60</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18.9</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3.76</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20.6</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Belgium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3.21</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14.6</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3.27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15.3</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France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3.41</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16.9</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3.58</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18.7</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Germany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3.18</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14.3</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3.36</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16.3</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Luxembourg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3.57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18.6</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3.85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21.5</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Netherlands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3.17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14.2</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3.15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14.0</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Switzerland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3.36</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16.3</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3.42</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17.0</w:t>
            </w:r>
          </w:p>
        </w:tc>
      </w:tr>
      <w:tr w:rsidR="00267A05" w:rsidRPr="00035E34" w:rsidTr="00F26116">
        <w:trPr>
          <w:jc w:val="center"/>
        </w:trPr>
        <w:tc>
          <w:tcPr>
            <w:tcW w:w="2847" w:type="dxa"/>
            <w:tcBorders>
              <w:top w:val="single" w:sz="4" w:space="0" w:color="auto"/>
            </w:tcBorders>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OCEANIA</w:t>
            </w:r>
          </w:p>
        </w:tc>
        <w:tc>
          <w:tcPr>
            <w:tcW w:w="1294" w:type="dxa"/>
            <w:tcBorders>
              <w:top w:val="single" w:sz="4" w:space="0" w:color="auto"/>
            </w:tcBorders>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908" w:type="dxa"/>
            <w:tcBorders>
              <w:top w:val="single" w:sz="4" w:space="0" w:color="auto"/>
            </w:tcBorders>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236" w:type="dxa"/>
            <w:tcBorders>
              <w:top w:val="single" w:sz="4" w:space="0" w:color="auto"/>
            </w:tcBorders>
          </w:tcPr>
          <w:p w:rsidR="00267A05" w:rsidRPr="00035E34" w:rsidRDefault="00267A05" w:rsidP="00F26116">
            <w:pPr>
              <w:spacing w:after="0" w:line="240" w:lineRule="auto"/>
              <w:jc w:val="center"/>
              <w:rPr>
                <w:rFonts w:ascii="Times New Roman" w:eastAsia="Calibri" w:hAnsi="Times New Roman" w:cs="Times New Roman"/>
                <w:i/>
                <w:sz w:val="16"/>
                <w:szCs w:val="16"/>
                <w:lang w:val="en-GB"/>
              </w:rPr>
            </w:pPr>
          </w:p>
        </w:tc>
        <w:tc>
          <w:tcPr>
            <w:tcW w:w="1294" w:type="dxa"/>
            <w:tcBorders>
              <w:top w:val="single" w:sz="4" w:space="0" w:color="auto"/>
            </w:tcBorders>
          </w:tcPr>
          <w:p w:rsidR="00267A05" w:rsidRPr="00035E34" w:rsidRDefault="00267A05" w:rsidP="00F26116">
            <w:pPr>
              <w:spacing w:after="0" w:line="240" w:lineRule="auto"/>
              <w:jc w:val="center"/>
              <w:rPr>
                <w:rFonts w:ascii="Times New Roman" w:hAnsi="Times New Roman" w:cs="Times New Roman"/>
                <w:sz w:val="16"/>
                <w:szCs w:val="16"/>
                <w:lang w:val="en-GB"/>
              </w:rPr>
            </w:pPr>
          </w:p>
        </w:tc>
        <w:tc>
          <w:tcPr>
            <w:tcW w:w="1908" w:type="dxa"/>
            <w:tcBorders>
              <w:top w:val="single" w:sz="4" w:space="0" w:color="auto"/>
            </w:tcBorders>
          </w:tcPr>
          <w:p w:rsidR="00267A05" w:rsidRPr="00035E34" w:rsidRDefault="00267A05" w:rsidP="00F26116">
            <w:pPr>
              <w:spacing w:after="0" w:line="240" w:lineRule="auto"/>
              <w:jc w:val="center"/>
              <w:rPr>
                <w:rFonts w:ascii="Times New Roman" w:hAnsi="Times New Roman" w:cs="Times New Roman"/>
                <w:sz w:val="16"/>
                <w:szCs w:val="16"/>
                <w:lang w:val="en-GB"/>
              </w:rPr>
            </w:pP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Australia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3.22</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14.8</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3.26</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15.2</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Fiji </w:t>
            </w:r>
            <w:r w:rsidRPr="00035E34">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2.73</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9.1</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2.74</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9.2</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w:t>
            </w:r>
            <w:r>
              <w:rPr>
                <w:rFonts w:ascii="Times New Roman" w:eastAsia="Calibri" w:hAnsi="Times New Roman" w:cs="Times New Roman"/>
                <w:sz w:val="16"/>
                <w:szCs w:val="16"/>
                <w:lang w:val="en-GB"/>
              </w:rPr>
              <w:t>Kiribati</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2.07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0.9</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2.14</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1.8</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w:t>
            </w:r>
            <w:r>
              <w:rPr>
                <w:rFonts w:ascii="Times New Roman" w:eastAsia="Calibri" w:hAnsi="Times New Roman" w:cs="Times New Roman"/>
                <w:sz w:val="16"/>
                <w:szCs w:val="16"/>
                <w:lang w:val="en-GB"/>
              </w:rPr>
              <w:t>Marshall Islands</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2.37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4.7</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2.43</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5.5</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w:t>
            </w:r>
            <w:r>
              <w:rPr>
                <w:rFonts w:ascii="Times New Roman" w:eastAsia="Calibri" w:hAnsi="Times New Roman" w:cs="Times New Roman"/>
                <w:sz w:val="16"/>
                <w:szCs w:val="16"/>
                <w:lang w:val="en-GB"/>
              </w:rPr>
              <w:t>Micronesia, Fed. Stat.</w:t>
            </w:r>
            <w:r w:rsidRPr="00035E34">
              <w:rPr>
                <w:rFonts w:ascii="Times New Roman" w:eastAsia="Calibri" w:hAnsi="Times New Roman" w:cs="Times New Roman"/>
                <w:sz w:val="16"/>
                <w:szCs w:val="16"/>
                <w:lang w:val="en-GB"/>
              </w:rPr>
              <w:t xml:space="preserve"> </w:t>
            </w:r>
            <w:r w:rsidRPr="00035E34">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2.39</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5.0</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2.44</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5.6</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New Zealand </w:t>
            </w:r>
            <w:r w:rsidRPr="00035E34">
              <w:rPr>
                <w:rFonts w:ascii="Times New Roman" w:eastAsia="Calibri" w:hAnsi="Times New Roman" w:cs="Times New Roman"/>
                <w:sz w:val="16"/>
                <w:szCs w:val="16"/>
                <w:vertAlign w:val="superscript"/>
                <w:lang w:val="en-GB"/>
              </w:rPr>
              <w:t>x</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3.12</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13.6</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3.31</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15.8</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Papua New Guinea </w:t>
            </w:r>
            <w:r w:rsidRPr="00035E34">
              <w:rPr>
                <w:rFonts w:ascii="Times New Roman" w:eastAsia="Calibri" w:hAnsi="Times New Roman" w:cs="Times New Roman"/>
                <w:sz w:val="16"/>
                <w:szCs w:val="16"/>
                <w:vertAlign w:val="superscript"/>
                <w:lang w:val="en-GB"/>
              </w:rPr>
              <w:t>Δ</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2.32</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4.1</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2.33</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4.2</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t xml:space="preserve">          Samoa</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2.05</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0.6</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1.97</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0.0</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Solomon Islands </w:t>
            </w:r>
            <w:r w:rsidRPr="00035E34">
              <w:rPr>
                <w:rFonts w:ascii="Times New Roman" w:eastAsia="Calibri" w:hAnsi="Times New Roman" w:cs="Times New Roman"/>
                <w:sz w:val="16"/>
                <w:szCs w:val="16"/>
                <w:vertAlign w:val="superscript"/>
                <w:lang w:val="en-GB"/>
              </w:rPr>
              <w:t>+</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2.14</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1.8</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2.22</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sidRPr="00035E34">
              <w:rPr>
                <w:rFonts w:ascii="Times New Roman" w:hAnsi="Times New Roman" w:cs="Times New Roman"/>
                <w:sz w:val="16"/>
                <w:szCs w:val="16"/>
                <w:lang w:val="en-GB"/>
              </w:rPr>
              <w:t>2.8</w:t>
            </w:r>
          </w:p>
        </w:tc>
      </w:tr>
      <w:tr w:rsidR="00267A05" w:rsidRPr="00035E34" w:rsidTr="00F26116">
        <w:trPr>
          <w:jc w:val="center"/>
        </w:trPr>
        <w:tc>
          <w:tcPr>
            <w:tcW w:w="2847" w:type="dxa"/>
          </w:tcPr>
          <w:p w:rsidR="00267A05" w:rsidRPr="00035E34" w:rsidRDefault="00267A05" w:rsidP="00F26116">
            <w:pPr>
              <w:spacing w:after="0" w:line="240" w:lineRule="auto"/>
              <w:rPr>
                <w:rFonts w:ascii="Times New Roman" w:eastAsia="Calibri" w:hAnsi="Times New Roman" w:cs="Times New Roman"/>
                <w:sz w:val="16"/>
                <w:szCs w:val="16"/>
                <w:lang w:val="en-GB"/>
              </w:rPr>
            </w:pPr>
            <w:r w:rsidRPr="00035E34">
              <w:rPr>
                <w:rFonts w:ascii="Times New Roman" w:eastAsia="Calibri" w:hAnsi="Times New Roman" w:cs="Times New Roman"/>
                <w:sz w:val="16"/>
                <w:szCs w:val="16"/>
                <w:lang w:val="en-GB"/>
              </w:rPr>
              <w:t xml:space="preserve">          </w:t>
            </w:r>
            <w:r>
              <w:rPr>
                <w:rFonts w:ascii="Times New Roman" w:eastAsia="Calibri" w:hAnsi="Times New Roman" w:cs="Times New Roman"/>
                <w:sz w:val="16"/>
                <w:szCs w:val="16"/>
                <w:lang w:val="en-GB"/>
              </w:rPr>
              <w:t>Tonga</w:t>
            </w:r>
            <w:r w:rsidRPr="00035E34">
              <w:rPr>
                <w:rFonts w:ascii="Times New Roman" w:eastAsia="Calibri" w:hAnsi="Times New Roman" w:cs="Times New Roman"/>
                <w:sz w:val="16"/>
                <w:szCs w:val="16"/>
                <w:lang w:val="en-GB"/>
              </w:rPr>
              <w:t xml:space="preserve"> °</w:t>
            </w: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2.50</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6.3</w:t>
            </w:r>
          </w:p>
        </w:tc>
        <w:tc>
          <w:tcPr>
            <w:tcW w:w="236" w:type="dxa"/>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2.58</w:t>
            </w:r>
          </w:p>
        </w:tc>
        <w:tc>
          <w:tcPr>
            <w:tcW w:w="1908" w:type="dxa"/>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7.3</w:t>
            </w:r>
          </w:p>
        </w:tc>
      </w:tr>
      <w:tr w:rsidR="00267A05" w:rsidRPr="00035E34" w:rsidTr="00F26116">
        <w:trPr>
          <w:jc w:val="center"/>
        </w:trPr>
        <w:tc>
          <w:tcPr>
            <w:tcW w:w="2847" w:type="dxa"/>
            <w:tcBorders>
              <w:bottom w:val="single" w:sz="4" w:space="0" w:color="auto"/>
            </w:tcBorders>
          </w:tcPr>
          <w:p w:rsidR="00267A05" w:rsidRPr="00035E34" w:rsidRDefault="00267A05" w:rsidP="00F26116">
            <w:pPr>
              <w:spacing w:after="0" w:line="240" w:lineRule="auto"/>
              <w:rPr>
                <w:rFonts w:ascii="Times New Roman" w:eastAsia="Calibri" w:hAnsi="Times New Roman" w:cs="Times New Roman"/>
                <w:sz w:val="16"/>
                <w:szCs w:val="16"/>
                <w:lang w:val="en-GB"/>
              </w:rPr>
            </w:pPr>
            <w:r>
              <w:rPr>
                <w:rFonts w:ascii="Times New Roman" w:eastAsia="Calibri" w:hAnsi="Times New Roman" w:cs="Times New Roman"/>
                <w:sz w:val="16"/>
                <w:szCs w:val="16"/>
                <w:lang w:val="en-GB"/>
              </w:rPr>
              <w:lastRenderedPageBreak/>
              <w:t xml:space="preserve">          Vanuatu</w:t>
            </w:r>
          </w:p>
        </w:tc>
        <w:tc>
          <w:tcPr>
            <w:tcW w:w="1294" w:type="dxa"/>
            <w:tcBorders>
              <w:bottom w:val="single" w:sz="4" w:space="0" w:color="auto"/>
            </w:tcBorders>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2.07</w:t>
            </w:r>
          </w:p>
        </w:tc>
        <w:tc>
          <w:tcPr>
            <w:tcW w:w="1908" w:type="dxa"/>
            <w:tcBorders>
              <w:bottom w:val="single" w:sz="4" w:space="0" w:color="auto"/>
            </w:tcBorders>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0.9</w:t>
            </w:r>
          </w:p>
        </w:tc>
        <w:tc>
          <w:tcPr>
            <w:tcW w:w="236" w:type="dxa"/>
            <w:tcBorders>
              <w:bottom w:val="single" w:sz="4" w:space="0" w:color="auto"/>
            </w:tcBorders>
          </w:tcPr>
          <w:p w:rsidR="00267A05" w:rsidRPr="00035E34" w:rsidRDefault="00267A05" w:rsidP="00F26116">
            <w:pPr>
              <w:spacing w:after="0" w:line="240" w:lineRule="auto"/>
              <w:jc w:val="center"/>
              <w:rPr>
                <w:rFonts w:ascii="Times New Roman" w:eastAsia="Calibri" w:hAnsi="Times New Roman" w:cs="Times New Roman"/>
                <w:sz w:val="16"/>
                <w:szCs w:val="16"/>
                <w:lang w:val="en-GB"/>
              </w:rPr>
            </w:pPr>
          </w:p>
        </w:tc>
        <w:tc>
          <w:tcPr>
            <w:tcW w:w="1294" w:type="dxa"/>
            <w:tcBorders>
              <w:bottom w:val="single" w:sz="4" w:space="0" w:color="auto"/>
            </w:tcBorders>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2.14</w:t>
            </w:r>
          </w:p>
        </w:tc>
        <w:tc>
          <w:tcPr>
            <w:tcW w:w="1908" w:type="dxa"/>
            <w:tcBorders>
              <w:bottom w:val="single" w:sz="4" w:space="0" w:color="auto"/>
            </w:tcBorders>
          </w:tcPr>
          <w:p w:rsidR="00267A05" w:rsidRPr="00035E34" w:rsidRDefault="00267A05" w:rsidP="00F26116">
            <w:pPr>
              <w:spacing w:after="0" w:line="240" w:lineRule="auto"/>
              <w:jc w:val="center"/>
              <w:rPr>
                <w:rFonts w:ascii="Times New Roman" w:hAnsi="Times New Roman" w:cs="Times New Roman"/>
                <w:sz w:val="16"/>
                <w:szCs w:val="16"/>
                <w:lang w:val="en-GB"/>
              </w:rPr>
            </w:pPr>
            <w:r>
              <w:rPr>
                <w:rFonts w:ascii="Times New Roman" w:hAnsi="Times New Roman" w:cs="Times New Roman"/>
                <w:sz w:val="16"/>
                <w:szCs w:val="16"/>
                <w:lang w:val="en-GB"/>
              </w:rPr>
              <w:t>1.8</w:t>
            </w:r>
          </w:p>
        </w:tc>
      </w:tr>
    </w:tbl>
    <w:p w:rsidR="00267A05" w:rsidRPr="00F92C82" w:rsidRDefault="00267A05" w:rsidP="00267A05">
      <w:pPr>
        <w:spacing w:after="0" w:line="480" w:lineRule="auto"/>
        <w:jc w:val="both"/>
        <w:rPr>
          <w:rFonts w:ascii="Times New Roman" w:hAnsi="Times New Roman" w:cs="Times New Roman"/>
          <w:sz w:val="24"/>
          <w:szCs w:val="24"/>
          <w:lang w:val="en-GB"/>
        </w:rPr>
      </w:pPr>
      <w:r w:rsidRPr="004B6A5E">
        <w:rPr>
          <w:rFonts w:ascii="Times New Roman" w:hAnsi="Times New Roman" w:cs="Times New Roman"/>
          <w:sz w:val="24"/>
          <w:szCs w:val="24"/>
          <w:vertAlign w:val="superscript"/>
          <w:lang w:val="en-GB"/>
        </w:rPr>
        <w:t>a</w:t>
      </w:r>
      <w:r w:rsidRPr="004B6A5E">
        <w:rPr>
          <w:rFonts w:ascii="Times New Roman" w:hAnsi="Times New Roman" w:cs="Times New Roman"/>
          <w:sz w:val="24"/>
          <w:szCs w:val="24"/>
          <w:lang w:val="en-GB"/>
        </w:rPr>
        <w:t xml:space="preserve"> HDI distribution in 2010 retrieved from the Human Development Report, 2010 </w:t>
      </w:r>
      <w:hyperlink w:anchor="_ENREF_18" w:tooltip="United Nations Development Programme, 2010 #61" w:history="1">
        <w:r>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ADDIN EN.CITE &lt;EndNote&gt;&lt;Cite&gt;&lt;Author&gt;United Nations Development Programme&lt;/Author&gt;&lt;Year&gt;2010&lt;/Year&gt;&lt;RecNum&gt;61&lt;/RecNum&gt;&lt;DisplayText&gt;&lt;style face="superscript"&gt;18&lt;/style&gt;&lt;/DisplayText&gt;&lt;record&gt;&lt;rec-number&gt;61&lt;/rec-number&gt;&lt;foreign-keys&gt;&lt;key app="EN" db-id="svsvrxa2ns2er7epzpf5trpvvffafwpxwrww"&gt;61&lt;/key&gt;&lt;/foreign-keys&gt;&lt;ref-type name="Web Page"&gt;12&lt;/ref-type&gt;&lt;contributors&gt;&lt;authors&gt;&lt;author&gt;United Nations Development Programme,&lt;/author&gt;&lt;/authors&gt;&lt;/contributors&gt;&lt;titles&gt;&lt;title&gt;Human Development Report 2010. Available from: http://hdr.undp.org/en/content/human-development-report-2010&lt;/title&gt;&lt;/titles&gt;&lt;dates&gt;&lt;year&gt;2010&lt;/year&gt;&lt;/dates&gt;&lt;urls&gt;&lt;/urls&gt;&lt;/record&gt;&lt;/Cite&gt;&lt;/EndNote&gt;</w:instrText>
        </w:r>
        <w:r>
          <w:rPr>
            <w:rFonts w:ascii="Times New Roman" w:hAnsi="Times New Roman" w:cs="Times New Roman"/>
            <w:sz w:val="24"/>
            <w:szCs w:val="24"/>
            <w:lang w:val="en-GB"/>
          </w:rPr>
          <w:fldChar w:fldCharType="separate"/>
        </w:r>
        <w:r w:rsidRPr="007049CF">
          <w:rPr>
            <w:rFonts w:ascii="Times New Roman" w:hAnsi="Times New Roman" w:cs="Times New Roman"/>
            <w:noProof/>
            <w:sz w:val="24"/>
            <w:szCs w:val="24"/>
            <w:vertAlign w:val="superscript"/>
            <w:lang w:val="en-GB"/>
          </w:rPr>
          <w:t>18</w:t>
        </w:r>
        <w:r>
          <w:rPr>
            <w:rFonts w:ascii="Times New Roman" w:hAnsi="Times New Roman" w:cs="Times New Roman"/>
            <w:sz w:val="24"/>
            <w:szCs w:val="24"/>
            <w:lang w:val="en-GB"/>
          </w:rPr>
          <w:fldChar w:fldCharType="end"/>
        </w:r>
      </w:hyperlink>
      <w:hyperlink w:anchor="_ENREF_17" w:tooltip="United Nations Development Programme, 2013 #23" w:history="1"/>
      <w:r w:rsidRPr="004B6A5E">
        <w:rPr>
          <w:rFonts w:ascii="Times New Roman" w:hAnsi="Times New Roman" w:cs="Times New Roman"/>
          <w:sz w:val="24"/>
          <w:szCs w:val="24"/>
          <w:lang w:val="en-GB"/>
        </w:rPr>
        <w:t xml:space="preserve">: 40, 43, 43 and 42 countries classified as </w:t>
      </w:r>
      <w:r w:rsidRPr="00247D40">
        <w:rPr>
          <w:rFonts w:ascii="Times New Roman" w:eastAsia="Calibri" w:hAnsi="Times New Roman" w:cs="Times New Roman"/>
          <w:sz w:val="24"/>
          <w:szCs w:val="24"/>
          <w:vertAlign w:val="superscript"/>
          <w:lang w:val="en-GB"/>
        </w:rPr>
        <w:t>x</w:t>
      </w:r>
      <w:r w:rsidRPr="00247D40">
        <w:rPr>
          <w:rStyle w:val="CommentReference"/>
          <w:rFonts w:ascii="Times New Roman" w:eastAsia="Calibri" w:hAnsi="Times New Roman" w:cs="Times New Roman"/>
          <w:sz w:val="24"/>
          <w:szCs w:val="24"/>
          <w:lang w:val="en-GB"/>
        </w:rPr>
        <w:t xml:space="preserve"> very high, </w:t>
      </w:r>
      <w:r w:rsidRPr="00247D40">
        <w:rPr>
          <w:rFonts w:ascii="Times New Roman" w:eastAsia="Calibri" w:hAnsi="Times New Roman" w:cs="Times New Roman"/>
          <w:sz w:val="24"/>
          <w:szCs w:val="24"/>
          <w:lang w:val="en-GB"/>
        </w:rPr>
        <w:t xml:space="preserve">° </w:t>
      </w:r>
      <w:r w:rsidRPr="00247D40">
        <w:rPr>
          <w:rStyle w:val="CommentReference"/>
          <w:rFonts w:ascii="Times New Roman" w:eastAsia="Calibri" w:hAnsi="Times New Roman" w:cs="Times New Roman"/>
          <w:sz w:val="24"/>
          <w:szCs w:val="24"/>
          <w:lang w:val="en-GB"/>
        </w:rPr>
        <w:t xml:space="preserve">high, </w:t>
      </w:r>
      <w:r w:rsidRPr="00247D40">
        <w:rPr>
          <w:rStyle w:val="CommentReference"/>
          <w:rFonts w:ascii="Times New Roman" w:eastAsia="Calibri" w:hAnsi="Times New Roman" w:cs="Times New Roman"/>
          <w:sz w:val="24"/>
          <w:szCs w:val="24"/>
          <w:vertAlign w:val="superscript"/>
          <w:lang w:val="en-GB"/>
        </w:rPr>
        <w:t>+</w:t>
      </w:r>
      <w:r w:rsidRPr="00247D40">
        <w:rPr>
          <w:rStyle w:val="CommentReference"/>
          <w:rFonts w:ascii="Times New Roman" w:eastAsia="Calibri" w:hAnsi="Times New Roman" w:cs="Times New Roman"/>
          <w:sz w:val="24"/>
          <w:szCs w:val="24"/>
          <w:lang w:val="en-GB"/>
        </w:rPr>
        <w:t xml:space="preserve"> medium and </w:t>
      </w:r>
      <w:r w:rsidRPr="00247D40">
        <w:rPr>
          <w:rFonts w:ascii="Times New Roman" w:eastAsia="Calibri" w:hAnsi="Times New Roman" w:cs="Times New Roman"/>
          <w:sz w:val="24"/>
          <w:szCs w:val="24"/>
          <w:vertAlign w:val="superscript"/>
          <w:lang w:val="en-GB"/>
        </w:rPr>
        <w:t>Δ</w:t>
      </w:r>
      <w:r w:rsidRPr="00247D40">
        <w:rPr>
          <w:rStyle w:val="CommentReference"/>
          <w:rFonts w:ascii="Times New Roman" w:eastAsia="Calibri" w:hAnsi="Times New Roman" w:cs="Times New Roman"/>
          <w:sz w:val="24"/>
          <w:szCs w:val="24"/>
          <w:lang w:val="en-GB"/>
        </w:rPr>
        <w:t xml:space="preserve"> low HDI</w:t>
      </w:r>
      <w:r w:rsidRPr="004B6A5E">
        <w:rPr>
          <w:rFonts w:ascii="Times New Roman" w:hAnsi="Times New Roman" w:cs="Times New Roman"/>
          <w:sz w:val="24"/>
          <w:szCs w:val="24"/>
          <w:lang w:val="en-GB"/>
        </w:rPr>
        <w:t>, respectively, and no evaluation was available for 19 countries</w:t>
      </w:r>
      <w:r w:rsidRPr="00247D40">
        <w:rPr>
          <w:rStyle w:val="CommentReference"/>
          <w:rFonts w:ascii="Times New Roman" w:eastAsia="Calibri" w:hAnsi="Times New Roman" w:cs="Times New Roman"/>
          <w:sz w:val="24"/>
          <w:szCs w:val="24"/>
          <w:lang w:val="en-GB"/>
        </w:rPr>
        <w:t xml:space="preserve">; </w:t>
      </w:r>
      <w:r w:rsidRPr="00247D40">
        <w:rPr>
          <w:rFonts w:ascii="Times New Roman" w:hAnsi="Times New Roman" w:cs="Times New Roman"/>
          <w:sz w:val="24"/>
          <w:szCs w:val="24"/>
          <w:vertAlign w:val="superscript"/>
          <w:lang w:val="en-GB"/>
        </w:rPr>
        <w:t>b</w:t>
      </w:r>
      <w:r w:rsidRPr="00247D40">
        <w:rPr>
          <w:rFonts w:ascii="Times New Roman" w:hAnsi="Times New Roman" w:cs="Times New Roman"/>
          <w:sz w:val="24"/>
          <w:szCs w:val="24"/>
          <w:lang w:val="en-GB"/>
        </w:rPr>
        <w:t xml:space="preserve"> data retrieved from the Global Sodium Consumption Study </w:t>
      </w:r>
      <w:hyperlink w:anchor="_ENREF_12" w:tooltip="Powles, 2013 #50" w:history="1">
        <w:r w:rsidRPr="00247D40">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ADDIN EN.CITE &lt;EndNote&gt;&lt;Cite&gt;&lt;Author&gt;Powles&lt;/Author&gt;&lt;Year&gt;2013&lt;/Year&gt;&lt;RecNum&gt;50&lt;/RecNum&gt;&lt;DisplayText&gt;&lt;style face="superscript"&gt;12&lt;/style&gt;&lt;/DisplayText&gt;&lt;record&gt;&lt;rec-number&gt;50&lt;/rec-number&gt;&lt;foreign-keys&gt;&lt;key app="EN" db-id="svsvrxa2ns2er7epzpf5trpvvffafwpxwrww"&gt;50&lt;/key&gt;&lt;/foreign-keys&gt;&lt;ref-type name="Journal Article"&gt;17&lt;/ref-type&gt;&lt;contributors&gt;&lt;authors&gt;&lt;author&gt;Powles, J.&lt;/author&gt;&lt;author&gt;Fahimi, S.&lt;/author&gt;&lt;author&gt;Micha, R.&lt;/author&gt;&lt;author&gt;Khatibzadeh, S.&lt;/author&gt;&lt;author&gt;Shi, P.&lt;/author&gt;&lt;author&gt;Ezzati, M.&lt;/author&gt;&lt;author&gt;Engell, R. E.&lt;/author&gt;&lt;author&gt;Lim, S. S.&lt;/author&gt;&lt;author&gt;Danaei, G.&lt;/author&gt;&lt;author&gt;Mozaffarian, D.&lt;/author&gt;&lt;author&gt;Global Burden of Diseases, Nutrition&lt;/author&gt;&lt;author&gt;Chronic Diseases Expert, Group&lt;/author&gt;&lt;/authors&gt;&lt;/contributors&gt;&lt;auth-address&gt;Department of Public Health and Primary Care, Cambridge Institute of Public Health, Cambridge, UK.&lt;/auth-address&gt;&lt;titles&gt;&lt;title&gt;Global, regional and national sodium intakes in 1990 and 2010: a systematic analysis of 24 h urinary sodium excretion and dietary surveys worldwide&lt;/title&gt;&lt;secondary-title&gt;BMJ Open&lt;/secondary-title&gt;&lt;alt-title&gt;BMJ open&lt;/alt-title&gt;&lt;/titles&gt;&lt;periodical&gt;&lt;full-title&gt;BMJ Open&lt;/full-title&gt;&lt;abbr-1&gt;BMJ open&lt;/abbr-1&gt;&lt;/periodical&gt;&lt;alt-periodical&gt;&lt;full-title&gt;BMJ Open&lt;/full-title&gt;&lt;abbr-1&gt;BMJ open&lt;/abbr-1&gt;&lt;/alt-periodical&gt;&lt;pages&gt;e003733&lt;/pages&gt;&lt;volume&gt;3&lt;/volume&gt;&lt;number&gt;12&lt;/number&gt;&lt;edition&gt;2013/12/25&lt;/edition&gt;&lt;dates&gt;&lt;year&gt;2013&lt;/year&gt;&lt;/dates&gt;&lt;isbn&gt;2044-6055 (Electronic)&lt;/isbn&gt;&lt;accession-num&gt;24366578&lt;/accession-num&gt;&lt;urls&gt;&lt;related-urls&gt;&lt;url&gt;http://www.ncbi.nlm.nih.gov/pubmed/24366578&lt;/url&gt;&lt;/related-urls&gt;&lt;/urls&gt;&lt;custom2&gt;3884590&lt;/custom2&gt;&lt;electronic-resource-num&gt;10.1136/bmjopen-2013-003733&lt;/electronic-resource-num&gt;&lt;language&gt;eng&lt;/language&gt;&lt;/record&gt;&lt;/Cite&gt;&lt;/EndNote&gt;</w:instrText>
        </w:r>
        <w:r w:rsidRPr="00247D40">
          <w:rPr>
            <w:rFonts w:ascii="Times New Roman" w:hAnsi="Times New Roman" w:cs="Times New Roman"/>
            <w:sz w:val="24"/>
            <w:szCs w:val="24"/>
            <w:lang w:val="en-GB"/>
          </w:rPr>
          <w:fldChar w:fldCharType="separate"/>
        </w:r>
        <w:r w:rsidRPr="00035E34">
          <w:rPr>
            <w:rFonts w:ascii="Times New Roman" w:hAnsi="Times New Roman" w:cs="Times New Roman"/>
            <w:noProof/>
            <w:sz w:val="24"/>
            <w:szCs w:val="24"/>
            <w:vertAlign w:val="superscript"/>
            <w:lang w:val="en-GB"/>
          </w:rPr>
          <w:t>12</w:t>
        </w:r>
        <w:r w:rsidRPr="00247D40">
          <w:rPr>
            <w:rFonts w:ascii="Times New Roman" w:hAnsi="Times New Roman" w:cs="Times New Roman"/>
            <w:sz w:val="24"/>
            <w:szCs w:val="24"/>
            <w:lang w:val="en-GB"/>
          </w:rPr>
          <w:fldChar w:fldCharType="end"/>
        </w:r>
      </w:hyperlink>
      <w:r w:rsidRPr="00247D40">
        <w:rPr>
          <w:rFonts w:ascii="Times New Roman" w:hAnsi="Times New Roman" w:cs="Times New Roman"/>
          <w:sz w:val="24"/>
          <w:szCs w:val="24"/>
          <w:lang w:val="en-GB"/>
        </w:rPr>
        <w:t xml:space="preserve"> for 1990</w:t>
      </w:r>
      <w:r>
        <w:rPr>
          <w:rFonts w:ascii="Times New Roman" w:hAnsi="Times New Roman" w:cs="Times New Roman"/>
          <w:sz w:val="24"/>
          <w:szCs w:val="24"/>
          <w:lang w:val="en-GB"/>
        </w:rPr>
        <w:t xml:space="preserve"> and 2010</w:t>
      </w:r>
      <w:r w:rsidRPr="00247D40">
        <w:rPr>
          <w:rFonts w:ascii="Times New Roman" w:hAnsi="Times New Roman" w:cs="Times New Roman"/>
          <w:sz w:val="24"/>
          <w:szCs w:val="24"/>
          <w:lang w:val="en-GB"/>
        </w:rPr>
        <w:t xml:space="preserve">; </w:t>
      </w:r>
      <w:r w:rsidRPr="00247D40">
        <w:rPr>
          <w:rFonts w:ascii="Times New Roman" w:hAnsi="Times New Roman" w:cs="Times New Roman"/>
          <w:sz w:val="24"/>
          <w:szCs w:val="24"/>
          <w:vertAlign w:val="superscript"/>
          <w:lang w:val="en-GB"/>
        </w:rPr>
        <w:t>c</w:t>
      </w:r>
      <w:r w:rsidRPr="00247D40">
        <w:rPr>
          <w:rFonts w:ascii="Times New Roman" w:hAnsi="Times New Roman" w:cs="Times New Roman"/>
          <w:sz w:val="24"/>
          <w:szCs w:val="24"/>
          <w:lang w:val="en-GB"/>
        </w:rPr>
        <w:t xml:space="preserve"> data retrieved from the reference selected </w:t>
      </w:r>
      <w:hyperlink w:anchor="_ENREF_7" w:tooltip="World Cancer Research Fund / American Institute for Cancer Research, 2007 #47" w:history="1">
        <w:r w:rsidRPr="00247D40">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ADDIN EN.CITE &lt;EndNote&gt;&lt;Cite&gt;&lt;Author&gt;World Cancer Research Fund / American Institute for Cancer Research&lt;/Author&gt;&lt;Year&gt;2007&lt;/Year&gt;&lt;RecNum&gt;47&lt;/RecNum&gt;&lt;DisplayText&gt;&lt;style face="superscript"&gt;7&lt;/style&gt;&lt;/DisplayText&gt;&lt;record&gt;&lt;rec-number&gt;47&lt;/rec-number&gt;&lt;foreign-keys&gt;&lt;key app="EN" db-id="svsvrxa2ns2er7epzpf5trpvvffafwpxwrww"&gt;47&lt;/key&gt;&lt;/foreign-keys&gt;&lt;ref-type name="Report"&gt;27&lt;/ref-type&gt;&lt;contributors&gt;&lt;authors&gt;&lt;author&gt;World Cancer Research Fund / American Institute for Cancer Research,&lt;/author&gt;&lt;/authors&gt;&lt;/contributors&gt;&lt;titles&gt;&lt;title&gt;Food, Nutrition, Physical Activity, and the Prevention of Cancer: a Global Perspective&lt;/title&gt;&lt;/titles&gt;&lt;dates&gt;&lt;year&gt;2007&lt;/year&gt;&lt;/dates&gt;&lt;pub-location&gt;Washington DC&lt;/pub-location&gt;&lt;publisher&gt;AICR&lt;/publisher&gt;&lt;urls&gt;&lt;/urls&gt;&lt;/record&gt;&lt;/Cite&gt;&lt;Cite&gt;&lt;Author&gt;World Cancer Research Fund / American Institute for Cancer Research&lt;/Author&gt;&lt;Year&gt;2007&lt;/Year&gt;&lt;RecNum&gt;47&lt;/RecNum&gt;&lt;record&gt;&lt;rec-number&gt;47&lt;/rec-number&gt;&lt;foreign-keys&gt;&lt;key app="EN" db-id="svsvrxa2ns2er7epzpf5trpvvffafwpxwrww"&gt;47&lt;/key&gt;&lt;/foreign-keys&gt;&lt;ref-type name="Report"&gt;27&lt;/ref-type&gt;&lt;contributors&gt;&lt;authors&gt;&lt;author&gt;World Cancer Research Fund / American Institute for Cancer Research,&lt;/author&gt;&lt;/authors&gt;&lt;/contributors&gt;&lt;titles&gt;&lt;title&gt;Food, Nutrition, Physical Activity, and the Prevention of Cancer: a Global Perspective&lt;/title&gt;&lt;/titles&gt;&lt;dates&gt;&lt;year&gt;2007&lt;/year&gt;&lt;/dates&gt;&lt;pub-location&gt;Washington DC&lt;/pub-location&gt;&lt;publisher&gt;AICR&lt;/publisher&gt;&lt;urls&gt;&lt;/urls&gt;&lt;/record&gt;&lt;/Cite&gt;&lt;/EndNote&gt;</w:instrText>
        </w:r>
        <w:r w:rsidRPr="00247D40">
          <w:rPr>
            <w:rFonts w:ascii="Times New Roman" w:hAnsi="Times New Roman" w:cs="Times New Roman"/>
            <w:sz w:val="24"/>
            <w:szCs w:val="24"/>
            <w:lang w:val="en-GB"/>
          </w:rPr>
          <w:fldChar w:fldCharType="separate"/>
        </w:r>
        <w:r w:rsidRPr="00035E34">
          <w:rPr>
            <w:rFonts w:ascii="Times New Roman" w:hAnsi="Times New Roman" w:cs="Times New Roman"/>
            <w:noProof/>
            <w:sz w:val="24"/>
            <w:szCs w:val="24"/>
            <w:vertAlign w:val="superscript"/>
            <w:lang w:val="en-GB"/>
          </w:rPr>
          <w:t>7</w:t>
        </w:r>
        <w:r w:rsidRPr="00247D40">
          <w:rPr>
            <w:rFonts w:ascii="Times New Roman" w:hAnsi="Times New Roman" w:cs="Times New Roman"/>
            <w:sz w:val="24"/>
            <w:szCs w:val="24"/>
            <w:lang w:val="en-GB"/>
          </w:rPr>
          <w:fldChar w:fldCharType="end"/>
        </w:r>
      </w:hyperlink>
      <w:r w:rsidRPr="00247D40">
        <w:rPr>
          <w:rFonts w:ascii="Times New Roman" w:hAnsi="Times New Roman" w:cs="Times New Roman"/>
          <w:sz w:val="24"/>
          <w:szCs w:val="24"/>
          <w:lang w:val="en-GB"/>
        </w:rPr>
        <w:t xml:space="preserve"> after systematic review of meta</w:t>
      </w:r>
      <w:r w:rsidRPr="00F92C82">
        <w:rPr>
          <w:rFonts w:ascii="Times New Roman" w:hAnsi="Times New Roman" w:cs="Times New Roman"/>
          <w:sz w:val="24"/>
          <w:szCs w:val="24"/>
          <w:lang w:val="en-GB"/>
        </w:rPr>
        <w:t xml:space="preserve">-analyses; </w:t>
      </w:r>
      <w:r w:rsidRPr="00F92C82">
        <w:rPr>
          <w:rFonts w:ascii="Times New Roman" w:hAnsi="Times New Roman" w:cs="Times New Roman"/>
          <w:sz w:val="24"/>
          <w:szCs w:val="24"/>
          <w:vertAlign w:val="superscript"/>
          <w:lang w:val="en-GB"/>
        </w:rPr>
        <w:t>d</w:t>
      </w:r>
      <w:r w:rsidRPr="00F92C82">
        <w:rPr>
          <w:rFonts w:ascii="Times New Roman" w:hAnsi="Times New Roman" w:cs="Times New Roman"/>
          <w:sz w:val="24"/>
          <w:szCs w:val="24"/>
          <w:lang w:val="en-GB"/>
        </w:rPr>
        <w:t xml:space="preserve"> </w:t>
      </w:r>
      <w:r w:rsidRPr="00F92C82">
        <w:rPr>
          <w:rFonts w:ascii="Times New Roman" w:hAnsi="Times New Roman" w:cs="Times New Roman"/>
          <w:bCs/>
          <w:sz w:val="24"/>
          <w:szCs w:val="24"/>
          <w:lang w:val="en-US"/>
        </w:rPr>
        <w:t xml:space="preserve">in countries where </w:t>
      </w:r>
      <w:r w:rsidRPr="00F92C82">
        <w:rPr>
          <w:rFonts w:ascii="Times New Roman" w:hAnsi="Times New Roman" w:cs="Times New Roman"/>
          <w:bCs/>
          <w:sz w:val="24"/>
          <w:szCs w:val="24"/>
          <w:lang w:val="en-GB"/>
        </w:rPr>
        <w:t>sodium intake was below</w:t>
      </w:r>
      <w:r w:rsidRPr="00F92C82">
        <w:rPr>
          <w:rFonts w:ascii="Times New Roman" w:hAnsi="Times New Roman" w:cs="Times New Roman"/>
          <w:bCs/>
          <w:sz w:val="24"/>
          <w:szCs w:val="24"/>
          <w:lang w:val="en-US"/>
        </w:rPr>
        <w:t xml:space="preserve"> </w:t>
      </w:r>
      <w:r w:rsidRPr="00F92C82">
        <w:rPr>
          <w:rFonts w:ascii="Times New Roman" w:hAnsi="Times New Roman" w:cs="Times New Roman"/>
          <w:sz w:val="24"/>
          <w:szCs w:val="24"/>
          <w:lang w:val="en-GB"/>
        </w:rPr>
        <w:t>the World Health Organization recommendation</w:t>
      </w:r>
      <w:r w:rsidRPr="00F92C82">
        <w:rPr>
          <w:rFonts w:ascii="Times New Roman" w:hAnsi="Times New Roman" w:cs="Times New Roman"/>
          <w:bCs/>
          <w:sz w:val="24"/>
          <w:szCs w:val="24"/>
          <w:lang w:val="en-US"/>
        </w:rPr>
        <w:t>, PAF estimates were set to 0.0%.</w:t>
      </w:r>
    </w:p>
    <w:p w:rsidR="007328AD" w:rsidRPr="00267A05" w:rsidRDefault="007328AD" w:rsidP="00267A05">
      <w:pPr>
        <w:rPr>
          <w:szCs w:val="24"/>
        </w:rPr>
      </w:pPr>
    </w:p>
    <w:sectPr w:rsidR="007328AD" w:rsidRPr="00267A05" w:rsidSect="00EE58E1">
      <w:footerReference w:type="default" r:id="rId8"/>
      <w:footerReference w:type="first" r:id="rId9"/>
      <w:pgSz w:w="11906" w:h="16838"/>
      <w:pgMar w:top="1417" w:right="1701" w:bottom="1417" w:left="1701" w:header="708" w:footer="708"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C84" w:rsidRDefault="00E25C84" w:rsidP="00084BB7">
      <w:pPr>
        <w:spacing w:after="0" w:line="240" w:lineRule="auto"/>
      </w:pPr>
      <w:r>
        <w:separator/>
      </w:r>
    </w:p>
  </w:endnote>
  <w:endnote w:type="continuationSeparator" w:id="0">
    <w:p w:rsidR="00E25C84" w:rsidRDefault="00E25C84" w:rsidP="00084B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4580"/>
      <w:docPartObj>
        <w:docPartGallery w:val="Page Numbers (Bottom of Page)"/>
        <w:docPartUnique/>
      </w:docPartObj>
    </w:sdtPr>
    <w:sdtEndPr>
      <w:rPr>
        <w:rFonts w:ascii="Times New Roman" w:hAnsi="Times New Roman" w:cs="Times New Roman"/>
        <w:sz w:val="24"/>
        <w:szCs w:val="24"/>
      </w:rPr>
    </w:sdtEndPr>
    <w:sdtContent>
      <w:p w:rsidR="007B02EE" w:rsidRPr="00035E34" w:rsidRDefault="00BE04D1">
        <w:pPr>
          <w:pStyle w:val="Footer"/>
          <w:jc w:val="right"/>
          <w:rPr>
            <w:rFonts w:ascii="Times New Roman" w:hAnsi="Times New Roman" w:cs="Times New Roman"/>
            <w:sz w:val="24"/>
            <w:szCs w:val="24"/>
          </w:rPr>
        </w:pPr>
        <w:r w:rsidRPr="00035E34">
          <w:rPr>
            <w:rFonts w:ascii="Times New Roman" w:hAnsi="Times New Roman" w:cs="Times New Roman"/>
            <w:sz w:val="24"/>
            <w:szCs w:val="24"/>
          </w:rPr>
          <w:fldChar w:fldCharType="begin"/>
        </w:r>
        <w:r w:rsidR="007B02EE" w:rsidRPr="00035E34">
          <w:rPr>
            <w:rFonts w:ascii="Times New Roman" w:hAnsi="Times New Roman" w:cs="Times New Roman"/>
            <w:sz w:val="24"/>
            <w:szCs w:val="24"/>
          </w:rPr>
          <w:instrText xml:space="preserve"> PAGE   \* MERGEFORMAT </w:instrText>
        </w:r>
        <w:r w:rsidRPr="00035E34">
          <w:rPr>
            <w:rFonts w:ascii="Times New Roman" w:hAnsi="Times New Roman" w:cs="Times New Roman"/>
            <w:sz w:val="24"/>
            <w:szCs w:val="24"/>
          </w:rPr>
          <w:fldChar w:fldCharType="separate"/>
        </w:r>
        <w:r w:rsidR="00267A05">
          <w:rPr>
            <w:rFonts w:ascii="Times New Roman" w:hAnsi="Times New Roman" w:cs="Times New Roman"/>
            <w:noProof/>
            <w:sz w:val="24"/>
            <w:szCs w:val="24"/>
          </w:rPr>
          <w:t>11</w:t>
        </w:r>
        <w:r w:rsidRPr="00035E34">
          <w:rPr>
            <w:rFonts w:ascii="Times New Roman" w:hAnsi="Times New Roman" w:cs="Times New Roman"/>
            <w:sz w:val="24"/>
            <w:szCs w:val="24"/>
          </w:rPr>
          <w:fldChar w:fldCharType="end"/>
        </w:r>
      </w:p>
    </w:sdtContent>
  </w:sdt>
  <w:p w:rsidR="007B02EE" w:rsidRDefault="007B02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43476"/>
      <w:docPartObj>
        <w:docPartGallery w:val="Page Numbers (Bottom of Page)"/>
        <w:docPartUnique/>
      </w:docPartObj>
    </w:sdtPr>
    <w:sdtContent>
      <w:p w:rsidR="007B02EE" w:rsidRDefault="00BE04D1">
        <w:pPr>
          <w:pStyle w:val="Footer"/>
          <w:jc w:val="right"/>
        </w:pPr>
        <w:fldSimple w:instr=" PAGE   \* MERGEFORMAT ">
          <w:r w:rsidR="0016029D">
            <w:rPr>
              <w:noProof/>
            </w:rPr>
            <w:t>1</w:t>
          </w:r>
        </w:fldSimple>
      </w:p>
    </w:sdtContent>
  </w:sdt>
  <w:p w:rsidR="007B02EE" w:rsidRDefault="007B02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C84" w:rsidRDefault="00E25C84" w:rsidP="00084BB7">
      <w:pPr>
        <w:spacing w:after="0" w:line="240" w:lineRule="auto"/>
      </w:pPr>
      <w:r>
        <w:separator/>
      </w:r>
    </w:p>
  </w:footnote>
  <w:footnote w:type="continuationSeparator" w:id="0">
    <w:p w:rsidR="00E25C84" w:rsidRDefault="00E25C84" w:rsidP="00084B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0A69F5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5E58E5"/>
    <w:multiLevelType w:val="hybridMultilevel"/>
    <w:tmpl w:val="2CB81260"/>
    <w:lvl w:ilvl="0" w:tplc="2D6E373A">
      <w:start w:val="1"/>
      <w:numFmt w:val="lowerRoman"/>
      <w:lvlText w:val="(%1)"/>
      <w:lvlJc w:val="left"/>
      <w:pPr>
        <w:ind w:left="1080" w:hanging="720"/>
      </w:pPr>
      <w:rPr>
        <w:rFonts w:hint="default"/>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15DA74C0"/>
    <w:multiLevelType w:val="hybridMultilevel"/>
    <w:tmpl w:val="2B9A1894"/>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3">
    <w:nsid w:val="1E4C6E53"/>
    <w:multiLevelType w:val="hybridMultilevel"/>
    <w:tmpl w:val="0E564B5E"/>
    <w:lvl w:ilvl="0" w:tplc="6FB01306">
      <w:start w:val="7"/>
      <w:numFmt w:val="bullet"/>
      <w:lvlText w:val=""/>
      <w:lvlJc w:val="left"/>
      <w:pPr>
        <w:ind w:left="720" w:hanging="360"/>
      </w:pPr>
      <w:rPr>
        <w:rFonts w:ascii="Symbol" w:eastAsia="Calibri" w:hAnsi="Symbol" w:cs="Times New Roman" w:hint="default"/>
        <w:sz w:val="16"/>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2EAA658A"/>
    <w:multiLevelType w:val="hybridMultilevel"/>
    <w:tmpl w:val="0DEEDFBC"/>
    <w:lvl w:ilvl="0" w:tplc="9BC0A1AE">
      <w:start w:val="4"/>
      <w:numFmt w:val="bullet"/>
      <w:lvlText w:val=""/>
      <w:lvlJc w:val="left"/>
      <w:pPr>
        <w:ind w:left="720" w:hanging="360"/>
      </w:pPr>
      <w:rPr>
        <w:rFonts w:ascii="Symbol" w:eastAsiaTheme="minorEastAsia" w:hAnsi="Symbol"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2F045F73"/>
    <w:multiLevelType w:val="hybridMultilevel"/>
    <w:tmpl w:val="DD42CF6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41F771DE"/>
    <w:multiLevelType w:val="hybridMultilevel"/>
    <w:tmpl w:val="85EC25DC"/>
    <w:lvl w:ilvl="0" w:tplc="00587F50">
      <w:start w:val="2"/>
      <w:numFmt w:val="bullet"/>
      <w:lvlText w:val=""/>
      <w:lvlJc w:val="left"/>
      <w:pPr>
        <w:ind w:left="720" w:hanging="360"/>
      </w:pPr>
      <w:rPr>
        <w:rFonts w:ascii="Symbol" w:eastAsia="Calibri" w:hAnsi="Symbol"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4B0130AB"/>
    <w:multiLevelType w:val="hybridMultilevel"/>
    <w:tmpl w:val="E8D84E20"/>
    <w:lvl w:ilvl="0" w:tplc="B7B4080A">
      <w:start w:val="7"/>
      <w:numFmt w:val="bullet"/>
      <w:lvlText w:val=""/>
      <w:lvlJc w:val="left"/>
      <w:pPr>
        <w:ind w:left="720" w:hanging="360"/>
      </w:pPr>
      <w:rPr>
        <w:rFonts w:ascii="Symbol" w:eastAsia="Calibri" w:hAnsi="Symbol"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4BB512D7"/>
    <w:multiLevelType w:val="hybridMultilevel"/>
    <w:tmpl w:val="EC063588"/>
    <w:lvl w:ilvl="0" w:tplc="1294FD50">
      <w:start w:val="1"/>
      <w:numFmt w:val="bullet"/>
      <w:lvlText w:val="-"/>
      <w:lvlJc w:val="left"/>
      <w:pPr>
        <w:tabs>
          <w:tab w:val="num" w:pos="720"/>
        </w:tabs>
        <w:ind w:left="720" w:hanging="360"/>
      </w:pPr>
      <w:rPr>
        <w:rFonts w:ascii="Times New Roman" w:hAnsi="Times New Roman" w:hint="default"/>
      </w:rPr>
    </w:lvl>
    <w:lvl w:ilvl="1" w:tplc="8ACC3394" w:tentative="1">
      <w:start w:val="1"/>
      <w:numFmt w:val="bullet"/>
      <w:lvlText w:val="-"/>
      <w:lvlJc w:val="left"/>
      <w:pPr>
        <w:tabs>
          <w:tab w:val="num" w:pos="1440"/>
        </w:tabs>
        <w:ind w:left="1440" w:hanging="360"/>
      </w:pPr>
      <w:rPr>
        <w:rFonts w:ascii="Times New Roman" w:hAnsi="Times New Roman" w:hint="default"/>
      </w:rPr>
    </w:lvl>
    <w:lvl w:ilvl="2" w:tplc="090456BA" w:tentative="1">
      <w:start w:val="1"/>
      <w:numFmt w:val="bullet"/>
      <w:lvlText w:val="-"/>
      <w:lvlJc w:val="left"/>
      <w:pPr>
        <w:tabs>
          <w:tab w:val="num" w:pos="2160"/>
        </w:tabs>
        <w:ind w:left="2160" w:hanging="360"/>
      </w:pPr>
      <w:rPr>
        <w:rFonts w:ascii="Times New Roman" w:hAnsi="Times New Roman" w:hint="default"/>
      </w:rPr>
    </w:lvl>
    <w:lvl w:ilvl="3" w:tplc="976EF916" w:tentative="1">
      <w:start w:val="1"/>
      <w:numFmt w:val="bullet"/>
      <w:lvlText w:val="-"/>
      <w:lvlJc w:val="left"/>
      <w:pPr>
        <w:tabs>
          <w:tab w:val="num" w:pos="2880"/>
        </w:tabs>
        <w:ind w:left="2880" w:hanging="360"/>
      </w:pPr>
      <w:rPr>
        <w:rFonts w:ascii="Times New Roman" w:hAnsi="Times New Roman" w:hint="default"/>
      </w:rPr>
    </w:lvl>
    <w:lvl w:ilvl="4" w:tplc="7D6028B6" w:tentative="1">
      <w:start w:val="1"/>
      <w:numFmt w:val="bullet"/>
      <w:lvlText w:val="-"/>
      <w:lvlJc w:val="left"/>
      <w:pPr>
        <w:tabs>
          <w:tab w:val="num" w:pos="3600"/>
        </w:tabs>
        <w:ind w:left="3600" w:hanging="360"/>
      </w:pPr>
      <w:rPr>
        <w:rFonts w:ascii="Times New Roman" w:hAnsi="Times New Roman" w:hint="default"/>
      </w:rPr>
    </w:lvl>
    <w:lvl w:ilvl="5" w:tplc="14404C38" w:tentative="1">
      <w:start w:val="1"/>
      <w:numFmt w:val="bullet"/>
      <w:lvlText w:val="-"/>
      <w:lvlJc w:val="left"/>
      <w:pPr>
        <w:tabs>
          <w:tab w:val="num" w:pos="4320"/>
        </w:tabs>
        <w:ind w:left="4320" w:hanging="360"/>
      </w:pPr>
      <w:rPr>
        <w:rFonts w:ascii="Times New Roman" w:hAnsi="Times New Roman" w:hint="default"/>
      </w:rPr>
    </w:lvl>
    <w:lvl w:ilvl="6" w:tplc="904AE72A" w:tentative="1">
      <w:start w:val="1"/>
      <w:numFmt w:val="bullet"/>
      <w:lvlText w:val="-"/>
      <w:lvlJc w:val="left"/>
      <w:pPr>
        <w:tabs>
          <w:tab w:val="num" w:pos="5040"/>
        </w:tabs>
        <w:ind w:left="5040" w:hanging="360"/>
      </w:pPr>
      <w:rPr>
        <w:rFonts w:ascii="Times New Roman" w:hAnsi="Times New Roman" w:hint="default"/>
      </w:rPr>
    </w:lvl>
    <w:lvl w:ilvl="7" w:tplc="D5AE171A" w:tentative="1">
      <w:start w:val="1"/>
      <w:numFmt w:val="bullet"/>
      <w:lvlText w:val="-"/>
      <w:lvlJc w:val="left"/>
      <w:pPr>
        <w:tabs>
          <w:tab w:val="num" w:pos="5760"/>
        </w:tabs>
        <w:ind w:left="5760" w:hanging="360"/>
      </w:pPr>
      <w:rPr>
        <w:rFonts w:ascii="Times New Roman" w:hAnsi="Times New Roman" w:hint="default"/>
      </w:rPr>
    </w:lvl>
    <w:lvl w:ilvl="8" w:tplc="81ECB3C2" w:tentative="1">
      <w:start w:val="1"/>
      <w:numFmt w:val="bullet"/>
      <w:lvlText w:val="-"/>
      <w:lvlJc w:val="left"/>
      <w:pPr>
        <w:tabs>
          <w:tab w:val="num" w:pos="6480"/>
        </w:tabs>
        <w:ind w:left="6480" w:hanging="360"/>
      </w:pPr>
      <w:rPr>
        <w:rFonts w:ascii="Times New Roman" w:hAnsi="Times New Roman" w:hint="default"/>
      </w:rPr>
    </w:lvl>
  </w:abstractNum>
  <w:abstractNum w:abstractNumId="9">
    <w:nsid w:val="56570565"/>
    <w:multiLevelType w:val="hybridMultilevel"/>
    <w:tmpl w:val="105E6974"/>
    <w:lvl w:ilvl="0" w:tplc="6310B21A">
      <w:start w:val="1"/>
      <w:numFmt w:val="bullet"/>
      <w:lvlText w:val=""/>
      <w:lvlJc w:val="left"/>
      <w:pPr>
        <w:ind w:left="720" w:hanging="360"/>
      </w:pPr>
      <w:rPr>
        <w:rFonts w:ascii="Symbol" w:eastAsia="Calibri" w:hAnsi="Symbol"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nsid w:val="742046C3"/>
    <w:multiLevelType w:val="hybridMultilevel"/>
    <w:tmpl w:val="8C96D1F4"/>
    <w:lvl w:ilvl="0" w:tplc="4C586484">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0"/>
  </w:num>
  <w:num w:numId="2">
    <w:abstractNumId w:val="1"/>
  </w:num>
  <w:num w:numId="3">
    <w:abstractNumId w:val="7"/>
  </w:num>
  <w:num w:numId="4">
    <w:abstractNumId w:val="0"/>
  </w:num>
  <w:num w:numId="5">
    <w:abstractNumId w:val="3"/>
  </w:num>
  <w:num w:numId="6">
    <w:abstractNumId w:val="9"/>
  </w:num>
  <w:num w:numId="7">
    <w:abstractNumId w:val="8"/>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6"/>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docVars>
    <w:docVar w:name="EN.InstantFormat" w:val="Ꞝㄧ耀㈆&#10;耀沨㈇ഀ耀㈆&#10;耀㈈က耀㈆耀㈆ሀ耀㈆耀㈆ᘀ耀㈆耀㈆─耀㈆耀㈆㘀耀㈆耀㈆㬀耀㈆耀㈆䨀O耀㈆耀㈆最耀㈆耀㈆紀Ѐ䁀ȀQ쀀қ쀀қ渐ӄ䒬à䒐à軮ð軲ð軶ð軺ð軾ð輂ð輆ð輊ð輎ð輒ð輖ð輚ð輞ð輢ð輦ð輪ð輮ð輲ð䒈à䒌à䓔à䎼àқĀ栀ӑ耀耀耀耀耀耀耀耀耀耀翿翿"/>
    <w:docVar w:name="EN.Layout" w:val="䔠㊶츨Ϋ瀦ȿ矺熃＀＀"/>
    <w:docVar w:name="EN.Libraries" w:val="ߥ߾䪍ùבฎტᱩ㙩恔槓渐焱ÿᷯ㉯㥃䰛堂簰罝ά₃⏚⺑㐡㬯䮠Ⱨ㸳䌔帴椒椝獴盛䃨䈽向墒媾搙曭楃理瘒皎૏ᣬᵉ⭫䯖勋度摣璐瘃節簯ώ䮛啶殶眑睯碐簎ߢ৙ᚒ⛰⺽ㄏ㛬㣟㯣䜪ˏρดᄴ㓳㽋䮷纈⹄ 䵸 瑣 ᦧ&#10;ᾶ&#10;⻀&#10;ぼ&#10;ㅏ&#10;浑&#10;淓&#10;瞕&#10;砸&#10;ɖ৚Ⴅᶛ⇼∈⯊㴒㶞値圬慼घ໅ᭊⲇ㣋䩪審ૅ&#10;໷&#10;⧃&#10;⮠&#10;㰫&#10;䷐&#10;佄&#10;償&#10;制&#10;廅&#10;拆&#10;焣&#10;߄ຼᎭ䅴勼爼Ϝӽٽຏ⻧䅘䶦滋ೡᛀḀ⭝撒བྷ⦨⧑䚚䲠楸Ȋ཮ྼ㖳䩫乥悷硛ݸ㌅㕐砜ˮᔯὂᾣ㇥䂖䱾烐犬䀓䨇確篭ѫᅴ⥂㯇篥㗝䧹獍瘗୘ཀྵᱢắⁿ❬㉐ᶩ㞇呐咡嘂截睩矧᬴‧⨭㱌手氓Ð㔰柊毆Οᇾ፮℡㖧䳿撩⑐䟿悵爻疍罰ϙ⡃刎棟瞷Ḿ⻼ポ㇌㖝完嵍熙癴ֽ 疆 ↟!⊹!㿜!凝!堀!壣!珞!ʡ&quot;⅑&quot;⺪&quot;㑃&quot;㾺&quot;䰰&quot;洼&quot;濺&quot;⽥#㶡#娧#嵂#澠#盢#໸$᧟$ↄ$㴕$䧈$帡$粱$絀$؄%ሌ%Ჽ%㕀%㳤%坞&amp;懁&amp;朋&amp;朗&amp;ॐ'㙠'擈'櫜'ָ(ყ(ᕚ(᷶(㴭(䔐(䯛(佂(澽(৫)ᱟ)䐒)懿)昱)猟)瘀)㒆*䍆*侟*墬*愮*罾*Í+᪗+₧+㤂+䲲+卍+堰+岞+汕+ጉ,ど,㞵,䭇,愃,׎-ᒽ-偖-剮-塉-杅-ݧ.㊴.㳫.垟.窭.ɑ/ଁ/ా/⢳/⢿/⨠/⩛/䭺/冀/槦/浡/᎐0✪0ⲕ0㹯0月0篒0Ã1ᧇ1䣛1旽1ऴ2❪2㡵2㮉2㲀2䔟2侉2緽2➇3㛒3昍3桟3缢3೸4ᦂ4⸀5ゲ5摒5曚5椮5穌5ಇ6࿘6⼐6㷃6尙6癔6羟6㩪7䒱7䔥7嫺7ӥ8ᚑ8ᝇ8ᣔ8⋋8㚤8䣻8䧊8䪪8叙8塾8嶓8淧8Ǔ9˸9㥘9䅬9喘9纷9᪬:‸:儓:扮:筛:Ձ;Ὢ;䎎;䪚;對;濙;⿨&lt;㯄&lt;㺙&lt;厴&lt;探&lt;ᤕ=₭=⍆=乤=刲=楁=礷=穾=窇=粨=L&gt;ᛷ&gt;ᰁ&gt;員&gt;拷&gt;捕&gt;滣&gt;Ú?ᒖ?ṹ?⫥?㎟?䮹?侊?十?垺?玁?瑑?⒪@➎@Ⰼ@㥮@儨@撑@栍@篥@ԸAヅA㑵A㘰A㨪A搞A犧A碄AϭBގBᭃB⫒B䮊B晋BࣝC䞛C圓C殹C炛CׄD᤮DᨹD᫛DᮀD⡨D⻴D㔟D䍕D他D册D慸D૦EᠼE⓰E⾄EㆩE㒬E䅬E䙠E企E嘷E昄E҅F࿁F᫰F⡌F䌶F䛳F䜚F偟F冮F及FᛋGᜮG⣯G⩟G㤞G㼩G䜅G拇G攜G攳G炤GᢥH⣯H㚞H䎶H猍HὀI⫦IⷱI㽐I倎I曏I欪I̯J➲J⤶J⥍J㮼J栻JዹK㰅K佮K橞K癪KĎL᭯L⵲L䩣L孈L稀LᕽMᬡM⹊M㑘M㳈M佽M慘M琭M禸MᇽNᔌN៸N≌N⢬NⰒN㤋N㱅N唃N楍N眫NȏO㋼O㟆O䔙O僷O剬O圓O嬚O按O渽O珬O窓OဪPᆉP℃P㏘P㸊P元P姬P【Q坣Q懧Q朏Q濨Q灵Q犾Q窴Q粉QጕR᥺RᾖR㞘R䤬R䨰R彂R槁R෫SᓷSᚊS᱘S₤S䆱S墠S漕S羀SШT䋯T嗃T微T㇃U㍛U㖄U䧽U䲯U儛U啟U柺U᜸V⊁V亰V墳V毆V皙V緡VᖜW₤W♹W㍵W㛶W䒞W䩲W倖W嗈W疜W疯WْX➚X㶌X㸖X強X綷X⪟Y䅄Y䐄Y䤈Y壇Y惣Y捶Y敒Y漋YؔZ࠰ZᓑZᕌZὒZ䐚Z䑒Z仠Z投Z犛Zٯ[ൃ[⤂[䞈[䞟[䱏[乃[塺[掴[牆[ӂ\ᓰ\Ἷ\⿬\㭹\侦\宽\絮\ི]⣒]埜]昽]ϓ^Ꮎ^∕^幁^⡗_䍫_䥱_䭛_圊_慥_矋_笹_罶_ᇇ`ᕾ`⠓`㤕`㺓`䋋`䑜`卖`炮`࿜a墚a旑a歯a羨aଌbᒣbᩆb㖈b㠴b䵚b叼b壁b旧b穭bჿcቒcᕘcᤰc⁸c⼒c仙c寍c椴c生cʷd㈜d㉋d叫d慊d浨d粭d∞e╿e⡹e㗋e㗮e呂e箟eɌfઉf఩f⸥f䔓fጯg㬑g㳑g䞹g䬎g勍g娊g揄gʧhभhᖗh㦰h㪧h䘓h䠜h倊h奄h疒hᚵiᦾiᾇiⵘi㧅i㼠i䁵i䍌i䎶i䜯i卝i嫺i孮i弅i矋iྨjᇓj㳱j䵕j喺j椹j沣j஧k฿k๝k⚭k〢k䀵k䠢k孋k嶨k异k椗k絋kŸlൊl໖lሠlᔭlᨷl᳐lℰl⟧l⩴l夭l愫l搾l晹l朔lཱྀm∙m㇁m恾m㳊n㻏n哟n妩n揜n橩n籀nʡo᳢oㆸo濥o爔oۓp゜pㅃp㙟p㵬p䂚p䋸p䜊p䧏p冀p崫pᶉq♞q䪿q淳q矗q硚q簒qԘrၓr᪝r▃rⴡrⵦr㝮r晭r桝r混rఏs⢭s㊾s䌧s䘨s仟s呤s唬s室s敵s書s盪s絸s∰t⎖t⨸t⿯t䪴t妋t抪t漨t࠷u⥰u㲅u殯u瘺uøvઔvᤙv⽮v㊁v㭬v㸱v䀽v䎧v䑃vƷw໳wၶwᔆwᳩwつw䄄w䥑w免w咸w桪w检w沊w粹wᔓx⛐xⰿxⴳxヾx㠡x䄸x䢈x会x悆x歸x汆x渕x爬x紵xဎy኿yᦔy➠y㖢y㠈y䪅y渴y炞yᐷzᢣz䥝z先z嚶z壝z尬z眚z総zʤ{ˮ{ે{ᒶ{᧳{Ỏ{⋷{䃐{嘲{塪{樘{瀮{᩼|᭧|ṹ|Ἷ|正|秊|}ൌ}඼}ไ}Ᏼ}ᵂ}Ṟ}㦭}P~Ǵ~ፌ~咖~ࠈᩕ㵽䘣䵛峳ఠㄝ㗂㞸㞽㷯抸樏癕㦱㲿峜搧旎潒潷㨨䛿䥺允呙宼恚经Դᢍ䰂潭睈ㅛ㣁䙡磉Ǖᡯ栔楞灆τ᛫Ổ⡟⮙ⱃⲏ㚱㵃㷣㻝䈽䝐䪜旑歔⌀Ⱔ㭴媃灡೨ഋᯚ⽅㛡䑚䤑偠携ᘅᣐ⹏䂡勽帟彽瓦ẑ⪍㐎㨗㲃䙻嵋帛懐撩࣓ቨᫍΏ⭛㻦㼭儦兖厝捳揭曧瀋碨ᙐ᱿⍌⨶⩉䢁嶮捙涞౩ᰯᲲḓⳃ㢘似扊摝緯ሶ᫩⾲䃷䋂䎮亍垔广緕ĸ㑔圊尙拹熝⌦⮟㆕䗳峥琉sČㆳ㈭㗢㿂䖨憠棆纘 ׸ड◑✍➹䠎勳幍廍猧笱粦綢ϵখజ᫝ẩ⑭㱞䩸廯揧♣⠧⼱㗫㙵㧚䙡喍塟ჯ⋝▋⢜⥨仂喚坥恪捔ᑵᙜᴽ劑崛爿ᣎ㐗㠨䢤清粕የᐜは㒂㮄㾒小戡Ƨᡄ⍮㡞䜋儮姬婅曶殦涇猔瑜ৰ⸴㌔䞚挏振橹綠羌࠻Ꭶ㟷娣疕φषൌ⦧䦪寛懋繠෈ၬ▾䴉冺甉睿笾ↂ湒Βծප⅀⵻㝆䩾垿现⯺ ⼀ 㑋 䒭 瓨 罯 ♲¡⧸¡㜯¡䛈¡嫆¡汃¡泘¡益¡磸¡᛽¢ㆆ¢义¢稍¢箮¢羅¢೻£໕£║£㙏£㴝£㸝£䊒£䵪£僷£忒£愚£Ᏹ¤⃫¤䉃¤嵌¤愖¤挶¤樾¤焼¤琬¤綰¤៮¥὆¥ⅾ¥⧇¥㲕¥㴸¥㶋¥剫¥夷¥扁¥瑰¥稠¥ࢎ¦♱¦✭¦恳¦樄¦熟¦痨¦稒¦ᅘ§ᚔ§Ỵ§⮙§⶟§⾝§㔣§巢§智§熝§³¨כ¨ዧ¨ᑷ¨ᚪ¨ᮤ¨Ბ¨ⵑ¨⸇¨㹾¨䨃¨奢¨慻¨┊©䃠©冑©怛©末©綬©ªසª༔ªᨙªᭁª⻵ª㗶ª㯎ª䫪ª䷃ª悲ªऔ«୿«ᐈ«俺«梩«ॎ¬෠¬㉞¬仲¬噉¬墈¬屖¬崦¬瑒¬粑¬K­Ⴝ­Ⴧ­᧗­ⅎ­や­䧠­䵋­塖­枞­濯­׹®㽚®熰®禖®糦®b¯ē¯፦¯ブ¯䜎¯忙¯砺¯૜°ა°⍆°䣞°囲°杪°Ⴠ±ℒ±↾±⚾±⠓±⿙±䨅±僥±橆±渉±竿±¬²㦪²䆩²䞐²儱²垊²岉²篟²Ѭ³഻³ⷭ³㜥³䅯³喬³滬³ॲ´᤯´ᥢ´⚗´ⵗ´挬´攖´栝´漷´瘐´繬´㏀µ䘩µ塭µ拽µ斗µ糂µ糔µᇜ¶᧩¶⍾¶➷¶䉣¶䍠¶兑¶岔¶ͱ·ԩ·։·ཚ·⴩·㘏·㛂·䖧·䗘·俆·忦·狭·ճ¸㈷¸䏂¸䒀¸޺¹䓢¹榏¹࿉ºᦅº㷨º䁴º皃º㹻»灼»Ⴕ¼ᨃ¼㑘¼㖬¼䍲¼䵻¼妳¼撮¼擽¼森¼煥¼纻¼Ⓢ½△½㯤½䴎½¾ည¾⧛¾⬉¾㸦¾䗡¾䭝¾坆¾浽¾綣¾ത¿⁪¿⭃¿⾱¿䔇¿乽¿妓¿樸¿቉À⦇À䤅À嵏À恬À硗À৿Á૰ÁୗÁጡÁ⋻Á║Á䖰Á䯍Á晝Á泝Á濋Á爟ÁǵÂᗨÂᨓÂ㍄Â唐ÂĺÃϯÃᇝÃ⒉Ã㛐Ã䚺Ã凋Ã埮Ã樥Ã死Ã狄ÃⱸÄ玕Ä类ÄĦÅˈÅճÅดÅ᜙ÅᤍÅᾨÅℏÅ⧄ÅっÅㆍÅ㫎Å㴡Å㻖Å䁲Å儚Å嘋Å垍Å峔Å楞Å珴Å絳ÅČÆɬÆЉÆݢÆᏀÆ䜼Æ䴨Æ屢Æ琖Æ罯ÆএÇᨑÇ㔓Ç暂Ç朌ÇάÈ೰È៽È⇱È㯚È影È憶È斗ÈѬÉԸÉؔÉᤂÉₙÉ⺾É㕡É㢚É㭮É喔ÉʂÊ⟼Ê㏣Ê剕ÊஆË⚺Ë䀞Ë劇Ë增ËᡟÌ䍁Ì愌Ì烬ÌၔÍႴÍጽÍ₻Í坘Í崙Í横Í᫭Î⊎Î㫗Î䇆Î喲Î嗒Î灠Î玨ÎᥤÏ⋙Ï㙺Ï䫊Ï倰Ï嶻Ï浒Ï瀉ÏPÐḢÐ⍗Ð❆Ð㈆Ð㴵Ð㵠Ð䘷Ð媜Ð嬬Ð湝Ð᜞Ñ㷧Ñ䐫Ñ仨Ñ侎Ñ咟Ñ狡Ñ嚈Ò彍Ò၌ÓᣝÓ䑿Ó䕧Ó恴Ó惕Ó月Ó歖Ó絙ÓᐿÔ㤛Ô樘ÔПÕ৑ÕႃÕᨅÕẹÕᾝÕ┒Õ⭤Õ㲖Õ䏠Õ䡩Õ䥚Õ嘡Õ晊Õ盤ÕሠÖἬÖ⊪ÖㄊÖ㼣Ö䬆Ö熓Ö⸛×䒏×凉×梐×礥×ڻØᑫØᒔØ㢂Ø㵺Ø䙼Ø妹Ø榗Ø橌Ø檭Ø焲Ø篹ØıÙ޿Ù⃶Ù㛜Ù堨Ù攡ÙఅÚ⁸Ú㉎Ú㊒Ú嘖Ú੝ÛೂÛყÛ᱗Û⾮Û㊵Û㞌Û㦀Û㲳Û校Û狰ÛዦÜᎭÜ㥬Ü得Ü秪Ü稵ÜতÝடÝᕿÝᗸÝᯥÝ䒋Ý獎Ý稞Ý࠰Þ࢈ÞࣦÞ೶Þ⮶Þ⵽Þ〴Þ㈄Þ㋨Þ㣠Þ㽡Þ䘿Þ罉Þ๛ß๮ß᭶ß⏑ß⏼ß⾽ß侉ß奄ß玦ß瞢ß矸ß穫ß᷺à⬩à㰫à䭫à剌à剪à峦à橎à櫍àޝáधáᅖáḁá⏽á型á夷á渪á఩âຍâᒡâ➓â⟑âⴀâ䔨â娦â婘â≷ãㆯã㙒ã㶾ã㽾ã䰕ã䷰ã噯ã牛ã㼻ä僩ä拯ä液ä溲äϱåਲ਼åඌå㻖å㿼å䞷å湔å羻åဂæᘞæᲉæ劭æ擭æ渤æ瀩æ൛ç㔿ç䏫ç俺ç僜ç刲ç嚾ç灵çҁè⃇è㌜è㒖è婴èࠛéञé㪍é佐é弜é漰é竺é篭é缧é⊦ê⛲êㅞê粸êϥë֙ë⹮ë㋿ë㏭ë㫓ë㿃ë劣ë暓ë焼ë絸ëիìỌì⊉ì䨍ì栨ì狾ìºí؉íጹí⁤íⴅí䥩í岋í峢í症í࣋î⧊î⺥î㲜î壡î⢥ï檅ïĀð୵ð႒ð⃊ð┕ð䦌ðٞñ❓ñⰤñ姻ñ᜚òにò㴘ò䃶ò孖òἳó⑀ó⮢óⱗóㄆó䍴ó䰇ó楪ó楻ó笥ó翃ó摘ô櫰ô炘ô皋ôὶõ㒂õ䚚õ偻õ墈õ嬙õ緛ṍöᨄöᮙö䶀ö燨ö纴öा÷ᐮ÷ᖪ÷ᬭ÷⸟÷⺫÷㠆÷䓭÷䩸÷悄÷搘÷榆÷榊÷獨÷睻÷磎÷לøࠩøᘑø⃑ø⊧ø⟺ø㩱ø㸥ø䠬ø䲳ø墫ø柋ø≘ùⲂù䪍ù瘢ùവúᲱúⳣú㐐ú㛁ú擰ú杺ú涸ú礣ú糼ú缆ú৲û൳ûᲗû⍱û㧹û䖭û䪤û圛û嫼û满û滱û熿û瑷ûࢢüᏐüⴷüㅾü㸐ü䕊ü偤ü僿ü塠ü摮ü滀üȭý↤ý⨩ý䆕ý䤨ý䤿ý抮ý牢ý琧ýشþᄉþᄋþᒈþᝮþ㶫þ䨲þ堐þ彗þ纕þາÿሴÿᒔÿᝓÿ㡩ÿ㦷ÿ䅨ÿ䚬ÿ䥔ÿ枛ÿ栃ÿ"/>
  </w:docVars>
  <w:rsids>
    <w:rsidRoot w:val="00F61A04"/>
    <w:rsid w:val="000005D1"/>
    <w:rsid w:val="00000E0E"/>
    <w:rsid w:val="000010E2"/>
    <w:rsid w:val="00001C69"/>
    <w:rsid w:val="00003669"/>
    <w:rsid w:val="00006054"/>
    <w:rsid w:val="000069D3"/>
    <w:rsid w:val="00006E10"/>
    <w:rsid w:val="00007131"/>
    <w:rsid w:val="000100FF"/>
    <w:rsid w:val="00011DEF"/>
    <w:rsid w:val="0001326F"/>
    <w:rsid w:val="00013943"/>
    <w:rsid w:val="00014C1B"/>
    <w:rsid w:val="00015802"/>
    <w:rsid w:val="00017C30"/>
    <w:rsid w:val="00017F5D"/>
    <w:rsid w:val="00021F71"/>
    <w:rsid w:val="00022083"/>
    <w:rsid w:val="000223DA"/>
    <w:rsid w:val="00022E91"/>
    <w:rsid w:val="00023421"/>
    <w:rsid w:val="00023B2F"/>
    <w:rsid w:val="00024BA0"/>
    <w:rsid w:val="00032C67"/>
    <w:rsid w:val="00033E33"/>
    <w:rsid w:val="00034314"/>
    <w:rsid w:val="00035E34"/>
    <w:rsid w:val="00036912"/>
    <w:rsid w:val="0003691D"/>
    <w:rsid w:val="00037374"/>
    <w:rsid w:val="000376DB"/>
    <w:rsid w:val="000440E8"/>
    <w:rsid w:val="0004423D"/>
    <w:rsid w:val="00045411"/>
    <w:rsid w:val="00045892"/>
    <w:rsid w:val="00045ABE"/>
    <w:rsid w:val="00046419"/>
    <w:rsid w:val="000466ED"/>
    <w:rsid w:val="00046943"/>
    <w:rsid w:val="00047406"/>
    <w:rsid w:val="00047612"/>
    <w:rsid w:val="0004768E"/>
    <w:rsid w:val="00050ACF"/>
    <w:rsid w:val="000518EC"/>
    <w:rsid w:val="00051D49"/>
    <w:rsid w:val="00052B6B"/>
    <w:rsid w:val="00054BD6"/>
    <w:rsid w:val="000552CB"/>
    <w:rsid w:val="00055EA6"/>
    <w:rsid w:val="00056463"/>
    <w:rsid w:val="00057490"/>
    <w:rsid w:val="00057603"/>
    <w:rsid w:val="00057BC0"/>
    <w:rsid w:val="00057C2F"/>
    <w:rsid w:val="00061F7D"/>
    <w:rsid w:val="00064B9B"/>
    <w:rsid w:val="00065576"/>
    <w:rsid w:val="00066BB6"/>
    <w:rsid w:val="00067711"/>
    <w:rsid w:val="0006776F"/>
    <w:rsid w:val="00067890"/>
    <w:rsid w:val="00067C0E"/>
    <w:rsid w:val="000707E2"/>
    <w:rsid w:val="000709D9"/>
    <w:rsid w:val="00071692"/>
    <w:rsid w:val="000726F0"/>
    <w:rsid w:val="00072EBD"/>
    <w:rsid w:val="0007310F"/>
    <w:rsid w:val="000736EC"/>
    <w:rsid w:val="000738DF"/>
    <w:rsid w:val="00073BE3"/>
    <w:rsid w:val="0007472A"/>
    <w:rsid w:val="000802CF"/>
    <w:rsid w:val="000803C1"/>
    <w:rsid w:val="00080E14"/>
    <w:rsid w:val="00081134"/>
    <w:rsid w:val="000834F3"/>
    <w:rsid w:val="00083F4B"/>
    <w:rsid w:val="00084BB7"/>
    <w:rsid w:val="00087E88"/>
    <w:rsid w:val="00092E44"/>
    <w:rsid w:val="00094D78"/>
    <w:rsid w:val="00097463"/>
    <w:rsid w:val="000A19A7"/>
    <w:rsid w:val="000A1FB6"/>
    <w:rsid w:val="000A2EC0"/>
    <w:rsid w:val="000A307C"/>
    <w:rsid w:val="000A314F"/>
    <w:rsid w:val="000A6D51"/>
    <w:rsid w:val="000A6DD3"/>
    <w:rsid w:val="000A7795"/>
    <w:rsid w:val="000A7838"/>
    <w:rsid w:val="000B0256"/>
    <w:rsid w:val="000B09DA"/>
    <w:rsid w:val="000B10A5"/>
    <w:rsid w:val="000B1D9B"/>
    <w:rsid w:val="000B21FC"/>
    <w:rsid w:val="000B2208"/>
    <w:rsid w:val="000B2BCA"/>
    <w:rsid w:val="000B3D12"/>
    <w:rsid w:val="000B3D9E"/>
    <w:rsid w:val="000B5024"/>
    <w:rsid w:val="000B572C"/>
    <w:rsid w:val="000B617C"/>
    <w:rsid w:val="000C0918"/>
    <w:rsid w:val="000C0EC5"/>
    <w:rsid w:val="000C1B4A"/>
    <w:rsid w:val="000C2C87"/>
    <w:rsid w:val="000C38CB"/>
    <w:rsid w:val="000C4A6A"/>
    <w:rsid w:val="000C5BE9"/>
    <w:rsid w:val="000D0AC5"/>
    <w:rsid w:val="000D0EF7"/>
    <w:rsid w:val="000D29C3"/>
    <w:rsid w:val="000D2BA0"/>
    <w:rsid w:val="000D3C2B"/>
    <w:rsid w:val="000D4DD0"/>
    <w:rsid w:val="000D4F44"/>
    <w:rsid w:val="000D511F"/>
    <w:rsid w:val="000D5236"/>
    <w:rsid w:val="000D5EC5"/>
    <w:rsid w:val="000D62C6"/>
    <w:rsid w:val="000D7123"/>
    <w:rsid w:val="000E07C4"/>
    <w:rsid w:val="000E0EBC"/>
    <w:rsid w:val="000E13AD"/>
    <w:rsid w:val="000E4174"/>
    <w:rsid w:val="000E52FC"/>
    <w:rsid w:val="000E6B84"/>
    <w:rsid w:val="000E723C"/>
    <w:rsid w:val="000F03DC"/>
    <w:rsid w:val="000F04FD"/>
    <w:rsid w:val="000F067D"/>
    <w:rsid w:val="000F0E8F"/>
    <w:rsid w:val="000F2EE7"/>
    <w:rsid w:val="000F4158"/>
    <w:rsid w:val="000F4DA6"/>
    <w:rsid w:val="000F6ECB"/>
    <w:rsid w:val="00100CE1"/>
    <w:rsid w:val="001016C0"/>
    <w:rsid w:val="00101E00"/>
    <w:rsid w:val="00102B5D"/>
    <w:rsid w:val="00106492"/>
    <w:rsid w:val="00110F57"/>
    <w:rsid w:val="001129A8"/>
    <w:rsid w:val="001129D1"/>
    <w:rsid w:val="0011469A"/>
    <w:rsid w:val="00114CA0"/>
    <w:rsid w:val="00116978"/>
    <w:rsid w:val="0012020A"/>
    <w:rsid w:val="00120F6E"/>
    <w:rsid w:val="00120FBC"/>
    <w:rsid w:val="001235B3"/>
    <w:rsid w:val="00124A6B"/>
    <w:rsid w:val="00124E65"/>
    <w:rsid w:val="001260B7"/>
    <w:rsid w:val="0012785B"/>
    <w:rsid w:val="00130778"/>
    <w:rsid w:val="00133305"/>
    <w:rsid w:val="00133550"/>
    <w:rsid w:val="0013781C"/>
    <w:rsid w:val="001402EE"/>
    <w:rsid w:val="0014152F"/>
    <w:rsid w:val="00141F42"/>
    <w:rsid w:val="00141FA3"/>
    <w:rsid w:val="001431E5"/>
    <w:rsid w:val="00144096"/>
    <w:rsid w:val="00144C7E"/>
    <w:rsid w:val="001470D0"/>
    <w:rsid w:val="001472AC"/>
    <w:rsid w:val="00154013"/>
    <w:rsid w:val="00154A07"/>
    <w:rsid w:val="001578BA"/>
    <w:rsid w:val="00157BED"/>
    <w:rsid w:val="0016029D"/>
    <w:rsid w:val="0016046B"/>
    <w:rsid w:val="00161174"/>
    <w:rsid w:val="00162942"/>
    <w:rsid w:val="00163BC7"/>
    <w:rsid w:val="00167BE5"/>
    <w:rsid w:val="001735DD"/>
    <w:rsid w:val="001749F9"/>
    <w:rsid w:val="0017734D"/>
    <w:rsid w:val="00177617"/>
    <w:rsid w:val="00180B58"/>
    <w:rsid w:val="00180F69"/>
    <w:rsid w:val="00181C62"/>
    <w:rsid w:val="00181EAF"/>
    <w:rsid w:val="0018207F"/>
    <w:rsid w:val="0018276C"/>
    <w:rsid w:val="00183250"/>
    <w:rsid w:val="00191DA9"/>
    <w:rsid w:val="00193787"/>
    <w:rsid w:val="00195450"/>
    <w:rsid w:val="001954A1"/>
    <w:rsid w:val="00195602"/>
    <w:rsid w:val="0019622A"/>
    <w:rsid w:val="00197769"/>
    <w:rsid w:val="001977E7"/>
    <w:rsid w:val="001A1B34"/>
    <w:rsid w:val="001A2027"/>
    <w:rsid w:val="001A2A2D"/>
    <w:rsid w:val="001A3C4C"/>
    <w:rsid w:val="001A624B"/>
    <w:rsid w:val="001A6C13"/>
    <w:rsid w:val="001B00D0"/>
    <w:rsid w:val="001B3530"/>
    <w:rsid w:val="001B67CA"/>
    <w:rsid w:val="001B6BC6"/>
    <w:rsid w:val="001C039F"/>
    <w:rsid w:val="001C11FE"/>
    <w:rsid w:val="001C136E"/>
    <w:rsid w:val="001C2121"/>
    <w:rsid w:val="001C35A7"/>
    <w:rsid w:val="001C4CFF"/>
    <w:rsid w:val="001C64A9"/>
    <w:rsid w:val="001D2450"/>
    <w:rsid w:val="001D47FF"/>
    <w:rsid w:val="001D60B5"/>
    <w:rsid w:val="001D723B"/>
    <w:rsid w:val="001D758D"/>
    <w:rsid w:val="001D7F70"/>
    <w:rsid w:val="001E03D9"/>
    <w:rsid w:val="001E2843"/>
    <w:rsid w:val="001E520E"/>
    <w:rsid w:val="001E68DF"/>
    <w:rsid w:val="001E77B7"/>
    <w:rsid w:val="001F1E3E"/>
    <w:rsid w:val="001F2EFC"/>
    <w:rsid w:val="001F30DD"/>
    <w:rsid w:val="001F31CC"/>
    <w:rsid w:val="001F359D"/>
    <w:rsid w:val="001F5B8C"/>
    <w:rsid w:val="001F5D4D"/>
    <w:rsid w:val="001F7199"/>
    <w:rsid w:val="001F7674"/>
    <w:rsid w:val="002005BD"/>
    <w:rsid w:val="00207586"/>
    <w:rsid w:val="0021219F"/>
    <w:rsid w:val="002122B9"/>
    <w:rsid w:val="00213FDC"/>
    <w:rsid w:val="002151DD"/>
    <w:rsid w:val="00215800"/>
    <w:rsid w:val="002158E3"/>
    <w:rsid w:val="002173DE"/>
    <w:rsid w:val="002202A1"/>
    <w:rsid w:val="00222151"/>
    <w:rsid w:val="00222EAA"/>
    <w:rsid w:val="00223443"/>
    <w:rsid w:val="00223FBA"/>
    <w:rsid w:val="00224C30"/>
    <w:rsid w:val="00226D3C"/>
    <w:rsid w:val="00226FFA"/>
    <w:rsid w:val="00232F65"/>
    <w:rsid w:val="00233DA1"/>
    <w:rsid w:val="00235A27"/>
    <w:rsid w:val="00235D42"/>
    <w:rsid w:val="00236FA0"/>
    <w:rsid w:val="002376E2"/>
    <w:rsid w:val="00240EF8"/>
    <w:rsid w:val="002419DF"/>
    <w:rsid w:val="00242184"/>
    <w:rsid w:val="00243D15"/>
    <w:rsid w:val="002449C8"/>
    <w:rsid w:val="00245E21"/>
    <w:rsid w:val="00247CB1"/>
    <w:rsid w:val="00247D40"/>
    <w:rsid w:val="00250604"/>
    <w:rsid w:val="0025120C"/>
    <w:rsid w:val="00251CBD"/>
    <w:rsid w:val="00253540"/>
    <w:rsid w:val="00253CE4"/>
    <w:rsid w:val="0026575E"/>
    <w:rsid w:val="002661C1"/>
    <w:rsid w:val="0026670B"/>
    <w:rsid w:val="00266717"/>
    <w:rsid w:val="00267A05"/>
    <w:rsid w:val="00270950"/>
    <w:rsid w:val="00273660"/>
    <w:rsid w:val="002764C8"/>
    <w:rsid w:val="00276ADC"/>
    <w:rsid w:val="002805B8"/>
    <w:rsid w:val="002810E7"/>
    <w:rsid w:val="0028155A"/>
    <w:rsid w:val="00281DF6"/>
    <w:rsid w:val="00283D2D"/>
    <w:rsid w:val="00284510"/>
    <w:rsid w:val="00284BDB"/>
    <w:rsid w:val="00284F42"/>
    <w:rsid w:val="00286FBD"/>
    <w:rsid w:val="002909EB"/>
    <w:rsid w:val="00291C5F"/>
    <w:rsid w:val="00294412"/>
    <w:rsid w:val="002961FF"/>
    <w:rsid w:val="00296631"/>
    <w:rsid w:val="0029731F"/>
    <w:rsid w:val="00297600"/>
    <w:rsid w:val="002A3486"/>
    <w:rsid w:val="002A4346"/>
    <w:rsid w:val="002A4F9F"/>
    <w:rsid w:val="002A58AC"/>
    <w:rsid w:val="002A612E"/>
    <w:rsid w:val="002A7F7E"/>
    <w:rsid w:val="002B00CD"/>
    <w:rsid w:val="002B1A97"/>
    <w:rsid w:val="002B20A7"/>
    <w:rsid w:val="002B3902"/>
    <w:rsid w:val="002B4CB2"/>
    <w:rsid w:val="002B534D"/>
    <w:rsid w:val="002B5830"/>
    <w:rsid w:val="002B5C9E"/>
    <w:rsid w:val="002B6C55"/>
    <w:rsid w:val="002C1309"/>
    <w:rsid w:val="002C3069"/>
    <w:rsid w:val="002C37B5"/>
    <w:rsid w:val="002C4B47"/>
    <w:rsid w:val="002C6103"/>
    <w:rsid w:val="002D05CE"/>
    <w:rsid w:val="002D14BD"/>
    <w:rsid w:val="002D5056"/>
    <w:rsid w:val="002D526E"/>
    <w:rsid w:val="002D5849"/>
    <w:rsid w:val="002D6745"/>
    <w:rsid w:val="002E0767"/>
    <w:rsid w:val="002E32B4"/>
    <w:rsid w:val="002E3CEB"/>
    <w:rsid w:val="002E579F"/>
    <w:rsid w:val="002E7AAD"/>
    <w:rsid w:val="002F0251"/>
    <w:rsid w:val="002F0B01"/>
    <w:rsid w:val="002F0C3E"/>
    <w:rsid w:val="002F28B3"/>
    <w:rsid w:val="002F28BF"/>
    <w:rsid w:val="002F2A20"/>
    <w:rsid w:val="002F2A5B"/>
    <w:rsid w:val="002F4B7A"/>
    <w:rsid w:val="002F5180"/>
    <w:rsid w:val="002F69E6"/>
    <w:rsid w:val="002F6D61"/>
    <w:rsid w:val="00301390"/>
    <w:rsid w:val="0030272A"/>
    <w:rsid w:val="00302C95"/>
    <w:rsid w:val="00303E6F"/>
    <w:rsid w:val="00306708"/>
    <w:rsid w:val="00307BD2"/>
    <w:rsid w:val="003100C3"/>
    <w:rsid w:val="003119C7"/>
    <w:rsid w:val="003148DB"/>
    <w:rsid w:val="003165FD"/>
    <w:rsid w:val="00320934"/>
    <w:rsid w:val="0032276A"/>
    <w:rsid w:val="00323875"/>
    <w:rsid w:val="00323B89"/>
    <w:rsid w:val="00323C80"/>
    <w:rsid w:val="0032451F"/>
    <w:rsid w:val="00324F89"/>
    <w:rsid w:val="00327DFD"/>
    <w:rsid w:val="00332787"/>
    <w:rsid w:val="003336D2"/>
    <w:rsid w:val="0033660D"/>
    <w:rsid w:val="0033685F"/>
    <w:rsid w:val="00337F22"/>
    <w:rsid w:val="00340CF8"/>
    <w:rsid w:val="00341982"/>
    <w:rsid w:val="00352E00"/>
    <w:rsid w:val="003530B2"/>
    <w:rsid w:val="00356452"/>
    <w:rsid w:val="003566DA"/>
    <w:rsid w:val="0035692E"/>
    <w:rsid w:val="00357A4C"/>
    <w:rsid w:val="00360C87"/>
    <w:rsid w:val="00360FD8"/>
    <w:rsid w:val="00362F10"/>
    <w:rsid w:val="00363DC3"/>
    <w:rsid w:val="00365C19"/>
    <w:rsid w:val="00367654"/>
    <w:rsid w:val="00367F9F"/>
    <w:rsid w:val="00373A6A"/>
    <w:rsid w:val="003744B1"/>
    <w:rsid w:val="00374525"/>
    <w:rsid w:val="00375AFA"/>
    <w:rsid w:val="003804E5"/>
    <w:rsid w:val="00381691"/>
    <w:rsid w:val="00381747"/>
    <w:rsid w:val="003818D4"/>
    <w:rsid w:val="003822CB"/>
    <w:rsid w:val="003836A4"/>
    <w:rsid w:val="003848FB"/>
    <w:rsid w:val="003849CA"/>
    <w:rsid w:val="00384AAA"/>
    <w:rsid w:val="003853D9"/>
    <w:rsid w:val="0038587E"/>
    <w:rsid w:val="00385D93"/>
    <w:rsid w:val="00386DE7"/>
    <w:rsid w:val="003901D3"/>
    <w:rsid w:val="003902F8"/>
    <w:rsid w:val="00393958"/>
    <w:rsid w:val="0039416C"/>
    <w:rsid w:val="00395598"/>
    <w:rsid w:val="00397EB7"/>
    <w:rsid w:val="003A1AAC"/>
    <w:rsid w:val="003A2038"/>
    <w:rsid w:val="003A5113"/>
    <w:rsid w:val="003A626E"/>
    <w:rsid w:val="003A7B5B"/>
    <w:rsid w:val="003B0541"/>
    <w:rsid w:val="003B1F6A"/>
    <w:rsid w:val="003B438E"/>
    <w:rsid w:val="003B4A9A"/>
    <w:rsid w:val="003B5C0D"/>
    <w:rsid w:val="003B6FD9"/>
    <w:rsid w:val="003C2FE8"/>
    <w:rsid w:val="003C3BC4"/>
    <w:rsid w:val="003C3E99"/>
    <w:rsid w:val="003C53B4"/>
    <w:rsid w:val="003C63A2"/>
    <w:rsid w:val="003D1915"/>
    <w:rsid w:val="003D20AD"/>
    <w:rsid w:val="003D2346"/>
    <w:rsid w:val="003D4E64"/>
    <w:rsid w:val="003D5232"/>
    <w:rsid w:val="003D6941"/>
    <w:rsid w:val="003D7937"/>
    <w:rsid w:val="003D7A7E"/>
    <w:rsid w:val="003D7A87"/>
    <w:rsid w:val="003D7CA8"/>
    <w:rsid w:val="003E004C"/>
    <w:rsid w:val="003E16F7"/>
    <w:rsid w:val="003E1C01"/>
    <w:rsid w:val="003E54E1"/>
    <w:rsid w:val="003E62F7"/>
    <w:rsid w:val="003E6355"/>
    <w:rsid w:val="003E6EE3"/>
    <w:rsid w:val="003F00DA"/>
    <w:rsid w:val="003F1496"/>
    <w:rsid w:val="003F1E79"/>
    <w:rsid w:val="003F2AE5"/>
    <w:rsid w:val="003F339F"/>
    <w:rsid w:val="003F4BB9"/>
    <w:rsid w:val="003F4F8A"/>
    <w:rsid w:val="003F5341"/>
    <w:rsid w:val="003F57BA"/>
    <w:rsid w:val="003F7381"/>
    <w:rsid w:val="003F7451"/>
    <w:rsid w:val="004024AA"/>
    <w:rsid w:val="0040278E"/>
    <w:rsid w:val="00402C0C"/>
    <w:rsid w:val="0040396E"/>
    <w:rsid w:val="00405128"/>
    <w:rsid w:val="00406491"/>
    <w:rsid w:val="0040680D"/>
    <w:rsid w:val="00407BE5"/>
    <w:rsid w:val="00410538"/>
    <w:rsid w:val="004130C5"/>
    <w:rsid w:val="00413475"/>
    <w:rsid w:val="00413630"/>
    <w:rsid w:val="00413A2A"/>
    <w:rsid w:val="0041641E"/>
    <w:rsid w:val="004172A7"/>
    <w:rsid w:val="00417884"/>
    <w:rsid w:val="004203ED"/>
    <w:rsid w:val="0042078E"/>
    <w:rsid w:val="00421B43"/>
    <w:rsid w:val="00422AD2"/>
    <w:rsid w:val="00424B8A"/>
    <w:rsid w:val="0042664B"/>
    <w:rsid w:val="004308DD"/>
    <w:rsid w:val="0043479B"/>
    <w:rsid w:val="00435713"/>
    <w:rsid w:val="00436BB9"/>
    <w:rsid w:val="0043709B"/>
    <w:rsid w:val="004405C4"/>
    <w:rsid w:val="0044192E"/>
    <w:rsid w:val="00441A39"/>
    <w:rsid w:val="00441ADB"/>
    <w:rsid w:val="00441B80"/>
    <w:rsid w:val="00442868"/>
    <w:rsid w:val="00442EF4"/>
    <w:rsid w:val="0044351F"/>
    <w:rsid w:val="00444355"/>
    <w:rsid w:val="00444ED6"/>
    <w:rsid w:val="0044518C"/>
    <w:rsid w:val="00446178"/>
    <w:rsid w:val="00450AE6"/>
    <w:rsid w:val="0045183C"/>
    <w:rsid w:val="004524F0"/>
    <w:rsid w:val="00452F84"/>
    <w:rsid w:val="004531A9"/>
    <w:rsid w:val="004534AC"/>
    <w:rsid w:val="0045416C"/>
    <w:rsid w:val="00454660"/>
    <w:rsid w:val="00454F01"/>
    <w:rsid w:val="00455637"/>
    <w:rsid w:val="00456604"/>
    <w:rsid w:val="00460485"/>
    <w:rsid w:val="00460FC1"/>
    <w:rsid w:val="00461AF0"/>
    <w:rsid w:val="0046284C"/>
    <w:rsid w:val="00464336"/>
    <w:rsid w:val="004646F3"/>
    <w:rsid w:val="0046471A"/>
    <w:rsid w:val="0046505F"/>
    <w:rsid w:val="004651AE"/>
    <w:rsid w:val="004653CA"/>
    <w:rsid w:val="004716CB"/>
    <w:rsid w:val="0047172E"/>
    <w:rsid w:val="004728EF"/>
    <w:rsid w:val="00472A5F"/>
    <w:rsid w:val="0047391E"/>
    <w:rsid w:val="00473F29"/>
    <w:rsid w:val="00474705"/>
    <w:rsid w:val="004762C7"/>
    <w:rsid w:val="0047651C"/>
    <w:rsid w:val="00476533"/>
    <w:rsid w:val="004770A4"/>
    <w:rsid w:val="004818A5"/>
    <w:rsid w:val="004828EF"/>
    <w:rsid w:val="0048369E"/>
    <w:rsid w:val="004843B6"/>
    <w:rsid w:val="0048730D"/>
    <w:rsid w:val="00491F40"/>
    <w:rsid w:val="00492AE6"/>
    <w:rsid w:val="00492DF1"/>
    <w:rsid w:val="00493F50"/>
    <w:rsid w:val="0049500E"/>
    <w:rsid w:val="004966CF"/>
    <w:rsid w:val="00496B2A"/>
    <w:rsid w:val="004A032F"/>
    <w:rsid w:val="004A27B2"/>
    <w:rsid w:val="004A2936"/>
    <w:rsid w:val="004A294D"/>
    <w:rsid w:val="004A3BBC"/>
    <w:rsid w:val="004A683B"/>
    <w:rsid w:val="004B12F9"/>
    <w:rsid w:val="004B3C05"/>
    <w:rsid w:val="004B4F6E"/>
    <w:rsid w:val="004B6A5E"/>
    <w:rsid w:val="004B766A"/>
    <w:rsid w:val="004C010E"/>
    <w:rsid w:val="004C1B6F"/>
    <w:rsid w:val="004C2D72"/>
    <w:rsid w:val="004C4A63"/>
    <w:rsid w:val="004C5B48"/>
    <w:rsid w:val="004C7A00"/>
    <w:rsid w:val="004D157D"/>
    <w:rsid w:val="004D1B21"/>
    <w:rsid w:val="004D2E4A"/>
    <w:rsid w:val="004D3458"/>
    <w:rsid w:val="004D3CC8"/>
    <w:rsid w:val="004D4F7D"/>
    <w:rsid w:val="004D6158"/>
    <w:rsid w:val="004D742D"/>
    <w:rsid w:val="004D79B8"/>
    <w:rsid w:val="004E11FD"/>
    <w:rsid w:val="004E150C"/>
    <w:rsid w:val="004E17F8"/>
    <w:rsid w:val="004E224C"/>
    <w:rsid w:val="004E28AC"/>
    <w:rsid w:val="004E2C12"/>
    <w:rsid w:val="004E390B"/>
    <w:rsid w:val="004E3C45"/>
    <w:rsid w:val="004E5503"/>
    <w:rsid w:val="004E694D"/>
    <w:rsid w:val="004E772B"/>
    <w:rsid w:val="004F020F"/>
    <w:rsid w:val="004F32FC"/>
    <w:rsid w:val="004F37C6"/>
    <w:rsid w:val="004F4519"/>
    <w:rsid w:val="004F50F7"/>
    <w:rsid w:val="004F526C"/>
    <w:rsid w:val="004F5713"/>
    <w:rsid w:val="004F5B1A"/>
    <w:rsid w:val="004F6309"/>
    <w:rsid w:val="004F6E3D"/>
    <w:rsid w:val="004F73EC"/>
    <w:rsid w:val="004F7A93"/>
    <w:rsid w:val="0050102A"/>
    <w:rsid w:val="00501189"/>
    <w:rsid w:val="00502103"/>
    <w:rsid w:val="005033D8"/>
    <w:rsid w:val="00503E0A"/>
    <w:rsid w:val="00505143"/>
    <w:rsid w:val="005059EC"/>
    <w:rsid w:val="00513010"/>
    <w:rsid w:val="00515763"/>
    <w:rsid w:val="005161E7"/>
    <w:rsid w:val="0051670F"/>
    <w:rsid w:val="00516FE8"/>
    <w:rsid w:val="00517075"/>
    <w:rsid w:val="005172BE"/>
    <w:rsid w:val="00517AB4"/>
    <w:rsid w:val="00517C89"/>
    <w:rsid w:val="00521315"/>
    <w:rsid w:val="0052197A"/>
    <w:rsid w:val="00521F96"/>
    <w:rsid w:val="00523798"/>
    <w:rsid w:val="0052492C"/>
    <w:rsid w:val="00524A30"/>
    <w:rsid w:val="00525F42"/>
    <w:rsid w:val="005269C1"/>
    <w:rsid w:val="00530DEB"/>
    <w:rsid w:val="005314F7"/>
    <w:rsid w:val="0053168A"/>
    <w:rsid w:val="00531C58"/>
    <w:rsid w:val="005320A4"/>
    <w:rsid w:val="005341B1"/>
    <w:rsid w:val="005358A0"/>
    <w:rsid w:val="00536F15"/>
    <w:rsid w:val="00537F80"/>
    <w:rsid w:val="00540428"/>
    <w:rsid w:val="005442EF"/>
    <w:rsid w:val="005455C3"/>
    <w:rsid w:val="00545FAE"/>
    <w:rsid w:val="005531C3"/>
    <w:rsid w:val="0055335B"/>
    <w:rsid w:val="00553584"/>
    <w:rsid w:val="005549FD"/>
    <w:rsid w:val="00554CAF"/>
    <w:rsid w:val="0055511B"/>
    <w:rsid w:val="0055555F"/>
    <w:rsid w:val="005567FA"/>
    <w:rsid w:val="00561738"/>
    <w:rsid w:val="00562281"/>
    <w:rsid w:val="00564EB0"/>
    <w:rsid w:val="005658B3"/>
    <w:rsid w:val="00566BC6"/>
    <w:rsid w:val="00567699"/>
    <w:rsid w:val="00567DE1"/>
    <w:rsid w:val="0057159C"/>
    <w:rsid w:val="005720A4"/>
    <w:rsid w:val="00572679"/>
    <w:rsid w:val="00573375"/>
    <w:rsid w:val="005736F6"/>
    <w:rsid w:val="0057449E"/>
    <w:rsid w:val="00574A72"/>
    <w:rsid w:val="00575016"/>
    <w:rsid w:val="005755C8"/>
    <w:rsid w:val="0057759C"/>
    <w:rsid w:val="005775AF"/>
    <w:rsid w:val="00580652"/>
    <w:rsid w:val="0058279A"/>
    <w:rsid w:val="00583D8C"/>
    <w:rsid w:val="00583E16"/>
    <w:rsid w:val="00585F37"/>
    <w:rsid w:val="00587DB7"/>
    <w:rsid w:val="00592A9F"/>
    <w:rsid w:val="00594144"/>
    <w:rsid w:val="00594404"/>
    <w:rsid w:val="00594908"/>
    <w:rsid w:val="005958C7"/>
    <w:rsid w:val="005960E3"/>
    <w:rsid w:val="00596376"/>
    <w:rsid w:val="00596552"/>
    <w:rsid w:val="00596F0B"/>
    <w:rsid w:val="005A0614"/>
    <w:rsid w:val="005A0830"/>
    <w:rsid w:val="005A14D1"/>
    <w:rsid w:val="005A154C"/>
    <w:rsid w:val="005A1F52"/>
    <w:rsid w:val="005A441A"/>
    <w:rsid w:val="005A4452"/>
    <w:rsid w:val="005A4EE0"/>
    <w:rsid w:val="005A6295"/>
    <w:rsid w:val="005A729B"/>
    <w:rsid w:val="005B066F"/>
    <w:rsid w:val="005B0D43"/>
    <w:rsid w:val="005B2902"/>
    <w:rsid w:val="005B4788"/>
    <w:rsid w:val="005B479F"/>
    <w:rsid w:val="005B4C4F"/>
    <w:rsid w:val="005B4E43"/>
    <w:rsid w:val="005B587A"/>
    <w:rsid w:val="005B63B4"/>
    <w:rsid w:val="005B7246"/>
    <w:rsid w:val="005C04C2"/>
    <w:rsid w:val="005C14F0"/>
    <w:rsid w:val="005C1F3F"/>
    <w:rsid w:val="005C2FEC"/>
    <w:rsid w:val="005C3B79"/>
    <w:rsid w:val="005C4FA6"/>
    <w:rsid w:val="005C5BBD"/>
    <w:rsid w:val="005C7D6E"/>
    <w:rsid w:val="005D0F72"/>
    <w:rsid w:val="005D28D2"/>
    <w:rsid w:val="005D57DC"/>
    <w:rsid w:val="005D663D"/>
    <w:rsid w:val="005E03D3"/>
    <w:rsid w:val="005E13BE"/>
    <w:rsid w:val="005E2215"/>
    <w:rsid w:val="005E5E41"/>
    <w:rsid w:val="005F2857"/>
    <w:rsid w:val="005F436B"/>
    <w:rsid w:val="005F4971"/>
    <w:rsid w:val="005F4B5B"/>
    <w:rsid w:val="005F570A"/>
    <w:rsid w:val="005F6165"/>
    <w:rsid w:val="005F77CB"/>
    <w:rsid w:val="005F7B39"/>
    <w:rsid w:val="005F7F76"/>
    <w:rsid w:val="006011C7"/>
    <w:rsid w:val="0060157E"/>
    <w:rsid w:val="00602813"/>
    <w:rsid w:val="00603915"/>
    <w:rsid w:val="00603E93"/>
    <w:rsid w:val="006042CB"/>
    <w:rsid w:val="0060445C"/>
    <w:rsid w:val="00605356"/>
    <w:rsid w:val="006070AE"/>
    <w:rsid w:val="00610FDC"/>
    <w:rsid w:val="0061589A"/>
    <w:rsid w:val="006165D1"/>
    <w:rsid w:val="00616B6F"/>
    <w:rsid w:val="00617FA8"/>
    <w:rsid w:val="00620B0C"/>
    <w:rsid w:val="006214A3"/>
    <w:rsid w:val="00621A46"/>
    <w:rsid w:val="00623588"/>
    <w:rsid w:val="00623834"/>
    <w:rsid w:val="00624D5A"/>
    <w:rsid w:val="006253FC"/>
    <w:rsid w:val="006258C1"/>
    <w:rsid w:val="006265E7"/>
    <w:rsid w:val="00627A6D"/>
    <w:rsid w:val="006310FF"/>
    <w:rsid w:val="00631252"/>
    <w:rsid w:val="00631558"/>
    <w:rsid w:val="00631930"/>
    <w:rsid w:val="00632078"/>
    <w:rsid w:val="00632F12"/>
    <w:rsid w:val="00634ED9"/>
    <w:rsid w:val="00635BCD"/>
    <w:rsid w:val="00636934"/>
    <w:rsid w:val="0063751F"/>
    <w:rsid w:val="006402B7"/>
    <w:rsid w:val="0064321C"/>
    <w:rsid w:val="0064324B"/>
    <w:rsid w:val="006453EB"/>
    <w:rsid w:val="0064614A"/>
    <w:rsid w:val="00646D68"/>
    <w:rsid w:val="00647CAD"/>
    <w:rsid w:val="0065221E"/>
    <w:rsid w:val="0065257F"/>
    <w:rsid w:val="00652879"/>
    <w:rsid w:val="006535CB"/>
    <w:rsid w:val="006535EE"/>
    <w:rsid w:val="00655442"/>
    <w:rsid w:val="00657B9F"/>
    <w:rsid w:val="0066024C"/>
    <w:rsid w:val="00660A89"/>
    <w:rsid w:val="00660C29"/>
    <w:rsid w:val="00662E25"/>
    <w:rsid w:val="00664513"/>
    <w:rsid w:val="0067132F"/>
    <w:rsid w:val="00673B11"/>
    <w:rsid w:val="00673CD1"/>
    <w:rsid w:val="006747B9"/>
    <w:rsid w:val="00674B0E"/>
    <w:rsid w:val="006752CD"/>
    <w:rsid w:val="00675A0A"/>
    <w:rsid w:val="006763C4"/>
    <w:rsid w:val="006802A7"/>
    <w:rsid w:val="0068092D"/>
    <w:rsid w:val="00681597"/>
    <w:rsid w:val="006839B0"/>
    <w:rsid w:val="00683AA7"/>
    <w:rsid w:val="00684613"/>
    <w:rsid w:val="0068481C"/>
    <w:rsid w:val="0068500A"/>
    <w:rsid w:val="00685944"/>
    <w:rsid w:val="00687592"/>
    <w:rsid w:val="006916B5"/>
    <w:rsid w:val="006919BE"/>
    <w:rsid w:val="00691F87"/>
    <w:rsid w:val="00692D58"/>
    <w:rsid w:val="006939C5"/>
    <w:rsid w:val="00693F20"/>
    <w:rsid w:val="00694075"/>
    <w:rsid w:val="0069434C"/>
    <w:rsid w:val="006943B6"/>
    <w:rsid w:val="0069472F"/>
    <w:rsid w:val="0069535D"/>
    <w:rsid w:val="00695AFA"/>
    <w:rsid w:val="00695B6E"/>
    <w:rsid w:val="00695F05"/>
    <w:rsid w:val="006977CB"/>
    <w:rsid w:val="006A0FA8"/>
    <w:rsid w:val="006A11D3"/>
    <w:rsid w:val="006A3CF1"/>
    <w:rsid w:val="006A4D55"/>
    <w:rsid w:val="006A55BA"/>
    <w:rsid w:val="006A6939"/>
    <w:rsid w:val="006A6CA3"/>
    <w:rsid w:val="006B0BA7"/>
    <w:rsid w:val="006B0E3F"/>
    <w:rsid w:val="006B0E5D"/>
    <w:rsid w:val="006B26AD"/>
    <w:rsid w:val="006B3022"/>
    <w:rsid w:val="006B4035"/>
    <w:rsid w:val="006B4822"/>
    <w:rsid w:val="006B5B4B"/>
    <w:rsid w:val="006B5DA8"/>
    <w:rsid w:val="006B5F02"/>
    <w:rsid w:val="006B6917"/>
    <w:rsid w:val="006B7D4B"/>
    <w:rsid w:val="006C0178"/>
    <w:rsid w:val="006C0D4A"/>
    <w:rsid w:val="006C0ED6"/>
    <w:rsid w:val="006C1220"/>
    <w:rsid w:val="006C152D"/>
    <w:rsid w:val="006C1A37"/>
    <w:rsid w:val="006C1CD0"/>
    <w:rsid w:val="006C2130"/>
    <w:rsid w:val="006C27E7"/>
    <w:rsid w:val="006C2A74"/>
    <w:rsid w:val="006C592D"/>
    <w:rsid w:val="006C612B"/>
    <w:rsid w:val="006C643E"/>
    <w:rsid w:val="006C6679"/>
    <w:rsid w:val="006C6714"/>
    <w:rsid w:val="006D0F81"/>
    <w:rsid w:val="006D2219"/>
    <w:rsid w:val="006D31C1"/>
    <w:rsid w:val="006D607E"/>
    <w:rsid w:val="006E3CCA"/>
    <w:rsid w:val="006E3ECF"/>
    <w:rsid w:val="006E54DF"/>
    <w:rsid w:val="006E59A9"/>
    <w:rsid w:val="006E63DC"/>
    <w:rsid w:val="006E6A69"/>
    <w:rsid w:val="006E7C40"/>
    <w:rsid w:val="006F02A1"/>
    <w:rsid w:val="006F1CE2"/>
    <w:rsid w:val="006F31B8"/>
    <w:rsid w:val="006F6FE5"/>
    <w:rsid w:val="006F7214"/>
    <w:rsid w:val="007006D3"/>
    <w:rsid w:val="0070309C"/>
    <w:rsid w:val="00703143"/>
    <w:rsid w:val="0070365F"/>
    <w:rsid w:val="00703D6C"/>
    <w:rsid w:val="0070409A"/>
    <w:rsid w:val="007042F8"/>
    <w:rsid w:val="0070470A"/>
    <w:rsid w:val="007049CF"/>
    <w:rsid w:val="00705180"/>
    <w:rsid w:val="00705D2B"/>
    <w:rsid w:val="00711D89"/>
    <w:rsid w:val="0071265E"/>
    <w:rsid w:val="00714ABF"/>
    <w:rsid w:val="00716DF3"/>
    <w:rsid w:val="007177D7"/>
    <w:rsid w:val="0071785A"/>
    <w:rsid w:val="00717C12"/>
    <w:rsid w:val="00720518"/>
    <w:rsid w:val="00721053"/>
    <w:rsid w:val="00721A9D"/>
    <w:rsid w:val="00722583"/>
    <w:rsid w:val="00722D21"/>
    <w:rsid w:val="00722D66"/>
    <w:rsid w:val="0072376E"/>
    <w:rsid w:val="0072666D"/>
    <w:rsid w:val="0072685D"/>
    <w:rsid w:val="00726DF7"/>
    <w:rsid w:val="00730C0F"/>
    <w:rsid w:val="007328AD"/>
    <w:rsid w:val="007332BE"/>
    <w:rsid w:val="00734327"/>
    <w:rsid w:val="00734628"/>
    <w:rsid w:val="00734EDF"/>
    <w:rsid w:val="00735464"/>
    <w:rsid w:val="0073552C"/>
    <w:rsid w:val="00735BA4"/>
    <w:rsid w:val="00736575"/>
    <w:rsid w:val="007366F8"/>
    <w:rsid w:val="007376EA"/>
    <w:rsid w:val="00737D78"/>
    <w:rsid w:val="00742230"/>
    <w:rsid w:val="00742396"/>
    <w:rsid w:val="00742A38"/>
    <w:rsid w:val="00742FEF"/>
    <w:rsid w:val="00744AB4"/>
    <w:rsid w:val="0074598B"/>
    <w:rsid w:val="007462AA"/>
    <w:rsid w:val="00746F28"/>
    <w:rsid w:val="00750837"/>
    <w:rsid w:val="00752970"/>
    <w:rsid w:val="00753C85"/>
    <w:rsid w:val="00756BAF"/>
    <w:rsid w:val="0075763A"/>
    <w:rsid w:val="007600F8"/>
    <w:rsid w:val="00760A94"/>
    <w:rsid w:val="00761919"/>
    <w:rsid w:val="00762F6E"/>
    <w:rsid w:val="00763281"/>
    <w:rsid w:val="00763B6C"/>
    <w:rsid w:val="00763E31"/>
    <w:rsid w:val="0076403D"/>
    <w:rsid w:val="007643A7"/>
    <w:rsid w:val="00764443"/>
    <w:rsid w:val="007701B7"/>
    <w:rsid w:val="00770EF3"/>
    <w:rsid w:val="00771076"/>
    <w:rsid w:val="00771506"/>
    <w:rsid w:val="00771CE9"/>
    <w:rsid w:val="00773064"/>
    <w:rsid w:val="00774104"/>
    <w:rsid w:val="00774951"/>
    <w:rsid w:val="0077514D"/>
    <w:rsid w:val="007754B8"/>
    <w:rsid w:val="0077686A"/>
    <w:rsid w:val="007768C0"/>
    <w:rsid w:val="00776C8A"/>
    <w:rsid w:val="00777CB9"/>
    <w:rsid w:val="00781513"/>
    <w:rsid w:val="007826D0"/>
    <w:rsid w:val="00782C3F"/>
    <w:rsid w:val="00782D33"/>
    <w:rsid w:val="007830FE"/>
    <w:rsid w:val="00783821"/>
    <w:rsid w:val="00784138"/>
    <w:rsid w:val="00784888"/>
    <w:rsid w:val="00784F1A"/>
    <w:rsid w:val="00786086"/>
    <w:rsid w:val="00786B78"/>
    <w:rsid w:val="00786C46"/>
    <w:rsid w:val="00786E15"/>
    <w:rsid w:val="0078722C"/>
    <w:rsid w:val="00787D35"/>
    <w:rsid w:val="0079100E"/>
    <w:rsid w:val="007912BF"/>
    <w:rsid w:val="00791994"/>
    <w:rsid w:val="007927A0"/>
    <w:rsid w:val="007935A2"/>
    <w:rsid w:val="00793808"/>
    <w:rsid w:val="00794A85"/>
    <w:rsid w:val="00796E34"/>
    <w:rsid w:val="0079709E"/>
    <w:rsid w:val="007A1437"/>
    <w:rsid w:val="007A18A3"/>
    <w:rsid w:val="007A495D"/>
    <w:rsid w:val="007A5148"/>
    <w:rsid w:val="007A56B6"/>
    <w:rsid w:val="007A58DD"/>
    <w:rsid w:val="007A5C2C"/>
    <w:rsid w:val="007A771A"/>
    <w:rsid w:val="007A7DCF"/>
    <w:rsid w:val="007B02A4"/>
    <w:rsid w:val="007B02EE"/>
    <w:rsid w:val="007B0AC7"/>
    <w:rsid w:val="007B14B6"/>
    <w:rsid w:val="007B19F3"/>
    <w:rsid w:val="007B1ECE"/>
    <w:rsid w:val="007B22F7"/>
    <w:rsid w:val="007B40D0"/>
    <w:rsid w:val="007B5632"/>
    <w:rsid w:val="007B586A"/>
    <w:rsid w:val="007B6A18"/>
    <w:rsid w:val="007B702E"/>
    <w:rsid w:val="007C1A7C"/>
    <w:rsid w:val="007C1B67"/>
    <w:rsid w:val="007C1E79"/>
    <w:rsid w:val="007C1F3F"/>
    <w:rsid w:val="007C6B63"/>
    <w:rsid w:val="007C79CA"/>
    <w:rsid w:val="007D0010"/>
    <w:rsid w:val="007D0D4C"/>
    <w:rsid w:val="007D0DBC"/>
    <w:rsid w:val="007D0E44"/>
    <w:rsid w:val="007D13F4"/>
    <w:rsid w:val="007D1D42"/>
    <w:rsid w:val="007D1E5E"/>
    <w:rsid w:val="007D39AD"/>
    <w:rsid w:val="007E0050"/>
    <w:rsid w:val="007E01F4"/>
    <w:rsid w:val="007E134C"/>
    <w:rsid w:val="007E5496"/>
    <w:rsid w:val="007F0808"/>
    <w:rsid w:val="007F1A55"/>
    <w:rsid w:val="007F3D7D"/>
    <w:rsid w:val="007F4623"/>
    <w:rsid w:val="007F4D5B"/>
    <w:rsid w:val="007F5CF3"/>
    <w:rsid w:val="00800C20"/>
    <w:rsid w:val="0080311D"/>
    <w:rsid w:val="008035C2"/>
    <w:rsid w:val="008037B8"/>
    <w:rsid w:val="008037BD"/>
    <w:rsid w:val="00803DEF"/>
    <w:rsid w:val="008062B8"/>
    <w:rsid w:val="00806A0F"/>
    <w:rsid w:val="00807655"/>
    <w:rsid w:val="008139B1"/>
    <w:rsid w:val="00813CBF"/>
    <w:rsid w:val="00815CDC"/>
    <w:rsid w:val="00816427"/>
    <w:rsid w:val="008165CE"/>
    <w:rsid w:val="00816F52"/>
    <w:rsid w:val="00816F77"/>
    <w:rsid w:val="00823A28"/>
    <w:rsid w:val="008246FF"/>
    <w:rsid w:val="0082497A"/>
    <w:rsid w:val="00825141"/>
    <w:rsid w:val="00825459"/>
    <w:rsid w:val="00825BBC"/>
    <w:rsid w:val="0082605A"/>
    <w:rsid w:val="00827ECF"/>
    <w:rsid w:val="00830534"/>
    <w:rsid w:val="0083188D"/>
    <w:rsid w:val="00834C02"/>
    <w:rsid w:val="00836F6D"/>
    <w:rsid w:val="00837748"/>
    <w:rsid w:val="0084315B"/>
    <w:rsid w:val="008438C1"/>
    <w:rsid w:val="00844661"/>
    <w:rsid w:val="008478C9"/>
    <w:rsid w:val="008501D5"/>
    <w:rsid w:val="0085186F"/>
    <w:rsid w:val="00856814"/>
    <w:rsid w:val="0085695E"/>
    <w:rsid w:val="00857046"/>
    <w:rsid w:val="008603C4"/>
    <w:rsid w:val="008616EB"/>
    <w:rsid w:val="00861ED4"/>
    <w:rsid w:val="0086285F"/>
    <w:rsid w:val="00862B99"/>
    <w:rsid w:val="00862C43"/>
    <w:rsid w:val="00862C8F"/>
    <w:rsid w:val="008636B1"/>
    <w:rsid w:val="00863D43"/>
    <w:rsid w:val="00863DE3"/>
    <w:rsid w:val="00863EDD"/>
    <w:rsid w:val="0086423D"/>
    <w:rsid w:val="00864750"/>
    <w:rsid w:val="00864A9C"/>
    <w:rsid w:val="008665D1"/>
    <w:rsid w:val="00866B54"/>
    <w:rsid w:val="00872300"/>
    <w:rsid w:val="00872C24"/>
    <w:rsid w:val="00873B74"/>
    <w:rsid w:val="00875A83"/>
    <w:rsid w:val="00877061"/>
    <w:rsid w:val="00880CE8"/>
    <w:rsid w:val="00880D0B"/>
    <w:rsid w:val="00881BDA"/>
    <w:rsid w:val="00882F45"/>
    <w:rsid w:val="008836E1"/>
    <w:rsid w:val="0088445A"/>
    <w:rsid w:val="00884911"/>
    <w:rsid w:val="00885060"/>
    <w:rsid w:val="0088643A"/>
    <w:rsid w:val="00891605"/>
    <w:rsid w:val="008918D0"/>
    <w:rsid w:val="00892E4F"/>
    <w:rsid w:val="008940A1"/>
    <w:rsid w:val="008952FD"/>
    <w:rsid w:val="00895E1F"/>
    <w:rsid w:val="00895F7D"/>
    <w:rsid w:val="008974E6"/>
    <w:rsid w:val="008A1E91"/>
    <w:rsid w:val="008A2A8D"/>
    <w:rsid w:val="008A340E"/>
    <w:rsid w:val="008A3A17"/>
    <w:rsid w:val="008A3C83"/>
    <w:rsid w:val="008A467B"/>
    <w:rsid w:val="008A5D4B"/>
    <w:rsid w:val="008A5E1B"/>
    <w:rsid w:val="008A61D0"/>
    <w:rsid w:val="008A64A9"/>
    <w:rsid w:val="008B08D3"/>
    <w:rsid w:val="008B1268"/>
    <w:rsid w:val="008B1ACD"/>
    <w:rsid w:val="008B1FFB"/>
    <w:rsid w:val="008B2B5B"/>
    <w:rsid w:val="008B3EE6"/>
    <w:rsid w:val="008B3F2D"/>
    <w:rsid w:val="008B5126"/>
    <w:rsid w:val="008B5156"/>
    <w:rsid w:val="008B539D"/>
    <w:rsid w:val="008B6373"/>
    <w:rsid w:val="008B63ED"/>
    <w:rsid w:val="008B66E7"/>
    <w:rsid w:val="008B700B"/>
    <w:rsid w:val="008B78A8"/>
    <w:rsid w:val="008C1650"/>
    <w:rsid w:val="008C1C7F"/>
    <w:rsid w:val="008C234C"/>
    <w:rsid w:val="008C2A36"/>
    <w:rsid w:val="008C2A49"/>
    <w:rsid w:val="008C4881"/>
    <w:rsid w:val="008C5DAE"/>
    <w:rsid w:val="008C6359"/>
    <w:rsid w:val="008C6D9E"/>
    <w:rsid w:val="008D0C69"/>
    <w:rsid w:val="008D1C2F"/>
    <w:rsid w:val="008D1CB2"/>
    <w:rsid w:val="008D1E13"/>
    <w:rsid w:val="008D2CC3"/>
    <w:rsid w:val="008D3898"/>
    <w:rsid w:val="008D4F3C"/>
    <w:rsid w:val="008D624A"/>
    <w:rsid w:val="008D645D"/>
    <w:rsid w:val="008D7DEF"/>
    <w:rsid w:val="008E1236"/>
    <w:rsid w:val="008E1AE9"/>
    <w:rsid w:val="008E2FB2"/>
    <w:rsid w:val="008E40F7"/>
    <w:rsid w:val="008E42C2"/>
    <w:rsid w:val="008E43AE"/>
    <w:rsid w:val="008E4E8D"/>
    <w:rsid w:val="008E5794"/>
    <w:rsid w:val="008E5E7F"/>
    <w:rsid w:val="008E7DD5"/>
    <w:rsid w:val="008F0138"/>
    <w:rsid w:val="008F3454"/>
    <w:rsid w:val="008F570A"/>
    <w:rsid w:val="008F5C19"/>
    <w:rsid w:val="008F62F9"/>
    <w:rsid w:val="008F719D"/>
    <w:rsid w:val="00902326"/>
    <w:rsid w:val="00902B9F"/>
    <w:rsid w:val="00903195"/>
    <w:rsid w:val="009045F3"/>
    <w:rsid w:val="00905CE5"/>
    <w:rsid w:val="00907409"/>
    <w:rsid w:val="00910073"/>
    <w:rsid w:val="0091010C"/>
    <w:rsid w:val="009131B3"/>
    <w:rsid w:val="0091322D"/>
    <w:rsid w:val="009135E2"/>
    <w:rsid w:val="00913FC2"/>
    <w:rsid w:val="009145A8"/>
    <w:rsid w:val="009161A0"/>
    <w:rsid w:val="009168C6"/>
    <w:rsid w:val="00917E98"/>
    <w:rsid w:val="00920020"/>
    <w:rsid w:val="009205F8"/>
    <w:rsid w:val="00920921"/>
    <w:rsid w:val="009225D1"/>
    <w:rsid w:val="0092270D"/>
    <w:rsid w:val="009227B9"/>
    <w:rsid w:val="0092480E"/>
    <w:rsid w:val="009252F3"/>
    <w:rsid w:val="00925E4D"/>
    <w:rsid w:val="00925ECD"/>
    <w:rsid w:val="00927327"/>
    <w:rsid w:val="00927B31"/>
    <w:rsid w:val="00927CA6"/>
    <w:rsid w:val="00927DA2"/>
    <w:rsid w:val="009303F5"/>
    <w:rsid w:val="00930996"/>
    <w:rsid w:val="00930C1C"/>
    <w:rsid w:val="00931ADD"/>
    <w:rsid w:val="00931EA9"/>
    <w:rsid w:val="0093246D"/>
    <w:rsid w:val="00933C5E"/>
    <w:rsid w:val="00934A78"/>
    <w:rsid w:val="00935EEF"/>
    <w:rsid w:val="009363E7"/>
    <w:rsid w:val="00942663"/>
    <w:rsid w:val="00942827"/>
    <w:rsid w:val="00942F31"/>
    <w:rsid w:val="009435EB"/>
    <w:rsid w:val="00943675"/>
    <w:rsid w:val="009439DA"/>
    <w:rsid w:val="00944661"/>
    <w:rsid w:val="0094558D"/>
    <w:rsid w:val="0094585F"/>
    <w:rsid w:val="009510EF"/>
    <w:rsid w:val="009522DD"/>
    <w:rsid w:val="0095258B"/>
    <w:rsid w:val="0095289C"/>
    <w:rsid w:val="00952968"/>
    <w:rsid w:val="00954EC2"/>
    <w:rsid w:val="0095559A"/>
    <w:rsid w:val="00955765"/>
    <w:rsid w:val="0095606A"/>
    <w:rsid w:val="00956354"/>
    <w:rsid w:val="00961475"/>
    <w:rsid w:val="0096165C"/>
    <w:rsid w:val="00961D3D"/>
    <w:rsid w:val="00965291"/>
    <w:rsid w:val="00965D1B"/>
    <w:rsid w:val="0096723F"/>
    <w:rsid w:val="009718CE"/>
    <w:rsid w:val="00973417"/>
    <w:rsid w:val="00973828"/>
    <w:rsid w:val="009748A4"/>
    <w:rsid w:val="00976E05"/>
    <w:rsid w:val="00977C95"/>
    <w:rsid w:val="009812E8"/>
    <w:rsid w:val="0098141C"/>
    <w:rsid w:val="0098306F"/>
    <w:rsid w:val="00983482"/>
    <w:rsid w:val="00983B84"/>
    <w:rsid w:val="00983F92"/>
    <w:rsid w:val="00985C0F"/>
    <w:rsid w:val="00986221"/>
    <w:rsid w:val="009901A7"/>
    <w:rsid w:val="00991844"/>
    <w:rsid w:val="0099236E"/>
    <w:rsid w:val="0099385E"/>
    <w:rsid w:val="0099470B"/>
    <w:rsid w:val="0099512E"/>
    <w:rsid w:val="009959EC"/>
    <w:rsid w:val="00995A45"/>
    <w:rsid w:val="009966F6"/>
    <w:rsid w:val="00996BA6"/>
    <w:rsid w:val="00996D87"/>
    <w:rsid w:val="00997314"/>
    <w:rsid w:val="0099745C"/>
    <w:rsid w:val="009A09F0"/>
    <w:rsid w:val="009A2E34"/>
    <w:rsid w:val="009A3314"/>
    <w:rsid w:val="009A479A"/>
    <w:rsid w:val="009A630F"/>
    <w:rsid w:val="009A632F"/>
    <w:rsid w:val="009A6A79"/>
    <w:rsid w:val="009A7DA0"/>
    <w:rsid w:val="009A7F8C"/>
    <w:rsid w:val="009B083B"/>
    <w:rsid w:val="009B13A6"/>
    <w:rsid w:val="009B37F7"/>
    <w:rsid w:val="009B5A23"/>
    <w:rsid w:val="009B7595"/>
    <w:rsid w:val="009C03C6"/>
    <w:rsid w:val="009C0937"/>
    <w:rsid w:val="009C0D4C"/>
    <w:rsid w:val="009C29A7"/>
    <w:rsid w:val="009C49AA"/>
    <w:rsid w:val="009C5BDB"/>
    <w:rsid w:val="009C61CB"/>
    <w:rsid w:val="009C7E60"/>
    <w:rsid w:val="009D0DC8"/>
    <w:rsid w:val="009D106C"/>
    <w:rsid w:val="009D25BE"/>
    <w:rsid w:val="009D4D09"/>
    <w:rsid w:val="009D51BA"/>
    <w:rsid w:val="009D7509"/>
    <w:rsid w:val="009D777F"/>
    <w:rsid w:val="009D7B3E"/>
    <w:rsid w:val="009E2182"/>
    <w:rsid w:val="009E6E52"/>
    <w:rsid w:val="009F0392"/>
    <w:rsid w:val="009F056E"/>
    <w:rsid w:val="009F0DB4"/>
    <w:rsid w:val="009F2140"/>
    <w:rsid w:val="009F2D7B"/>
    <w:rsid w:val="009F3746"/>
    <w:rsid w:val="009F4A7E"/>
    <w:rsid w:val="009F57BF"/>
    <w:rsid w:val="009F73B0"/>
    <w:rsid w:val="00A02BFA"/>
    <w:rsid w:val="00A02F00"/>
    <w:rsid w:val="00A0344B"/>
    <w:rsid w:val="00A044AD"/>
    <w:rsid w:val="00A074E8"/>
    <w:rsid w:val="00A07F6F"/>
    <w:rsid w:val="00A12672"/>
    <w:rsid w:val="00A129F8"/>
    <w:rsid w:val="00A1372F"/>
    <w:rsid w:val="00A146C8"/>
    <w:rsid w:val="00A15AC6"/>
    <w:rsid w:val="00A16C43"/>
    <w:rsid w:val="00A16CD8"/>
    <w:rsid w:val="00A176CA"/>
    <w:rsid w:val="00A178F8"/>
    <w:rsid w:val="00A216FD"/>
    <w:rsid w:val="00A23186"/>
    <w:rsid w:val="00A24E49"/>
    <w:rsid w:val="00A27A0D"/>
    <w:rsid w:val="00A27BAE"/>
    <w:rsid w:val="00A27F85"/>
    <w:rsid w:val="00A30CFB"/>
    <w:rsid w:val="00A30ED5"/>
    <w:rsid w:val="00A32551"/>
    <w:rsid w:val="00A3364F"/>
    <w:rsid w:val="00A33D1D"/>
    <w:rsid w:val="00A33E1D"/>
    <w:rsid w:val="00A34292"/>
    <w:rsid w:val="00A34D6A"/>
    <w:rsid w:val="00A350F7"/>
    <w:rsid w:val="00A35FD2"/>
    <w:rsid w:val="00A3611A"/>
    <w:rsid w:val="00A413F1"/>
    <w:rsid w:val="00A420EB"/>
    <w:rsid w:val="00A44243"/>
    <w:rsid w:val="00A45D4C"/>
    <w:rsid w:val="00A46116"/>
    <w:rsid w:val="00A46336"/>
    <w:rsid w:val="00A46A3E"/>
    <w:rsid w:val="00A4713C"/>
    <w:rsid w:val="00A4742C"/>
    <w:rsid w:val="00A47DB0"/>
    <w:rsid w:val="00A517EE"/>
    <w:rsid w:val="00A51F46"/>
    <w:rsid w:val="00A5217E"/>
    <w:rsid w:val="00A529C7"/>
    <w:rsid w:val="00A53C95"/>
    <w:rsid w:val="00A53D38"/>
    <w:rsid w:val="00A53D8B"/>
    <w:rsid w:val="00A5526B"/>
    <w:rsid w:val="00A55937"/>
    <w:rsid w:val="00A56241"/>
    <w:rsid w:val="00A57470"/>
    <w:rsid w:val="00A57A20"/>
    <w:rsid w:val="00A6088E"/>
    <w:rsid w:val="00A62671"/>
    <w:rsid w:val="00A6272D"/>
    <w:rsid w:val="00A66073"/>
    <w:rsid w:val="00A66A04"/>
    <w:rsid w:val="00A6719F"/>
    <w:rsid w:val="00A675E8"/>
    <w:rsid w:val="00A67A12"/>
    <w:rsid w:val="00A71158"/>
    <w:rsid w:val="00A71694"/>
    <w:rsid w:val="00A71EF4"/>
    <w:rsid w:val="00A72B99"/>
    <w:rsid w:val="00A72D9F"/>
    <w:rsid w:val="00A72F9D"/>
    <w:rsid w:val="00A73523"/>
    <w:rsid w:val="00A75DE2"/>
    <w:rsid w:val="00A7667A"/>
    <w:rsid w:val="00A7719D"/>
    <w:rsid w:val="00A800B3"/>
    <w:rsid w:val="00A805DB"/>
    <w:rsid w:val="00A812E7"/>
    <w:rsid w:val="00A81477"/>
    <w:rsid w:val="00A816AA"/>
    <w:rsid w:val="00A81BA4"/>
    <w:rsid w:val="00A81C91"/>
    <w:rsid w:val="00A82D51"/>
    <w:rsid w:val="00A82E07"/>
    <w:rsid w:val="00A83E7E"/>
    <w:rsid w:val="00A84A03"/>
    <w:rsid w:val="00A85962"/>
    <w:rsid w:val="00A8617B"/>
    <w:rsid w:val="00A9250A"/>
    <w:rsid w:val="00A940E0"/>
    <w:rsid w:val="00A95191"/>
    <w:rsid w:val="00A9601B"/>
    <w:rsid w:val="00A9672B"/>
    <w:rsid w:val="00A97DAC"/>
    <w:rsid w:val="00AA0080"/>
    <w:rsid w:val="00AA0DC3"/>
    <w:rsid w:val="00AA0F14"/>
    <w:rsid w:val="00AA1A19"/>
    <w:rsid w:val="00AA1B41"/>
    <w:rsid w:val="00AA2EF5"/>
    <w:rsid w:val="00AA35F6"/>
    <w:rsid w:val="00AA3BCE"/>
    <w:rsid w:val="00AA4AEA"/>
    <w:rsid w:val="00AA4DC3"/>
    <w:rsid w:val="00AA60B2"/>
    <w:rsid w:val="00AB0914"/>
    <w:rsid w:val="00AB0B7F"/>
    <w:rsid w:val="00AB1408"/>
    <w:rsid w:val="00AB4FFA"/>
    <w:rsid w:val="00AB68A9"/>
    <w:rsid w:val="00AC094E"/>
    <w:rsid w:val="00AC0DE0"/>
    <w:rsid w:val="00AC325E"/>
    <w:rsid w:val="00AC4EF2"/>
    <w:rsid w:val="00AC5649"/>
    <w:rsid w:val="00AC5888"/>
    <w:rsid w:val="00AC5C56"/>
    <w:rsid w:val="00AC5D26"/>
    <w:rsid w:val="00AC7452"/>
    <w:rsid w:val="00AC7C91"/>
    <w:rsid w:val="00AD004B"/>
    <w:rsid w:val="00AD10BD"/>
    <w:rsid w:val="00AD10C7"/>
    <w:rsid w:val="00AD19D7"/>
    <w:rsid w:val="00AD214E"/>
    <w:rsid w:val="00AD3084"/>
    <w:rsid w:val="00AD49E0"/>
    <w:rsid w:val="00AD4D4B"/>
    <w:rsid w:val="00AD5856"/>
    <w:rsid w:val="00AD679E"/>
    <w:rsid w:val="00AD6FEF"/>
    <w:rsid w:val="00AE05F9"/>
    <w:rsid w:val="00AE3F5A"/>
    <w:rsid w:val="00AE71B0"/>
    <w:rsid w:val="00AE7996"/>
    <w:rsid w:val="00AE7CE6"/>
    <w:rsid w:val="00AF0062"/>
    <w:rsid w:val="00AF0113"/>
    <w:rsid w:val="00AF1366"/>
    <w:rsid w:val="00AF30D6"/>
    <w:rsid w:val="00AF470E"/>
    <w:rsid w:val="00AF5FD9"/>
    <w:rsid w:val="00AF783A"/>
    <w:rsid w:val="00B00ADC"/>
    <w:rsid w:val="00B010D0"/>
    <w:rsid w:val="00B02346"/>
    <w:rsid w:val="00B048DE"/>
    <w:rsid w:val="00B056F2"/>
    <w:rsid w:val="00B0676A"/>
    <w:rsid w:val="00B110C0"/>
    <w:rsid w:val="00B12112"/>
    <w:rsid w:val="00B121BE"/>
    <w:rsid w:val="00B126BE"/>
    <w:rsid w:val="00B12813"/>
    <w:rsid w:val="00B12FD9"/>
    <w:rsid w:val="00B14A05"/>
    <w:rsid w:val="00B150E5"/>
    <w:rsid w:val="00B16A46"/>
    <w:rsid w:val="00B16E09"/>
    <w:rsid w:val="00B17AFF"/>
    <w:rsid w:val="00B200AC"/>
    <w:rsid w:val="00B239AA"/>
    <w:rsid w:val="00B241A9"/>
    <w:rsid w:val="00B24790"/>
    <w:rsid w:val="00B25131"/>
    <w:rsid w:val="00B2578A"/>
    <w:rsid w:val="00B25C89"/>
    <w:rsid w:val="00B27BDF"/>
    <w:rsid w:val="00B3046C"/>
    <w:rsid w:val="00B30D3B"/>
    <w:rsid w:val="00B32DED"/>
    <w:rsid w:val="00B33725"/>
    <w:rsid w:val="00B3416F"/>
    <w:rsid w:val="00B355AC"/>
    <w:rsid w:val="00B36EEC"/>
    <w:rsid w:val="00B40972"/>
    <w:rsid w:val="00B4192F"/>
    <w:rsid w:val="00B41962"/>
    <w:rsid w:val="00B42697"/>
    <w:rsid w:val="00B42D57"/>
    <w:rsid w:val="00B4632C"/>
    <w:rsid w:val="00B46516"/>
    <w:rsid w:val="00B4681D"/>
    <w:rsid w:val="00B46F37"/>
    <w:rsid w:val="00B47610"/>
    <w:rsid w:val="00B47E6C"/>
    <w:rsid w:val="00B533C0"/>
    <w:rsid w:val="00B54629"/>
    <w:rsid w:val="00B5586D"/>
    <w:rsid w:val="00B562FD"/>
    <w:rsid w:val="00B56597"/>
    <w:rsid w:val="00B57CC2"/>
    <w:rsid w:val="00B57CD4"/>
    <w:rsid w:val="00B611DC"/>
    <w:rsid w:val="00B619E9"/>
    <w:rsid w:val="00B6237E"/>
    <w:rsid w:val="00B627B7"/>
    <w:rsid w:val="00B64263"/>
    <w:rsid w:val="00B64360"/>
    <w:rsid w:val="00B65151"/>
    <w:rsid w:val="00B65C94"/>
    <w:rsid w:val="00B70371"/>
    <w:rsid w:val="00B70529"/>
    <w:rsid w:val="00B70589"/>
    <w:rsid w:val="00B70F5A"/>
    <w:rsid w:val="00B72D29"/>
    <w:rsid w:val="00B7360F"/>
    <w:rsid w:val="00B736C2"/>
    <w:rsid w:val="00B745A7"/>
    <w:rsid w:val="00B745D8"/>
    <w:rsid w:val="00B74FC6"/>
    <w:rsid w:val="00B75FE6"/>
    <w:rsid w:val="00B772ED"/>
    <w:rsid w:val="00B80573"/>
    <w:rsid w:val="00B83237"/>
    <w:rsid w:val="00B843C2"/>
    <w:rsid w:val="00B84480"/>
    <w:rsid w:val="00B907BA"/>
    <w:rsid w:val="00B944E2"/>
    <w:rsid w:val="00B9698F"/>
    <w:rsid w:val="00BA0FC9"/>
    <w:rsid w:val="00BA1985"/>
    <w:rsid w:val="00BA3DE8"/>
    <w:rsid w:val="00BA4074"/>
    <w:rsid w:val="00BA7683"/>
    <w:rsid w:val="00BB3E7B"/>
    <w:rsid w:val="00BB707C"/>
    <w:rsid w:val="00BC10B5"/>
    <w:rsid w:val="00BC1A03"/>
    <w:rsid w:val="00BC3458"/>
    <w:rsid w:val="00BC35AC"/>
    <w:rsid w:val="00BC4372"/>
    <w:rsid w:val="00BC4D7B"/>
    <w:rsid w:val="00BC59B3"/>
    <w:rsid w:val="00BC64AE"/>
    <w:rsid w:val="00BC64FD"/>
    <w:rsid w:val="00BC68EE"/>
    <w:rsid w:val="00BC7165"/>
    <w:rsid w:val="00BC7EBB"/>
    <w:rsid w:val="00BD24C8"/>
    <w:rsid w:val="00BD25B3"/>
    <w:rsid w:val="00BD3BE4"/>
    <w:rsid w:val="00BD4D0E"/>
    <w:rsid w:val="00BE0005"/>
    <w:rsid w:val="00BE04D1"/>
    <w:rsid w:val="00BE100A"/>
    <w:rsid w:val="00BE29DB"/>
    <w:rsid w:val="00BE2B09"/>
    <w:rsid w:val="00BE3E26"/>
    <w:rsid w:val="00BE45E1"/>
    <w:rsid w:val="00BE4B5D"/>
    <w:rsid w:val="00BE5746"/>
    <w:rsid w:val="00BE6D7D"/>
    <w:rsid w:val="00BE7DA3"/>
    <w:rsid w:val="00BF0D24"/>
    <w:rsid w:val="00BF206A"/>
    <w:rsid w:val="00BF2B43"/>
    <w:rsid w:val="00BF2FB1"/>
    <w:rsid w:val="00BF4507"/>
    <w:rsid w:val="00BF4E7D"/>
    <w:rsid w:val="00BF5993"/>
    <w:rsid w:val="00BF6A38"/>
    <w:rsid w:val="00C01249"/>
    <w:rsid w:val="00C02987"/>
    <w:rsid w:val="00C04905"/>
    <w:rsid w:val="00C05D4F"/>
    <w:rsid w:val="00C0606C"/>
    <w:rsid w:val="00C07857"/>
    <w:rsid w:val="00C109FF"/>
    <w:rsid w:val="00C10AF0"/>
    <w:rsid w:val="00C10B57"/>
    <w:rsid w:val="00C11321"/>
    <w:rsid w:val="00C122FB"/>
    <w:rsid w:val="00C12551"/>
    <w:rsid w:val="00C145B0"/>
    <w:rsid w:val="00C14BCD"/>
    <w:rsid w:val="00C1665D"/>
    <w:rsid w:val="00C16CDD"/>
    <w:rsid w:val="00C16FCB"/>
    <w:rsid w:val="00C1721F"/>
    <w:rsid w:val="00C201F5"/>
    <w:rsid w:val="00C215E8"/>
    <w:rsid w:val="00C21A13"/>
    <w:rsid w:val="00C23344"/>
    <w:rsid w:val="00C25510"/>
    <w:rsid w:val="00C3013A"/>
    <w:rsid w:val="00C303EF"/>
    <w:rsid w:val="00C311DD"/>
    <w:rsid w:val="00C32489"/>
    <w:rsid w:val="00C336D0"/>
    <w:rsid w:val="00C346BA"/>
    <w:rsid w:val="00C351CB"/>
    <w:rsid w:val="00C357EE"/>
    <w:rsid w:val="00C36A25"/>
    <w:rsid w:val="00C36B7B"/>
    <w:rsid w:val="00C372C4"/>
    <w:rsid w:val="00C42C78"/>
    <w:rsid w:val="00C47395"/>
    <w:rsid w:val="00C47C7B"/>
    <w:rsid w:val="00C50126"/>
    <w:rsid w:val="00C502C8"/>
    <w:rsid w:val="00C50573"/>
    <w:rsid w:val="00C50E14"/>
    <w:rsid w:val="00C51719"/>
    <w:rsid w:val="00C5190D"/>
    <w:rsid w:val="00C51FA8"/>
    <w:rsid w:val="00C5210F"/>
    <w:rsid w:val="00C529C4"/>
    <w:rsid w:val="00C53063"/>
    <w:rsid w:val="00C5318D"/>
    <w:rsid w:val="00C53ACE"/>
    <w:rsid w:val="00C53D21"/>
    <w:rsid w:val="00C53ED6"/>
    <w:rsid w:val="00C54072"/>
    <w:rsid w:val="00C5511A"/>
    <w:rsid w:val="00C5560B"/>
    <w:rsid w:val="00C5578D"/>
    <w:rsid w:val="00C55CD4"/>
    <w:rsid w:val="00C5695E"/>
    <w:rsid w:val="00C573F4"/>
    <w:rsid w:val="00C57D73"/>
    <w:rsid w:val="00C6010C"/>
    <w:rsid w:val="00C6026C"/>
    <w:rsid w:val="00C60409"/>
    <w:rsid w:val="00C60762"/>
    <w:rsid w:val="00C613C0"/>
    <w:rsid w:val="00C6473C"/>
    <w:rsid w:val="00C64D28"/>
    <w:rsid w:val="00C65C62"/>
    <w:rsid w:val="00C67416"/>
    <w:rsid w:val="00C67F6F"/>
    <w:rsid w:val="00C7098F"/>
    <w:rsid w:val="00C71A11"/>
    <w:rsid w:val="00C73513"/>
    <w:rsid w:val="00C76682"/>
    <w:rsid w:val="00C7670C"/>
    <w:rsid w:val="00C803AC"/>
    <w:rsid w:val="00C80CF0"/>
    <w:rsid w:val="00C817FD"/>
    <w:rsid w:val="00C821F1"/>
    <w:rsid w:val="00C83BDA"/>
    <w:rsid w:val="00C85F71"/>
    <w:rsid w:val="00C861B6"/>
    <w:rsid w:val="00C86597"/>
    <w:rsid w:val="00C9046C"/>
    <w:rsid w:val="00C90538"/>
    <w:rsid w:val="00C90614"/>
    <w:rsid w:val="00C91902"/>
    <w:rsid w:val="00C92099"/>
    <w:rsid w:val="00C92EBE"/>
    <w:rsid w:val="00C93561"/>
    <w:rsid w:val="00C9389A"/>
    <w:rsid w:val="00C93B6E"/>
    <w:rsid w:val="00C95594"/>
    <w:rsid w:val="00CA0282"/>
    <w:rsid w:val="00CA27FC"/>
    <w:rsid w:val="00CA33E3"/>
    <w:rsid w:val="00CA5255"/>
    <w:rsid w:val="00CB0B86"/>
    <w:rsid w:val="00CB26BA"/>
    <w:rsid w:val="00CB401E"/>
    <w:rsid w:val="00CB5287"/>
    <w:rsid w:val="00CB589E"/>
    <w:rsid w:val="00CC185F"/>
    <w:rsid w:val="00CC4341"/>
    <w:rsid w:val="00CC610C"/>
    <w:rsid w:val="00CC70EC"/>
    <w:rsid w:val="00CD0912"/>
    <w:rsid w:val="00CD1054"/>
    <w:rsid w:val="00CD10B4"/>
    <w:rsid w:val="00CD133D"/>
    <w:rsid w:val="00CD20BB"/>
    <w:rsid w:val="00CD5758"/>
    <w:rsid w:val="00CD5D19"/>
    <w:rsid w:val="00CD6A2A"/>
    <w:rsid w:val="00CE1AED"/>
    <w:rsid w:val="00CE228E"/>
    <w:rsid w:val="00CE3AD7"/>
    <w:rsid w:val="00CE41C6"/>
    <w:rsid w:val="00CE55B2"/>
    <w:rsid w:val="00CE55D2"/>
    <w:rsid w:val="00CE7060"/>
    <w:rsid w:val="00CE73A8"/>
    <w:rsid w:val="00CF1964"/>
    <w:rsid w:val="00CF22D9"/>
    <w:rsid w:val="00CF367A"/>
    <w:rsid w:val="00CF4ACA"/>
    <w:rsid w:val="00CF5030"/>
    <w:rsid w:val="00CF5DBB"/>
    <w:rsid w:val="00CF6D52"/>
    <w:rsid w:val="00CF7009"/>
    <w:rsid w:val="00D00050"/>
    <w:rsid w:val="00D01E22"/>
    <w:rsid w:val="00D02357"/>
    <w:rsid w:val="00D02746"/>
    <w:rsid w:val="00D03206"/>
    <w:rsid w:val="00D03D35"/>
    <w:rsid w:val="00D03D60"/>
    <w:rsid w:val="00D04637"/>
    <w:rsid w:val="00D05A9C"/>
    <w:rsid w:val="00D05B2C"/>
    <w:rsid w:val="00D06E5D"/>
    <w:rsid w:val="00D1171E"/>
    <w:rsid w:val="00D13DE7"/>
    <w:rsid w:val="00D1442B"/>
    <w:rsid w:val="00D14EE8"/>
    <w:rsid w:val="00D14F8E"/>
    <w:rsid w:val="00D1549F"/>
    <w:rsid w:val="00D172E1"/>
    <w:rsid w:val="00D25688"/>
    <w:rsid w:val="00D25F4D"/>
    <w:rsid w:val="00D3104C"/>
    <w:rsid w:val="00D318DD"/>
    <w:rsid w:val="00D3447F"/>
    <w:rsid w:val="00D34567"/>
    <w:rsid w:val="00D36074"/>
    <w:rsid w:val="00D360D5"/>
    <w:rsid w:val="00D36708"/>
    <w:rsid w:val="00D36B56"/>
    <w:rsid w:val="00D37D59"/>
    <w:rsid w:val="00D4143F"/>
    <w:rsid w:val="00D4391B"/>
    <w:rsid w:val="00D46A18"/>
    <w:rsid w:val="00D5041F"/>
    <w:rsid w:val="00D509D1"/>
    <w:rsid w:val="00D51083"/>
    <w:rsid w:val="00D51A05"/>
    <w:rsid w:val="00D51EB9"/>
    <w:rsid w:val="00D51F9D"/>
    <w:rsid w:val="00D52512"/>
    <w:rsid w:val="00D52B64"/>
    <w:rsid w:val="00D53C96"/>
    <w:rsid w:val="00D543E0"/>
    <w:rsid w:val="00D54869"/>
    <w:rsid w:val="00D5495A"/>
    <w:rsid w:val="00D55621"/>
    <w:rsid w:val="00D5664A"/>
    <w:rsid w:val="00D576E4"/>
    <w:rsid w:val="00D61220"/>
    <w:rsid w:val="00D61F2C"/>
    <w:rsid w:val="00D622AA"/>
    <w:rsid w:val="00D6310A"/>
    <w:rsid w:val="00D63F23"/>
    <w:rsid w:val="00D64B06"/>
    <w:rsid w:val="00D67193"/>
    <w:rsid w:val="00D72E1B"/>
    <w:rsid w:val="00D7448F"/>
    <w:rsid w:val="00D751C9"/>
    <w:rsid w:val="00D76890"/>
    <w:rsid w:val="00D77925"/>
    <w:rsid w:val="00D806BB"/>
    <w:rsid w:val="00D8146B"/>
    <w:rsid w:val="00D81494"/>
    <w:rsid w:val="00D83882"/>
    <w:rsid w:val="00D83D7A"/>
    <w:rsid w:val="00D8467C"/>
    <w:rsid w:val="00D859B9"/>
    <w:rsid w:val="00D86997"/>
    <w:rsid w:val="00D86A4C"/>
    <w:rsid w:val="00D86AAD"/>
    <w:rsid w:val="00D87132"/>
    <w:rsid w:val="00D87BF9"/>
    <w:rsid w:val="00D90131"/>
    <w:rsid w:val="00D907BF"/>
    <w:rsid w:val="00D920F6"/>
    <w:rsid w:val="00D936DC"/>
    <w:rsid w:val="00D95828"/>
    <w:rsid w:val="00D96521"/>
    <w:rsid w:val="00DA0C05"/>
    <w:rsid w:val="00DA2078"/>
    <w:rsid w:val="00DA324E"/>
    <w:rsid w:val="00DA3292"/>
    <w:rsid w:val="00DA5616"/>
    <w:rsid w:val="00DB0A5D"/>
    <w:rsid w:val="00DB0CC2"/>
    <w:rsid w:val="00DB10E7"/>
    <w:rsid w:val="00DB1C57"/>
    <w:rsid w:val="00DB2FAE"/>
    <w:rsid w:val="00DB32B5"/>
    <w:rsid w:val="00DB378C"/>
    <w:rsid w:val="00DB3980"/>
    <w:rsid w:val="00DB3CB3"/>
    <w:rsid w:val="00DB6821"/>
    <w:rsid w:val="00DB72F0"/>
    <w:rsid w:val="00DC12E6"/>
    <w:rsid w:val="00DC13AD"/>
    <w:rsid w:val="00DC396C"/>
    <w:rsid w:val="00DC5F97"/>
    <w:rsid w:val="00DC79EA"/>
    <w:rsid w:val="00DC7A35"/>
    <w:rsid w:val="00DD09A4"/>
    <w:rsid w:val="00DD0B9F"/>
    <w:rsid w:val="00DD157F"/>
    <w:rsid w:val="00DD15F8"/>
    <w:rsid w:val="00DD1BE5"/>
    <w:rsid w:val="00DD448B"/>
    <w:rsid w:val="00DD734E"/>
    <w:rsid w:val="00DD7A1E"/>
    <w:rsid w:val="00DE0830"/>
    <w:rsid w:val="00DE0888"/>
    <w:rsid w:val="00DE08E6"/>
    <w:rsid w:val="00DE0CF6"/>
    <w:rsid w:val="00DE2BB6"/>
    <w:rsid w:val="00DE2D7D"/>
    <w:rsid w:val="00DE3034"/>
    <w:rsid w:val="00DE3204"/>
    <w:rsid w:val="00DE32E8"/>
    <w:rsid w:val="00DE38E0"/>
    <w:rsid w:val="00DE3F61"/>
    <w:rsid w:val="00DE463F"/>
    <w:rsid w:val="00DE7F49"/>
    <w:rsid w:val="00DF0E5B"/>
    <w:rsid w:val="00DF0E6E"/>
    <w:rsid w:val="00DF1B76"/>
    <w:rsid w:val="00DF23D1"/>
    <w:rsid w:val="00DF23FC"/>
    <w:rsid w:val="00DF2FBD"/>
    <w:rsid w:val="00DF4F89"/>
    <w:rsid w:val="00DF5944"/>
    <w:rsid w:val="00DF73A6"/>
    <w:rsid w:val="00DF77A2"/>
    <w:rsid w:val="00DF77F8"/>
    <w:rsid w:val="00DF7A6B"/>
    <w:rsid w:val="00E01DFA"/>
    <w:rsid w:val="00E02B29"/>
    <w:rsid w:val="00E03C2B"/>
    <w:rsid w:val="00E04B6B"/>
    <w:rsid w:val="00E0524C"/>
    <w:rsid w:val="00E0526A"/>
    <w:rsid w:val="00E05CE6"/>
    <w:rsid w:val="00E06A4E"/>
    <w:rsid w:val="00E06ACD"/>
    <w:rsid w:val="00E1079D"/>
    <w:rsid w:val="00E10927"/>
    <w:rsid w:val="00E11156"/>
    <w:rsid w:val="00E11E01"/>
    <w:rsid w:val="00E123FD"/>
    <w:rsid w:val="00E1578B"/>
    <w:rsid w:val="00E15937"/>
    <w:rsid w:val="00E16E2A"/>
    <w:rsid w:val="00E20C29"/>
    <w:rsid w:val="00E20E8D"/>
    <w:rsid w:val="00E214A1"/>
    <w:rsid w:val="00E22793"/>
    <w:rsid w:val="00E227D1"/>
    <w:rsid w:val="00E22D00"/>
    <w:rsid w:val="00E24528"/>
    <w:rsid w:val="00E25A26"/>
    <w:rsid w:val="00E25A58"/>
    <w:rsid w:val="00E25C84"/>
    <w:rsid w:val="00E32277"/>
    <w:rsid w:val="00E331AF"/>
    <w:rsid w:val="00E33652"/>
    <w:rsid w:val="00E33DBE"/>
    <w:rsid w:val="00E33F7E"/>
    <w:rsid w:val="00E34C15"/>
    <w:rsid w:val="00E34DF0"/>
    <w:rsid w:val="00E3566F"/>
    <w:rsid w:val="00E43F3B"/>
    <w:rsid w:val="00E450E9"/>
    <w:rsid w:val="00E462EF"/>
    <w:rsid w:val="00E46DB2"/>
    <w:rsid w:val="00E46EB2"/>
    <w:rsid w:val="00E503F1"/>
    <w:rsid w:val="00E50A33"/>
    <w:rsid w:val="00E50D8C"/>
    <w:rsid w:val="00E53ED6"/>
    <w:rsid w:val="00E53FFC"/>
    <w:rsid w:val="00E547B7"/>
    <w:rsid w:val="00E56E54"/>
    <w:rsid w:val="00E57FBB"/>
    <w:rsid w:val="00E61002"/>
    <w:rsid w:val="00E6161E"/>
    <w:rsid w:val="00E61C89"/>
    <w:rsid w:val="00E652AD"/>
    <w:rsid w:val="00E664ED"/>
    <w:rsid w:val="00E66E24"/>
    <w:rsid w:val="00E67029"/>
    <w:rsid w:val="00E70D5B"/>
    <w:rsid w:val="00E7353F"/>
    <w:rsid w:val="00E743EB"/>
    <w:rsid w:val="00E74FFA"/>
    <w:rsid w:val="00E750DC"/>
    <w:rsid w:val="00E75232"/>
    <w:rsid w:val="00E756BE"/>
    <w:rsid w:val="00E77075"/>
    <w:rsid w:val="00E80481"/>
    <w:rsid w:val="00E820C7"/>
    <w:rsid w:val="00E8331C"/>
    <w:rsid w:val="00E83496"/>
    <w:rsid w:val="00E85A74"/>
    <w:rsid w:val="00E9081B"/>
    <w:rsid w:val="00E9091E"/>
    <w:rsid w:val="00E93A8D"/>
    <w:rsid w:val="00E94F50"/>
    <w:rsid w:val="00E95F1C"/>
    <w:rsid w:val="00E96F30"/>
    <w:rsid w:val="00E97AFA"/>
    <w:rsid w:val="00E97BED"/>
    <w:rsid w:val="00E97F27"/>
    <w:rsid w:val="00EA22A6"/>
    <w:rsid w:val="00EA26F2"/>
    <w:rsid w:val="00EA315E"/>
    <w:rsid w:val="00EA7CB8"/>
    <w:rsid w:val="00EB03E5"/>
    <w:rsid w:val="00EB0599"/>
    <w:rsid w:val="00EB2E6E"/>
    <w:rsid w:val="00EB32FF"/>
    <w:rsid w:val="00EB33ED"/>
    <w:rsid w:val="00EB3AD3"/>
    <w:rsid w:val="00EB3FC3"/>
    <w:rsid w:val="00EB52A3"/>
    <w:rsid w:val="00EB6693"/>
    <w:rsid w:val="00EB713C"/>
    <w:rsid w:val="00EB7D78"/>
    <w:rsid w:val="00EC056B"/>
    <w:rsid w:val="00EC1ECC"/>
    <w:rsid w:val="00EC2289"/>
    <w:rsid w:val="00EC4A0D"/>
    <w:rsid w:val="00EC6828"/>
    <w:rsid w:val="00EC72FE"/>
    <w:rsid w:val="00ED00BA"/>
    <w:rsid w:val="00ED0609"/>
    <w:rsid w:val="00ED1339"/>
    <w:rsid w:val="00ED2064"/>
    <w:rsid w:val="00ED2D05"/>
    <w:rsid w:val="00ED4969"/>
    <w:rsid w:val="00ED5C8B"/>
    <w:rsid w:val="00ED5CE2"/>
    <w:rsid w:val="00ED75C7"/>
    <w:rsid w:val="00EE08CB"/>
    <w:rsid w:val="00EE29CA"/>
    <w:rsid w:val="00EE2EA5"/>
    <w:rsid w:val="00EE3C9C"/>
    <w:rsid w:val="00EE58E1"/>
    <w:rsid w:val="00EF28A5"/>
    <w:rsid w:val="00EF6A85"/>
    <w:rsid w:val="00F00100"/>
    <w:rsid w:val="00F00B75"/>
    <w:rsid w:val="00F01092"/>
    <w:rsid w:val="00F020CA"/>
    <w:rsid w:val="00F02515"/>
    <w:rsid w:val="00F0498C"/>
    <w:rsid w:val="00F1065E"/>
    <w:rsid w:val="00F12753"/>
    <w:rsid w:val="00F12C24"/>
    <w:rsid w:val="00F159FB"/>
    <w:rsid w:val="00F2171A"/>
    <w:rsid w:val="00F2306B"/>
    <w:rsid w:val="00F23D18"/>
    <w:rsid w:val="00F240F6"/>
    <w:rsid w:val="00F25B56"/>
    <w:rsid w:val="00F31F33"/>
    <w:rsid w:val="00F32440"/>
    <w:rsid w:val="00F32BA2"/>
    <w:rsid w:val="00F32C57"/>
    <w:rsid w:val="00F33106"/>
    <w:rsid w:val="00F34374"/>
    <w:rsid w:val="00F34C07"/>
    <w:rsid w:val="00F3696A"/>
    <w:rsid w:val="00F3697B"/>
    <w:rsid w:val="00F37B25"/>
    <w:rsid w:val="00F37FC3"/>
    <w:rsid w:val="00F46458"/>
    <w:rsid w:val="00F46AF0"/>
    <w:rsid w:val="00F47098"/>
    <w:rsid w:val="00F4768B"/>
    <w:rsid w:val="00F51F76"/>
    <w:rsid w:val="00F53482"/>
    <w:rsid w:val="00F5469A"/>
    <w:rsid w:val="00F5507B"/>
    <w:rsid w:val="00F55888"/>
    <w:rsid w:val="00F55B19"/>
    <w:rsid w:val="00F57DDB"/>
    <w:rsid w:val="00F60341"/>
    <w:rsid w:val="00F61A04"/>
    <w:rsid w:val="00F61B99"/>
    <w:rsid w:val="00F64D80"/>
    <w:rsid w:val="00F671E8"/>
    <w:rsid w:val="00F67EB4"/>
    <w:rsid w:val="00F7093E"/>
    <w:rsid w:val="00F7142E"/>
    <w:rsid w:val="00F715AA"/>
    <w:rsid w:val="00F71B2D"/>
    <w:rsid w:val="00F72E1F"/>
    <w:rsid w:val="00F72EAB"/>
    <w:rsid w:val="00F73806"/>
    <w:rsid w:val="00F744ED"/>
    <w:rsid w:val="00F74A78"/>
    <w:rsid w:val="00F76084"/>
    <w:rsid w:val="00F76418"/>
    <w:rsid w:val="00F76986"/>
    <w:rsid w:val="00F7698A"/>
    <w:rsid w:val="00F77368"/>
    <w:rsid w:val="00F7777B"/>
    <w:rsid w:val="00F778CE"/>
    <w:rsid w:val="00F805DC"/>
    <w:rsid w:val="00F80829"/>
    <w:rsid w:val="00F81611"/>
    <w:rsid w:val="00F820D1"/>
    <w:rsid w:val="00F822A7"/>
    <w:rsid w:val="00F827FA"/>
    <w:rsid w:val="00F83A71"/>
    <w:rsid w:val="00F83E25"/>
    <w:rsid w:val="00F8482C"/>
    <w:rsid w:val="00F84CB3"/>
    <w:rsid w:val="00F858AB"/>
    <w:rsid w:val="00F867CB"/>
    <w:rsid w:val="00F92258"/>
    <w:rsid w:val="00F92C82"/>
    <w:rsid w:val="00F97622"/>
    <w:rsid w:val="00FA0D35"/>
    <w:rsid w:val="00FA1CB1"/>
    <w:rsid w:val="00FA2CE3"/>
    <w:rsid w:val="00FA3410"/>
    <w:rsid w:val="00FA36C1"/>
    <w:rsid w:val="00FA64F0"/>
    <w:rsid w:val="00FA677A"/>
    <w:rsid w:val="00FA6DB8"/>
    <w:rsid w:val="00FA7923"/>
    <w:rsid w:val="00FA7CFC"/>
    <w:rsid w:val="00FA7F06"/>
    <w:rsid w:val="00FB09F2"/>
    <w:rsid w:val="00FB0D73"/>
    <w:rsid w:val="00FB1C97"/>
    <w:rsid w:val="00FB2371"/>
    <w:rsid w:val="00FB39F9"/>
    <w:rsid w:val="00FB45AD"/>
    <w:rsid w:val="00FB4AA4"/>
    <w:rsid w:val="00FB571B"/>
    <w:rsid w:val="00FB5AFC"/>
    <w:rsid w:val="00FB6EE1"/>
    <w:rsid w:val="00FB6EF1"/>
    <w:rsid w:val="00FB71BF"/>
    <w:rsid w:val="00FB7477"/>
    <w:rsid w:val="00FC08A2"/>
    <w:rsid w:val="00FC13D0"/>
    <w:rsid w:val="00FC2D37"/>
    <w:rsid w:val="00FC317E"/>
    <w:rsid w:val="00FC3E10"/>
    <w:rsid w:val="00FC454A"/>
    <w:rsid w:val="00FC5064"/>
    <w:rsid w:val="00FC50FF"/>
    <w:rsid w:val="00FC5860"/>
    <w:rsid w:val="00FC646E"/>
    <w:rsid w:val="00FC6EC0"/>
    <w:rsid w:val="00FD022D"/>
    <w:rsid w:val="00FD21A4"/>
    <w:rsid w:val="00FD2A29"/>
    <w:rsid w:val="00FD4195"/>
    <w:rsid w:val="00FD4928"/>
    <w:rsid w:val="00FD493F"/>
    <w:rsid w:val="00FD62AE"/>
    <w:rsid w:val="00FD7262"/>
    <w:rsid w:val="00FD7427"/>
    <w:rsid w:val="00FE0634"/>
    <w:rsid w:val="00FE1109"/>
    <w:rsid w:val="00FE110B"/>
    <w:rsid w:val="00FE1488"/>
    <w:rsid w:val="00FE176E"/>
    <w:rsid w:val="00FE3DAB"/>
    <w:rsid w:val="00FE4A32"/>
    <w:rsid w:val="00FE5810"/>
    <w:rsid w:val="00FE5F57"/>
    <w:rsid w:val="00FE7E95"/>
    <w:rsid w:val="00FF0EB2"/>
    <w:rsid w:val="00FF1234"/>
    <w:rsid w:val="00FF1494"/>
    <w:rsid w:val="00FF1753"/>
    <w:rsid w:val="00FF3869"/>
    <w:rsid w:val="00FF39B7"/>
    <w:rsid w:val="00FF4168"/>
    <w:rsid w:val="00FF46AC"/>
    <w:rsid w:val="00FF4954"/>
    <w:rsid w:val="00FF679B"/>
    <w:rsid w:val="00FF68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0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61A04"/>
    <w:rPr>
      <w:color w:val="0000FF"/>
      <w:u w:val="single"/>
    </w:rPr>
  </w:style>
  <w:style w:type="paragraph" w:styleId="Header">
    <w:name w:val="header"/>
    <w:basedOn w:val="Normal"/>
    <w:link w:val="HeaderChar"/>
    <w:uiPriority w:val="99"/>
    <w:semiHidden/>
    <w:unhideWhenUsed/>
    <w:rsid w:val="00084BB7"/>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084BB7"/>
  </w:style>
  <w:style w:type="paragraph" w:styleId="Footer">
    <w:name w:val="footer"/>
    <w:basedOn w:val="Normal"/>
    <w:link w:val="FooterChar"/>
    <w:uiPriority w:val="99"/>
    <w:unhideWhenUsed/>
    <w:rsid w:val="00084BB7"/>
    <w:pPr>
      <w:tabs>
        <w:tab w:val="center" w:pos="4252"/>
        <w:tab w:val="right" w:pos="8504"/>
      </w:tabs>
      <w:spacing w:after="0" w:line="240" w:lineRule="auto"/>
    </w:pPr>
  </w:style>
  <w:style w:type="character" w:customStyle="1" w:styleId="FooterChar">
    <w:name w:val="Footer Char"/>
    <w:basedOn w:val="DefaultParagraphFont"/>
    <w:link w:val="Footer"/>
    <w:uiPriority w:val="99"/>
    <w:rsid w:val="00084BB7"/>
  </w:style>
  <w:style w:type="table" w:styleId="TableGrid">
    <w:name w:val="Table Grid"/>
    <w:basedOn w:val="TableNormal"/>
    <w:uiPriority w:val="59"/>
    <w:rsid w:val="00796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6E34"/>
    <w:pPr>
      <w:ind w:left="720"/>
      <w:contextualSpacing/>
    </w:pPr>
  </w:style>
  <w:style w:type="paragraph" w:styleId="ListBullet">
    <w:name w:val="List Bullet"/>
    <w:basedOn w:val="Normal"/>
    <w:uiPriority w:val="99"/>
    <w:unhideWhenUsed/>
    <w:rsid w:val="006B4035"/>
    <w:pPr>
      <w:numPr>
        <w:numId w:val="4"/>
      </w:numPr>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6B4035"/>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6B4035"/>
    <w:rPr>
      <w:rFonts w:ascii="Tahoma" w:eastAsia="Calibri" w:hAnsi="Tahoma" w:cs="Tahoma"/>
      <w:sz w:val="16"/>
      <w:szCs w:val="16"/>
    </w:rPr>
  </w:style>
  <w:style w:type="paragraph" w:styleId="NormalWeb">
    <w:name w:val="Normal (Web)"/>
    <w:basedOn w:val="Normal"/>
    <w:uiPriority w:val="99"/>
    <w:semiHidden/>
    <w:unhideWhenUsed/>
    <w:rsid w:val="006B4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6B4035"/>
  </w:style>
  <w:style w:type="character" w:styleId="CommentReference">
    <w:name w:val="annotation reference"/>
    <w:basedOn w:val="DefaultParagraphFont"/>
    <w:uiPriority w:val="99"/>
    <w:semiHidden/>
    <w:unhideWhenUsed/>
    <w:rsid w:val="006B4035"/>
    <w:rPr>
      <w:sz w:val="16"/>
      <w:szCs w:val="16"/>
    </w:rPr>
  </w:style>
  <w:style w:type="paragraph" w:styleId="CommentText">
    <w:name w:val="annotation text"/>
    <w:basedOn w:val="Normal"/>
    <w:link w:val="CommentTextChar"/>
    <w:uiPriority w:val="99"/>
    <w:unhideWhenUsed/>
    <w:rsid w:val="006B4035"/>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6B403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B4035"/>
    <w:rPr>
      <w:b/>
      <w:bCs/>
    </w:rPr>
  </w:style>
  <w:style w:type="character" w:customStyle="1" w:styleId="CommentSubjectChar">
    <w:name w:val="Comment Subject Char"/>
    <w:basedOn w:val="CommentTextChar"/>
    <w:link w:val="CommentSubject"/>
    <w:uiPriority w:val="99"/>
    <w:semiHidden/>
    <w:rsid w:val="006B4035"/>
    <w:rPr>
      <w:rFonts w:ascii="Calibri" w:eastAsia="Calibri" w:hAnsi="Calibri" w:cs="Times New Roman"/>
      <w:b/>
      <w:bCs/>
      <w:sz w:val="20"/>
      <w:szCs w:val="20"/>
    </w:rPr>
  </w:style>
  <w:style w:type="paragraph" w:styleId="Revision">
    <w:name w:val="Revision"/>
    <w:hidden/>
    <w:uiPriority w:val="99"/>
    <w:semiHidden/>
    <w:rsid w:val="003C63A2"/>
    <w:pPr>
      <w:spacing w:after="0" w:line="240" w:lineRule="auto"/>
    </w:pPr>
  </w:style>
  <w:style w:type="character" w:styleId="PlaceholderText">
    <w:name w:val="Placeholder Text"/>
    <w:basedOn w:val="DefaultParagraphFont"/>
    <w:uiPriority w:val="99"/>
    <w:semiHidden/>
    <w:rsid w:val="001C64A9"/>
    <w:rPr>
      <w:color w:val="808080"/>
    </w:rPr>
  </w:style>
  <w:style w:type="character" w:customStyle="1" w:styleId="ya-q-full-text">
    <w:name w:val="ya-q-full-text"/>
    <w:basedOn w:val="DefaultParagraphFont"/>
    <w:rsid w:val="00705180"/>
  </w:style>
  <w:style w:type="character" w:styleId="LineNumber">
    <w:name w:val="line number"/>
    <w:basedOn w:val="DefaultParagraphFont"/>
    <w:uiPriority w:val="99"/>
    <w:semiHidden/>
    <w:unhideWhenUsed/>
    <w:rsid w:val="00C920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07B"/>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rsid w:val="00F61A04"/>
    <w:rPr>
      <w:color w:val="0000FF"/>
      <w:u w:val="single"/>
    </w:rPr>
  </w:style>
  <w:style w:type="paragraph" w:styleId="Cabealho">
    <w:name w:val="header"/>
    <w:basedOn w:val="Normal"/>
    <w:link w:val="CabealhoCarcter"/>
    <w:uiPriority w:val="99"/>
    <w:semiHidden/>
    <w:unhideWhenUsed/>
    <w:rsid w:val="00084BB7"/>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semiHidden/>
    <w:rsid w:val="00084BB7"/>
  </w:style>
  <w:style w:type="paragraph" w:styleId="Rodap">
    <w:name w:val="footer"/>
    <w:basedOn w:val="Normal"/>
    <w:link w:val="RodapCarcter"/>
    <w:uiPriority w:val="99"/>
    <w:unhideWhenUsed/>
    <w:rsid w:val="00084BB7"/>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084BB7"/>
  </w:style>
  <w:style w:type="table" w:styleId="Tabelacomgrelha">
    <w:name w:val="Table Grid"/>
    <w:basedOn w:val="Tabelanormal"/>
    <w:uiPriority w:val="59"/>
    <w:rsid w:val="00796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96E34"/>
    <w:pPr>
      <w:ind w:left="720"/>
      <w:contextualSpacing/>
    </w:pPr>
  </w:style>
  <w:style w:type="paragraph" w:styleId="Listacommarcas">
    <w:name w:val="List Bullet"/>
    <w:basedOn w:val="Normal"/>
    <w:uiPriority w:val="99"/>
    <w:unhideWhenUsed/>
    <w:rsid w:val="006B4035"/>
    <w:pPr>
      <w:numPr>
        <w:numId w:val="4"/>
      </w:numPr>
      <w:contextualSpacing/>
    </w:pPr>
    <w:rPr>
      <w:rFonts w:ascii="Calibri" w:eastAsia="Calibri" w:hAnsi="Calibri" w:cs="Times New Roman"/>
    </w:rPr>
  </w:style>
  <w:style w:type="paragraph" w:styleId="Textodebalo">
    <w:name w:val="Balloon Text"/>
    <w:basedOn w:val="Normal"/>
    <w:link w:val="TextodebaloCarcter"/>
    <w:uiPriority w:val="99"/>
    <w:semiHidden/>
    <w:unhideWhenUsed/>
    <w:rsid w:val="006B4035"/>
    <w:pPr>
      <w:spacing w:after="0" w:line="240" w:lineRule="auto"/>
    </w:pPr>
    <w:rPr>
      <w:rFonts w:ascii="Tahoma" w:eastAsia="Calibri" w:hAnsi="Tahoma" w:cs="Tahoma"/>
      <w:sz w:val="16"/>
      <w:szCs w:val="16"/>
    </w:rPr>
  </w:style>
  <w:style w:type="character" w:customStyle="1" w:styleId="TextodebaloCarcter">
    <w:name w:val="Texto de balão Carácter"/>
    <w:basedOn w:val="Tipodeletrapredefinidodopargrafo"/>
    <w:link w:val="Textodebalo"/>
    <w:uiPriority w:val="99"/>
    <w:semiHidden/>
    <w:rsid w:val="006B4035"/>
    <w:rPr>
      <w:rFonts w:ascii="Tahoma" w:eastAsia="Calibri" w:hAnsi="Tahoma" w:cs="Tahoma"/>
      <w:sz w:val="16"/>
      <w:szCs w:val="16"/>
    </w:rPr>
  </w:style>
  <w:style w:type="paragraph" w:styleId="NormalWeb">
    <w:name w:val="Normal (Web)"/>
    <w:basedOn w:val="Normal"/>
    <w:uiPriority w:val="99"/>
    <w:semiHidden/>
    <w:unhideWhenUsed/>
    <w:rsid w:val="006B4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Tipodeletrapredefinidodopargrafo"/>
    <w:rsid w:val="006B4035"/>
  </w:style>
  <w:style w:type="character" w:styleId="Refdecomentrio">
    <w:name w:val="annotation reference"/>
    <w:basedOn w:val="Tipodeletrapredefinidodopargrafo"/>
    <w:uiPriority w:val="99"/>
    <w:semiHidden/>
    <w:unhideWhenUsed/>
    <w:rsid w:val="006B4035"/>
    <w:rPr>
      <w:sz w:val="16"/>
      <w:szCs w:val="16"/>
    </w:rPr>
  </w:style>
  <w:style w:type="paragraph" w:styleId="Textodecomentrio">
    <w:name w:val="annotation text"/>
    <w:basedOn w:val="Normal"/>
    <w:link w:val="TextodecomentrioCarcter"/>
    <w:uiPriority w:val="99"/>
    <w:unhideWhenUsed/>
    <w:rsid w:val="006B4035"/>
    <w:pPr>
      <w:spacing w:line="240" w:lineRule="auto"/>
    </w:pPr>
    <w:rPr>
      <w:rFonts w:ascii="Calibri" w:eastAsia="Calibri" w:hAnsi="Calibri" w:cs="Times New Roman"/>
      <w:sz w:val="20"/>
      <w:szCs w:val="20"/>
    </w:rPr>
  </w:style>
  <w:style w:type="character" w:customStyle="1" w:styleId="TextodecomentrioCarcter">
    <w:name w:val="Texto de comentário Carácter"/>
    <w:basedOn w:val="Tipodeletrapredefinidodopargrafo"/>
    <w:link w:val="Textodecomentrio"/>
    <w:uiPriority w:val="99"/>
    <w:rsid w:val="006B4035"/>
    <w:rPr>
      <w:rFonts w:ascii="Calibri" w:eastAsia="Calibri" w:hAnsi="Calibri" w:cs="Times New Roman"/>
      <w:sz w:val="20"/>
      <w:szCs w:val="20"/>
    </w:rPr>
  </w:style>
  <w:style w:type="paragraph" w:styleId="Assuntodecomentrio">
    <w:name w:val="annotation subject"/>
    <w:basedOn w:val="Textodecomentrio"/>
    <w:next w:val="Textodecomentrio"/>
    <w:link w:val="AssuntodecomentrioCarcter"/>
    <w:uiPriority w:val="99"/>
    <w:semiHidden/>
    <w:unhideWhenUsed/>
    <w:rsid w:val="006B4035"/>
    <w:rPr>
      <w:b/>
      <w:bCs/>
    </w:rPr>
  </w:style>
  <w:style w:type="character" w:customStyle="1" w:styleId="AssuntodecomentrioCarcter">
    <w:name w:val="Assunto de comentário Carácter"/>
    <w:basedOn w:val="TextodecomentrioCarcter"/>
    <w:link w:val="Assuntodecomentrio"/>
    <w:uiPriority w:val="99"/>
    <w:semiHidden/>
    <w:rsid w:val="006B4035"/>
    <w:rPr>
      <w:rFonts w:ascii="Calibri" w:eastAsia="Calibri" w:hAnsi="Calibri" w:cs="Times New Roman"/>
      <w:b/>
      <w:bCs/>
      <w:sz w:val="20"/>
      <w:szCs w:val="20"/>
    </w:rPr>
  </w:style>
  <w:style w:type="paragraph" w:styleId="Reviso">
    <w:name w:val="Revision"/>
    <w:hidden/>
    <w:uiPriority w:val="99"/>
    <w:semiHidden/>
    <w:rsid w:val="003C63A2"/>
    <w:pPr>
      <w:spacing w:after="0" w:line="240" w:lineRule="auto"/>
    </w:pPr>
  </w:style>
  <w:style w:type="character" w:styleId="TextodoMarcadordePosio">
    <w:name w:val="Placeholder Text"/>
    <w:basedOn w:val="Tipodeletrapredefinidodopargrafo"/>
    <w:uiPriority w:val="99"/>
    <w:semiHidden/>
    <w:rsid w:val="001C64A9"/>
    <w:rPr>
      <w:color w:val="808080"/>
    </w:rPr>
  </w:style>
  <w:style w:type="character" w:customStyle="1" w:styleId="ya-q-full-text">
    <w:name w:val="ya-q-full-text"/>
    <w:basedOn w:val="Tipodeletrapredefinidodopargrafo"/>
    <w:rsid w:val="00705180"/>
  </w:style>
</w:styles>
</file>

<file path=word/webSettings.xml><?xml version="1.0" encoding="utf-8"?>
<w:webSettings xmlns:r="http://schemas.openxmlformats.org/officeDocument/2006/relationships" xmlns:w="http://schemas.openxmlformats.org/wordprocessingml/2006/main">
  <w:divs>
    <w:div w:id="290788675">
      <w:bodyDiv w:val="1"/>
      <w:marLeft w:val="0"/>
      <w:marRight w:val="0"/>
      <w:marTop w:val="0"/>
      <w:marBottom w:val="0"/>
      <w:divBdr>
        <w:top w:val="none" w:sz="0" w:space="0" w:color="auto"/>
        <w:left w:val="none" w:sz="0" w:space="0" w:color="auto"/>
        <w:bottom w:val="none" w:sz="0" w:space="0" w:color="auto"/>
        <w:right w:val="none" w:sz="0" w:space="0" w:color="auto"/>
      </w:divBdr>
    </w:div>
    <w:div w:id="519468164">
      <w:bodyDiv w:val="1"/>
      <w:marLeft w:val="0"/>
      <w:marRight w:val="0"/>
      <w:marTop w:val="0"/>
      <w:marBottom w:val="0"/>
      <w:divBdr>
        <w:top w:val="none" w:sz="0" w:space="0" w:color="auto"/>
        <w:left w:val="none" w:sz="0" w:space="0" w:color="auto"/>
        <w:bottom w:val="none" w:sz="0" w:space="0" w:color="auto"/>
        <w:right w:val="none" w:sz="0" w:space="0" w:color="auto"/>
      </w:divBdr>
      <w:divsChild>
        <w:div w:id="430200902">
          <w:marLeft w:val="547"/>
          <w:marRight w:val="0"/>
          <w:marTop w:val="96"/>
          <w:marBottom w:val="0"/>
          <w:divBdr>
            <w:top w:val="none" w:sz="0" w:space="0" w:color="auto"/>
            <w:left w:val="none" w:sz="0" w:space="0" w:color="auto"/>
            <w:bottom w:val="none" w:sz="0" w:space="0" w:color="auto"/>
            <w:right w:val="none" w:sz="0" w:space="0" w:color="auto"/>
          </w:divBdr>
        </w:div>
      </w:divsChild>
    </w:div>
    <w:div w:id="543293729">
      <w:bodyDiv w:val="1"/>
      <w:marLeft w:val="0"/>
      <w:marRight w:val="0"/>
      <w:marTop w:val="0"/>
      <w:marBottom w:val="0"/>
      <w:divBdr>
        <w:top w:val="none" w:sz="0" w:space="0" w:color="auto"/>
        <w:left w:val="none" w:sz="0" w:space="0" w:color="auto"/>
        <w:bottom w:val="none" w:sz="0" w:space="0" w:color="auto"/>
        <w:right w:val="none" w:sz="0" w:space="0" w:color="auto"/>
      </w:divBdr>
    </w:div>
    <w:div w:id="780883565">
      <w:bodyDiv w:val="1"/>
      <w:marLeft w:val="0"/>
      <w:marRight w:val="0"/>
      <w:marTop w:val="0"/>
      <w:marBottom w:val="0"/>
      <w:divBdr>
        <w:top w:val="none" w:sz="0" w:space="0" w:color="auto"/>
        <w:left w:val="none" w:sz="0" w:space="0" w:color="auto"/>
        <w:bottom w:val="none" w:sz="0" w:space="0" w:color="auto"/>
        <w:right w:val="none" w:sz="0" w:space="0" w:color="auto"/>
      </w:divBdr>
    </w:div>
    <w:div w:id="928931713">
      <w:bodyDiv w:val="1"/>
      <w:marLeft w:val="0"/>
      <w:marRight w:val="0"/>
      <w:marTop w:val="0"/>
      <w:marBottom w:val="0"/>
      <w:divBdr>
        <w:top w:val="none" w:sz="0" w:space="0" w:color="auto"/>
        <w:left w:val="none" w:sz="0" w:space="0" w:color="auto"/>
        <w:bottom w:val="none" w:sz="0" w:space="0" w:color="auto"/>
        <w:right w:val="none" w:sz="0" w:space="0" w:color="auto"/>
      </w:divBdr>
      <w:divsChild>
        <w:div w:id="1132556452">
          <w:marLeft w:val="0"/>
          <w:marRight w:val="0"/>
          <w:marTop w:val="0"/>
          <w:marBottom w:val="0"/>
          <w:divBdr>
            <w:top w:val="none" w:sz="0" w:space="0" w:color="auto"/>
            <w:left w:val="none" w:sz="0" w:space="0" w:color="auto"/>
            <w:bottom w:val="none" w:sz="0" w:space="0" w:color="auto"/>
            <w:right w:val="none" w:sz="0" w:space="0" w:color="auto"/>
          </w:divBdr>
        </w:div>
        <w:div w:id="1726683961">
          <w:marLeft w:val="0"/>
          <w:marRight w:val="0"/>
          <w:marTop w:val="0"/>
          <w:marBottom w:val="0"/>
          <w:divBdr>
            <w:top w:val="none" w:sz="0" w:space="0" w:color="auto"/>
            <w:left w:val="none" w:sz="0" w:space="0" w:color="auto"/>
            <w:bottom w:val="none" w:sz="0" w:space="0" w:color="auto"/>
            <w:right w:val="none" w:sz="0" w:space="0" w:color="auto"/>
          </w:divBdr>
        </w:div>
        <w:div w:id="1898083556">
          <w:marLeft w:val="0"/>
          <w:marRight w:val="0"/>
          <w:marTop w:val="0"/>
          <w:marBottom w:val="0"/>
          <w:divBdr>
            <w:top w:val="none" w:sz="0" w:space="0" w:color="auto"/>
            <w:left w:val="none" w:sz="0" w:space="0" w:color="auto"/>
            <w:bottom w:val="none" w:sz="0" w:space="0" w:color="auto"/>
            <w:right w:val="none" w:sz="0" w:space="0" w:color="auto"/>
          </w:divBdr>
        </w:div>
        <w:div w:id="15036717">
          <w:marLeft w:val="0"/>
          <w:marRight w:val="0"/>
          <w:marTop w:val="0"/>
          <w:marBottom w:val="0"/>
          <w:divBdr>
            <w:top w:val="none" w:sz="0" w:space="0" w:color="auto"/>
            <w:left w:val="none" w:sz="0" w:space="0" w:color="auto"/>
            <w:bottom w:val="none" w:sz="0" w:space="0" w:color="auto"/>
            <w:right w:val="none" w:sz="0" w:space="0" w:color="auto"/>
          </w:divBdr>
        </w:div>
        <w:div w:id="1767340918">
          <w:marLeft w:val="0"/>
          <w:marRight w:val="0"/>
          <w:marTop w:val="0"/>
          <w:marBottom w:val="0"/>
          <w:divBdr>
            <w:top w:val="none" w:sz="0" w:space="0" w:color="auto"/>
            <w:left w:val="none" w:sz="0" w:space="0" w:color="auto"/>
            <w:bottom w:val="none" w:sz="0" w:space="0" w:color="auto"/>
            <w:right w:val="none" w:sz="0" w:space="0" w:color="auto"/>
          </w:divBdr>
        </w:div>
        <w:div w:id="2104372939">
          <w:marLeft w:val="0"/>
          <w:marRight w:val="0"/>
          <w:marTop w:val="0"/>
          <w:marBottom w:val="0"/>
          <w:divBdr>
            <w:top w:val="none" w:sz="0" w:space="0" w:color="auto"/>
            <w:left w:val="none" w:sz="0" w:space="0" w:color="auto"/>
            <w:bottom w:val="none" w:sz="0" w:space="0" w:color="auto"/>
            <w:right w:val="none" w:sz="0" w:space="0" w:color="auto"/>
          </w:divBdr>
        </w:div>
      </w:divsChild>
    </w:div>
    <w:div w:id="1059283268">
      <w:bodyDiv w:val="1"/>
      <w:marLeft w:val="0"/>
      <w:marRight w:val="0"/>
      <w:marTop w:val="0"/>
      <w:marBottom w:val="0"/>
      <w:divBdr>
        <w:top w:val="none" w:sz="0" w:space="0" w:color="auto"/>
        <w:left w:val="none" w:sz="0" w:space="0" w:color="auto"/>
        <w:bottom w:val="none" w:sz="0" w:space="0" w:color="auto"/>
        <w:right w:val="none" w:sz="0" w:space="0" w:color="auto"/>
      </w:divBdr>
    </w:div>
    <w:div w:id="1073431222">
      <w:bodyDiv w:val="1"/>
      <w:marLeft w:val="0"/>
      <w:marRight w:val="0"/>
      <w:marTop w:val="0"/>
      <w:marBottom w:val="0"/>
      <w:divBdr>
        <w:top w:val="none" w:sz="0" w:space="0" w:color="auto"/>
        <w:left w:val="none" w:sz="0" w:space="0" w:color="auto"/>
        <w:bottom w:val="none" w:sz="0" w:space="0" w:color="auto"/>
        <w:right w:val="none" w:sz="0" w:space="0" w:color="auto"/>
      </w:divBdr>
    </w:div>
    <w:div w:id="1089498463">
      <w:bodyDiv w:val="1"/>
      <w:marLeft w:val="0"/>
      <w:marRight w:val="0"/>
      <w:marTop w:val="0"/>
      <w:marBottom w:val="0"/>
      <w:divBdr>
        <w:top w:val="none" w:sz="0" w:space="0" w:color="auto"/>
        <w:left w:val="none" w:sz="0" w:space="0" w:color="auto"/>
        <w:bottom w:val="none" w:sz="0" w:space="0" w:color="auto"/>
        <w:right w:val="none" w:sz="0" w:space="0" w:color="auto"/>
      </w:divBdr>
      <w:divsChild>
        <w:div w:id="305625668">
          <w:marLeft w:val="0"/>
          <w:marRight w:val="0"/>
          <w:marTop w:val="0"/>
          <w:marBottom w:val="0"/>
          <w:divBdr>
            <w:top w:val="none" w:sz="0" w:space="0" w:color="auto"/>
            <w:left w:val="none" w:sz="0" w:space="0" w:color="auto"/>
            <w:bottom w:val="none" w:sz="0" w:space="0" w:color="auto"/>
            <w:right w:val="none" w:sz="0" w:space="0" w:color="auto"/>
          </w:divBdr>
        </w:div>
        <w:div w:id="895311183">
          <w:marLeft w:val="0"/>
          <w:marRight w:val="0"/>
          <w:marTop w:val="0"/>
          <w:marBottom w:val="0"/>
          <w:divBdr>
            <w:top w:val="none" w:sz="0" w:space="0" w:color="auto"/>
            <w:left w:val="none" w:sz="0" w:space="0" w:color="auto"/>
            <w:bottom w:val="none" w:sz="0" w:space="0" w:color="auto"/>
            <w:right w:val="none" w:sz="0" w:space="0" w:color="auto"/>
          </w:divBdr>
        </w:div>
        <w:div w:id="981731671">
          <w:marLeft w:val="0"/>
          <w:marRight w:val="0"/>
          <w:marTop w:val="0"/>
          <w:marBottom w:val="0"/>
          <w:divBdr>
            <w:top w:val="none" w:sz="0" w:space="0" w:color="auto"/>
            <w:left w:val="none" w:sz="0" w:space="0" w:color="auto"/>
            <w:bottom w:val="none" w:sz="0" w:space="0" w:color="auto"/>
            <w:right w:val="none" w:sz="0" w:space="0" w:color="auto"/>
          </w:divBdr>
        </w:div>
        <w:div w:id="1450053960">
          <w:marLeft w:val="0"/>
          <w:marRight w:val="0"/>
          <w:marTop w:val="0"/>
          <w:marBottom w:val="0"/>
          <w:divBdr>
            <w:top w:val="none" w:sz="0" w:space="0" w:color="auto"/>
            <w:left w:val="none" w:sz="0" w:space="0" w:color="auto"/>
            <w:bottom w:val="none" w:sz="0" w:space="0" w:color="auto"/>
            <w:right w:val="none" w:sz="0" w:space="0" w:color="auto"/>
          </w:divBdr>
        </w:div>
        <w:div w:id="1766414055">
          <w:marLeft w:val="0"/>
          <w:marRight w:val="0"/>
          <w:marTop w:val="0"/>
          <w:marBottom w:val="0"/>
          <w:divBdr>
            <w:top w:val="none" w:sz="0" w:space="0" w:color="auto"/>
            <w:left w:val="none" w:sz="0" w:space="0" w:color="auto"/>
            <w:bottom w:val="none" w:sz="0" w:space="0" w:color="auto"/>
            <w:right w:val="none" w:sz="0" w:space="0" w:color="auto"/>
          </w:divBdr>
        </w:div>
        <w:div w:id="1818184298">
          <w:marLeft w:val="0"/>
          <w:marRight w:val="0"/>
          <w:marTop w:val="0"/>
          <w:marBottom w:val="0"/>
          <w:divBdr>
            <w:top w:val="none" w:sz="0" w:space="0" w:color="auto"/>
            <w:left w:val="none" w:sz="0" w:space="0" w:color="auto"/>
            <w:bottom w:val="none" w:sz="0" w:space="0" w:color="auto"/>
            <w:right w:val="none" w:sz="0" w:space="0" w:color="auto"/>
          </w:divBdr>
        </w:div>
        <w:div w:id="1937975330">
          <w:marLeft w:val="0"/>
          <w:marRight w:val="0"/>
          <w:marTop w:val="0"/>
          <w:marBottom w:val="0"/>
          <w:divBdr>
            <w:top w:val="none" w:sz="0" w:space="0" w:color="auto"/>
            <w:left w:val="none" w:sz="0" w:space="0" w:color="auto"/>
            <w:bottom w:val="none" w:sz="0" w:space="0" w:color="auto"/>
            <w:right w:val="none" w:sz="0" w:space="0" w:color="auto"/>
          </w:divBdr>
        </w:div>
      </w:divsChild>
    </w:div>
    <w:div w:id="1505777664">
      <w:bodyDiv w:val="1"/>
      <w:marLeft w:val="0"/>
      <w:marRight w:val="0"/>
      <w:marTop w:val="0"/>
      <w:marBottom w:val="0"/>
      <w:divBdr>
        <w:top w:val="none" w:sz="0" w:space="0" w:color="auto"/>
        <w:left w:val="none" w:sz="0" w:space="0" w:color="auto"/>
        <w:bottom w:val="none" w:sz="0" w:space="0" w:color="auto"/>
        <w:right w:val="none" w:sz="0" w:space="0" w:color="auto"/>
      </w:divBdr>
    </w:div>
    <w:div w:id="1512063960">
      <w:bodyDiv w:val="1"/>
      <w:marLeft w:val="0"/>
      <w:marRight w:val="0"/>
      <w:marTop w:val="0"/>
      <w:marBottom w:val="0"/>
      <w:divBdr>
        <w:top w:val="none" w:sz="0" w:space="0" w:color="auto"/>
        <w:left w:val="none" w:sz="0" w:space="0" w:color="auto"/>
        <w:bottom w:val="none" w:sz="0" w:space="0" w:color="auto"/>
        <w:right w:val="none" w:sz="0" w:space="0" w:color="auto"/>
      </w:divBdr>
    </w:div>
    <w:div w:id="1616132874">
      <w:bodyDiv w:val="1"/>
      <w:marLeft w:val="0"/>
      <w:marRight w:val="0"/>
      <w:marTop w:val="0"/>
      <w:marBottom w:val="0"/>
      <w:divBdr>
        <w:top w:val="none" w:sz="0" w:space="0" w:color="auto"/>
        <w:left w:val="none" w:sz="0" w:space="0" w:color="auto"/>
        <w:bottom w:val="none" w:sz="0" w:space="0" w:color="auto"/>
        <w:right w:val="none" w:sz="0" w:space="0" w:color="auto"/>
      </w:divBdr>
    </w:div>
    <w:div w:id="1904441338">
      <w:bodyDiv w:val="1"/>
      <w:marLeft w:val="0"/>
      <w:marRight w:val="0"/>
      <w:marTop w:val="0"/>
      <w:marBottom w:val="0"/>
      <w:divBdr>
        <w:top w:val="none" w:sz="0" w:space="0" w:color="auto"/>
        <w:left w:val="none" w:sz="0" w:space="0" w:color="auto"/>
        <w:bottom w:val="none" w:sz="0" w:space="0" w:color="auto"/>
        <w:right w:val="none" w:sz="0" w:space="0" w:color="auto"/>
      </w:divBdr>
      <w:divsChild>
        <w:div w:id="724524873">
          <w:marLeft w:val="0"/>
          <w:marRight w:val="0"/>
          <w:marTop w:val="0"/>
          <w:marBottom w:val="0"/>
          <w:divBdr>
            <w:top w:val="none" w:sz="0" w:space="0" w:color="auto"/>
            <w:left w:val="none" w:sz="0" w:space="0" w:color="auto"/>
            <w:bottom w:val="none" w:sz="0" w:space="0" w:color="auto"/>
            <w:right w:val="none" w:sz="0" w:space="0" w:color="auto"/>
          </w:divBdr>
        </w:div>
        <w:div w:id="310596329">
          <w:marLeft w:val="0"/>
          <w:marRight w:val="0"/>
          <w:marTop w:val="0"/>
          <w:marBottom w:val="0"/>
          <w:divBdr>
            <w:top w:val="none" w:sz="0" w:space="0" w:color="auto"/>
            <w:left w:val="none" w:sz="0" w:space="0" w:color="auto"/>
            <w:bottom w:val="none" w:sz="0" w:space="0" w:color="auto"/>
            <w:right w:val="none" w:sz="0" w:space="0" w:color="auto"/>
          </w:divBdr>
        </w:div>
        <w:div w:id="1679112669">
          <w:marLeft w:val="0"/>
          <w:marRight w:val="0"/>
          <w:marTop w:val="0"/>
          <w:marBottom w:val="0"/>
          <w:divBdr>
            <w:top w:val="none" w:sz="0" w:space="0" w:color="auto"/>
            <w:left w:val="none" w:sz="0" w:space="0" w:color="auto"/>
            <w:bottom w:val="none" w:sz="0" w:space="0" w:color="auto"/>
            <w:right w:val="none" w:sz="0" w:space="0" w:color="auto"/>
          </w:divBdr>
        </w:div>
        <w:div w:id="1671106146">
          <w:marLeft w:val="0"/>
          <w:marRight w:val="0"/>
          <w:marTop w:val="0"/>
          <w:marBottom w:val="0"/>
          <w:divBdr>
            <w:top w:val="none" w:sz="0" w:space="0" w:color="auto"/>
            <w:left w:val="none" w:sz="0" w:space="0" w:color="auto"/>
            <w:bottom w:val="none" w:sz="0" w:space="0" w:color="auto"/>
            <w:right w:val="none" w:sz="0" w:space="0" w:color="auto"/>
          </w:divBdr>
        </w:div>
        <w:div w:id="1268581390">
          <w:marLeft w:val="0"/>
          <w:marRight w:val="0"/>
          <w:marTop w:val="0"/>
          <w:marBottom w:val="0"/>
          <w:divBdr>
            <w:top w:val="none" w:sz="0" w:space="0" w:color="auto"/>
            <w:left w:val="none" w:sz="0" w:space="0" w:color="auto"/>
            <w:bottom w:val="none" w:sz="0" w:space="0" w:color="auto"/>
            <w:right w:val="none" w:sz="0" w:space="0" w:color="auto"/>
          </w:divBdr>
        </w:div>
        <w:div w:id="351877303">
          <w:marLeft w:val="0"/>
          <w:marRight w:val="0"/>
          <w:marTop w:val="0"/>
          <w:marBottom w:val="0"/>
          <w:divBdr>
            <w:top w:val="none" w:sz="0" w:space="0" w:color="auto"/>
            <w:left w:val="none" w:sz="0" w:space="0" w:color="auto"/>
            <w:bottom w:val="none" w:sz="0" w:space="0" w:color="auto"/>
            <w:right w:val="none" w:sz="0" w:space="0" w:color="auto"/>
          </w:divBdr>
        </w:div>
        <w:div w:id="1558739145">
          <w:marLeft w:val="0"/>
          <w:marRight w:val="0"/>
          <w:marTop w:val="0"/>
          <w:marBottom w:val="0"/>
          <w:divBdr>
            <w:top w:val="none" w:sz="0" w:space="0" w:color="auto"/>
            <w:left w:val="none" w:sz="0" w:space="0" w:color="auto"/>
            <w:bottom w:val="none" w:sz="0" w:space="0" w:color="auto"/>
            <w:right w:val="none" w:sz="0" w:space="0" w:color="auto"/>
          </w:divBdr>
        </w:div>
        <w:div w:id="1497066812">
          <w:marLeft w:val="0"/>
          <w:marRight w:val="0"/>
          <w:marTop w:val="0"/>
          <w:marBottom w:val="0"/>
          <w:divBdr>
            <w:top w:val="none" w:sz="0" w:space="0" w:color="auto"/>
            <w:left w:val="none" w:sz="0" w:space="0" w:color="auto"/>
            <w:bottom w:val="none" w:sz="0" w:space="0" w:color="auto"/>
            <w:right w:val="none" w:sz="0" w:space="0" w:color="auto"/>
          </w:divBdr>
        </w:div>
        <w:div w:id="1264386383">
          <w:marLeft w:val="0"/>
          <w:marRight w:val="0"/>
          <w:marTop w:val="0"/>
          <w:marBottom w:val="0"/>
          <w:divBdr>
            <w:top w:val="none" w:sz="0" w:space="0" w:color="auto"/>
            <w:left w:val="none" w:sz="0" w:space="0" w:color="auto"/>
            <w:bottom w:val="none" w:sz="0" w:space="0" w:color="auto"/>
            <w:right w:val="none" w:sz="0" w:space="0" w:color="auto"/>
          </w:divBdr>
        </w:div>
        <w:div w:id="1025983567">
          <w:marLeft w:val="0"/>
          <w:marRight w:val="0"/>
          <w:marTop w:val="0"/>
          <w:marBottom w:val="0"/>
          <w:divBdr>
            <w:top w:val="none" w:sz="0" w:space="0" w:color="auto"/>
            <w:left w:val="none" w:sz="0" w:space="0" w:color="auto"/>
            <w:bottom w:val="none" w:sz="0" w:space="0" w:color="auto"/>
            <w:right w:val="none" w:sz="0" w:space="0" w:color="auto"/>
          </w:divBdr>
        </w:div>
        <w:div w:id="339282096">
          <w:marLeft w:val="0"/>
          <w:marRight w:val="0"/>
          <w:marTop w:val="0"/>
          <w:marBottom w:val="0"/>
          <w:divBdr>
            <w:top w:val="none" w:sz="0" w:space="0" w:color="auto"/>
            <w:left w:val="none" w:sz="0" w:space="0" w:color="auto"/>
            <w:bottom w:val="none" w:sz="0" w:space="0" w:color="auto"/>
            <w:right w:val="none" w:sz="0" w:space="0" w:color="auto"/>
          </w:divBdr>
        </w:div>
        <w:div w:id="1346831488">
          <w:marLeft w:val="0"/>
          <w:marRight w:val="0"/>
          <w:marTop w:val="0"/>
          <w:marBottom w:val="0"/>
          <w:divBdr>
            <w:top w:val="none" w:sz="0" w:space="0" w:color="auto"/>
            <w:left w:val="none" w:sz="0" w:space="0" w:color="auto"/>
            <w:bottom w:val="none" w:sz="0" w:space="0" w:color="auto"/>
            <w:right w:val="none" w:sz="0" w:space="0" w:color="auto"/>
          </w:divBdr>
        </w:div>
        <w:div w:id="528375609">
          <w:marLeft w:val="0"/>
          <w:marRight w:val="0"/>
          <w:marTop w:val="0"/>
          <w:marBottom w:val="0"/>
          <w:divBdr>
            <w:top w:val="none" w:sz="0" w:space="0" w:color="auto"/>
            <w:left w:val="none" w:sz="0" w:space="0" w:color="auto"/>
            <w:bottom w:val="none" w:sz="0" w:space="0" w:color="auto"/>
            <w:right w:val="none" w:sz="0" w:space="0" w:color="auto"/>
          </w:divBdr>
        </w:div>
        <w:div w:id="673610206">
          <w:marLeft w:val="0"/>
          <w:marRight w:val="0"/>
          <w:marTop w:val="0"/>
          <w:marBottom w:val="0"/>
          <w:divBdr>
            <w:top w:val="none" w:sz="0" w:space="0" w:color="auto"/>
            <w:left w:val="none" w:sz="0" w:space="0" w:color="auto"/>
            <w:bottom w:val="none" w:sz="0" w:space="0" w:color="auto"/>
            <w:right w:val="none" w:sz="0" w:space="0" w:color="auto"/>
          </w:divBdr>
        </w:div>
        <w:div w:id="1551572799">
          <w:marLeft w:val="0"/>
          <w:marRight w:val="0"/>
          <w:marTop w:val="0"/>
          <w:marBottom w:val="0"/>
          <w:divBdr>
            <w:top w:val="none" w:sz="0" w:space="0" w:color="auto"/>
            <w:left w:val="none" w:sz="0" w:space="0" w:color="auto"/>
            <w:bottom w:val="none" w:sz="0" w:space="0" w:color="auto"/>
            <w:right w:val="none" w:sz="0" w:space="0" w:color="auto"/>
          </w:divBdr>
        </w:div>
        <w:div w:id="882134837">
          <w:marLeft w:val="0"/>
          <w:marRight w:val="0"/>
          <w:marTop w:val="0"/>
          <w:marBottom w:val="0"/>
          <w:divBdr>
            <w:top w:val="none" w:sz="0" w:space="0" w:color="auto"/>
            <w:left w:val="none" w:sz="0" w:space="0" w:color="auto"/>
            <w:bottom w:val="none" w:sz="0" w:space="0" w:color="auto"/>
            <w:right w:val="none" w:sz="0" w:space="0" w:color="auto"/>
          </w:divBdr>
        </w:div>
        <w:div w:id="1034383875">
          <w:marLeft w:val="0"/>
          <w:marRight w:val="0"/>
          <w:marTop w:val="0"/>
          <w:marBottom w:val="0"/>
          <w:divBdr>
            <w:top w:val="none" w:sz="0" w:space="0" w:color="auto"/>
            <w:left w:val="none" w:sz="0" w:space="0" w:color="auto"/>
            <w:bottom w:val="none" w:sz="0" w:space="0" w:color="auto"/>
            <w:right w:val="none" w:sz="0" w:space="0" w:color="auto"/>
          </w:divBdr>
        </w:div>
        <w:div w:id="232396347">
          <w:marLeft w:val="0"/>
          <w:marRight w:val="0"/>
          <w:marTop w:val="0"/>
          <w:marBottom w:val="0"/>
          <w:divBdr>
            <w:top w:val="none" w:sz="0" w:space="0" w:color="auto"/>
            <w:left w:val="none" w:sz="0" w:space="0" w:color="auto"/>
            <w:bottom w:val="none" w:sz="0" w:space="0" w:color="auto"/>
            <w:right w:val="none" w:sz="0" w:space="0" w:color="auto"/>
          </w:divBdr>
        </w:div>
        <w:div w:id="1804618467">
          <w:marLeft w:val="0"/>
          <w:marRight w:val="0"/>
          <w:marTop w:val="0"/>
          <w:marBottom w:val="0"/>
          <w:divBdr>
            <w:top w:val="none" w:sz="0" w:space="0" w:color="auto"/>
            <w:left w:val="none" w:sz="0" w:space="0" w:color="auto"/>
            <w:bottom w:val="none" w:sz="0" w:space="0" w:color="auto"/>
            <w:right w:val="none" w:sz="0" w:space="0" w:color="auto"/>
          </w:divBdr>
        </w:div>
        <w:div w:id="2024166452">
          <w:marLeft w:val="0"/>
          <w:marRight w:val="0"/>
          <w:marTop w:val="0"/>
          <w:marBottom w:val="0"/>
          <w:divBdr>
            <w:top w:val="none" w:sz="0" w:space="0" w:color="auto"/>
            <w:left w:val="none" w:sz="0" w:space="0" w:color="auto"/>
            <w:bottom w:val="none" w:sz="0" w:space="0" w:color="auto"/>
            <w:right w:val="none" w:sz="0" w:space="0" w:color="auto"/>
          </w:divBdr>
        </w:div>
        <w:div w:id="2069919724">
          <w:marLeft w:val="0"/>
          <w:marRight w:val="0"/>
          <w:marTop w:val="0"/>
          <w:marBottom w:val="0"/>
          <w:divBdr>
            <w:top w:val="none" w:sz="0" w:space="0" w:color="auto"/>
            <w:left w:val="none" w:sz="0" w:space="0" w:color="auto"/>
            <w:bottom w:val="none" w:sz="0" w:space="0" w:color="auto"/>
            <w:right w:val="none" w:sz="0" w:space="0" w:color="auto"/>
          </w:divBdr>
        </w:div>
        <w:div w:id="1268778328">
          <w:marLeft w:val="0"/>
          <w:marRight w:val="0"/>
          <w:marTop w:val="0"/>
          <w:marBottom w:val="0"/>
          <w:divBdr>
            <w:top w:val="none" w:sz="0" w:space="0" w:color="auto"/>
            <w:left w:val="none" w:sz="0" w:space="0" w:color="auto"/>
            <w:bottom w:val="none" w:sz="0" w:space="0" w:color="auto"/>
            <w:right w:val="none" w:sz="0" w:space="0" w:color="auto"/>
          </w:divBdr>
        </w:div>
        <w:div w:id="245921157">
          <w:marLeft w:val="0"/>
          <w:marRight w:val="0"/>
          <w:marTop w:val="0"/>
          <w:marBottom w:val="0"/>
          <w:divBdr>
            <w:top w:val="none" w:sz="0" w:space="0" w:color="auto"/>
            <w:left w:val="none" w:sz="0" w:space="0" w:color="auto"/>
            <w:bottom w:val="none" w:sz="0" w:space="0" w:color="auto"/>
            <w:right w:val="none" w:sz="0" w:space="0" w:color="auto"/>
          </w:divBdr>
        </w:div>
        <w:div w:id="375618675">
          <w:marLeft w:val="0"/>
          <w:marRight w:val="0"/>
          <w:marTop w:val="0"/>
          <w:marBottom w:val="0"/>
          <w:divBdr>
            <w:top w:val="none" w:sz="0" w:space="0" w:color="auto"/>
            <w:left w:val="none" w:sz="0" w:space="0" w:color="auto"/>
            <w:bottom w:val="none" w:sz="0" w:space="0" w:color="auto"/>
            <w:right w:val="none" w:sz="0" w:space="0" w:color="auto"/>
          </w:divBdr>
        </w:div>
        <w:div w:id="1655404683">
          <w:marLeft w:val="0"/>
          <w:marRight w:val="0"/>
          <w:marTop w:val="0"/>
          <w:marBottom w:val="0"/>
          <w:divBdr>
            <w:top w:val="none" w:sz="0" w:space="0" w:color="auto"/>
            <w:left w:val="none" w:sz="0" w:space="0" w:color="auto"/>
            <w:bottom w:val="none" w:sz="0" w:space="0" w:color="auto"/>
            <w:right w:val="none" w:sz="0" w:space="0" w:color="auto"/>
          </w:divBdr>
        </w:div>
        <w:div w:id="392313171">
          <w:marLeft w:val="0"/>
          <w:marRight w:val="0"/>
          <w:marTop w:val="0"/>
          <w:marBottom w:val="0"/>
          <w:divBdr>
            <w:top w:val="none" w:sz="0" w:space="0" w:color="auto"/>
            <w:left w:val="none" w:sz="0" w:space="0" w:color="auto"/>
            <w:bottom w:val="none" w:sz="0" w:space="0" w:color="auto"/>
            <w:right w:val="none" w:sz="0" w:space="0" w:color="auto"/>
          </w:divBdr>
        </w:div>
        <w:div w:id="863713763">
          <w:marLeft w:val="0"/>
          <w:marRight w:val="0"/>
          <w:marTop w:val="0"/>
          <w:marBottom w:val="0"/>
          <w:divBdr>
            <w:top w:val="none" w:sz="0" w:space="0" w:color="auto"/>
            <w:left w:val="none" w:sz="0" w:space="0" w:color="auto"/>
            <w:bottom w:val="none" w:sz="0" w:space="0" w:color="auto"/>
            <w:right w:val="none" w:sz="0" w:space="0" w:color="auto"/>
          </w:divBdr>
        </w:div>
        <w:div w:id="1387756308">
          <w:marLeft w:val="0"/>
          <w:marRight w:val="0"/>
          <w:marTop w:val="0"/>
          <w:marBottom w:val="0"/>
          <w:divBdr>
            <w:top w:val="none" w:sz="0" w:space="0" w:color="auto"/>
            <w:left w:val="none" w:sz="0" w:space="0" w:color="auto"/>
            <w:bottom w:val="none" w:sz="0" w:space="0" w:color="auto"/>
            <w:right w:val="none" w:sz="0" w:space="0" w:color="auto"/>
          </w:divBdr>
        </w:div>
        <w:div w:id="1746412477">
          <w:marLeft w:val="0"/>
          <w:marRight w:val="0"/>
          <w:marTop w:val="0"/>
          <w:marBottom w:val="0"/>
          <w:divBdr>
            <w:top w:val="none" w:sz="0" w:space="0" w:color="auto"/>
            <w:left w:val="none" w:sz="0" w:space="0" w:color="auto"/>
            <w:bottom w:val="none" w:sz="0" w:space="0" w:color="auto"/>
            <w:right w:val="none" w:sz="0" w:space="0" w:color="auto"/>
          </w:divBdr>
        </w:div>
        <w:div w:id="502086818">
          <w:marLeft w:val="0"/>
          <w:marRight w:val="0"/>
          <w:marTop w:val="0"/>
          <w:marBottom w:val="0"/>
          <w:divBdr>
            <w:top w:val="none" w:sz="0" w:space="0" w:color="auto"/>
            <w:left w:val="none" w:sz="0" w:space="0" w:color="auto"/>
            <w:bottom w:val="none" w:sz="0" w:space="0" w:color="auto"/>
            <w:right w:val="none" w:sz="0" w:space="0" w:color="auto"/>
          </w:divBdr>
        </w:div>
        <w:div w:id="1008287061">
          <w:marLeft w:val="0"/>
          <w:marRight w:val="0"/>
          <w:marTop w:val="0"/>
          <w:marBottom w:val="0"/>
          <w:divBdr>
            <w:top w:val="none" w:sz="0" w:space="0" w:color="auto"/>
            <w:left w:val="none" w:sz="0" w:space="0" w:color="auto"/>
            <w:bottom w:val="none" w:sz="0" w:space="0" w:color="auto"/>
            <w:right w:val="none" w:sz="0" w:space="0" w:color="auto"/>
          </w:divBdr>
        </w:div>
        <w:div w:id="1955281226">
          <w:marLeft w:val="0"/>
          <w:marRight w:val="0"/>
          <w:marTop w:val="0"/>
          <w:marBottom w:val="0"/>
          <w:divBdr>
            <w:top w:val="none" w:sz="0" w:space="0" w:color="auto"/>
            <w:left w:val="none" w:sz="0" w:space="0" w:color="auto"/>
            <w:bottom w:val="none" w:sz="0" w:space="0" w:color="auto"/>
            <w:right w:val="none" w:sz="0" w:space="0" w:color="auto"/>
          </w:divBdr>
        </w:div>
        <w:div w:id="1836914145">
          <w:marLeft w:val="0"/>
          <w:marRight w:val="0"/>
          <w:marTop w:val="0"/>
          <w:marBottom w:val="0"/>
          <w:divBdr>
            <w:top w:val="none" w:sz="0" w:space="0" w:color="auto"/>
            <w:left w:val="none" w:sz="0" w:space="0" w:color="auto"/>
            <w:bottom w:val="none" w:sz="0" w:space="0" w:color="auto"/>
            <w:right w:val="none" w:sz="0" w:space="0" w:color="auto"/>
          </w:divBdr>
        </w:div>
        <w:div w:id="1565674972">
          <w:marLeft w:val="0"/>
          <w:marRight w:val="0"/>
          <w:marTop w:val="0"/>
          <w:marBottom w:val="0"/>
          <w:divBdr>
            <w:top w:val="none" w:sz="0" w:space="0" w:color="auto"/>
            <w:left w:val="none" w:sz="0" w:space="0" w:color="auto"/>
            <w:bottom w:val="none" w:sz="0" w:space="0" w:color="auto"/>
            <w:right w:val="none" w:sz="0" w:space="0" w:color="auto"/>
          </w:divBdr>
        </w:div>
        <w:div w:id="585264871">
          <w:marLeft w:val="0"/>
          <w:marRight w:val="0"/>
          <w:marTop w:val="0"/>
          <w:marBottom w:val="0"/>
          <w:divBdr>
            <w:top w:val="none" w:sz="0" w:space="0" w:color="auto"/>
            <w:left w:val="none" w:sz="0" w:space="0" w:color="auto"/>
            <w:bottom w:val="none" w:sz="0" w:space="0" w:color="auto"/>
            <w:right w:val="none" w:sz="0" w:space="0" w:color="auto"/>
          </w:divBdr>
        </w:div>
        <w:div w:id="1207448160">
          <w:marLeft w:val="0"/>
          <w:marRight w:val="0"/>
          <w:marTop w:val="0"/>
          <w:marBottom w:val="0"/>
          <w:divBdr>
            <w:top w:val="none" w:sz="0" w:space="0" w:color="auto"/>
            <w:left w:val="none" w:sz="0" w:space="0" w:color="auto"/>
            <w:bottom w:val="none" w:sz="0" w:space="0" w:color="auto"/>
            <w:right w:val="none" w:sz="0" w:space="0" w:color="auto"/>
          </w:divBdr>
        </w:div>
        <w:div w:id="478767810">
          <w:marLeft w:val="0"/>
          <w:marRight w:val="0"/>
          <w:marTop w:val="0"/>
          <w:marBottom w:val="0"/>
          <w:divBdr>
            <w:top w:val="none" w:sz="0" w:space="0" w:color="auto"/>
            <w:left w:val="none" w:sz="0" w:space="0" w:color="auto"/>
            <w:bottom w:val="none" w:sz="0" w:space="0" w:color="auto"/>
            <w:right w:val="none" w:sz="0" w:space="0" w:color="auto"/>
          </w:divBdr>
        </w:div>
        <w:div w:id="1108350494">
          <w:marLeft w:val="0"/>
          <w:marRight w:val="0"/>
          <w:marTop w:val="0"/>
          <w:marBottom w:val="0"/>
          <w:divBdr>
            <w:top w:val="none" w:sz="0" w:space="0" w:color="auto"/>
            <w:left w:val="none" w:sz="0" w:space="0" w:color="auto"/>
            <w:bottom w:val="none" w:sz="0" w:space="0" w:color="auto"/>
            <w:right w:val="none" w:sz="0" w:space="0" w:color="auto"/>
          </w:divBdr>
        </w:div>
        <w:div w:id="24641859">
          <w:marLeft w:val="0"/>
          <w:marRight w:val="0"/>
          <w:marTop w:val="0"/>
          <w:marBottom w:val="0"/>
          <w:divBdr>
            <w:top w:val="none" w:sz="0" w:space="0" w:color="auto"/>
            <w:left w:val="none" w:sz="0" w:space="0" w:color="auto"/>
            <w:bottom w:val="none" w:sz="0" w:space="0" w:color="auto"/>
            <w:right w:val="none" w:sz="0" w:space="0" w:color="auto"/>
          </w:divBdr>
        </w:div>
        <w:div w:id="2012676252">
          <w:marLeft w:val="0"/>
          <w:marRight w:val="0"/>
          <w:marTop w:val="0"/>
          <w:marBottom w:val="0"/>
          <w:divBdr>
            <w:top w:val="none" w:sz="0" w:space="0" w:color="auto"/>
            <w:left w:val="none" w:sz="0" w:space="0" w:color="auto"/>
            <w:bottom w:val="none" w:sz="0" w:space="0" w:color="auto"/>
            <w:right w:val="none" w:sz="0" w:space="0" w:color="auto"/>
          </w:divBdr>
        </w:div>
        <w:div w:id="2054688499">
          <w:marLeft w:val="0"/>
          <w:marRight w:val="0"/>
          <w:marTop w:val="0"/>
          <w:marBottom w:val="0"/>
          <w:divBdr>
            <w:top w:val="none" w:sz="0" w:space="0" w:color="auto"/>
            <w:left w:val="none" w:sz="0" w:space="0" w:color="auto"/>
            <w:bottom w:val="none" w:sz="0" w:space="0" w:color="auto"/>
            <w:right w:val="none" w:sz="0" w:space="0" w:color="auto"/>
          </w:divBdr>
        </w:div>
        <w:div w:id="416051241">
          <w:marLeft w:val="0"/>
          <w:marRight w:val="0"/>
          <w:marTop w:val="0"/>
          <w:marBottom w:val="0"/>
          <w:divBdr>
            <w:top w:val="none" w:sz="0" w:space="0" w:color="auto"/>
            <w:left w:val="none" w:sz="0" w:space="0" w:color="auto"/>
            <w:bottom w:val="none" w:sz="0" w:space="0" w:color="auto"/>
            <w:right w:val="none" w:sz="0" w:space="0" w:color="auto"/>
          </w:divBdr>
        </w:div>
        <w:div w:id="1918588713">
          <w:marLeft w:val="0"/>
          <w:marRight w:val="0"/>
          <w:marTop w:val="0"/>
          <w:marBottom w:val="0"/>
          <w:divBdr>
            <w:top w:val="none" w:sz="0" w:space="0" w:color="auto"/>
            <w:left w:val="none" w:sz="0" w:space="0" w:color="auto"/>
            <w:bottom w:val="none" w:sz="0" w:space="0" w:color="auto"/>
            <w:right w:val="none" w:sz="0" w:space="0" w:color="auto"/>
          </w:divBdr>
        </w:div>
        <w:div w:id="1401710190">
          <w:marLeft w:val="0"/>
          <w:marRight w:val="0"/>
          <w:marTop w:val="0"/>
          <w:marBottom w:val="0"/>
          <w:divBdr>
            <w:top w:val="none" w:sz="0" w:space="0" w:color="auto"/>
            <w:left w:val="none" w:sz="0" w:space="0" w:color="auto"/>
            <w:bottom w:val="none" w:sz="0" w:space="0" w:color="auto"/>
            <w:right w:val="none" w:sz="0" w:space="0" w:color="auto"/>
          </w:divBdr>
        </w:div>
        <w:div w:id="640232924">
          <w:marLeft w:val="0"/>
          <w:marRight w:val="0"/>
          <w:marTop w:val="0"/>
          <w:marBottom w:val="0"/>
          <w:divBdr>
            <w:top w:val="none" w:sz="0" w:space="0" w:color="auto"/>
            <w:left w:val="none" w:sz="0" w:space="0" w:color="auto"/>
            <w:bottom w:val="none" w:sz="0" w:space="0" w:color="auto"/>
            <w:right w:val="none" w:sz="0" w:space="0" w:color="auto"/>
          </w:divBdr>
        </w:div>
        <w:div w:id="1640497955">
          <w:marLeft w:val="0"/>
          <w:marRight w:val="0"/>
          <w:marTop w:val="0"/>
          <w:marBottom w:val="0"/>
          <w:divBdr>
            <w:top w:val="none" w:sz="0" w:space="0" w:color="auto"/>
            <w:left w:val="none" w:sz="0" w:space="0" w:color="auto"/>
            <w:bottom w:val="none" w:sz="0" w:space="0" w:color="auto"/>
            <w:right w:val="none" w:sz="0" w:space="0" w:color="auto"/>
          </w:divBdr>
        </w:div>
        <w:div w:id="1387215636">
          <w:marLeft w:val="0"/>
          <w:marRight w:val="0"/>
          <w:marTop w:val="0"/>
          <w:marBottom w:val="0"/>
          <w:divBdr>
            <w:top w:val="none" w:sz="0" w:space="0" w:color="auto"/>
            <w:left w:val="none" w:sz="0" w:space="0" w:color="auto"/>
            <w:bottom w:val="none" w:sz="0" w:space="0" w:color="auto"/>
            <w:right w:val="none" w:sz="0" w:space="0" w:color="auto"/>
          </w:divBdr>
        </w:div>
        <w:div w:id="2125298243">
          <w:marLeft w:val="0"/>
          <w:marRight w:val="0"/>
          <w:marTop w:val="0"/>
          <w:marBottom w:val="0"/>
          <w:divBdr>
            <w:top w:val="none" w:sz="0" w:space="0" w:color="auto"/>
            <w:left w:val="none" w:sz="0" w:space="0" w:color="auto"/>
            <w:bottom w:val="none" w:sz="0" w:space="0" w:color="auto"/>
            <w:right w:val="none" w:sz="0" w:space="0" w:color="auto"/>
          </w:divBdr>
        </w:div>
        <w:div w:id="2069376034">
          <w:marLeft w:val="0"/>
          <w:marRight w:val="0"/>
          <w:marTop w:val="0"/>
          <w:marBottom w:val="0"/>
          <w:divBdr>
            <w:top w:val="none" w:sz="0" w:space="0" w:color="auto"/>
            <w:left w:val="none" w:sz="0" w:space="0" w:color="auto"/>
            <w:bottom w:val="none" w:sz="0" w:space="0" w:color="auto"/>
            <w:right w:val="none" w:sz="0" w:space="0" w:color="auto"/>
          </w:divBdr>
        </w:div>
        <w:div w:id="892615771">
          <w:marLeft w:val="0"/>
          <w:marRight w:val="0"/>
          <w:marTop w:val="0"/>
          <w:marBottom w:val="0"/>
          <w:divBdr>
            <w:top w:val="none" w:sz="0" w:space="0" w:color="auto"/>
            <w:left w:val="none" w:sz="0" w:space="0" w:color="auto"/>
            <w:bottom w:val="none" w:sz="0" w:space="0" w:color="auto"/>
            <w:right w:val="none" w:sz="0" w:space="0" w:color="auto"/>
          </w:divBdr>
        </w:div>
        <w:div w:id="199441240">
          <w:marLeft w:val="0"/>
          <w:marRight w:val="0"/>
          <w:marTop w:val="0"/>
          <w:marBottom w:val="0"/>
          <w:divBdr>
            <w:top w:val="none" w:sz="0" w:space="0" w:color="auto"/>
            <w:left w:val="none" w:sz="0" w:space="0" w:color="auto"/>
            <w:bottom w:val="none" w:sz="0" w:space="0" w:color="auto"/>
            <w:right w:val="none" w:sz="0" w:space="0" w:color="auto"/>
          </w:divBdr>
        </w:div>
        <w:div w:id="1126509759">
          <w:marLeft w:val="0"/>
          <w:marRight w:val="0"/>
          <w:marTop w:val="0"/>
          <w:marBottom w:val="0"/>
          <w:divBdr>
            <w:top w:val="none" w:sz="0" w:space="0" w:color="auto"/>
            <w:left w:val="none" w:sz="0" w:space="0" w:color="auto"/>
            <w:bottom w:val="none" w:sz="0" w:space="0" w:color="auto"/>
            <w:right w:val="none" w:sz="0" w:space="0" w:color="auto"/>
          </w:divBdr>
        </w:div>
        <w:div w:id="631325864">
          <w:marLeft w:val="0"/>
          <w:marRight w:val="0"/>
          <w:marTop w:val="0"/>
          <w:marBottom w:val="0"/>
          <w:divBdr>
            <w:top w:val="none" w:sz="0" w:space="0" w:color="auto"/>
            <w:left w:val="none" w:sz="0" w:space="0" w:color="auto"/>
            <w:bottom w:val="none" w:sz="0" w:space="0" w:color="auto"/>
            <w:right w:val="none" w:sz="0" w:space="0" w:color="auto"/>
          </w:divBdr>
        </w:div>
        <w:div w:id="85924938">
          <w:marLeft w:val="0"/>
          <w:marRight w:val="0"/>
          <w:marTop w:val="0"/>
          <w:marBottom w:val="0"/>
          <w:divBdr>
            <w:top w:val="none" w:sz="0" w:space="0" w:color="auto"/>
            <w:left w:val="none" w:sz="0" w:space="0" w:color="auto"/>
            <w:bottom w:val="none" w:sz="0" w:space="0" w:color="auto"/>
            <w:right w:val="none" w:sz="0" w:space="0" w:color="auto"/>
          </w:divBdr>
        </w:div>
        <w:div w:id="1360859448">
          <w:marLeft w:val="0"/>
          <w:marRight w:val="0"/>
          <w:marTop w:val="0"/>
          <w:marBottom w:val="0"/>
          <w:divBdr>
            <w:top w:val="none" w:sz="0" w:space="0" w:color="auto"/>
            <w:left w:val="none" w:sz="0" w:space="0" w:color="auto"/>
            <w:bottom w:val="none" w:sz="0" w:space="0" w:color="auto"/>
            <w:right w:val="none" w:sz="0" w:space="0" w:color="auto"/>
          </w:divBdr>
        </w:div>
        <w:div w:id="353194280">
          <w:marLeft w:val="0"/>
          <w:marRight w:val="0"/>
          <w:marTop w:val="0"/>
          <w:marBottom w:val="0"/>
          <w:divBdr>
            <w:top w:val="none" w:sz="0" w:space="0" w:color="auto"/>
            <w:left w:val="none" w:sz="0" w:space="0" w:color="auto"/>
            <w:bottom w:val="none" w:sz="0" w:space="0" w:color="auto"/>
            <w:right w:val="none" w:sz="0" w:space="0" w:color="auto"/>
          </w:divBdr>
        </w:div>
        <w:div w:id="505485353">
          <w:marLeft w:val="0"/>
          <w:marRight w:val="0"/>
          <w:marTop w:val="0"/>
          <w:marBottom w:val="0"/>
          <w:divBdr>
            <w:top w:val="none" w:sz="0" w:space="0" w:color="auto"/>
            <w:left w:val="none" w:sz="0" w:space="0" w:color="auto"/>
            <w:bottom w:val="none" w:sz="0" w:space="0" w:color="auto"/>
            <w:right w:val="none" w:sz="0" w:space="0" w:color="auto"/>
          </w:divBdr>
        </w:div>
        <w:div w:id="1621717259">
          <w:marLeft w:val="0"/>
          <w:marRight w:val="0"/>
          <w:marTop w:val="0"/>
          <w:marBottom w:val="0"/>
          <w:divBdr>
            <w:top w:val="none" w:sz="0" w:space="0" w:color="auto"/>
            <w:left w:val="none" w:sz="0" w:space="0" w:color="auto"/>
            <w:bottom w:val="none" w:sz="0" w:space="0" w:color="auto"/>
            <w:right w:val="none" w:sz="0" w:space="0" w:color="auto"/>
          </w:divBdr>
        </w:div>
        <w:div w:id="1447311575">
          <w:marLeft w:val="0"/>
          <w:marRight w:val="0"/>
          <w:marTop w:val="0"/>
          <w:marBottom w:val="0"/>
          <w:divBdr>
            <w:top w:val="none" w:sz="0" w:space="0" w:color="auto"/>
            <w:left w:val="none" w:sz="0" w:space="0" w:color="auto"/>
            <w:bottom w:val="none" w:sz="0" w:space="0" w:color="auto"/>
            <w:right w:val="none" w:sz="0" w:space="0" w:color="auto"/>
          </w:divBdr>
        </w:div>
        <w:div w:id="885292105">
          <w:marLeft w:val="0"/>
          <w:marRight w:val="0"/>
          <w:marTop w:val="0"/>
          <w:marBottom w:val="0"/>
          <w:divBdr>
            <w:top w:val="none" w:sz="0" w:space="0" w:color="auto"/>
            <w:left w:val="none" w:sz="0" w:space="0" w:color="auto"/>
            <w:bottom w:val="none" w:sz="0" w:space="0" w:color="auto"/>
            <w:right w:val="none" w:sz="0" w:space="0" w:color="auto"/>
          </w:divBdr>
        </w:div>
        <w:div w:id="838345804">
          <w:marLeft w:val="0"/>
          <w:marRight w:val="0"/>
          <w:marTop w:val="0"/>
          <w:marBottom w:val="0"/>
          <w:divBdr>
            <w:top w:val="none" w:sz="0" w:space="0" w:color="auto"/>
            <w:left w:val="none" w:sz="0" w:space="0" w:color="auto"/>
            <w:bottom w:val="none" w:sz="0" w:space="0" w:color="auto"/>
            <w:right w:val="none" w:sz="0" w:space="0" w:color="auto"/>
          </w:divBdr>
        </w:div>
        <w:div w:id="84885407">
          <w:marLeft w:val="0"/>
          <w:marRight w:val="0"/>
          <w:marTop w:val="0"/>
          <w:marBottom w:val="0"/>
          <w:divBdr>
            <w:top w:val="none" w:sz="0" w:space="0" w:color="auto"/>
            <w:left w:val="none" w:sz="0" w:space="0" w:color="auto"/>
            <w:bottom w:val="none" w:sz="0" w:space="0" w:color="auto"/>
            <w:right w:val="none" w:sz="0" w:space="0" w:color="auto"/>
          </w:divBdr>
        </w:div>
        <w:div w:id="1532303885">
          <w:marLeft w:val="0"/>
          <w:marRight w:val="0"/>
          <w:marTop w:val="0"/>
          <w:marBottom w:val="0"/>
          <w:divBdr>
            <w:top w:val="none" w:sz="0" w:space="0" w:color="auto"/>
            <w:left w:val="none" w:sz="0" w:space="0" w:color="auto"/>
            <w:bottom w:val="none" w:sz="0" w:space="0" w:color="auto"/>
            <w:right w:val="none" w:sz="0" w:space="0" w:color="auto"/>
          </w:divBdr>
        </w:div>
        <w:div w:id="1781560372">
          <w:marLeft w:val="0"/>
          <w:marRight w:val="0"/>
          <w:marTop w:val="0"/>
          <w:marBottom w:val="0"/>
          <w:divBdr>
            <w:top w:val="none" w:sz="0" w:space="0" w:color="auto"/>
            <w:left w:val="none" w:sz="0" w:space="0" w:color="auto"/>
            <w:bottom w:val="none" w:sz="0" w:space="0" w:color="auto"/>
            <w:right w:val="none" w:sz="0" w:space="0" w:color="auto"/>
          </w:divBdr>
        </w:div>
        <w:div w:id="740252811">
          <w:marLeft w:val="0"/>
          <w:marRight w:val="0"/>
          <w:marTop w:val="0"/>
          <w:marBottom w:val="0"/>
          <w:divBdr>
            <w:top w:val="none" w:sz="0" w:space="0" w:color="auto"/>
            <w:left w:val="none" w:sz="0" w:space="0" w:color="auto"/>
            <w:bottom w:val="none" w:sz="0" w:space="0" w:color="auto"/>
            <w:right w:val="none" w:sz="0" w:space="0" w:color="auto"/>
          </w:divBdr>
        </w:div>
        <w:div w:id="1908299726">
          <w:marLeft w:val="0"/>
          <w:marRight w:val="0"/>
          <w:marTop w:val="0"/>
          <w:marBottom w:val="0"/>
          <w:divBdr>
            <w:top w:val="none" w:sz="0" w:space="0" w:color="auto"/>
            <w:left w:val="none" w:sz="0" w:space="0" w:color="auto"/>
            <w:bottom w:val="none" w:sz="0" w:space="0" w:color="auto"/>
            <w:right w:val="none" w:sz="0" w:space="0" w:color="auto"/>
          </w:divBdr>
        </w:div>
        <w:div w:id="781614308">
          <w:marLeft w:val="0"/>
          <w:marRight w:val="0"/>
          <w:marTop w:val="0"/>
          <w:marBottom w:val="0"/>
          <w:divBdr>
            <w:top w:val="none" w:sz="0" w:space="0" w:color="auto"/>
            <w:left w:val="none" w:sz="0" w:space="0" w:color="auto"/>
            <w:bottom w:val="none" w:sz="0" w:space="0" w:color="auto"/>
            <w:right w:val="none" w:sz="0" w:space="0" w:color="auto"/>
          </w:divBdr>
        </w:div>
        <w:div w:id="1579248177">
          <w:marLeft w:val="0"/>
          <w:marRight w:val="0"/>
          <w:marTop w:val="0"/>
          <w:marBottom w:val="0"/>
          <w:divBdr>
            <w:top w:val="none" w:sz="0" w:space="0" w:color="auto"/>
            <w:left w:val="none" w:sz="0" w:space="0" w:color="auto"/>
            <w:bottom w:val="none" w:sz="0" w:space="0" w:color="auto"/>
            <w:right w:val="none" w:sz="0" w:space="0" w:color="auto"/>
          </w:divBdr>
        </w:div>
        <w:div w:id="77168530">
          <w:marLeft w:val="0"/>
          <w:marRight w:val="0"/>
          <w:marTop w:val="0"/>
          <w:marBottom w:val="0"/>
          <w:divBdr>
            <w:top w:val="none" w:sz="0" w:space="0" w:color="auto"/>
            <w:left w:val="none" w:sz="0" w:space="0" w:color="auto"/>
            <w:bottom w:val="none" w:sz="0" w:space="0" w:color="auto"/>
            <w:right w:val="none" w:sz="0" w:space="0" w:color="auto"/>
          </w:divBdr>
        </w:div>
        <w:div w:id="597908094">
          <w:marLeft w:val="0"/>
          <w:marRight w:val="0"/>
          <w:marTop w:val="0"/>
          <w:marBottom w:val="0"/>
          <w:divBdr>
            <w:top w:val="none" w:sz="0" w:space="0" w:color="auto"/>
            <w:left w:val="none" w:sz="0" w:space="0" w:color="auto"/>
            <w:bottom w:val="none" w:sz="0" w:space="0" w:color="auto"/>
            <w:right w:val="none" w:sz="0" w:space="0" w:color="auto"/>
          </w:divBdr>
        </w:div>
        <w:div w:id="917058970">
          <w:marLeft w:val="0"/>
          <w:marRight w:val="0"/>
          <w:marTop w:val="0"/>
          <w:marBottom w:val="0"/>
          <w:divBdr>
            <w:top w:val="none" w:sz="0" w:space="0" w:color="auto"/>
            <w:left w:val="none" w:sz="0" w:space="0" w:color="auto"/>
            <w:bottom w:val="none" w:sz="0" w:space="0" w:color="auto"/>
            <w:right w:val="none" w:sz="0" w:space="0" w:color="auto"/>
          </w:divBdr>
        </w:div>
      </w:divsChild>
    </w:div>
    <w:div w:id="1945267183">
      <w:bodyDiv w:val="1"/>
      <w:marLeft w:val="0"/>
      <w:marRight w:val="0"/>
      <w:marTop w:val="0"/>
      <w:marBottom w:val="0"/>
      <w:divBdr>
        <w:top w:val="none" w:sz="0" w:space="0" w:color="auto"/>
        <w:left w:val="none" w:sz="0" w:space="0" w:color="auto"/>
        <w:bottom w:val="none" w:sz="0" w:space="0" w:color="auto"/>
        <w:right w:val="none" w:sz="0" w:space="0" w:color="auto"/>
      </w:divBdr>
    </w:div>
    <w:div w:id="2140948537">
      <w:bodyDiv w:val="1"/>
      <w:marLeft w:val="0"/>
      <w:marRight w:val="0"/>
      <w:marTop w:val="0"/>
      <w:marBottom w:val="0"/>
      <w:divBdr>
        <w:top w:val="none" w:sz="0" w:space="0" w:color="auto"/>
        <w:left w:val="none" w:sz="0" w:space="0" w:color="auto"/>
        <w:bottom w:val="none" w:sz="0" w:space="0" w:color="auto"/>
        <w:right w:val="none" w:sz="0" w:space="0" w:color="auto"/>
      </w:divBdr>
      <w:divsChild>
        <w:div w:id="155582716">
          <w:marLeft w:val="0"/>
          <w:marRight w:val="0"/>
          <w:marTop w:val="0"/>
          <w:marBottom w:val="0"/>
          <w:divBdr>
            <w:top w:val="none" w:sz="0" w:space="0" w:color="auto"/>
            <w:left w:val="none" w:sz="0" w:space="0" w:color="auto"/>
            <w:bottom w:val="none" w:sz="0" w:space="0" w:color="auto"/>
            <w:right w:val="none" w:sz="0" w:space="0" w:color="auto"/>
          </w:divBdr>
        </w:div>
        <w:div w:id="214395119">
          <w:marLeft w:val="0"/>
          <w:marRight w:val="0"/>
          <w:marTop w:val="0"/>
          <w:marBottom w:val="0"/>
          <w:divBdr>
            <w:top w:val="none" w:sz="0" w:space="0" w:color="auto"/>
            <w:left w:val="none" w:sz="0" w:space="0" w:color="auto"/>
            <w:bottom w:val="none" w:sz="0" w:space="0" w:color="auto"/>
            <w:right w:val="none" w:sz="0" w:space="0" w:color="auto"/>
          </w:divBdr>
        </w:div>
        <w:div w:id="240218707">
          <w:marLeft w:val="0"/>
          <w:marRight w:val="0"/>
          <w:marTop w:val="0"/>
          <w:marBottom w:val="0"/>
          <w:divBdr>
            <w:top w:val="none" w:sz="0" w:space="0" w:color="auto"/>
            <w:left w:val="none" w:sz="0" w:space="0" w:color="auto"/>
            <w:bottom w:val="none" w:sz="0" w:space="0" w:color="auto"/>
            <w:right w:val="none" w:sz="0" w:space="0" w:color="auto"/>
          </w:divBdr>
        </w:div>
        <w:div w:id="844368117">
          <w:marLeft w:val="0"/>
          <w:marRight w:val="0"/>
          <w:marTop w:val="0"/>
          <w:marBottom w:val="0"/>
          <w:divBdr>
            <w:top w:val="none" w:sz="0" w:space="0" w:color="auto"/>
            <w:left w:val="none" w:sz="0" w:space="0" w:color="auto"/>
            <w:bottom w:val="none" w:sz="0" w:space="0" w:color="auto"/>
            <w:right w:val="none" w:sz="0" w:space="0" w:color="auto"/>
          </w:divBdr>
        </w:div>
        <w:div w:id="854810359">
          <w:marLeft w:val="0"/>
          <w:marRight w:val="0"/>
          <w:marTop w:val="0"/>
          <w:marBottom w:val="0"/>
          <w:divBdr>
            <w:top w:val="none" w:sz="0" w:space="0" w:color="auto"/>
            <w:left w:val="none" w:sz="0" w:space="0" w:color="auto"/>
            <w:bottom w:val="none" w:sz="0" w:space="0" w:color="auto"/>
            <w:right w:val="none" w:sz="0" w:space="0" w:color="auto"/>
          </w:divBdr>
        </w:div>
        <w:div w:id="1024330299">
          <w:marLeft w:val="0"/>
          <w:marRight w:val="0"/>
          <w:marTop w:val="0"/>
          <w:marBottom w:val="0"/>
          <w:divBdr>
            <w:top w:val="none" w:sz="0" w:space="0" w:color="auto"/>
            <w:left w:val="none" w:sz="0" w:space="0" w:color="auto"/>
            <w:bottom w:val="none" w:sz="0" w:space="0" w:color="auto"/>
            <w:right w:val="none" w:sz="0" w:space="0" w:color="auto"/>
          </w:divBdr>
        </w:div>
        <w:div w:id="1080519881">
          <w:marLeft w:val="0"/>
          <w:marRight w:val="0"/>
          <w:marTop w:val="0"/>
          <w:marBottom w:val="0"/>
          <w:divBdr>
            <w:top w:val="none" w:sz="0" w:space="0" w:color="auto"/>
            <w:left w:val="none" w:sz="0" w:space="0" w:color="auto"/>
            <w:bottom w:val="none" w:sz="0" w:space="0" w:color="auto"/>
            <w:right w:val="none" w:sz="0" w:space="0" w:color="auto"/>
          </w:divBdr>
        </w:div>
        <w:div w:id="1511141426">
          <w:marLeft w:val="0"/>
          <w:marRight w:val="0"/>
          <w:marTop w:val="0"/>
          <w:marBottom w:val="0"/>
          <w:divBdr>
            <w:top w:val="none" w:sz="0" w:space="0" w:color="auto"/>
            <w:left w:val="none" w:sz="0" w:space="0" w:color="auto"/>
            <w:bottom w:val="none" w:sz="0" w:space="0" w:color="auto"/>
            <w:right w:val="none" w:sz="0" w:space="0" w:color="auto"/>
          </w:divBdr>
        </w:div>
        <w:div w:id="2138332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24"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9F0EA-ACA5-4A4F-911D-2849AB0A7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6095</Words>
  <Characters>34747</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dc:creator>
  <cp:lastModifiedBy>prakash.r</cp:lastModifiedBy>
  <cp:revision>4</cp:revision>
  <cp:lastPrinted>2016-04-27T13:51:00Z</cp:lastPrinted>
  <dcterms:created xsi:type="dcterms:W3CDTF">2016-06-29T11:52:00Z</dcterms:created>
  <dcterms:modified xsi:type="dcterms:W3CDTF">2016-06-29T11:53:00Z</dcterms:modified>
</cp:coreProperties>
</file>