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27" w:rsidRDefault="00801F2B" w:rsidP="003F6489">
      <w:pPr>
        <w:tabs>
          <w:tab w:val="left" w:pos="7470"/>
        </w:tabs>
        <w:spacing w:line="48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ONLINE </w:t>
      </w:r>
      <w:r w:rsidR="009E28C2" w:rsidRPr="00822BA9">
        <w:rPr>
          <w:rFonts w:ascii="Arial" w:hAnsi="Arial" w:cs="Arial"/>
          <w:b/>
          <w:color w:val="000000" w:themeColor="text1"/>
        </w:rPr>
        <w:t>SUPPLEMENTAL MATERIAL</w:t>
      </w:r>
    </w:p>
    <w:p w:rsidR="00801F2B" w:rsidRDefault="00801F2B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393"/>
        <w:tblW w:w="10885" w:type="dxa"/>
        <w:tblLayout w:type="fixed"/>
        <w:tblLook w:val="04A0" w:firstRow="1" w:lastRow="0" w:firstColumn="1" w:lastColumn="0" w:noHBand="0" w:noVBand="1"/>
      </w:tblPr>
      <w:tblGrid>
        <w:gridCol w:w="1818"/>
        <w:gridCol w:w="1692"/>
        <w:gridCol w:w="1795"/>
        <w:gridCol w:w="1440"/>
        <w:gridCol w:w="4140"/>
      </w:tblGrid>
      <w:tr w:rsidR="008A03FA" w:rsidRPr="00B30D12" w:rsidTr="008A03FA">
        <w:trPr>
          <w:trHeight w:val="530"/>
        </w:trPr>
        <w:tc>
          <w:tcPr>
            <w:tcW w:w="10885" w:type="dxa"/>
            <w:gridSpan w:val="5"/>
            <w:tcBorders>
              <w:top w:val="single" w:sz="4" w:space="0" w:color="auto"/>
            </w:tcBorders>
          </w:tcPr>
          <w:p w:rsidR="008A03FA" w:rsidRPr="007052D5" w:rsidRDefault="008A03FA" w:rsidP="008A03FA">
            <w:pPr>
              <w:rPr>
                <w:rFonts w:ascii="Arial" w:hAnsi="Arial" w:cs="Arial"/>
                <w:b/>
                <w:color w:val="FF0000"/>
              </w:rPr>
            </w:pPr>
            <w:r w:rsidRPr="007052D5">
              <w:rPr>
                <w:rFonts w:ascii="Arial" w:hAnsi="Arial" w:cs="Arial"/>
                <w:b/>
                <w:color w:val="FF0000"/>
              </w:rPr>
              <w:t>Online</w:t>
            </w:r>
            <w:r w:rsidRPr="007052D5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Supplemental </w:t>
            </w:r>
            <w:r w:rsidRPr="007052D5">
              <w:rPr>
                <w:rFonts w:ascii="Arial" w:eastAsia="Times New Roman" w:hAnsi="Arial" w:cs="Arial"/>
                <w:b/>
                <w:color w:val="FF0000"/>
              </w:rPr>
              <w:t xml:space="preserve">Table I. </w:t>
            </w:r>
            <w:proofErr w:type="spellStart"/>
            <w:r w:rsidRPr="007052D5">
              <w:rPr>
                <w:rFonts w:ascii="Arial" w:eastAsia="Times New Roman" w:hAnsi="Arial" w:cs="Arial"/>
                <w:b/>
                <w:color w:val="FF0000"/>
              </w:rPr>
              <w:t>Intraclass</w:t>
            </w:r>
            <w:proofErr w:type="spellEnd"/>
            <w:r w:rsidRPr="007052D5">
              <w:rPr>
                <w:rFonts w:ascii="Arial" w:eastAsia="Times New Roman" w:hAnsi="Arial" w:cs="Arial"/>
                <w:b/>
                <w:color w:val="FF0000"/>
              </w:rPr>
              <w:t xml:space="preserve"> coefficient, heritability and shared factor contribution for diet scores</w:t>
            </w:r>
            <w:r>
              <w:rPr>
                <w:rFonts w:ascii="Arial" w:eastAsia="Times New Roman" w:hAnsi="Arial" w:cs="Arial"/>
                <w:b/>
                <w:color w:val="FF0000"/>
              </w:rPr>
              <w:t>*</w:t>
            </w:r>
          </w:p>
          <w:p w:rsidR="008A03FA" w:rsidRPr="007052D5" w:rsidRDefault="008A03FA" w:rsidP="00D47C43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</w:tr>
      <w:tr w:rsidR="007052D5" w:rsidRPr="00B30D12" w:rsidTr="007052D5"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7052D5" w:rsidRPr="007052D5" w:rsidRDefault="007052D5" w:rsidP="00712F4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</w:tcBorders>
          </w:tcPr>
          <w:p w:rsidR="007052D5" w:rsidRPr="007052D5" w:rsidRDefault="007052D5" w:rsidP="00712F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7052D5">
              <w:rPr>
                <w:rFonts w:ascii="Arial" w:hAnsi="Arial" w:cs="Arial"/>
                <w:b/>
                <w:color w:val="FF0000"/>
              </w:rPr>
              <w:t>Intraclass</w:t>
            </w:r>
            <w:proofErr w:type="spellEnd"/>
            <w:r w:rsidRPr="007052D5">
              <w:rPr>
                <w:rFonts w:ascii="Arial" w:hAnsi="Arial" w:cs="Arial"/>
                <w:b/>
                <w:color w:val="FF0000"/>
              </w:rPr>
              <w:t xml:space="preserve"> coefficient (95%CI)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7052D5" w:rsidRPr="007052D5" w:rsidRDefault="007052D5" w:rsidP="00A85F0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052D5" w:rsidRPr="007052D5" w:rsidRDefault="007052D5" w:rsidP="00A85F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052D5">
              <w:rPr>
                <w:rFonts w:ascii="Arial" w:hAnsi="Arial" w:cs="Arial"/>
                <w:b/>
                <w:color w:val="FF0000"/>
              </w:rPr>
              <w:t>Heritability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</w:tcBorders>
          </w:tcPr>
          <w:p w:rsidR="007052D5" w:rsidRPr="007052D5" w:rsidRDefault="007052D5" w:rsidP="00D47C4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052D5">
              <w:rPr>
                <w:rFonts w:ascii="Arial" w:eastAsia="Times New Roman" w:hAnsi="Arial" w:cs="Arial"/>
                <w:b/>
                <w:color w:val="FF0000"/>
              </w:rPr>
              <w:t>Contribution from shared genetic and common environmental factors</w:t>
            </w:r>
          </w:p>
        </w:tc>
      </w:tr>
      <w:tr w:rsidR="007052D5" w:rsidRPr="00B30D12" w:rsidTr="007052D5">
        <w:tc>
          <w:tcPr>
            <w:tcW w:w="1818" w:type="dxa"/>
            <w:vMerge/>
          </w:tcPr>
          <w:p w:rsidR="007052D5" w:rsidRPr="007052D5" w:rsidRDefault="007052D5" w:rsidP="00712F4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92" w:type="dxa"/>
            <w:vAlign w:val="bottom"/>
          </w:tcPr>
          <w:p w:rsidR="007052D5" w:rsidRPr="007052D5" w:rsidRDefault="007052D5" w:rsidP="00712F48">
            <w:pPr>
              <w:ind w:right="-108"/>
              <w:jc w:val="center"/>
              <w:rPr>
                <w:rFonts w:ascii="Arial" w:hAnsi="Arial" w:cs="Arial"/>
                <w:color w:val="FF0000"/>
              </w:rPr>
            </w:pPr>
            <w:r w:rsidRPr="007052D5">
              <w:rPr>
                <w:rFonts w:ascii="Arial" w:eastAsia="Times New Roman" w:hAnsi="Arial" w:cs="Arial"/>
                <w:b/>
                <w:color w:val="FF0000"/>
              </w:rPr>
              <w:t xml:space="preserve">MZ </w:t>
            </w:r>
          </w:p>
        </w:tc>
        <w:tc>
          <w:tcPr>
            <w:tcW w:w="1795" w:type="dxa"/>
            <w:vAlign w:val="bottom"/>
          </w:tcPr>
          <w:p w:rsidR="007052D5" w:rsidRPr="007052D5" w:rsidRDefault="007052D5" w:rsidP="00712F48">
            <w:pPr>
              <w:ind w:right="-108"/>
              <w:jc w:val="center"/>
              <w:rPr>
                <w:rFonts w:ascii="Arial" w:hAnsi="Arial" w:cs="Arial"/>
                <w:b/>
                <w:color w:val="FF0000"/>
              </w:rPr>
            </w:pPr>
            <w:r w:rsidRPr="007052D5">
              <w:rPr>
                <w:rFonts w:ascii="Arial" w:hAnsi="Arial" w:cs="Arial"/>
                <w:b/>
                <w:color w:val="FF0000"/>
              </w:rPr>
              <w:t>DZ</w:t>
            </w:r>
          </w:p>
        </w:tc>
        <w:tc>
          <w:tcPr>
            <w:tcW w:w="1440" w:type="dxa"/>
            <w:vMerge/>
          </w:tcPr>
          <w:p w:rsidR="007052D5" w:rsidRPr="007052D5" w:rsidRDefault="007052D5" w:rsidP="00712F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140" w:type="dxa"/>
            <w:vMerge/>
            <w:vAlign w:val="bottom"/>
          </w:tcPr>
          <w:p w:rsidR="007052D5" w:rsidRPr="007052D5" w:rsidRDefault="007052D5" w:rsidP="007052D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052D5" w:rsidRPr="00B30D12" w:rsidTr="007052D5">
        <w:tc>
          <w:tcPr>
            <w:tcW w:w="1818" w:type="dxa"/>
          </w:tcPr>
          <w:p w:rsidR="007052D5" w:rsidRPr="007052D5" w:rsidRDefault="007052D5" w:rsidP="00712F48">
            <w:pPr>
              <w:rPr>
                <w:rFonts w:ascii="Arial" w:hAnsi="Arial" w:cs="Arial"/>
                <w:color w:val="FF0000"/>
              </w:rPr>
            </w:pPr>
            <w:r w:rsidRPr="007052D5">
              <w:rPr>
                <w:rFonts w:ascii="Arial" w:hAnsi="Arial" w:cs="Arial"/>
                <w:b/>
                <w:color w:val="FF0000"/>
              </w:rPr>
              <w:t>MQHD</w:t>
            </w:r>
          </w:p>
        </w:tc>
        <w:tc>
          <w:tcPr>
            <w:tcW w:w="1692" w:type="dxa"/>
          </w:tcPr>
          <w:p w:rsidR="007052D5" w:rsidRPr="007052D5" w:rsidRDefault="007052D5" w:rsidP="00712F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2D5">
              <w:rPr>
                <w:rFonts w:ascii="Arial" w:hAnsi="Arial" w:cs="Arial"/>
                <w:color w:val="FF0000"/>
                <w:sz w:val="20"/>
                <w:szCs w:val="20"/>
              </w:rPr>
              <w:t>0.24 (0.12, 0.36)</w:t>
            </w:r>
          </w:p>
        </w:tc>
        <w:tc>
          <w:tcPr>
            <w:tcW w:w="1795" w:type="dxa"/>
          </w:tcPr>
          <w:p w:rsidR="007052D5" w:rsidRPr="007052D5" w:rsidRDefault="007052D5" w:rsidP="00712F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2D5">
              <w:rPr>
                <w:rFonts w:ascii="Arial" w:hAnsi="Arial" w:cs="Arial"/>
                <w:color w:val="FF0000"/>
                <w:sz w:val="20"/>
                <w:szCs w:val="20"/>
              </w:rPr>
              <w:t>0.14 (0.009, 0.27)</w:t>
            </w:r>
          </w:p>
        </w:tc>
        <w:tc>
          <w:tcPr>
            <w:tcW w:w="1440" w:type="dxa"/>
          </w:tcPr>
          <w:p w:rsidR="007052D5" w:rsidRPr="007052D5" w:rsidRDefault="007052D5" w:rsidP="00712F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2D5">
              <w:rPr>
                <w:rFonts w:ascii="Arial" w:hAnsi="Arial" w:cs="Arial"/>
                <w:color w:val="FF0000"/>
                <w:sz w:val="20"/>
                <w:szCs w:val="20"/>
              </w:rPr>
              <w:t>21%</w:t>
            </w:r>
          </w:p>
        </w:tc>
        <w:tc>
          <w:tcPr>
            <w:tcW w:w="4140" w:type="dxa"/>
          </w:tcPr>
          <w:p w:rsidR="007052D5" w:rsidRPr="007052D5" w:rsidRDefault="007052D5" w:rsidP="00712F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2D5">
              <w:rPr>
                <w:rFonts w:ascii="Arial" w:hAnsi="Arial" w:cs="Arial"/>
                <w:color w:val="FF0000"/>
                <w:sz w:val="20"/>
                <w:szCs w:val="20"/>
              </w:rPr>
              <w:t>24%</w:t>
            </w:r>
          </w:p>
        </w:tc>
      </w:tr>
      <w:tr w:rsidR="007052D5" w:rsidRPr="007052D5" w:rsidTr="007052D5">
        <w:tc>
          <w:tcPr>
            <w:tcW w:w="1818" w:type="dxa"/>
          </w:tcPr>
          <w:p w:rsidR="007052D5" w:rsidRPr="007052D5" w:rsidRDefault="007052D5" w:rsidP="00712F48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7052D5">
              <w:rPr>
                <w:rFonts w:ascii="Arial" w:hAnsi="Arial" w:cs="Arial"/>
                <w:b/>
                <w:color w:val="FF0000"/>
              </w:rPr>
              <w:t>aMQHD</w:t>
            </w:r>
            <w:proofErr w:type="spellEnd"/>
          </w:p>
        </w:tc>
        <w:tc>
          <w:tcPr>
            <w:tcW w:w="1692" w:type="dxa"/>
          </w:tcPr>
          <w:p w:rsidR="007052D5" w:rsidRPr="007052D5" w:rsidRDefault="007052D5" w:rsidP="00712F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2D5">
              <w:rPr>
                <w:rFonts w:ascii="Arial" w:hAnsi="Arial" w:cs="Arial"/>
                <w:color w:val="FF0000"/>
                <w:sz w:val="20"/>
                <w:szCs w:val="20"/>
              </w:rPr>
              <w:t>0.27 (0.15, 0.39)</w:t>
            </w:r>
          </w:p>
        </w:tc>
        <w:tc>
          <w:tcPr>
            <w:tcW w:w="1795" w:type="dxa"/>
          </w:tcPr>
          <w:p w:rsidR="007052D5" w:rsidRPr="007052D5" w:rsidRDefault="007052D5" w:rsidP="00712F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2D5">
              <w:rPr>
                <w:rFonts w:ascii="Arial" w:hAnsi="Arial" w:cs="Arial"/>
                <w:color w:val="FF0000"/>
                <w:sz w:val="20"/>
                <w:szCs w:val="20"/>
              </w:rPr>
              <w:t>0.25 (0.12, 0.37)</w:t>
            </w:r>
          </w:p>
        </w:tc>
        <w:tc>
          <w:tcPr>
            <w:tcW w:w="1440" w:type="dxa"/>
          </w:tcPr>
          <w:p w:rsidR="007052D5" w:rsidRPr="007052D5" w:rsidRDefault="007052D5" w:rsidP="00712F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2D5">
              <w:rPr>
                <w:rFonts w:ascii="Arial" w:hAnsi="Arial" w:cs="Arial"/>
                <w:color w:val="FF0000"/>
                <w:sz w:val="20"/>
                <w:szCs w:val="20"/>
              </w:rPr>
              <w:t>4.5%</w:t>
            </w:r>
          </w:p>
        </w:tc>
        <w:tc>
          <w:tcPr>
            <w:tcW w:w="4140" w:type="dxa"/>
          </w:tcPr>
          <w:p w:rsidR="007052D5" w:rsidRPr="007052D5" w:rsidRDefault="007052D5" w:rsidP="00712F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2D5">
              <w:rPr>
                <w:rFonts w:ascii="Arial" w:hAnsi="Arial" w:cs="Arial"/>
                <w:color w:val="FF0000"/>
                <w:sz w:val="20"/>
                <w:szCs w:val="20"/>
              </w:rPr>
              <w:t>27%</w:t>
            </w:r>
          </w:p>
        </w:tc>
      </w:tr>
    </w:tbl>
    <w:p w:rsidR="00801F2B" w:rsidRPr="007052D5" w:rsidRDefault="00801F2B">
      <w:pPr>
        <w:rPr>
          <w:rFonts w:ascii="Arial" w:hAnsi="Arial" w:cs="Arial"/>
          <w:b/>
          <w:color w:val="FF0000"/>
        </w:rPr>
      </w:pPr>
    </w:p>
    <w:p w:rsidR="00801F2B" w:rsidRPr="007052D5" w:rsidRDefault="00801F2B">
      <w:pPr>
        <w:rPr>
          <w:rFonts w:ascii="Arial" w:hAnsi="Arial" w:cs="Arial"/>
          <w:b/>
          <w:color w:val="FF0000"/>
        </w:rPr>
      </w:pPr>
    </w:p>
    <w:p w:rsidR="008A03FA" w:rsidRDefault="008A03FA" w:rsidP="007052D5">
      <w:pPr>
        <w:spacing w:after="0" w:line="240" w:lineRule="auto"/>
        <w:ind w:right="810"/>
        <w:rPr>
          <w:rFonts w:ascii="Arial" w:hAnsi="Arial" w:cs="Arial"/>
          <w:color w:val="FF0000"/>
        </w:rPr>
      </w:pPr>
    </w:p>
    <w:p w:rsidR="008A03FA" w:rsidRDefault="008A03FA" w:rsidP="007052D5">
      <w:pPr>
        <w:spacing w:after="0" w:line="240" w:lineRule="auto"/>
        <w:ind w:right="810"/>
        <w:rPr>
          <w:rFonts w:ascii="Arial" w:hAnsi="Arial" w:cs="Arial"/>
          <w:color w:val="FF0000"/>
        </w:rPr>
      </w:pPr>
    </w:p>
    <w:p w:rsidR="008A03FA" w:rsidRDefault="008A03FA" w:rsidP="007052D5">
      <w:pPr>
        <w:spacing w:after="0" w:line="240" w:lineRule="auto"/>
        <w:ind w:right="810"/>
        <w:rPr>
          <w:rFonts w:ascii="Arial" w:hAnsi="Arial" w:cs="Arial"/>
          <w:color w:val="FF0000"/>
        </w:rPr>
      </w:pPr>
    </w:p>
    <w:p w:rsidR="008A03FA" w:rsidRDefault="008A03FA" w:rsidP="007052D5">
      <w:pPr>
        <w:spacing w:after="0" w:line="240" w:lineRule="auto"/>
        <w:ind w:right="810"/>
        <w:rPr>
          <w:rFonts w:ascii="Arial" w:hAnsi="Arial" w:cs="Arial"/>
          <w:color w:val="FF0000"/>
        </w:rPr>
      </w:pPr>
    </w:p>
    <w:p w:rsidR="008A03FA" w:rsidRDefault="008A03FA" w:rsidP="007052D5">
      <w:pPr>
        <w:spacing w:after="0" w:line="240" w:lineRule="auto"/>
        <w:ind w:right="810"/>
        <w:rPr>
          <w:rFonts w:ascii="Arial" w:hAnsi="Arial" w:cs="Arial"/>
          <w:color w:val="FF0000"/>
        </w:rPr>
      </w:pPr>
    </w:p>
    <w:p w:rsidR="008A03FA" w:rsidRDefault="008A03FA" w:rsidP="007052D5">
      <w:pPr>
        <w:spacing w:after="0" w:line="240" w:lineRule="auto"/>
        <w:ind w:right="810"/>
        <w:rPr>
          <w:rFonts w:ascii="Arial" w:hAnsi="Arial" w:cs="Arial"/>
          <w:color w:val="FF0000"/>
        </w:rPr>
      </w:pPr>
    </w:p>
    <w:p w:rsidR="007052D5" w:rsidRPr="008A03FA" w:rsidRDefault="008A03FA" w:rsidP="008A03FA">
      <w:pPr>
        <w:spacing w:after="0" w:line="240" w:lineRule="auto"/>
        <w:ind w:right="810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FF0000"/>
        </w:rPr>
        <w:t>*</w:t>
      </w:r>
      <w:proofErr w:type="spellStart"/>
      <w:r w:rsidR="007052D5" w:rsidRPr="008A03FA">
        <w:rPr>
          <w:rFonts w:ascii="Arial" w:hAnsi="Arial" w:cs="Arial"/>
          <w:color w:val="FF0000"/>
        </w:rPr>
        <w:t>aMQHD</w:t>
      </w:r>
      <w:proofErr w:type="spellEnd"/>
      <w:r w:rsidR="007052D5" w:rsidRPr="008A03FA">
        <w:rPr>
          <w:rFonts w:ascii="Arial" w:hAnsi="Arial" w:cs="Arial"/>
          <w:color w:val="FF0000"/>
        </w:rPr>
        <w:t>, moderation-quantified healthy diet; CI, confidence intervals; MZ, monozygotic twins; and DZ, dizygotic twins</w:t>
      </w:r>
      <w:r w:rsidR="007052D5" w:rsidRPr="008A03FA">
        <w:rPr>
          <w:rFonts w:ascii="Arial" w:hAnsi="Arial" w:cs="Arial"/>
          <w:color w:val="000000" w:themeColor="text1"/>
        </w:rPr>
        <w:t>.</w:t>
      </w:r>
    </w:p>
    <w:p w:rsidR="00801F2B" w:rsidRDefault="00801F2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801F2B" w:rsidRPr="00822BA9" w:rsidRDefault="00801F2B" w:rsidP="003F6489">
      <w:pPr>
        <w:tabs>
          <w:tab w:val="left" w:pos="7470"/>
        </w:tabs>
        <w:spacing w:line="480" w:lineRule="auto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4"/>
        <w:gridCol w:w="1084"/>
        <w:gridCol w:w="1530"/>
        <w:gridCol w:w="1080"/>
        <w:gridCol w:w="1170"/>
        <w:gridCol w:w="1620"/>
        <w:gridCol w:w="1080"/>
        <w:gridCol w:w="1260"/>
        <w:gridCol w:w="1530"/>
        <w:gridCol w:w="1350"/>
      </w:tblGrid>
      <w:tr w:rsidR="00FA1A0A" w:rsidRPr="00FA1A0A" w:rsidTr="004B3C5B">
        <w:tc>
          <w:tcPr>
            <w:tcW w:w="13698" w:type="dxa"/>
            <w:gridSpan w:val="10"/>
          </w:tcPr>
          <w:p w:rsidR="00F50A22" w:rsidRPr="00FA1A0A" w:rsidRDefault="00F50A22" w:rsidP="00A87748">
            <w:pPr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b/>
                <w:color w:val="000000" w:themeColor="text1"/>
              </w:rPr>
              <w:t>Online</w:t>
            </w:r>
            <w:r w:rsidRPr="00FA1A0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Supplemental </w:t>
            </w:r>
            <w:r w:rsidR="00822BA9" w:rsidRPr="00FA1A0A">
              <w:rPr>
                <w:rFonts w:ascii="Arial" w:eastAsia="Times New Roman" w:hAnsi="Arial" w:cs="Arial"/>
                <w:b/>
                <w:color w:val="000000" w:themeColor="text1"/>
              </w:rPr>
              <w:t xml:space="preserve">Table </w:t>
            </w: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>I</w:t>
            </w:r>
            <w:r w:rsidR="00374B12">
              <w:rPr>
                <w:rFonts w:ascii="Arial" w:eastAsia="Times New Roman" w:hAnsi="Arial" w:cs="Arial"/>
                <w:b/>
                <w:color w:val="000000" w:themeColor="text1"/>
              </w:rPr>
              <w:t>I</w:t>
            </w: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  <w:r w:rsidRPr="00FA1A0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Hazard ratio(s) for associations of </w:t>
            </w:r>
            <w:r w:rsidR="00267365" w:rsidRPr="00FA1A0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alternative </w:t>
            </w:r>
            <w:r w:rsidR="0048345D" w:rsidRPr="00FA1A0A">
              <w:rPr>
                <w:rFonts w:ascii="Arial" w:hAnsi="Arial" w:cs="Arial"/>
                <w:b/>
                <w:color w:val="000000" w:themeColor="text1"/>
              </w:rPr>
              <w:t>moderation-quantified healthy diet</w:t>
            </w:r>
            <w:r w:rsidRPr="00FA1A0A">
              <w:rPr>
                <w:rFonts w:ascii="Arial" w:hAnsi="Arial" w:cs="Arial"/>
                <w:b/>
                <w:color w:val="000000" w:themeColor="text1"/>
              </w:rPr>
              <w:t xml:space="preserve"> (</w:t>
            </w:r>
            <w:proofErr w:type="spellStart"/>
            <w:r w:rsidR="00267365" w:rsidRPr="00FA1A0A">
              <w:rPr>
                <w:rFonts w:ascii="Arial" w:hAnsi="Arial" w:cs="Arial"/>
                <w:b/>
                <w:color w:val="000000" w:themeColor="text1"/>
              </w:rPr>
              <w:t>a</w:t>
            </w:r>
            <w:r w:rsidR="0048345D" w:rsidRPr="00FA1A0A">
              <w:rPr>
                <w:rFonts w:ascii="Arial" w:hAnsi="Arial" w:cs="Arial"/>
                <w:b/>
                <w:color w:val="000000" w:themeColor="text1"/>
              </w:rPr>
              <w:t>MQHD</w:t>
            </w:r>
            <w:proofErr w:type="spellEnd"/>
            <w:r w:rsidRPr="00FA1A0A">
              <w:rPr>
                <w:rFonts w:ascii="Arial" w:hAnsi="Arial" w:cs="Arial"/>
                <w:b/>
                <w:color w:val="000000" w:themeColor="text1"/>
              </w:rPr>
              <w:t>)</w:t>
            </w:r>
            <w:r w:rsidRPr="00FA1A0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score with the risk of mortality from specific and all causes </w:t>
            </w:r>
            <w:r w:rsidRPr="00FA1A0A">
              <w:rPr>
                <w:rFonts w:ascii="Arial" w:hAnsi="Arial" w:cs="Arial"/>
                <w:b/>
                <w:color w:val="000000" w:themeColor="text1"/>
              </w:rPr>
              <w:t xml:space="preserve">in the whole cohort pooled by </w:t>
            </w:r>
            <w:proofErr w:type="spellStart"/>
            <w:r w:rsidRPr="00FA1A0A">
              <w:rPr>
                <w:rFonts w:ascii="Arial" w:hAnsi="Arial" w:cs="Arial"/>
                <w:b/>
                <w:color w:val="000000" w:themeColor="text1"/>
              </w:rPr>
              <w:t>zygosity</w:t>
            </w:r>
            <w:proofErr w:type="spellEnd"/>
            <w:r w:rsidRPr="00FA1A0A">
              <w:rPr>
                <w:rFonts w:ascii="Arial" w:hAnsi="Arial" w:cs="Arial"/>
                <w:b/>
                <w:color w:val="000000" w:themeColor="text1"/>
              </w:rPr>
              <w:t xml:space="preserve"> (n=910)*</w:t>
            </w:r>
          </w:p>
        </w:tc>
      </w:tr>
      <w:tr w:rsidR="00FA1A0A" w:rsidRPr="00FA1A0A" w:rsidTr="00E22C58">
        <w:tc>
          <w:tcPr>
            <w:tcW w:w="1994" w:type="dxa"/>
          </w:tcPr>
          <w:p w:rsidR="00F50A22" w:rsidRPr="00FA1A0A" w:rsidRDefault="00F50A22" w:rsidP="00E6525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4" w:type="dxa"/>
            <w:gridSpan w:val="3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>Coronary Heart Disease</w:t>
            </w:r>
          </w:p>
        </w:tc>
        <w:tc>
          <w:tcPr>
            <w:tcW w:w="3870" w:type="dxa"/>
            <w:gridSpan w:val="3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>Cardiovascular Disease</w:t>
            </w:r>
          </w:p>
        </w:tc>
        <w:tc>
          <w:tcPr>
            <w:tcW w:w="4140" w:type="dxa"/>
            <w:gridSpan w:val="3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>All Causes</w:t>
            </w:r>
          </w:p>
        </w:tc>
      </w:tr>
      <w:tr w:rsidR="00FA1A0A" w:rsidRPr="00FA1A0A" w:rsidTr="00E22C58">
        <w:tc>
          <w:tcPr>
            <w:tcW w:w="1994" w:type="dxa"/>
            <w:vAlign w:val="bottom"/>
          </w:tcPr>
          <w:p w:rsidR="00F50A22" w:rsidRPr="00FA1A0A" w:rsidRDefault="00F50A22" w:rsidP="00E6525D">
            <w:pPr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>Items</w:t>
            </w:r>
          </w:p>
        </w:tc>
        <w:tc>
          <w:tcPr>
            <w:tcW w:w="1084" w:type="dxa"/>
            <w:vAlign w:val="bottom"/>
          </w:tcPr>
          <w:p w:rsidR="00F50A22" w:rsidRPr="00FA1A0A" w:rsidRDefault="00F50A22" w:rsidP="00F50A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 xml:space="preserve">HR </w:t>
            </w:r>
          </w:p>
        </w:tc>
        <w:tc>
          <w:tcPr>
            <w:tcW w:w="1530" w:type="dxa"/>
          </w:tcPr>
          <w:p w:rsidR="00F50A22" w:rsidRPr="00FA1A0A" w:rsidRDefault="00F50A22" w:rsidP="00F50A22">
            <w:pPr>
              <w:spacing w:line="320" w:lineRule="exact"/>
              <w:ind w:left="-29" w:right="-144"/>
              <w:jc w:val="center"/>
              <w:rPr>
                <w:rFonts w:ascii="Arial" w:eastAsia="Times New Roman" w:hAnsi="Arial" w:cs="Arial"/>
                <w:b/>
                <w:i/>
                <w:iCs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>95% CI</w:t>
            </w:r>
          </w:p>
        </w:tc>
        <w:tc>
          <w:tcPr>
            <w:tcW w:w="1080" w:type="dxa"/>
          </w:tcPr>
          <w:p w:rsidR="00F50A22" w:rsidRPr="00FA1A0A" w:rsidRDefault="00F50A22" w:rsidP="00F50A22">
            <w:pPr>
              <w:spacing w:line="320" w:lineRule="exact"/>
              <w:ind w:left="-29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i/>
                <w:iCs/>
                <w:color w:val="000000" w:themeColor="text1"/>
              </w:rPr>
              <w:t xml:space="preserve">P </w:t>
            </w:r>
          </w:p>
        </w:tc>
        <w:tc>
          <w:tcPr>
            <w:tcW w:w="1170" w:type="dxa"/>
            <w:vAlign w:val="bottom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 xml:space="preserve">HR </w:t>
            </w:r>
          </w:p>
        </w:tc>
        <w:tc>
          <w:tcPr>
            <w:tcW w:w="1620" w:type="dxa"/>
          </w:tcPr>
          <w:p w:rsidR="00F50A22" w:rsidRPr="00FA1A0A" w:rsidRDefault="00F50A22" w:rsidP="00E6525D">
            <w:pPr>
              <w:spacing w:line="320" w:lineRule="exact"/>
              <w:ind w:left="-29" w:right="-144"/>
              <w:jc w:val="center"/>
              <w:rPr>
                <w:rFonts w:ascii="Arial" w:eastAsia="Times New Roman" w:hAnsi="Arial" w:cs="Arial"/>
                <w:b/>
                <w:i/>
                <w:iCs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>95% CI</w:t>
            </w:r>
          </w:p>
        </w:tc>
        <w:tc>
          <w:tcPr>
            <w:tcW w:w="1080" w:type="dxa"/>
          </w:tcPr>
          <w:p w:rsidR="00F50A22" w:rsidRPr="00FA1A0A" w:rsidRDefault="00F50A22" w:rsidP="00F50A22">
            <w:pPr>
              <w:spacing w:line="320" w:lineRule="exact"/>
              <w:ind w:left="-29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i/>
                <w:iCs/>
                <w:color w:val="000000" w:themeColor="text1"/>
              </w:rPr>
              <w:t xml:space="preserve">P </w:t>
            </w:r>
          </w:p>
        </w:tc>
        <w:tc>
          <w:tcPr>
            <w:tcW w:w="1260" w:type="dxa"/>
            <w:vAlign w:val="bottom"/>
          </w:tcPr>
          <w:p w:rsidR="00F50A22" w:rsidRPr="00FA1A0A" w:rsidRDefault="00F50A22" w:rsidP="00F50A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 xml:space="preserve">HR </w:t>
            </w:r>
          </w:p>
        </w:tc>
        <w:tc>
          <w:tcPr>
            <w:tcW w:w="1530" w:type="dxa"/>
          </w:tcPr>
          <w:p w:rsidR="00F50A22" w:rsidRPr="00FA1A0A" w:rsidRDefault="00F50A22" w:rsidP="00F50A22">
            <w:pPr>
              <w:spacing w:line="320" w:lineRule="exact"/>
              <w:ind w:left="-29" w:right="-144"/>
              <w:jc w:val="center"/>
              <w:rPr>
                <w:rFonts w:ascii="Arial" w:eastAsia="Times New Roman" w:hAnsi="Arial" w:cs="Arial"/>
                <w:b/>
                <w:i/>
                <w:iCs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>95% CI</w:t>
            </w:r>
          </w:p>
        </w:tc>
        <w:tc>
          <w:tcPr>
            <w:tcW w:w="1350" w:type="dxa"/>
          </w:tcPr>
          <w:p w:rsidR="00F50A22" w:rsidRPr="00FA1A0A" w:rsidRDefault="00F50A22" w:rsidP="00F50A22">
            <w:pPr>
              <w:spacing w:line="320" w:lineRule="exact"/>
              <w:ind w:left="-29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i/>
                <w:iCs/>
                <w:color w:val="000000" w:themeColor="text1"/>
              </w:rPr>
              <w:t xml:space="preserve">P </w:t>
            </w:r>
          </w:p>
        </w:tc>
      </w:tr>
      <w:tr w:rsidR="00FA1A0A" w:rsidRPr="00FA1A0A" w:rsidTr="004B3C5B">
        <w:tc>
          <w:tcPr>
            <w:tcW w:w="13698" w:type="dxa"/>
            <w:gridSpan w:val="10"/>
          </w:tcPr>
          <w:p w:rsidR="00F50A22" w:rsidRPr="00FA1A0A" w:rsidRDefault="00F50A22" w:rsidP="00E6525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 xml:space="preserve">Overall Association [hazard ratio (95% CI) per 10-unit increment in </w:t>
            </w:r>
            <w:proofErr w:type="spellStart"/>
            <w:r w:rsidR="00FA1A0A" w:rsidRPr="00FA1A0A">
              <w:rPr>
                <w:rFonts w:ascii="Arial" w:hAnsi="Arial" w:cs="Arial"/>
                <w:b/>
                <w:color w:val="000000" w:themeColor="text1"/>
              </w:rPr>
              <w:t>aMQHD</w:t>
            </w:r>
            <w:proofErr w:type="spellEnd"/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 xml:space="preserve"> score]</w:t>
            </w:r>
          </w:p>
        </w:tc>
      </w:tr>
      <w:tr w:rsidR="00FA1A0A" w:rsidRPr="00FA1A0A" w:rsidTr="00E22C58">
        <w:tc>
          <w:tcPr>
            <w:tcW w:w="1994" w:type="dxa"/>
            <w:vAlign w:val="bottom"/>
          </w:tcPr>
          <w:p w:rsidR="00F50A22" w:rsidRPr="00FA1A0A" w:rsidRDefault="00F50A22" w:rsidP="00E6525D">
            <w:pPr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No. of deaths</w:t>
            </w:r>
          </w:p>
        </w:tc>
        <w:tc>
          <w:tcPr>
            <w:tcW w:w="3694" w:type="dxa"/>
            <w:gridSpan w:val="3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113</w:t>
            </w:r>
          </w:p>
        </w:tc>
        <w:tc>
          <w:tcPr>
            <w:tcW w:w="3870" w:type="dxa"/>
            <w:gridSpan w:val="3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198</w:t>
            </w:r>
          </w:p>
        </w:tc>
        <w:tc>
          <w:tcPr>
            <w:tcW w:w="4140" w:type="dxa"/>
            <w:gridSpan w:val="3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610</w:t>
            </w:r>
          </w:p>
        </w:tc>
      </w:tr>
      <w:tr w:rsidR="00FA1A0A" w:rsidRPr="00FA1A0A" w:rsidTr="00E22C58">
        <w:tc>
          <w:tcPr>
            <w:tcW w:w="1994" w:type="dxa"/>
            <w:vAlign w:val="bottom"/>
          </w:tcPr>
          <w:p w:rsidR="00F50A22" w:rsidRPr="00FA1A0A" w:rsidRDefault="00F50A22" w:rsidP="00E6525D">
            <w:pPr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Calorie adjusted</w:t>
            </w:r>
          </w:p>
        </w:tc>
        <w:tc>
          <w:tcPr>
            <w:tcW w:w="1084" w:type="dxa"/>
            <w:vAlign w:val="bottom"/>
          </w:tcPr>
          <w:p w:rsidR="00F50A22" w:rsidRPr="00FA1A0A" w:rsidRDefault="00F50A22" w:rsidP="00F50A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0.78</w:t>
            </w:r>
            <w:r w:rsidRPr="00FA1A0A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53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0.66, 0.91</w:t>
            </w:r>
          </w:p>
        </w:tc>
        <w:tc>
          <w:tcPr>
            <w:tcW w:w="108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0.002</w:t>
            </w:r>
          </w:p>
        </w:tc>
        <w:tc>
          <w:tcPr>
            <w:tcW w:w="1170" w:type="dxa"/>
            <w:vAlign w:val="bottom"/>
          </w:tcPr>
          <w:p w:rsidR="00F50A22" w:rsidRPr="00FA1A0A" w:rsidRDefault="00F50A22" w:rsidP="00F50A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0.88 </w:t>
            </w:r>
            <w:r w:rsidRPr="00FA1A0A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62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0.79, 0.98</w:t>
            </w:r>
          </w:p>
        </w:tc>
        <w:tc>
          <w:tcPr>
            <w:tcW w:w="108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0.02</w:t>
            </w:r>
          </w:p>
        </w:tc>
        <w:tc>
          <w:tcPr>
            <w:tcW w:w="1260" w:type="dxa"/>
          </w:tcPr>
          <w:p w:rsidR="00F50A22" w:rsidRPr="00FA1A0A" w:rsidRDefault="00F50A22" w:rsidP="007D437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0.94</w:t>
            </w:r>
          </w:p>
        </w:tc>
        <w:tc>
          <w:tcPr>
            <w:tcW w:w="1530" w:type="dxa"/>
          </w:tcPr>
          <w:p w:rsidR="00F50A22" w:rsidRPr="00FA1A0A" w:rsidRDefault="00F50A22" w:rsidP="00F50A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 0.90, 0.99 </w:t>
            </w:r>
          </w:p>
        </w:tc>
        <w:tc>
          <w:tcPr>
            <w:tcW w:w="135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0.02</w:t>
            </w:r>
          </w:p>
        </w:tc>
      </w:tr>
      <w:tr w:rsidR="00FA1A0A" w:rsidRPr="00FA1A0A" w:rsidTr="00E22C58">
        <w:tc>
          <w:tcPr>
            <w:tcW w:w="1994" w:type="dxa"/>
            <w:vAlign w:val="bottom"/>
          </w:tcPr>
          <w:p w:rsidR="00F50A22" w:rsidRPr="00FA1A0A" w:rsidRDefault="00F50A22" w:rsidP="00E6525D">
            <w:pPr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Multivariable adjusted</w:t>
            </w:r>
          </w:p>
        </w:tc>
        <w:tc>
          <w:tcPr>
            <w:tcW w:w="1084" w:type="dxa"/>
            <w:vAlign w:val="bottom"/>
          </w:tcPr>
          <w:p w:rsidR="00F50A22" w:rsidRPr="00FA1A0A" w:rsidRDefault="00F50A22" w:rsidP="00726017">
            <w:pPr>
              <w:spacing w:after="240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0.80</w:t>
            </w:r>
          </w:p>
        </w:tc>
        <w:tc>
          <w:tcPr>
            <w:tcW w:w="153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0.68, 0.93</w:t>
            </w:r>
          </w:p>
        </w:tc>
        <w:tc>
          <w:tcPr>
            <w:tcW w:w="108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0.004</w:t>
            </w:r>
          </w:p>
        </w:tc>
        <w:tc>
          <w:tcPr>
            <w:tcW w:w="1170" w:type="dxa"/>
            <w:vAlign w:val="bottom"/>
          </w:tcPr>
          <w:p w:rsidR="00F50A22" w:rsidRPr="00FA1A0A" w:rsidRDefault="00F50A22" w:rsidP="00726017">
            <w:pPr>
              <w:spacing w:after="240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0.90 </w:t>
            </w:r>
          </w:p>
        </w:tc>
        <w:tc>
          <w:tcPr>
            <w:tcW w:w="162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0.81, 0.99</w:t>
            </w:r>
          </w:p>
        </w:tc>
        <w:tc>
          <w:tcPr>
            <w:tcW w:w="108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0.03</w:t>
            </w:r>
          </w:p>
        </w:tc>
        <w:tc>
          <w:tcPr>
            <w:tcW w:w="126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0.96</w:t>
            </w:r>
          </w:p>
        </w:tc>
        <w:tc>
          <w:tcPr>
            <w:tcW w:w="1530" w:type="dxa"/>
          </w:tcPr>
          <w:p w:rsidR="00F50A22" w:rsidRPr="00FA1A0A" w:rsidRDefault="00F50A22" w:rsidP="00F50A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 0.91, 1.00  </w:t>
            </w:r>
          </w:p>
        </w:tc>
        <w:tc>
          <w:tcPr>
            <w:tcW w:w="135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0.07</w:t>
            </w:r>
          </w:p>
        </w:tc>
      </w:tr>
      <w:tr w:rsidR="00FA1A0A" w:rsidRPr="00FA1A0A" w:rsidTr="004B3C5B">
        <w:tc>
          <w:tcPr>
            <w:tcW w:w="13698" w:type="dxa"/>
            <w:gridSpan w:val="10"/>
          </w:tcPr>
          <w:p w:rsidR="00F50A22" w:rsidRPr="00FA1A0A" w:rsidRDefault="00F50A22" w:rsidP="00E6525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:rsidR="00F50A22" w:rsidRPr="00FA1A0A" w:rsidRDefault="00F50A22" w:rsidP="00CD0E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>Within-pair association [hazard ratio (95% CI) per 10-unit within-pair</w:t>
            </w:r>
            <w:r w:rsidRPr="00FA1A0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difference in </w:t>
            </w:r>
            <w:proofErr w:type="spellStart"/>
            <w:r w:rsidR="00FA1A0A" w:rsidRPr="00FA1A0A">
              <w:rPr>
                <w:rFonts w:ascii="Arial" w:hAnsi="Arial" w:cs="Arial"/>
                <w:b/>
                <w:color w:val="000000" w:themeColor="text1"/>
              </w:rPr>
              <w:t>aMQHD</w:t>
            </w:r>
            <w:proofErr w:type="spellEnd"/>
            <w:r w:rsidRPr="00FA1A0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score]</w:t>
            </w:r>
          </w:p>
        </w:tc>
      </w:tr>
      <w:tr w:rsidR="00FA1A0A" w:rsidRPr="00FA1A0A" w:rsidTr="00E22C58">
        <w:tc>
          <w:tcPr>
            <w:tcW w:w="1994" w:type="dxa"/>
            <w:vAlign w:val="bottom"/>
          </w:tcPr>
          <w:p w:rsidR="00F50A22" w:rsidRPr="00FA1A0A" w:rsidRDefault="00F50A22" w:rsidP="00E6525D">
            <w:pPr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No. of deaths</w:t>
            </w:r>
          </w:p>
        </w:tc>
        <w:tc>
          <w:tcPr>
            <w:tcW w:w="3694" w:type="dxa"/>
            <w:gridSpan w:val="3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55 MZ, 58 DZ</w:t>
            </w:r>
          </w:p>
        </w:tc>
        <w:tc>
          <w:tcPr>
            <w:tcW w:w="3870" w:type="dxa"/>
            <w:gridSpan w:val="3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98 MZ, 100 DZ</w:t>
            </w:r>
          </w:p>
        </w:tc>
        <w:tc>
          <w:tcPr>
            <w:tcW w:w="4140" w:type="dxa"/>
            <w:gridSpan w:val="3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301 MZ, 309 DZ</w:t>
            </w:r>
          </w:p>
        </w:tc>
      </w:tr>
      <w:tr w:rsidR="00FA1A0A" w:rsidRPr="00FA1A0A" w:rsidTr="00E22C58">
        <w:tc>
          <w:tcPr>
            <w:tcW w:w="1994" w:type="dxa"/>
          </w:tcPr>
          <w:p w:rsidR="00F50A22" w:rsidRPr="00FA1A0A" w:rsidRDefault="00F50A22" w:rsidP="00E6525D">
            <w:pPr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Calorie adjusted</w:t>
            </w:r>
          </w:p>
        </w:tc>
        <w:tc>
          <w:tcPr>
            <w:tcW w:w="1084" w:type="dxa"/>
          </w:tcPr>
          <w:p w:rsidR="00F50A22" w:rsidRPr="00FA1A0A" w:rsidRDefault="00F50A22" w:rsidP="00F50A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0.77  </w:t>
            </w:r>
          </w:p>
        </w:tc>
        <w:tc>
          <w:tcPr>
            <w:tcW w:w="153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0.62, 0.97</w:t>
            </w:r>
          </w:p>
        </w:tc>
        <w:tc>
          <w:tcPr>
            <w:tcW w:w="108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0.02</w:t>
            </w:r>
          </w:p>
        </w:tc>
        <w:tc>
          <w:tcPr>
            <w:tcW w:w="1170" w:type="dxa"/>
          </w:tcPr>
          <w:p w:rsidR="00F50A22" w:rsidRPr="00FA1A0A" w:rsidRDefault="00F50A22" w:rsidP="00F50A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0.88  </w:t>
            </w:r>
          </w:p>
        </w:tc>
        <w:tc>
          <w:tcPr>
            <w:tcW w:w="162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0.76, 1.02</w:t>
            </w:r>
          </w:p>
        </w:tc>
        <w:tc>
          <w:tcPr>
            <w:tcW w:w="108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0.08</w:t>
            </w:r>
          </w:p>
        </w:tc>
        <w:tc>
          <w:tcPr>
            <w:tcW w:w="126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0.96</w:t>
            </w:r>
          </w:p>
        </w:tc>
        <w:tc>
          <w:tcPr>
            <w:tcW w:w="153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0.89, 1.03  </w:t>
            </w:r>
          </w:p>
        </w:tc>
        <w:tc>
          <w:tcPr>
            <w:tcW w:w="135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0.25</w:t>
            </w:r>
          </w:p>
        </w:tc>
      </w:tr>
      <w:tr w:rsidR="00FA1A0A" w:rsidRPr="00FA1A0A" w:rsidTr="00E22C58">
        <w:tc>
          <w:tcPr>
            <w:tcW w:w="1994" w:type="dxa"/>
          </w:tcPr>
          <w:p w:rsidR="00F50A22" w:rsidRPr="00FA1A0A" w:rsidRDefault="00F50A22" w:rsidP="00E6525D">
            <w:pPr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Multivariable adjusted</w:t>
            </w:r>
          </w:p>
        </w:tc>
        <w:tc>
          <w:tcPr>
            <w:tcW w:w="1084" w:type="dxa"/>
          </w:tcPr>
          <w:p w:rsidR="00F50A22" w:rsidRPr="00FA1A0A" w:rsidRDefault="00F50A22" w:rsidP="00F50A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0.78   </w:t>
            </w:r>
          </w:p>
        </w:tc>
        <w:tc>
          <w:tcPr>
            <w:tcW w:w="153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0.63, 0.97</w:t>
            </w:r>
          </w:p>
        </w:tc>
        <w:tc>
          <w:tcPr>
            <w:tcW w:w="108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0.03</w:t>
            </w:r>
          </w:p>
        </w:tc>
        <w:tc>
          <w:tcPr>
            <w:tcW w:w="1170" w:type="dxa"/>
          </w:tcPr>
          <w:p w:rsidR="00F50A22" w:rsidRPr="00FA1A0A" w:rsidRDefault="00F50A22" w:rsidP="00F50A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0.89 </w:t>
            </w:r>
          </w:p>
        </w:tc>
        <w:tc>
          <w:tcPr>
            <w:tcW w:w="162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0.77, 1.02</w:t>
            </w:r>
          </w:p>
        </w:tc>
        <w:tc>
          <w:tcPr>
            <w:tcW w:w="108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</w:t>
            </w:r>
            <w:r w:rsidRPr="00FA1A0A" w:rsidDel="00000E8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A1A0A">
              <w:rPr>
                <w:rFonts w:ascii="Arial" w:hAnsi="Arial" w:cs="Arial"/>
                <w:color w:val="000000" w:themeColor="text1"/>
              </w:rPr>
              <w:t>098</w:t>
            </w:r>
          </w:p>
        </w:tc>
        <w:tc>
          <w:tcPr>
            <w:tcW w:w="126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0.96</w:t>
            </w:r>
          </w:p>
        </w:tc>
        <w:tc>
          <w:tcPr>
            <w:tcW w:w="1530" w:type="dxa"/>
          </w:tcPr>
          <w:p w:rsidR="00F50A22" w:rsidRPr="00FA1A0A" w:rsidRDefault="00F50A22" w:rsidP="007260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0.90</w:t>
            </w:r>
            <w:r w:rsidR="00726017" w:rsidRPr="00FA1A0A">
              <w:rPr>
                <w:rFonts w:ascii="Arial" w:hAnsi="Arial" w:cs="Arial"/>
                <w:color w:val="000000" w:themeColor="text1"/>
              </w:rPr>
              <w:t>,</w:t>
            </w:r>
            <w:r w:rsidRPr="00FA1A0A">
              <w:rPr>
                <w:rFonts w:ascii="Arial" w:hAnsi="Arial" w:cs="Arial"/>
                <w:color w:val="000000" w:themeColor="text1"/>
              </w:rPr>
              <w:t xml:space="preserve"> 1.0</w:t>
            </w:r>
            <w:r w:rsidR="00726017" w:rsidRPr="00FA1A0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5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0.29</w:t>
            </w:r>
          </w:p>
        </w:tc>
      </w:tr>
      <w:tr w:rsidR="00FA1A0A" w:rsidRPr="00FA1A0A" w:rsidTr="00E22C58">
        <w:tc>
          <w:tcPr>
            <w:tcW w:w="1994" w:type="dxa"/>
          </w:tcPr>
          <w:p w:rsidR="00F50A22" w:rsidRPr="00FA1A0A" w:rsidRDefault="00F50A22" w:rsidP="00E6525D">
            <w:pPr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 xml:space="preserve">Test for interaction with </w:t>
            </w:r>
            <w:proofErr w:type="spellStart"/>
            <w:r w:rsidRPr="00FA1A0A">
              <w:rPr>
                <w:rFonts w:ascii="Arial" w:eastAsia="Times New Roman" w:hAnsi="Arial" w:cs="Arial"/>
                <w:color w:val="000000" w:themeColor="text1"/>
              </w:rPr>
              <w:t>zygosity</w:t>
            </w:r>
            <w:proofErr w:type="spellEnd"/>
          </w:p>
        </w:tc>
        <w:tc>
          <w:tcPr>
            <w:tcW w:w="1084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---</w:t>
            </w:r>
          </w:p>
        </w:tc>
        <w:tc>
          <w:tcPr>
            <w:tcW w:w="1530" w:type="dxa"/>
          </w:tcPr>
          <w:p w:rsidR="00F50A22" w:rsidRPr="00FA1A0A" w:rsidRDefault="00F50A22" w:rsidP="00E6525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0.95</w:t>
            </w:r>
          </w:p>
        </w:tc>
        <w:tc>
          <w:tcPr>
            <w:tcW w:w="117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---</w:t>
            </w:r>
          </w:p>
        </w:tc>
        <w:tc>
          <w:tcPr>
            <w:tcW w:w="1620" w:type="dxa"/>
          </w:tcPr>
          <w:p w:rsidR="00F50A22" w:rsidRPr="00FA1A0A" w:rsidRDefault="00F50A22" w:rsidP="00E6525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0.61</w:t>
            </w:r>
          </w:p>
        </w:tc>
        <w:tc>
          <w:tcPr>
            <w:tcW w:w="126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---</w:t>
            </w:r>
          </w:p>
        </w:tc>
        <w:tc>
          <w:tcPr>
            <w:tcW w:w="1350" w:type="dxa"/>
          </w:tcPr>
          <w:p w:rsidR="00F50A22" w:rsidRPr="00FA1A0A" w:rsidRDefault="00F50A22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0.78</w:t>
            </w:r>
          </w:p>
        </w:tc>
      </w:tr>
      <w:tr w:rsidR="00FA1A0A" w:rsidRPr="00FA1A0A" w:rsidTr="00E22C58">
        <w:tc>
          <w:tcPr>
            <w:tcW w:w="1994" w:type="dxa"/>
          </w:tcPr>
          <w:p w:rsidR="00390B2E" w:rsidRPr="00FA1A0A" w:rsidRDefault="00390B2E" w:rsidP="00E6525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84" w:type="dxa"/>
          </w:tcPr>
          <w:p w:rsidR="00390B2E" w:rsidRPr="00FA1A0A" w:rsidRDefault="00390B2E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90B2E" w:rsidRPr="00FA1A0A" w:rsidRDefault="00390B2E" w:rsidP="00E6525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:rsidR="00390B2E" w:rsidRPr="00FA1A0A" w:rsidRDefault="00390B2E" w:rsidP="00E6525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</w:tcPr>
          <w:p w:rsidR="00390B2E" w:rsidRPr="00FA1A0A" w:rsidRDefault="00390B2E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390B2E" w:rsidRPr="00FA1A0A" w:rsidRDefault="00390B2E" w:rsidP="00E6525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:rsidR="00390B2E" w:rsidRPr="00FA1A0A" w:rsidRDefault="00390B2E" w:rsidP="00E6525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:rsidR="00390B2E" w:rsidRPr="00FA1A0A" w:rsidRDefault="00390B2E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90B2E" w:rsidRPr="00FA1A0A" w:rsidRDefault="00390B2E" w:rsidP="00E652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</w:tcPr>
          <w:p w:rsidR="00390B2E" w:rsidRPr="00FA1A0A" w:rsidRDefault="00390B2E" w:rsidP="00E6525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A1A0A" w:rsidRPr="00FA1A0A" w:rsidTr="00C630BE">
        <w:tc>
          <w:tcPr>
            <w:tcW w:w="13698" w:type="dxa"/>
            <w:gridSpan w:val="10"/>
          </w:tcPr>
          <w:p w:rsidR="007A07CF" w:rsidRPr="00FA1A0A" w:rsidRDefault="007A07CF" w:rsidP="00E6525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b/>
                <w:color w:val="000000" w:themeColor="text1"/>
              </w:rPr>
              <w:t>Between-pair association [hazard ratio (95% CI) per 10-unit within-pair</w:t>
            </w:r>
            <w:r w:rsidRPr="00FA1A0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difference in </w:t>
            </w:r>
            <w:proofErr w:type="spellStart"/>
            <w:r w:rsidR="00FA1A0A" w:rsidRPr="00FA1A0A">
              <w:rPr>
                <w:rFonts w:ascii="Arial" w:hAnsi="Arial" w:cs="Arial"/>
                <w:b/>
                <w:color w:val="000000" w:themeColor="text1"/>
              </w:rPr>
              <w:t>aMQHD</w:t>
            </w:r>
            <w:proofErr w:type="spellEnd"/>
            <w:r w:rsidRPr="00FA1A0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score]</w:t>
            </w:r>
          </w:p>
        </w:tc>
      </w:tr>
      <w:tr w:rsidR="00FA1A0A" w:rsidRPr="00FA1A0A" w:rsidTr="00D06812">
        <w:tc>
          <w:tcPr>
            <w:tcW w:w="1994" w:type="dxa"/>
            <w:vAlign w:val="bottom"/>
          </w:tcPr>
          <w:p w:rsidR="0048345D" w:rsidRPr="00FA1A0A" w:rsidRDefault="00061014" w:rsidP="0048345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Calorie adjusted</w:t>
            </w:r>
          </w:p>
        </w:tc>
        <w:tc>
          <w:tcPr>
            <w:tcW w:w="1084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0.78 </w:t>
            </w:r>
          </w:p>
        </w:tc>
        <w:tc>
          <w:tcPr>
            <w:tcW w:w="1530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0.64, 0.96</w:t>
            </w:r>
          </w:p>
        </w:tc>
        <w:tc>
          <w:tcPr>
            <w:tcW w:w="1080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0.02</w:t>
            </w:r>
          </w:p>
        </w:tc>
        <w:tc>
          <w:tcPr>
            <w:tcW w:w="1170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0.88 </w:t>
            </w:r>
          </w:p>
        </w:tc>
        <w:tc>
          <w:tcPr>
            <w:tcW w:w="1620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0.76, 1.01</w:t>
            </w:r>
          </w:p>
        </w:tc>
        <w:tc>
          <w:tcPr>
            <w:tcW w:w="1080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0.07</w:t>
            </w:r>
          </w:p>
        </w:tc>
        <w:tc>
          <w:tcPr>
            <w:tcW w:w="1260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0.93 </w:t>
            </w:r>
          </w:p>
        </w:tc>
        <w:tc>
          <w:tcPr>
            <w:tcW w:w="1530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0.87, 0.995</w:t>
            </w:r>
          </w:p>
        </w:tc>
        <w:tc>
          <w:tcPr>
            <w:tcW w:w="1350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0.03</w:t>
            </w:r>
          </w:p>
        </w:tc>
      </w:tr>
      <w:tr w:rsidR="00FA1A0A" w:rsidRPr="00FA1A0A" w:rsidTr="00D06812">
        <w:tc>
          <w:tcPr>
            <w:tcW w:w="1994" w:type="dxa"/>
            <w:vAlign w:val="bottom"/>
          </w:tcPr>
          <w:p w:rsidR="0048345D" w:rsidRPr="00FA1A0A" w:rsidRDefault="0048345D" w:rsidP="0048345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FA1A0A">
              <w:rPr>
                <w:rFonts w:ascii="Arial" w:eastAsia="Times New Roman" w:hAnsi="Arial" w:cs="Arial"/>
                <w:color w:val="000000" w:themeColor="text1"/>
              </w:rPr>
              <w:t>Multivariable adjusted</w:t>
            </w:r>
          </w:p>
        </w:tc>
        <w:tc>
          <w:tcPr>
            <w:tcW w:w="1084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0.81 </w:t>
            </w:r>
          </w:p>
        </w:tc>
        <w:tc>
          <w:tcPr>
            <w:tcW w:w="1530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0.67, 0.995</w:t>
            </w:r>
          </w:p>
        </w:tc>
        <w:tc>
          <w:tcPr>
            <w:tcW w:w="1080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0.045</w:t>
            </w:r>
          </w:p>
        </w:tc>
        <w:tc>
          <w:tcPr>
            <w:tcW w:w="1170" w:type="dxa"/>
            <w:vAlign w:val="center"/>
          </w:tcPr>
          <w:p w:rsidR="0048345D" w:rsidRPr="00FA1A0A" w:rsidRDefault="0048345D" w:rsidP="0048345D">
            <w:pPr>
              <w:ind w:left="-144" w:right="-144" w:hanging="108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 0.91 </w:t>
            </w:r>
          </w:p>
        </w:tc>
        <w:tc>
          <w:tcPr>
            <w:tcW w:w="1620" w:type="dxa"/>
            <w:vAlign w:val="center"/>
          </w:tcPr>
          <w:p w:rsidR="0048345D" w:rsidRPr="00FA1A0A" w:rsidRDefault="0048345D" w:rsidP="0048345D">
            <w:pPr>
              <w:ind w:left="-144" w:right="-144" w:hanging="108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0.80, 1.03</w:t>
            </w:r>
          </w:p>
        </w:tc>
        <w:tc>
          <w:tcPr>
            <w:tcW w:w="1080" w:type="dxa"/>
            <w:vAlign w:val="center"/>
          </w:tcPr>
          <w:p w:rsidR="0048345D" w:rsidRPr="00FA1A0A" w:rsidRDefault="0048345D" w:rsidP="0048345D">
            <w:pPr>
              <w:ind w:left="-144" w:right="-144" w:hanging="108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0.13</w:t>
            </w:r>
          </w:p>
        </w:tc>
        <w:tc>
          <w:tcPr>
            <w:tcW w:w="1260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 xml:space="preserve">0.96 </w:t>
            </w:r>
          </w:p>
        </w:tc>
        <w:tc>
          <w:tcPr>
            <w:tcW w:w="1530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0.90, 1.02</w:t>
            </w:r>
          </w:p>
        </w:tc>
        <w:tc>
          <w:tcPr>
            <w:tcW w:w="1350" w:type="dxa"/>
            <w:vAlign w:val="center"/>
          </w:tcPr>
          <w:p w:rsidR="0048345D" w:rsidRPr="00FA1A0A" w:rsidRDefault="0048345D" w:rsidP="0048345D">
            <w:pPr>
              <w:ind w:left="-144" w:right="-144"/>
              <w:jc w:val="center"/>
              <w:rPr>
                <w:rFonts w:ascii="Arial" w:hAnsi="Arial" w:cs="Arial"/>
                <w:color w:val="000000" w:themeColor="text1"/>
              </w:rPr>
            </w:pPr>
            <w:r w:rsidRPr="00FA1A0A">
              <w:rPr>
                <w:rFonts w:ascii="Arial" w:hAnsi="Arial" w:cs="Arial"/>
                <w:color w:val="000000" w:themeColor="text1"/>
              </w:rPr>
              <w:t>0.15</w:t>
            </w:r>
          </w:p>
        </w:tc>
      </w:tr>
    </w:tbl>
    <w:p w:rsidR="00943691" w:rsidRPr="00FA1A0A" w:rsidRDefault="00943691" w:rsidP="00943691">
      <w:pPr>
        <w:spacing w:after="0" w:line="240" w:lineRule="auto"/>
        <w:ind w:right="81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FA1A0A">
        <w:rPr>
          <w:rFonts w:ascii="Arial" w:hAnsi="Arial" w:cs="Arial"/>
          <w:color w:val="000000" w:themeColor="text1"/>
        </w:rPr>
        <w:t>a</w:t>
      </w:r>
      <w:r w:rsidR="0048345D" w:rsidRPr="00FA1A0A">
        <w:rPr>
          <w:rFonts w:ascii="Arial" w:hAnsi="Arial" w:cs="Arial"/>
          <w:color w:val="000000" w:themeColor="text1"/>
        </w:rPr>
        <w:t>MQHD</w:t>
      </w:r>
      <w:proofErr w:type="spellEnd"/>
      <w:proofErr w:type="gramEnd"/>
      <w:r w:rsidR="00822BA9" w:rsidRPr="00FA1A0A">
        <w:rPr>
          <w:rFonts w:ascii="Arial" w:hAnsi="Arial" w:cs="Arial"/>
          <w:color w:val="000000" w:themeColor="text1"/>
        </w:rPr>
        <w:t>,</w:t>
      </w:r>
      <w:r w:rsidRPr="00FA1A0A">
        <w:rPr>
          <w:rFonts w:ascii="Arial" w:hAnsi="Arial" w:cs="Arial"/>
          <w:color w:val="000000" w:themeColor="text1"/>
        </w:rPr>
        <w:t xml:space="preserve"> </w:t>
      </w:r>
      <w:r w:rsidR="005C6CF9" w:rsidRPr="007052D5">
        <w:rPr>
          <w:rFonts w:ascii="Arial" w:hAnsi="Arial" w:cs="Arial"/>
          <w:color w:val="000000" w:themeColor="text1"/>
        </w:rPr>
        <w:t>moderation-quantified healthy diet</w:t>
      </w:r>
      <w:r w:rsidRPr="007052D5">
        <w:rPr>
          <w:rFonts w:ascii="Arial" w:hAnsi="Arial" w:cs="Arial"/>
          <w:color w:val="000000" w:themeColor="text1"/>
        </w:rPr>
        <w:t>;</w:t>
      </w:r>
      <w:r w:rsidRPr="00FA1A0A">
        <w:rPr>
          <w:rFonts w:ascii="Arial" w:hAnsi="Arial" w:cs="Arial"/>
          <w:color w:val="000000" w:themeColor="text1"/>
        </w:rPr>
        <w:t xml:space="preserve"> CI, confidence intervals; MZ, monozygotic twins; and DZ, dizygotic twins.</w:t>
      </w:r>
    </w:p>
    <w:p w:rsidR="00943691" w:rsidRPr="00FA1A0A" w:rsidRDefault="00943691" w:rsidP="00186D2C">
      <w:pPr>
        <w:spacing w:after="0" w:line="240" w:lineRule="auto"/>
        <w:ind w:right="810"/>
        <w:rPr>
          <w:rFonts w:ascii="Arial" w:hAnsi="Arial" w:cs="Arial"/>
          <w:color w:val="000000" w:themeColor="text1"/>
        </w:rPr>
      </w:pPr>
    </w:p>
    <w:p w:rsidR="00E73386" w:rsidRDefault="00943691" w:rsidP="00AA6D4D">
      <w:pPr>
        <w:spacing w:after="0" w:line="240" w:lineRule="auto"/>
        <w:ind w:right="810"/>
        <w:rPr>
          <w:rFonts w:ascii="Arial" w:hAnsi="Arial" w:cs="Arial"/>
          <w:color w:val="000000" w:themeColor="text1"/>
          <w:shd w:val="clear" w:color="auto" w:fill="FFFFFF"/>
        </w:rPr>
      </w:pPr>
      <w:r w:rsidRPr="00822BA9">
        <w:rPr>
          <w:rFonts w:ascii="Arial" w:hAnsi="Arial" w:cs="Arial"/>
          <w:color w:val="000000" w:themeColor="text1"/>
        </w:rPr>
        <w:t>*</w:t>
      </w:r>
      <w:r w:rsidR="008432A9" w:rsidRPr="00822BA9">
        <w:rPr>
          <w:rFonts w:ascii="Arial" w:hAnsi="Arial" w:cs="Arial"/>
          <w:color w:val="000000" w:themeColor="text1"/>
        </w:rPr>
        <w:t xml:space="preserve">Overall associations were equivalent to general population associations, and their hazard ratios and 95% confidence interval were estimated for each 10-unit increment in diet score (continuous variable). Within-pair associations were additionally controlled for genetic and common environmental factors, and their hazard ratios were estimated for per within-pair 10-unit difference in diet score (continuous variable). </w:t>
      </w:r>
      <w:r w:rsidR="00FA1A0A" w:rsidRPr="00AC4409">
        <w:rPr>
          <w:rFonts w:ascii="Arial" w:hAnsi="Arial" w:cs="Arial"/>
          <w:color w:val="000000" w:themeColor="text1"/>
        </w:rPr>
        <w:t>Between-pair associations were the association between familial predisposition and other environmental factors shared between co-twins and outcomes</w:t>
      </w:r>
      <w:r w:rsidR="00FA1A0A">
        <w:rPr>
          <w:rFonts w:ascii="Arial" w:hAnsi="Arial" w:cs="Arial"/>
          <w:color w:val="000000" w:themeColor="text1"/>
        </w:rPr>
        <w:t>, and their</w:t>
      </w:r>
      <w:r w:rsidR="00FA1A0A" w:rsidRPr="00530C1B">
        <w:rPr>
          <w:rFonts w:ascii="Arial" w:hAnsi="Arial" w:cs="Arial"/>
          <w:color w:val="000000" w:themeColor="text1"/>
        </w:rPr>
        <w:t xml:space="preserve"> </w:t>
      </w:r>
      <w:r w:rsidR="00FA1A0A">
        <w:rPr>
          <w:rFonts w:ascii="Arial" w:hAnsi="Arial" w:cs="Arial"/>
          <w:color w:val="000000" w:themeColor="text1"/>
        </w:rPr>
        <w:t>h</w:t>
      </w:r>
      <w:r w:rsidR="00FA1A0A" w:rsidRPr="00AC4409">
        <w:rPr>
          <w:rFonts w:ascii="Arial" w:hAnsi="Arial" w:cs="Arial"/>
          <w:color w:val="000000" w:themeColor="text1"/>
        </w:rPr>
        <w:t xml:space="preserve">azard ratios were estimated for </w:t>
      </w:r>
      <w:r w:rsidR="00FA1A0A" w:rsidRPr="00AC4409">
        <w:rPr>
          <w:rFonts w:ascii="Arial" w:eastAsia="Times New Roman" w:hAnsi="Arial" w:cs="Arial"/>
          <w:color w:val="000000" w:themeColor="text1"/>
        </w:rPr>
        <w:t>per 10-unit increment in the average of diet score of the</w:t>
      </w:r>
      <w:r w:rsidR="00FA1A0A" w:rsidRPr="00AC440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FA1A0A" w:rsidRPr="00AC4409">
        <w:rPr>
          <w:rFonts w:ascii="Arial" w:eastAsia="Times New Roman" w:hAnsi="Arial" w:cs="Arial"/>
          <w:color w:val="000000" w:themeColor="text1"/>
        </w:rPr>
        <w:t xml:space="preserve">twin pair </w:t>
      </w:r>
      <w:r w:rsidR="00FA1A0A">
        <w:rPr>
          <w:rFonts w:ascii="Arial" w:hAnsi="Arial" w:cs="Arial"/>
          <w:color w:val="000000" w:themeColor="text1"/>
        </w:rPr>
        <w:t>through frailty survival model</w:t>
      </w:r>
      <w:r w:rsidR="00FA1A0A" w:rsidRPr="00AC4409">
        <w:rPr>
          <w:rFonts w:ascii="Arial" w:hAnsi="Arial" w:cs="Arial"/>
          <w:color w:val="000000" w:themeColor="text1"/>
        </w:rPr>
        <w:t>.</w:t>
      </w:r>
      <w:r w:rsidR="00FA1A0A">
        <w:rPr>
          <w:rFonts w:ascii="Arial" w:hAnsi="Arial" w:cs="Arial"/>
          <w:color w:val="000000" w:themeColor="text1"/>
        </w:rPr>
        <w:t xml:space="preserve"> </w:t>
      </w:r>
      <w:r w:rsidR="008432A9" w:rsidRPr="00822BA9">
        <w:rPr>
          <w:rFonts w:ascii="Arial" w:hAnsi="Arial" w:cs="Arial"/>
          <w:color w:val="000000" w:themeColor="text1"/>
        </w:rPr>
        <w:t xml:space="preserve">Frailty survival models were used for analyses to account for within-pair clustering, in which the frailty was a random effect to account for the clustering. </w:t>
      </w:r>
      <w:r w:rsidR="008432A9" w:rsidRPr="00822BA9">
        <w:rPr>
          <w:rFonts w:ascii="Arial" w:eastAsia="Times New Roman" w:hAnsi="Arial" w:cs="Arial"/>
          <w:color w:val="000000" w:themeColor="text1"/>
        </w:rPr>
        <w:t>Calorie</w:t>
      </w:r>
      <w:r w:rsidR="008432A9" w:rsidRPr="00822BA9">
        <w:rPr>
          <w:rFonts w:ascii="Arial" w:hAnsi="Arial" w:cs="Arial"/>
          <w:color w:val="000000" w:themeColor="text1"/>
        </w:rPr>
        <w:t xml:space="preserve">-adjusted model controlled for total caloric intake (continuous). </w:t>
      </w:r>
      <w:r w:rsidR="008432A9" w:rsidRPr="00822BA9">
        <w:rPr>
          <w:rFonts w:ascii="Arial" w:eastAsia="Times New Roman" w:hAnsi="Arial" w:cs="Arial"/>
          <w:color w:val="000000" w:themeColor="text1"/>
        </w:rPr>
        <w:t>Multivariable-</w:t>
      </w:r>
      <w:r w:rsidR="008432A9" w:rsidRPr="00822BA9">
        <w:rPr>
          <w:rFonts w:ascii="Arial" w:hAnsi="Arial" w:cs="Arial"/>
          <w:color w:val="000000" w:themeColor="text1"/>
        </w:rPr>
        <w:t xml:space="preserve">adjusted covariates included total caloric intake (continuous), marital status (never, not married currently, and married currently), years of education (continuous), body mass index (continuous), </w:t>
      </w:r>
      <w:proofErr w:type="gramStart"/>
      <w:r w:rsidR="008432A9" w:rsidRPr="00822BA9">
        <w:rPr>
          <w:rFonts w:ascii="Arial" w:hAnsi="Arial" w:cs="Arial"/>
          <w:color w:val="000000" w:themeColor="text1"/>
        </w:rPr>
        <w:t>modified</w:t>
      </w:r>
      <w:proofErr w:type="gramEnd"/>
      <w:r w:rsidR="008432A9" w:rsidRPr="00822BA9">
        <w:rPr>
          <w:rFonts w:ascii="Arial" w:hAnsi="Arial" w:cs="Arial"/>
          <w:color w:val="000000" w:themeColor="text1"/>
        </w:rPr>
        <w:t xml:space="preserve"> Framingham Risk Score (continuous), and </w:t>
      </w:r>
      <w:proofErr w:type="spellStart"/>
      <w:r w:rsidR="008432A9" w:rsidRPr="00822BA9">
        <w:rPr>
          <w:rFonts w:ascii="Arial" w:hAnsi="Arial" w:cs="Arial"/>
          <w:color w:val="000000" w:themeColor="text1"/>
        </w:rPr>
        <w:t>antihypertensives</w:t>
      </w:r>
      <w:proofErr w:type="spellEnd"/>
      <w:r w:rsidR="008432A9" w:rsidRPr="00822BA9">
        <w:rPr>
          <w:rFonts w:ascii="Arial" w:hAnsi="Arial" w:cs="Arial"/>
          <w:color w:val="000000" w:themeColor="text1"/>
        </w:rPr>
        <w:t xml:space="preserve"> (yes/no). </w:t>
      </w:r>
      <w:r w:rsidR="009B1C43" w:rsidRPr="00822BA9">
        <w:rPr>
          <w:rFonts w:ascii="Arial" w:hAnsi="Arial" w:cs="Arial"/>
          <w:color w:val="000000" w:themeColor="text1"/>
        </w:rPr>
        <w:t xml:space="preserve">In comparison </w:t>
      </w:r>
      <w:r w:rsidR="009B1C43" w:rsidRPr="00822BA9">
        <w:rPr>
          <w:rFonts w:ascii="Arial" w:hAnsi="Arial" w:cs="Arial"/>
          <w:color w:val="000000" w:themeColor="text1"/>
        </w:rPr>
        <w:lastRenderedPageBreak/>
        <w:t xml:space="preserve">to </w:t>
      </w:r>
      <w:r w:rsidR="00267365" w:rsidRPr="007052D5">
        <w:rPr>
          <w:rFonts w:ascii="Arial" w:hAnsi="Arial" w:cs="Arial"/>
          <w:color w:val="000000" w:themeColor="text1"/>
        </w:rPr>
        <w:t>moderation-quantified healthy diet</w:t>
      </w:r>
      <w:r w:rsidR="00C33BF0" w:rsidRPr="00822BA9" w:rsidDel="00C33BF0">
        <w:rPr>
          <w:rFonts w:ascii="Arial" w:hAnsi="Arial" w:cs="Arial"/>
          <w:color w:val="000000" w:themeColor="text1"/>
        </w:rPr>
        <w:t xml:space="preserve"> </w:t>
      </w:r>
      <w:r w:rsidR="00FD1F46" w:rsidRPr="00822BA9">
        <w:rPr>
          <w:rFonts w:ascii="Arial" w:hAnsi="Arial" w:cs="Arial"/>
          <w:color w:val="000000" w:themeColor="text1"/>
        </w:rPr>
        <w:t>(</w:t>
      </w:r>
      <w:r w:rsidR="00267365">
        <w:rPr>
          <w:rFonts w:ascii="Arial" w:hAnsi="Arial" w:cs="Arial"/>
          <w:color w:val="000000" w:themeColor="text1"/>
        </w:rPr>
        <w:t>MQHD</w:t>
      </w:r>
      <w:r w:rsidR="00FD1F46" w:rsidRPr="00822BA9">
        <w:rPr>
          <w:rFonts w:ascii="Arial" w:hAnsi="Arial" w:cs="Arial"/>
          <w:color w:val="000000" w:themeColor="text1"/>
        </w:rPr>
        <w:t>)</w:t>
      </w:r>
      <w:r w:rsidR="009B1C43" w:rsidRPr="00822BA9">
        <w:rPr>
          <w:rFonts w:ascii="Arial" w:hAnsi="Arial" w:cs="Arial"/>
          <w:color w:val="000000" w:themeColor="text1"/>
        </w:rPr>
        <w:t xml:space="preserve">, </w:t>
      </w:r>
      <w:r w:rsidR="00FE6178" w:rsidRPr="00822BA9">
        <w:rPr>
          <w:rFonts w:ascii="Arial" w:hAnsi="Arial" w:cs="Arial"/>
          <w:color w:val="000000" w:themeColor="text1"/>
        </w:rPr>
        <w:t xml:space="preserve">its alternative </w:t>
      </w:r>
      <w:r w:rsidR="007D4373" w:rsidRPr="00822BA9">
        <w:rPr>
          <w:rFonts w:ascii="Arial" w:eastAsia="Times New Roman" w:hAnsi="Arial" w:cs="Arial"/>
          <w:bCs/>
          <w:color w:val="000000" w:themeColor="text1"/>
        </w:rPr>
        <w:t xml:space="preserve"> score </w:t>
      </w:r>
      <w:r w:rsidR="00FE6178" w:rsidRPr="00822BA9">
        <w:rPr>
          <w:rFonts w:ascii="Arial" w:eastAsia="Times New Roman" w:hAnsi="Arial" w:cs="Arial"/>
          <w:bCs/>
          <w:color w:val="000000" w:themeColor="text1"/>
        </w:rPr>
        <w:t>(</w:t>
      </w:r>
      <w:proofErr w:type="spellStart"/>
      <w:r w:rsidR="00FE6178" w:rsidRPr="00822BA9">
        <w:rPr>
          <w:rFonts w:ascii="Arial" w:hAnsi="Arial" w:cs="Arial"/>
          <w:color w:val="000000" w:themeColor="text1"/>
        </w:rPr>
        <w:t>a</w:t>
      </w:r>
      <w:r w:rsidR="00267365">
        <w:rPr>
          <w:rFonts w:ascii="Arial" w:hAnsi="Arial" w:cs="Arial"/>
          <w:color w:val="000000" w:themeColor="text1"/>
        </w:rPr>
        <w:t>MQHD</w:t>
      </w:r>
      <w:proofErr w:type="spellEnd"/>
      <w:r w:rsidR="00FE6178" w:rsidRPr="00822BA9">
        <w:rPr>
          <w:rFonts w:ascii="Arial" w:hAnsi="Arial" w:cs="Arial"/>
          <w:color w:val="000000" w:themeColor="text1"/>
        </w:rPr>
        <w:t xml:space="preserve">) </w:t>
      </w:r>
      <w:r w:rsidR="007D4373" w:rsidRPr="00822BA9">
        <w:rPr>
          <w:rFonts w:ascii="Arial" w:eastAsia="Times New Roman" w:hAnsi="Arial" w:cs="Arial"/>
          <w:bCs/>
          <w:color w:val="000000" w:themeColor="text1"/>
        </w:rPr>
        <w:t>has 4 additional components including</w:t>
      </w:r>
      <w:r w:rsidR="007D4373" w:rsidRPr="00822BA9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7D4373" w:rsidRPr="00822BA9">
        <w:rPr>
          <w:rFonts w:ascii="Arial" w:hAnsi="Arial" w:cs="Arial"/>
          <w:color w:val="000000" w:themeColor="text1"/>
        </w:rPr>
        <w:t xml:space="preserve">the presence of lamb or veal consumption, the presence of skim milk consumption, </w:t>
      </w:r>
      <w:r w:rsidR="007D4373" w:rsidRPr="00822BA9">
        <w:rPr>
          <w:rFonts w:ascii="Arial" w:hAnsi="Arial" w:cs="Arial"/>
          <w:color w:val="000000" w:themeColor="text1"/>
          <w:shd w:val="clear" w:color="auto" w:fill="FFFFFF"/>
        </w:rPr>
        <w:t xml:space="preserve">ratio of white to red meat, and ratio of ice cream to dairy consumption. </w:t>
      </w:r>
      <w:bookmarkStart w:id="1" w:name="SEC2"/>
      <w:bookmarkEnd w:id="1"/>
    </w:p>
    <w:p w:rsidR="00717129" w:rsidRDefault="00717129" w:rsidP="00AA6D4D">
      <w:pPr>
        <w:spacing w:after="0" w:line="240" w:lineRule="auto"/>
        <w:ind w:right="810"/>
        <w:rPr>
          <w:color w:val="000000" w:themeColor="text1"/>
        </w:rPr>
        <w:sectPr w:rsidR="00717129" w:rsidSect="0010548C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393"/>
        <w:tblW w:w="7308" w:type="dxa"/>
        <w:tblLayout w:type="fixed"/>
        <w:tblLook w:val="04A0" w:firstRow="1" w:lastRow="0" w:firstColumn="1" w:lastColumn="0" w:noHBand="0" w:noVBand="1"/>
      </w:tblPr>
      <w:tblGrid>
        <w:gridCol w:w="1818"/>
        <w:gridCol w:w="855"/>
        <w:gridCol w:w="1215"/>
        <w:gridCol w:w="90"/>
        <w:gridCol w:w="720"/>
        <w:gridCol w:w="630"/>
        <w:gridCol w:w="1170"/>
        <w:gridCol w:w="810"/>
      </w:tblGrid>
      <w:tr w:rsidR="0082502E" w:rsidRPr="00B30D12" w:rsidTr="00D8583C">
        <w:tc>
          <w:tcPr>
            <w:tcW w:w="7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02E" w:rsidRPr="00B30D12" w:rsidRDefault="0082502E" w:rsidP="0082502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0D12">
              <w:rPr>
                <w:rFonts w:ascii="Arial" w:hAnsi="Arial" w:cs="Arial"/>
                <w:b/>
                <w:color w:val="FF0000"/>
              </w:rPr>
              <w:lastRenderedPageBreak/>
              <w:t>Online</w:t>
            </w:r>
            <w:r w:rsidRPr="00B30D12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Supplemental </w:t>
            </w:r>
            <w:r w:rsidRPr="00B30D12">
              <w:rPr>
                <w:rFonts w:ascii="Arial" w:eastAsia="Times New Roman" w:hAnsi="Arial" w:cs="Arial"/>
                <w:b/>
                <w:color w:val="FF0000"/>
              </w:rPr>
              <w:t>Table I</w:t>
            </w:r>
            <w:r>
              <w:rPr>
                <w:rFonts w:ascii="Arial" w:eastAsia="Times New Roman" w:hAnsi="Arial" w:cs="Arial"/>
                <w:b/>
                <w:color w:val="FF0000"/>
              </w:rPr>
              <w:t>I</w:t>
            </w:r>
            <w:r w:rsidR="00374B12">
              <w:rPr>
                <w:rFonts w:ascii="Arial" w:eastAsia="Times New Roman" w:hAnsi="Arial" w:cs="Arial"/>
                <w:b/>
                <w:color w:val="FF0000"/>
              </w:rPr>
              <w:t>I</w:t>
            </w:r>
            <w:r w:rsidRPr="00B30D12">
              <w:rPr>
                <w:rFonts w:ascii="Arial" w:eastAsia="Times New Roman" w:hAnsi="Arial" w:cs="Arial"/>
                <w:b/>
                <w:color w:val="FF0000"/>
              </w:rPr>
              <w:t>.</w:t>
            </w:r>
            <w:r w:rsidRPr="00B30D12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r w:rsidRPr="00B30D12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Pr="00B30D1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Multivariable-adjusted hazard ratio(s) for</w:t>
            </w:r>
            <w:r w:rsidRPr="00B30D12">
              <w:rPr>
                <w:rFonts w:ascii="Arial" w:hAnsi="Arial" w:cs="Arial"/>
                <w:b/>
                <w:color w:val="000000" w:themeColor="text1"/>
              </w:rPr>
              <w:t xml:space="preserve"> diet scores without alcohol as a score component in relation to specific- and all-cause death risk*</w:t>
            </w:r>
          </w:p>
        </w:tc>
      </w:tr>
      <w:tr w:rsidR="0082502E" w:rsidRPr="00B30D12" w:rsidTr="00D8583C">
        <w:tc>
          <w:tcPr>
            <w:tcW w:w="1818" w:type="dxa"/>
            <w:tcBorders>
              <w:top w:val="single" w:sz="4" w:space="0" w:color="auto"/>
            </w:tcBorders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0D12">
              <w:rPr>
                <w:rFonts w:ascii="Arial" w:hAnsi="Arial" w:cs="Arial"/>
                <w:b/>
                <w:color w:val="000000" w:themeColor="text1"/>
              </w:rPr>
              <w:t>MQHD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30D12">
              <w:rPr>
                <w:rFonts w:ascii="Arial" w:hAnsi="Arial" w:cs="Arial"/>
                <w:b/>
                <w:color w:val="000000" w:themeColor="text1"/>
              </w:rPr>
              <w:t>aMQHD</w:t>
            </w:r>
            <w:proofErr w:type="spellEnd"/>
          </w:p>
        </w:tc>
      </w:tr>
      <w:tr w:rsidR="0082502E" w:rsidRPr="00B30D12" w:rsidTr="00D8583C">
        <w:tc>
          <w:tcPr>
            <w:tcW w:w="1818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0D12">
              <w:rPr>
                <w:rFonts w:ascii="Arial" w:hAnsi="Arial" w:cs="Arial"/>
                <w:b/>
                <w:color w:val="000000" w:themeColor="text1"/>
              </w:rPr>
              <w:t>Events</w:t>
            </w:r>
          </w:p>
        </w:tc>
        <w:tc>
          <w:tcPr>
            <w:tcW w:w="855" w:type="dxa"/>
            <w:vAlign w:val="bottom"/>
          </w:tcPr>
          <w:p w:rsidR="0082502E" w:rsidRPr="00B30D12" w:rsidRDefault="0082502E" w:rsidP="00D8583C">
            <w:pPr>
              <w:ind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B30D12">
              <w:rPr>
                <w:rFonts w:ascii="Arial" w:eastAsia="Times New Roman" w:hAnsi="Arial" w:cs="Arial"/>
                <w:b/>
                <w:color w:val="000000" w:themeColor="text1"/>
              </w:rPr>
              <w:t xml:space="preserve">HR </w:t>
            </w:r>
          </w:p>
        </w:tc>
        <w:tc>
          <w:tcPr>
            <w:tcW w:w="1215" w:type="dxa"/>
            <w:vAlign w:val="bottom"/>
          </w:tcPr>
          <w:p w:rsidR="0082502E" w:rsidRPr="00B30D12" w:rsidRDefault="0082502E" w:rsidP="00D8583C">
            <w:pPr>
              <w:ind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B30D12">
              <w:rPr>
                <w:rFonts w:ascii="Arial" w:eastAsia="Times New Roman" w:hAnsi="Arial" w:cs="Arial"/>
                <w:b/>
                <w:color w:val="000000" w:themeColor="text1"/>
              </w:rPr>
              <w:t>95% CI</w:t>
            </w:r>
          </w:p>
        </w:tc>
        <w:tc>
          <w:tcPr>
            <w:tcW w:w="810" w:type="dxa"/>
            <w:gridSpan w:val="2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0D12">
              <w:rPr>
                <w:rFonts w:ascii="Arial" w:eastAsia="Times New Roman" w:hAnsi="Arial" w:cs="Arial"/>
                <w:b/>
                <w:i/>
                <w:iCs/>
                <w:color w:val="000000" w:themeColor="text1"/>
              </w:rPr>
              <w:t xml:space="preserve">P </w:t>
            </w:r>
          </w:p>
        </w:tc>
        <w:tc>
          <w:tcPr>
            <w:tcW w:w="630" w:type="dxa"/>
            <w:vAlign w:val="bottom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0D12">
              <w:rPr>
                <w:rFonts w:ascii="Arial" w:eastAsia="Times New Roman" w:hAnsi="Arial" w:cs="Arial"/>
                <w:b/>
                <w:color w:val="000000" w:themeColor="text1"/>
              </w:rPr>
              <w:t xml:space="preserve">HR </w:t>
            </w:r>
          </w:p>
        </w:tc>
        <w:tc>
          <w:tcPr>
            <w:tcW w:w="1170" w:type="dxa"/>
            <w:vAlign w:val="bottom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0D12">
              <w:rPr>
                <w:rFonts w:ascii="Arial" w:eastAsia="Times New Roman" w:hAnsi="Arial" w:cs="Arial"/>
                <w:b/>
                <w:color w:val="000000" w:themeColor="text1"/>
              </w:rPr>
              <w:t>95% CI</w:t>
            </w:r>
          </w:p>
        </w:tc>
        <w:tc>
          <w:tcPr>
            <w:tcW w:w="81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0D12">
              <w:rPr>
                <w:rFonts w:ascii="Arial" w:eastAsia="Times New Roman" w:hAnsi="Arial" w:cs="Arial"/>
                <w:b/>
                <w:i/>
                <w:iCs/>
                <w:color w:val="000000" w:themeColor="text1"/>
              </w:rPr>
              <w:t xml:space="preserve">P </w:t>
            </w:r>
          </w:p>
        </w:tc>
      </w:tr>
      <w:tr w:rsidR="0082502E" w:rsidRPr="00B30D12" w:rsidTr="00D8583C">
        <w:trPr>
          <w:trHeight w:val="217"/>
        </w:trPr>
        <w:tc>
          <w:tcPr>
            <w:tcW w:w="7308" w:type="dxa"/>
            <w:gridSpan w:val="8"/>
            <w:vAlign w:val="bottom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0D12">
              <w:rPr>
                <w:rFonts w:ascii="Arial" w:hAnsi="Arial" w:cs="Arial"/>
                <w:b/>
                <w:color w:val="000000" w:themeColor="text1"/>
              </w:rPr>
              <w:t>Overall Associations</w:t>
            </w:r>
          </w:p>
        </w:tc>
      </w:tr>
      <w:tr w:rsidR="0082502E" w:rsidRPr="00B30D12" w:rsidTr="00D8583C">
        <w:tc>
          <w:tcPr>
            <w:tcW w:w="1818" w:type="dxa"/>
          </w:tcPr>
          <w:p w:rsidR="0082502E" w:rsidRPr="00B30D12" w:rsidRDefault="0082502E" w:rsidP="00D8583C">
            <w:pPr>
              <w:rPr>
                <w:rFonts w:ascii="Arial" w:hAnsi="Arial" w:cs="Arial"/>
                <w:color w:val="000000" w:themeColor="text1"/>
              </w:rPr>
            </w:pPr>
            <w:r w:rsidRPr="00B30D12">
              <w:rPr>
                <w:rFonts w:ascii="Arial" w:eastAsia="Times New Roman" w:hAnsi="Arial" w:cs="Arial"/>
                <w:color w:val="000000" w:themeColor="text1"/>
              </w:rPr>
              <w:t>Coronary Heart Disease</w:t>
            </w:r>
          </w:p>
        </w:tc>
        <w:tc>
          <w:tcPr>
            <w:tcW w:w="855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1305" w:type="dxa"/>
            <w:gridSpan w:val="2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0.68, 0.93</w:t>
            </w:r>
          </w:p>
        </w:tc>
        <w:tc>
          <w:tcPr>
            <w:tcW w:w="72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63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0.84 </w:t>
            </w:r>
          </w:p>
        </w:tc>
        <w:tc>
          <w:tcPr>
            <w:tcW w:w="117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0.72, 0.99</w:t>
            </w:r>
          </w:p>
        </w:tc>
        <w:tc>
          <w:tcPr>
            <w:tcW w:w="81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82502E" w:rsidRPr="00B30D12" w:rsidTr="00D8583C">
        <w:tc>
          <w:tcPr>
            <w:tcW w:w="1818" w:type="dxa"/>
          </w:tcPr>
          <w:p w:rsidR="0082502E" w:rsidRPr="00B30D12" w:rsidRDefault="0082502E" w:rsidP="00D8583C">
            <w:pPr>
              <w:rPr>
                <w:rFonts w:ascii="Arial" w:hAnsi="Arial" w:cs="Arial"/>
                <w:color w:val="000000" w:themeColor="text1"/>
              </w:rPr>
            </w:pPr>
            <w:r w:rsidRPr="00B30D12">
              <w:rPr>
                <w:rFonts w:ascii="Arial" w:eastAsia="Times New Roman" w:hAnsi="Arial" w:cs="Arial"/>
                <w:color w:val="000000" w:themeColor="text1"/>
              </w:rPr>
              <w:t>Cardiovascular Disease</w:t>
            </w:r>
          </w:p>
        </w:tc>
        <w:tc>
          <w:tcPr>
            <w:tcW w:w="855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0.87 </w:t>
            </w:r>
          </w:p>
        </w:tc>
        <w:tc>
          <w:tcPr>
            <w:tcW w:w="1305" w:type="dxa"/>
            <w:gridSpan w:val="2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0.79, 0.97</w:t>
            </w:r>
          </w:p>
        </w:tc>
        <w:tc>
          <w:tcPr>
            <w:tcW w:w="72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63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0.91 </w:t>
            </w:r>
          </w:p>
        </w:tc>
        <w:tc>
          <w:tcPr>
            <w:tcW w:w="117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0.82, 1.01</w:t>
            </w:r>
          </w:p>
        </w:tc>
        <w:tc>
          <w:tcPr>
            <w:tcW w:w="81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0.06</w:t>
            </w:r>
          </w:p>
        </w:tc>
      </w:tr>
      <w:tr w:rsidR="0082502E" w:rsidRPr="00B30D12" w:rsidTr="00D8583C">
        <w:tc>
          <w:tcPr>
            <w:tcW w:w="1818" w:type="dxa"/>
          </w:tcPr>
          <w:p w:rsidR="0082502E" w:rsidRPr="00B30D12" w:rsidRDefault="0082502E" w:rsidP="00D8583C">
            <w:pPr>
              <w:rPr>
                <w:rFonts w:ascii="Arial" w:hAnsi="Arial" w:cs="Arial"/>
                <w:color w:val="000000" w:themeColor="text1"/>
              </w:rPr>
            </w:pPr>
            <w:r w:rsidRPr="00B30D12">
              <w:rPr>
                <w:rFonts w:ascii="Arial" w:hAnsi="Arial" w:cs="Arial"/>
                <w:color w:val="000000" w:themeColor="text1"/>
              </w:rPr>
              <w:t>All causes</w:t>
            </w:r>
          </w:p>
        </w:tc>
        <w:tc>
          <w:tcPr>
            <w:tcW w:w="855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0.94 </w:t>
            </w:r>
          </w:p>
        </w:tc>
        <w:tc>
          <w:tcPr>
            <w:tcW w:w="1305" w:type="dxa"/>
            <w:gridSpan w:val="2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0.90, 0.99</w:t>
            </w:r>
          </w:p>
        </w:tc>
        <w:tc>
          <w:tcPr>
            <w:tcW w:w="72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63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0.95 </w:t>
            </w:r>
          </w:p>
        </w:tc>
        <w:tc>
          <w:tcPr>
            <w:tcW w:w="117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0.91, 1.00</w:t>
            </w:r>
          </w:p>
        </w:tc>
        <w:tc>
          <w:tcPr>
            <w:tcW w:w="81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82502E" w:rsidRPr="00B30D12" w:rsidTr="00D8583C">
        <w:trPr>
          <w:trHeight w:val="338"/>
        </w:trPr>
        <w:tc>
          <w:tcPr>
            <w:tcW w:w="7308" w:type="dxa"/>
            <w:gridSpan w:val="8"/>
            <w:vAlign w:val="bottom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0D12">
              <w:rPr>
                <w:rFonts w:ascii="Arial" w:hAnsi="Arial" w:cs="Arial"/>
                <w:b/>
                <w:color w:val="000000" w:themeColor="text1"/>
              </w:rPr>
              <w:t>Within-Pair Associations</w:t>
            </w:r>
          </w:p>
        </w:tc>
      </w:tr>
      <w:tr w:rsidR="0082502E" w:rsidRPr="00B30D12" w:rsidTr="00D8583C">
        <w:tc>
          <w:tcPr>
            <w:tcW w:w="1818" w:type="dxa"/>
          </w:tcPr>
          <w:p w:rsidR="0082502E" w:rsidRPr="00B30D12" w:rsidRDefault="0082502E" w:rsidP="00D8583C">
            <w:pPr>
              <w:rPr>
                <w:rFonts w:ascii="Arial" w:hAnsi="Arial" w:cs="Arial"/>
                <w:color w:val="000000" w:themeColor="text1"/>
              </w:rPr>
            </w:pPr>
            <w:r w:rsidRPr="00B30D12">
              <w:rPr>
                <w:rFonts w:ascii="Arial" w:eastAsia="Times New Roman" w:hAnsi="Arial" w:cs="Arial"/>
                <w:color w:val="000000" w:themeColor="text1"/>
              </w:rPr>
              <w:t>Coronary Heart Disease</w:t>
            </w:r>
          </w:p>
        </w:tc>
        <w:tc>
          <w:tcPr>
            <w:tcW w:w="855" w:type="dxa"/>
          </w:tcPr>
          <w:p w:rsidR="0082502E" w:rsidRPr="00B30D12" w:rsidRDefault="0082502E" w:rsidP="00D8583C">
            <w:pPr>
              <w:ind w:left="-56" w:right="-6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0.81 </w:t>
            </w:r>
          </w:p>
        </w:tc>
        <w:tc>
          <w:tcPr>
            <w:tcW w:w="1305" w:type="dxa"/>
            <w:gridSpan w:val="2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0.66, 1.002</w:t>
            </w:r>
          </w:p>
        </w:tc>
        <w:tc>
          <w:tcPr>
            <w:tcW w:w="72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0.051</w:t>
            </w:r>
          </w:p>
        </w:tc>
        <w:tc>
          <w:tcPr>
            <w:tcW w:w="63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0.80 </w:t>
            </w:r>
          </w:p>
        </w:tc>
        <w:tc>
          <w:tcPr>
            <w:tcW w:w="117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0.64, 0.99</w:t>
            </w:r>
          </w:p>
        </w:tc>
        <w:tc>
          <w:tcPr>
            <w:tcW w:w="81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0.049</w:t>
            </w:r>
          </w:p>
        </w:tc>
      </w:tr>
      <w:tr w:rsidR="0082502E" w:rsidRPr="00B30D12" w:rsidTr="00D8583C">
        <w:tc>
          <w:tcPr>
            <w:tcW w:w="1818" w:type="dxa"/>
          </w:tcPr>
          <w:p w:rsidR="0082502E" w:rsidRPr="00B30D12" w:rsidRDefault="0082502E" w:rsidP="00D8583C">
            <w:pPr>
              <w:rPr>
                <w:rFonts w:ascii="Arial" w:hAnsi="Arial" w:cs="Arial"/>
                <w:color w:val="000000" w:themeColor="text1"/>
              </w:rPr>
            </w:pPr>
            <w:r w:rsidRPr="00B30D12">
              <w:rPr>
                <w:rFonts w:ascii="Arial" w:eastAsia="Times New Roman" w:hAnsi="Arial" w:cs="Arial"/>
                <w:color w:val="000000" w:themeColor="text1"/>
              </w:rPr>
              <w:t>Cardiovascular Disease</w:t>
            </w:r>
          </w:p>
        </w:tc>
        <w:tc>
          <w:tcPr>
            <w:tcW w:w="855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0.87 </w:t>
            </w:r>
          </w:p>
        </w:tc>
        <w:tc>
          <w:tcPr>
            <w:tcW w:w="1305" w:type="dxa"/>
            <w:gridSpan w:val="2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0.76, 1.01</w:t>
            </w:r>
          </w:p>
        </w:tc>
        <w:tc>
          <w:tcPr>
            <w:tcW w:w="72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63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0.90  </w:t>
            </w:r>
          </w:p>
        </w:tc>
        <w:tc>
          <w:tcPr>
            <w:tcW w:w="117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0.77, 1.04</w:t>
            </w:r>
          </w:p>
        </w:tc>
        <w:tc>
          <w:tcPr>
            <w:tcW w:w="81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</w:tr>
      <w:tr w:rsidR="0082502E" w:rsidRPr="00B30D12" w:rsidTr="00D8583C">
        <w:tc>
          <w:tcPr>
            <w:tcW w:w="1818" w:type="dxa"/>
          </w:tcPr>
          <w:p w:rsidR="0082502E" w:rsidRPr="00B30D12" w:rsidRDefault="0082502E" w:rsidP="00D8583C">
            <w:pPr>
              <w:rPr>
                <w:rFonts w:ascii="Arial" w:hAnsi="Arial" w:cs="Arial"/>
                <w:color w:val="000000" w:themeColor="text1"/>
              </w:rPr>
            </w:pPr>
            <w:r w:rsidRPr="00B30D12">
              <w:rPr>
                <w:rFonts w:ascii="Arial" w:hAnsi="Arial" w:cs="Arial"/>
                <w:color w:val="000000" w:themeColor="text1"/>
              </w:rPr>
              <w:t>All causes</w:t>
            </w:r>
          </w:p>
        </w:tc>
        <w:tc>
          <w:tcPr>
            <w:tcW w:w="855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1305" w:type="dxa"/>
            <w:gridSpan w:val="2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0.90, 1.03</w:t>
            </w:r>
          </w:p>
        </w:tc>
        <w:tc>
          <w:tcPr>
            <w:tcW w:w="72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82502E" w:rsidRPr="00B30D12" w:rsidRDefault="0082502E" w:rsidP="00D858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0.96 </w:t>
            </w:r>
          </w:p>
        </w:tc>
        <w:tc>
          <w:tcPr>
            <w:tcW w:w="117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0.90, 1.03</w:t>
            </w:r>
          </w:p>
        </w:tc>
        <w:tc>
          <w:tcPr>
            <w:tcW w:w="810" w:type="dxa"/>
          </w:tcPr>
          <w:p w:rsidR="0082502E" w:rsidRPr="00B30D12" w:rsidRDefault="0082502E" w:rsidP="00D858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D12">
              <w:rPr>
                <w:rFonts w:ascii="Arial" w:hAnsi="Arial" w:cs="Arial"/>
                <w:color w:val="000000" w:themeColor="text1"/>
                <w:sz w:val="20"/>
                <w:szCs w:val="20"/>
              </w:rPr>
              <w:t>0.31</w:t>
            </w:r>
          </w:p>
        </w:tc>
      </w:tr>
    </w:tbl>
    <w:p w:rsidR="0082502E" w:rsidRPr="00B30D12" w:rsidRDefault="0082502E" w:rsidP="0082502E">
      <w:pPr>
        <w:rPr>
          <w:color w:val="000000" w:themeColor="text1"/>
        </w:rPr>
      </w:pPr>
    </w:p>
    <w:p w:rsidR="0082502E" w:rsidRPr="00B30D12" w:rsidRDefault="0082502E" w:rsidP="0082502E">
      <w:pPr>
        <w:rPr>
          <w:color w:val="000000" w:themeColor="text1"/>
        </w:rPr>
      </w:pPr>
    </w:p>
    <w:p w:rsidR="0082502E" w:rsidRPr="00B30D12" w:rsidRDefault="0082502E" w:rsidP="0082502E">
      <w:pPr>
        <w:rPr>
          <w:color w:val="000000" w:themeColor="text1"/>
        </w:rPr>
      </w:pPr>
    </w:p>
    <w:p w:rsidR="0082502E" w:rsidRPr="00B30D12" w:rsidRDefault="0082502E" w:rsidP="0082502E">
      <w:pPr>
        <w:rPr>
          <w:color w:val="000000" w:themeColor="text1"/>
        </w:rPr>
      </w:pPr>
    </w:p>
    <w:p w:rsidR="0082502E" w:rsidRPr="00B30D12" w:rsidRDefault="0082502E" w:rsidP="0082502E">
      <w:pPr>
        <w:rPr>
          <w:color w:val="000000" w:themeColor="text1"/>
        </w:rPr>
      </w:pPr>
    </w:p>
    <w:p w:rsidR="0082502E" w:rsidRPr="00B30D12" w:rsidRDefault="0082502E" w:rsidP="0082502E">
      <w:pPr>
        <w:rPr>
          <w:color w:val="000000" w:themeColor="text1"/>
        </w:rPr>
      </w:pPr>
    </w:p>
    <w:p w:rsidR="0082502E" w:rsidRPr="00B30D12" w:rsidRDefault="0082502E" w:rsidP="0082502E">
      <w:pPr>
        <w:rPr>
          <w:color w:val="000000" w:themeColor="text1"/>
        </w:rPr>
      </w:pPr>
    </w:p>
    <w:p w:rsidR="0082502E" w:rsidRPr="00B30D12" w:rsidRDefault="0082502E" w:rsidP="0082502E">
      <w:pPr>
        <w:rPr>
          <w:color w:val="000000" w:themeColor="text1"/>
        </w:rPr>
      </w:pPr>
    </w:p>
    <w:p w:rsidR="0082502E" w:rsidRPr="00B30D12" w:rsidRDefault="0082502E" w:rsidP="0082502E">
      <w:pPr>
        <w:rPr>
          <w:color w:val="000000" w:themeColor="text1"/>
        </w:rPr>
      </w:pPr>
    </w:p>
    <w:p w:rsidR="0082502E" w:rsidRPr="00B30D12" w:rsidRDefault="0082502E" w:rsidP="0082502E">
      <w:pPr>
        <w:spacing w:after="0" w:line="240" w:lineRule="auto"/>
        <w:ind w:right="7200"/>
        <w:rPr>
          <w:rFonts w:ascii="Arial" w:hAnsi="Arial" w:cs="Arial"/>
          <w:color w:val="000000" w:themeColor="text1"/>
        </w:rPr>
      </w:pPr>
    </w:p>
    <w:p w:rsidR="0082502E" w:rsidRPr="00B30D12" w:rsidRDefault="0082502E" w:rsidP="0082502E">
      <w:pPr>
        <w:spacing w:after="0" w:line="240" w:lineRule="auto"/>
        <w:ind w:right="7200"/>
        <w:rPr>
          <w:rFonts w:ascii="Arial" w:eastAsia="Times New Roman" w:hAnsi="Arial" w:cs="Arial"/>
          <w:color w:val="000000" w:themeColor="text1"/>
        </w:rPr>
      </w:pPr>
      <w:proofErr w:type="spellStart"/>
      <w:proofErr w:type="gramStart"/>
      <w:r w:rsidRPr="00B30D12">
        <w:rPr>
          <w:rFonts w:ascii="Arial" w:hAnsi="Arial" w:cs="Arial"/>
          <w:color w:val="000000" w:themeColor="text1"/>
        </w:rPr>
        <w:t>aMQHD</w:t>
      </w:r>
      <w:proofErr w:type="spellEnd"/>
      <w:proofErr w:type="gramEnd"/>
      <w:r w:rsidRPr="00B30D12">
        <w:rPr>
          <w:rFonts w:ascii="Arial" w:hAnsi="Arial" w:cs="Arial"/>
          <w:color w:val="000000" w:themeColor="text1"/>
        </w:rPr>
        <w:t>, alternative modified Mediterranean-style diet; CI, confidence intervals; H</w:t>
      </w:r>
      <w:r w:rsidRPr="00B30D12">
        <w:rPr>
          <w:rFonts w:ascii="Arial" w:eastAsia="Times New Roman" w:hAnsi="Arial" w:cs="Arial"/>
          <w:color w:val="000000" w:themeColor="text1"/>
        </w:rPr>
        <w:t xml:space="preserve">R, hazard ratio; </w:t>
      </w:r>
      <w:r w:rsidRPr="00B30D12">
        <w:rPr>
          <w:rFonts w:ascii="Arial" w:hAnsi="Arial" w:cs="Arial"/>
          <w:color w:val="000000" w:themeColor="text1"/>
        </w:rPr>
        <w:t xml:space="preserve">MQHD, modified Mediterranean-style diet. </w:t>
      </w:r>
    </w:p>
    <w:p w:rsidR="0082502E" w:rsidRPr="00AC4409" w:rsidRDefault="0082502E" w:rsidP="0082502E">
      <w:pPr>
        <w:spacing w:after="0" w:line="240" w:lineRule="auto"/>
        <w:ind w:right="7200"/>
        <w:rPr>
          <w:rFonts w:ascii="Arial" w:hAnsi="Arial" w:cs="Arial"/>
          <w:color w:val="000000" w:themeColor="text1"/>
        </w:rPr>
      </w:pPr>
      <w:r w:rsidRPr="00B30D12">
        <w:rPr>
          <w:rFonts w:ascii="Arial" w:eastAsia="Times New Roman" w:hAnsi="Arial" w:cs="Arial"/>
          <w:color w:val="000000" w:themeColor="text1"/>
        </w:rPr>
        <w:t>*</w:t>
      </w:r>
      <w:r w:rsidRPr="00B30D12">
        <w:rPr>
          <w:rFonts w:ascii="Arial" w:hAnsi="Arial" w:cs="Arial"/>
          <w:color w:val="000000" w:themeColor="text1"/>
        </w:rPr>
        <w:t xml:space="preserve"> Overall associations were equivalent to general population associations, and their hazard ratios and 95% confidence interval were estimated for each 10-unit increment in diet score (continuous variable). Within-pair associations were additionally controlled for genetic and common environmental factors, and their hazard ratios were estimated for per within-pair 10-unit difference in diet score (continuous variable). Frailty survival models were used for analyses to account for within-pair clustering, in which the frailty was a random effect to account for the clustering. </w:t>
      </w:r>
      <w:r w:rsidRPr="00B30D12">
        <w:rPr>
          <w:rFonts w:ascii="Arial" w:eastAsia="Times New Roman" w:hAnsi="Arial" w:cs="Arial"/>
          <w:color w:val="000000" w:themeColor="text1"/>
        </w:rPr>
        <w:t>Multivariable-</w:t>
      </w:r>
      <w:r w:rsidRPr="00B30D12">
        <w:rPr>
          <w:rFonts w:ascii="Arial" w:hAnsi="Arial" w:cs="Arial"/>
          <w:color w:val="000000" w:themeColor="text1"/>
        </w:rPr>
        <w:t xml:space="preserve">adjusted covariates included total caloric intake (continuous), </w:t>
      </w:r>
      <w:r w:rsidR="008A6E44">
        <w:rPr>
          <w:rFonts w:ascii="Arial" w:hAnsi="Arial" w:cs="Arial"/>
          <w:color w:val="000000" w:themeColor="text1"/>
        </w:rPr>
        <w:t xml:space="preserve">alcohol consumption (continuous), </w:t>
      </w:r>
      <w:r w:rsidRPr="00B30D12">
        <w:rPr>
          <w:rFonts w:ascii="Arial" w:hAnsi="Arial" w:cs="Arial"/>
          <w:color w:val="000000" w:themeColor="text1"/>
        </w:rPr>
        <w:t xml:space="preserve">marital status (never, not married currently, and married currently), years of education (continuous), body mass index (continuous), </w:t>
      </w:r>
      <w:proofErr w:type="gramStart"/>
      <w:r w:rsidRPr="00B30D12">
        <w:rPr>
          <w:rFonts w:ascii="Arial" w:hAnsi="Arial" w:cs="Arial"/>
          <w:color w:val="000000" w:themeColor="text1"/>
        </w:rPr>
        <w:t>modified</w:t>
      </w:r>
      <w:proofErr w:type="gramEnd"/>
      <w:r w:rsidRPr="00B30D12">
        <w:rPr>
          <w:rFonts w:ascii="Arial" w:hAnsi="Arial" w:cs="Arial"/>
          <w:color w:val="000000" w:themeColor="text1"/>
        </w:rPr>
        <w:t xml:space="preserve"> Framingham Risk Score (continuous), and </w:t>
      </w:r>
      <w:proofErr w:type="spellStart"/>
      <w:r w:rsidRPr="00B30D12">
        <w:rPr>
          <w:rFonts w:ascii="Arial" w:hAnsi="Arial" w:cs="Arial"/>
          <w:color w:val="000000" w:themeColor="text1"/>
        </w:rPr>
        <w:t>antihypertensives</w:t>
      </w:r>
      <w:proofErr w:type="spellEnd"/>
      <w:r w:rsidRPr="00B30D12">
        <w:rPr>
          <w:rFonts w:ascii="Arial" w:hAnsi="Arial" w:cs="Arial"/>
          <w:color w:val="000000" w:themeColor="text1"/>
        </w:rPr>
        <w:t xml:space="preserve"> (yes/no).</w:t>
      </w:r>
      <w:r w:rsidRPr="00AC4409">
        <w:rPr>
          <w:rFonts w:ascii="Arial" w:hAnsi="Arial" w:cs="Arial"/>
          <w:color w:val="000000" w:themeColor="text1"/>
        </w:rPr>
        <w:t xml:space="preserve"> </w:t>
      </w:r>
    </w:p>
    <w:p w:rsidR="00F9305B" w:rsidRDefault="0082502E" w:rsidP="0082502E">
      <w:pPr>
        <w:spacing w:after="0" w:line="240" w:lineRule="auto"/>
        <w:ind w:left="-144" w:right="-144"/>
        <w:rPr>
          <w:rFonts w:ascii="Arial" w:hAnsi="Arial" w:cs="Arial"/>
          <w:color w:val="FF0000"/>
        </w:rPr>
      </w:pPr>
      <w:r w:rsidRPr="00AC4409">
        <w:rPr>
          <w:rFonts w:ascii="Arial" w:hAnsi="Arial" w:cs="Arial"/>
          <w:color w:val="000000" w:themeColor="text1"/>
          <w:sz w:val="24"/>
          <w:szCs w:val="24"/>
          <w:vertAlign w:val="superscrip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463"/>
        <w:gridCol w:w="1260"/>
        <w:gridCol w:w="1080"/>
        <w:gridCol w:w="990"/>
        <w:gridCol w:w="1939"/>
        <w:gridCol w:w="941"/>
        <w:gridCol w:w="810"/>
        <w:gridCol w:w="1350"/>
        <w:gridCol w:w="1170"/>
      </w:tblGrid>
      <w:tr w:rsidR="0082502E" w:rsidRPr="0067222B" w:rsidTr="003D250D">
        <w:tc>
          <w:tcPr>
            <w:tcW w:w="13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02E" w:rsidRPr="0067222B" w:rsidRDefault="0082502E" w:rsidP="00374B12">
            <w:pPr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hAnsi="Arial" w:cs="Arial"/>
                <w:b/>
                <w:color w:val="FF0000"/>
              </w:rPr>
              <w:lastRenderedPageBreak/>
              <w:t>Online</w:t>
            </w:r>
            <w:r w:rsidRPr="0067222B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Supplemental </w:t>
            </w:r>
            <w:r>
              <w:rPr>
                <w:rFonts w:ascii="Arial" w:eastAsia="Times New Roman" w:hAnsi="Arial" w:cs="Arial"/>
                <w:b/>
                <w:color w:val="FF0000"/>
              </w:rPr>
              <w:t>Table I</w:t>
            </w:r>
            <w:r w:rsidR="00374B12">
              <w:rPr>
                <w:rFonts w:ascii="Arial" w:eastAsia="Times New Roman" w:hAnsi="Arial" w:cs="Arial"/>
                <w:b/>
                <w:color w:val="FF0000"/>
              </w:rPr>
              <w:t>V</w:t>
            </w:r>
            <w:r w:rsidRPr="0067222B">
              <w:rPr>
                <w:rFonts w:ascii="Arial" w:eastAsia="Times New Roman" w:hAnsi="Arial" w:cs="Arial"/>
                <w:b/>
                <w:color w:val="FF0000"/>
              </w:rPr>
              <w:t>.</w:t>
            </w:r>
            <w:r w:rsidRPr="0067222B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Hazard ratio(s) for associations of </w:t>
            </w:r>
            <w:proofErr w:type="spellStart"/>
            <w:r w:rsidRPr="00812ABF">
              <w:rPr>
                <w:rFonts w:ascii="Arial" w:hAnsi="Arial" w:cs="Arial"/>
                <w:b/>
                <w:color w:val="FF0000"/>
              </w:rPr>
              <w:t>Trichopoulou’s</w:t>
            </w:r>
            <w:proofErr w:type="spellEnd"/>
            <w:r w:rsidRPr="0067222B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Mediterranean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d</w:t>
            </w:r>
            <w:r w:rsidRPr="0067222B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iet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s</w:t>
            </w:r>
            <w:r w:rsidRPr="0067222B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core with the risk of mortality from specific and all causes </w:t>
            </w:r>
            <w:r w:rsidRPr="0067222B">
              <w:rPr>
                <w:rFonts w:ascii="Arial" w:hAnsi="Arial" w:cs="Arial"/>
                <w:b/>
                <w:color w:val="FF0000"/>
              </w:rPr>
              <w:t xml:space="preserve">in the whole cohort pooled by </w:t>
            </w:r>
            <w:proofErr w:type="spellStart"/>
            <w:r w:rsidRPr="0067222B">
              <w:rPr>
                <w:rFonts w:ascii="Arial" w:hAnsi="Arial" w:cs="Arial"/>
                <w:b/>
                <w:color w:val="FF0000"/>
              </w:rPr>
              <w:t>zygosity</w:t>
            </w:r>
            <w:proofErr w:type="spellEnd"/>
            <w:r w:rsidRPr="0067222B">
              <w:rPr>
                <w:rFonts w:ascii="Arial" w:hAnsi="Arial" w:cs="Arial"/>
                <w:b/>
                <w:color w:val="FF0000"/>
              </w:rPr>
              <w:t xml:space="preserve"> (n=910)</w:t>
            </w:r>
            <w:r w:rsidRPr="0067222B">
              <w:rPr>
                <w:rFonts w:ascii="Arial" w:eastAsia="Times New Roman" w:hAnsi="Arial" w:cs="Arial"/>
                <w:b/>
                <w:color w:val="FF0000"/>
              </w:rPr>
              <w:t>*</w:t>
            </w:r>
          </w:p>
        </w:tc>
      </w:tr>
      <w:tr w:rsidR="0082502E" w:rsidRPr="0067222B" w:rsidTr="003D250D">
        <w:tc>
          <w:tcPr>
            <w:tcW w:w="2448" w:type="dxa"/>
            <w:tcBorders>
              <w:top w:val="single" w:sz="4" w:space="0" w:color="auto"/>
            </w:tcBorders>
          </w:tcPr>
          <w:p w:rsidR="0082502E" w:rsidRPr="0067222B" w:rsidRDefault="0082502E" w:rsidP="003D250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</w:tcBorders>
          </w:tcPr>
          <w:p w:rsidR="0082502E" w:rsidRPr="0067222B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b/>
                <w:color w:val="FF0000"/>
              </w:rPr>
              <w:t>Coronary Heart Disease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:rsidR="0082502E" w:rsidRPr="0067222B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b/>
                <w:color w:val="FF0000"/>
              </w:rPr>
              <w:t>Cardiovascular Disease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</w:tcPr>
          <w:p w:rsidR="0082502E" w:rsidRPr="0067222B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b/>
                <w:color w:val="FF0000"/>
              </w:rPr>
              <w:t>All Causes</w:t>
            </w:r>
          </w:p>
        </w:tc>
      </w:tr>
      <w:tr w:rsidR="0082502E" w:rsidRPr="0067222B" w:rsidTr="003D250D">
        <w:tc>
          <w:tcPr>
            <w:tcW w:w="2448" w:type="dxa"/>
            <w:vAlign w:val="bottom"/>
          </w:tcPr>
          <w:p w:rsidR="0082502E" w:rsidRPr="0067222B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b/>
                <w:color w:val="FF0000"/>
              </w:rPr>
              <w:t>Items</w:t>
            </w:r>
          </w:p>
        </w:tc>
        <w:tc>
          <w:tcPr>
            <w:tcW w:w="1463" w:type="dxa"/>
            <w:vAlign w:val="bottom"/>
          </w:tcPr>
          <w:p w:rsidR="0082502E" w:rsidRPr="0067222B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b/>
                <w:color w:val="FF0000"/>
              </w:rPr>
              <w:t xml:space="preserve">HR </w:t>
            </w:r>
          </w:p>
        </w:tc>
        <w:tc>
          <w:tcPr>
            <w:tcW w:w="1260" w:type="dxa"/>
            <w:vAlign w:val="bottom"/>
          </w:tcPr>
          <w:p w:rsidR="0082502E" w:rsidRPr="0067222B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b/>
                <w:color w:val="FF0000"/>
              </w:rPr>
              <w:t>95% CI</w:t>
            </w:r>
          </w:p>
        </w:tc>
        <w:tc>
          <w:tcPr>
            <w:tcW w:w="1080" w:type="dxa"/>
          </w:tcPr>
          <w:p w:rsidR="0082502E" w:rsidRPr="0067222B" w:rsidRDefault="0082502E" w:rsidP="003D250D">
            <w:pPr>
              <w:spacing w:line="320" w:lineRule="exact"/>
              <w:ind w:left="-29" w:right="-144"/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b/>
                <w:i/>
                <w:iCs/>
                <w:color w:val="FF0000"/>
              </w:rPr>
              <w:t xml:space="preserve">P  </w:t>
            </w:r>
          </w:p>
        </w:tc>
        <w:tc>
          <w:tcPr>
            <w:tcW w:w="990" w:type="dxa"/>
            <w:vAlign w:val="bottom"/>
          </w:tcPr>
          <w:p w:rsidR="0082502E" w:rsidRPr="0067222B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b/>
                <w:color w:val="FF0000"/>
              </w:rPr>
              <w:t xml:space="preserve">HR </w:t>
            </w:r>
          </w:p>
        </w:tc>
        <w:tc>
          <w:tcPr>
            <w:tcW w:w="1939" w:type="dxa"/>
            <w:vAlign w:val="bottom"/>
          </w:tcPr>
          <w:p w:rsidR="0082502E" w:rsidRPr="0067222B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b/>
                <w:color w:val="FF0000"/>
              </w:rPr>
              <w:t>95% CI</w:t>
            </w:r>
          </w:p>
        </w:tc>
        <w:tc>
          <w:tcPr>
            <w:tcW w:w="941" w:type="dxa"/>
          </w:tcPr>
          <w:p w:rsidR="0082502E" w:rsidRPr="0067222B" w:rsidRDefault="0082502E" w:rsidP="003D250D">
            <w:pPr>
              <w:spacing w:line="320" w:lineRule="exact"/>
              <w:ind w:left="-29" w:right="-144"/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b/>
                <w:i/>
                <w:iCs/>
                <w:color w:val="FF0000"/>
              </w:rPr>
              <w:t xml:space="preserve">P </w:t>
            </w:r>
          </w:p>
        </w:tc>
        <w:tc>
          <w:tcPr>
            <w:tcW w:w="810" w:type="dxa"/>
            <w:vAlign w:val="bottom"/>
          </w:tcPr>
          <w:p w:rsidR="0082502E" w:rsidRPr="0067222B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b/>
                <w:color w:val="FF0000"/>
              </w:rPr>
              <w:t>HR</w:t>
            </w:r>
          </w:p>
        </w:tc>
        <w:tc>
          <w:tcPr>
            <w:tcW w:w="1350" w:type="dxa"/>
            <w:vAlign w:val="bottom"/>
          </w:tcPr>
          <w:p w:rsidR="0082502E" w:rsidRPr="0067222B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b/>
                <w:color w:val="FF0000"/>
              </w:rPr>
              <w:t>95% CI</w:t>
            </w:r>
          </w:p>
        </w:tc>
        <w:tc>
          <w:tcPr>
            <w:tcW w:w="1170" w:type="dxa"/>
          </w:tcPr>
          <w:p w:rsidR="0082502E" w:rsidRPr="0067222B" w:rsidRDefault="0082502E" w:rsidP="003D250D">
            <w:pPr>
              <w:spacing w:line="320" w:lineRule="exact"/>
              <w:ind w:left="-29" w:right="-144"/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b/>
                <w:i/>
                <w:iCs/>
                <w:color w:val="FF0000"/>
              </w:rPr>
              <w:t xml:space="preserve">P </w:t>
            </w:r>
          </w:p>
        </w:tc>
      </w:tr>
      <w:tr w:rsidR="0082502E" w:rsidRPr="0067222B" w:rsidTr="003D250D">
        <w:tc>
          <w:tcPr>
            <w:tcW w:w="13451" w:type="dxa"/>
            <w:gridSpan w:val="10"/>
          </w:tcPr>
          <w:p w:rsidR="0082502E" w:rsidRPr="0067222B" w:rsidRDefault="0082502E" w:rsidP="003D250D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82502E" w:rsidRPr="0067222B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b/>
                <w:color w:val="FF0000"/>
              </w:rPr>
              <w:t xml:space="preserve">Overall Association [hazard ratio (95% CI) per 2-unit increment in </w:t>
            </w:r>
            <w:r w:rsidRPr="0067222B">
              <w:rPr>
                <w:rFonts w:ascii="Arial" w:hAnsi="Arial" w:cs="Arial"/>
                <w:b/>
                <w:color w:val="FF0000"/>
              </w:rPr>
              <w:t>Diet</w:t>
            </w:r>
            <w:r w:rsidRPr="0067222B">
              <w:rPr>
                <w:rFonts w:ascii="Arial" w:eastAsia="Times New Roman" w:hAnsi="Arial" w:cs="Arial"/>
                <w:b/>
                <w:color w:val="FF0000"/>
              </w:rPr>
              <w:t xml:space="preserve"> Score]</w:t>
            </w:r>
          </w:p>
        </w:tc>
      </w:tr>
      <w:tr w:rsidR="0082502E" w:rsidRPr="0067222B" w:rsidTr="003D250D">
        <w:tc>
          <w:tcPr>
            <w:tcW w:w="2448" w:type="dxa"/>
            <w:vAlign w:val="bottom"/>
          </w:tcPr>
          <w:p w:rsidR="0082502E" w:rsidRPr="0067222B" w:rsidRDefault="0082502E" w:rsidP="003D250D">
            <w:pPr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color w:val="FF0000"/>
              </w:rPr>
              <w:t>No. of deaths</w:t>
            </w:r>
          </w:p>
        </w:tc>
        <w:tc>
          <w:tcPr>
            <w:tcW w:w="3803" w:type="dxa"/>
            <w:gridSpan w:val="3"/>
            <w:vAlign w:val="bottom"/>
          </w:tcPr>
          <w:p w:rsidR="0082502E" w:rsidRPr="0067222B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color w:val="FF0000"/>
              </w:rPr>
              <w:t>113</w:t>
            </w:r>
          </w:p>
        </w:tc>
        <w:tc>
          <w:tcPr>
            <w:tcW w:w="3870" w:type="dxa"/>
            <w:gridSpan w:val="3"/>
            <w:vAlign w:val="bottom"/>
          </w:tcPr>
          <w:p w:rsidR="0082502E" w:rsidRPr="0067222B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color w:val="FF0000"/>
              </w:rPr>
              <w:t>198</w:t>
            </w:r>
          </w:p>
        </w:tc>
        <w:tc>
          <w:tcPr>
            <w:tcW w:w="3330" w:type="dxa"/>
            <w:gridSpan w:val="3"/>
            <w:vAlign w:val="bottom"/>
          </w:tcPr>
          <w:p w:rsidR="0082502E" w:rsidRPr="0067222B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67222B">
              <w:rPr>
                <w:rFonts w:ascii="Arial" w:eastAsia="Times New Roman" w:hAnsi="Arial" w:cs="Arial"/>
                <w:color w:val="FF0000"/>
              </w:rPr>
              <w:t>610</w:t>
            </w:r>
          </w:p>
        </w:tc>
      </w:tr>
      <w:tr w:rsidR="0082502E" w:rsidRPr="00F05DEA" w:rsidTr="003D250D">
        <w:tc>
          <w:tcPr>
            <w:tcW w:w="2448" w:type="dxa"/>
            <w:vAlign w:val="bottom"/>
          </w:tcPr>
          <w:p w:rsidR="0082502E" w:rsidRPr="00F05DEA" w:rsidRDefault="0082502E" w:rsidP="003D250D">
            <w:pPr>
              <w:rPr>
                <w:rFonts w:ascii="Arial" w:eastAsia="Times New Roman" w:hAnsi="Arial" w:cs="Arial"/>
                <w:color w:val="FF0000"/>
              </w:rPr>
            </w:pPr>
            <w:r w:rsidRPr="00F05DEA">
              <w:rPr>
                <w:rFonts w:ascii="Arial" w:eastAsia="Times New Roman" w:hAnsi="Arial" w:cs="Arial"/>
                <w:color w:val="FF0000"/>
              </w:rPr>
              <w:t>Basic model</w:t>
            </w:r>
          </w:p>
        </w:tc>
        <w:tc>
          <w:tcPr>
            <w:tcW w:w="1463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0.86</w:t>
            </w:r>
          </w:p>
        </w:tc>
        <w:tc>
          <w:tcPr>
            <w:tcW w:w="126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0.74, 0.99</w:t>
            </w:r>
          </w:p>
        </w:tc>
        <w:tc>
          <w:tcPr>
            <w:tcW w:w="1080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0.03</w:t>
            </w:r>
          </w:p>
        </w:tc>
        <w:tc>
          <w:tcPr>
            <w:tcW w:w="99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0.92</w:t>
            </w:r>
          </w:p>
        </w:tc>
        <w:tc>
          <w:tcPr>
            <w:tcW w:w="1939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0.83, 1.01</w:t>
            </w:r>
          </w:p>
        </w:tc>
        <w:tc>
          <w:tcPr>
            <w:tcW w:w="941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0.09</w:t>
            </w:r>
          </w:p>
        </w:tc>
        <w:tc>
          <w:tcPr>
            <w:tcW w:w="81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0.98</w:t>
            </w:r>
          </w:p>
        </w:tc>
        <w:tc>
          <w:tcPr>
            <w:tcW w:w="135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0.94, 1.02</w:t>
            </w:r>
          </w:p>
        </w:tc>
        <w:tc>
          <w:tcPr>
            <w:tcW w:w="1170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0.35</w:t>
            </w:r>
          </w:p>
        </w:tc>
      </w:tr>
      <w:tr w:rsidR="0082502E" w:rsidRPr="00F05DEA" w:rsidTr="003D250D">
        <w:tc>
          <w:tcPr>
            <w:tcW w:w="2448" w:type="dxa"/>
            <w:vAlign w:val="bottom"/>
          </w:tcPr>
          <w:p w:rsidR="0082502E" w:rsidRPr="00F05DEA" w:rsidRDefault="0082502E" w:rsidP="003D250D">
            <w:pPr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eastAsia="Times New Roman" w:hAnsi="Arial" w:cs="Arial"/>
                <w:color w:val="FF0000"/>
              </w:rPr>
              <w:t>Multivariable adjusted</w:t>
            </w:r>
          </w:p>
        </w:tc>
        <w:tc>
          <w:tcPr>
            <w:tcW w:w="1463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0.86</w:t>
            </w:r>
          </w:p>
        </w:tc>
        <w:tc>
          <w:tcPr>
            <w:tcW w:w="126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0.75, 0.98</w:t>
            </w:r>
          </w:p>
        </w:tc>
        <w:tc>
          <w:tcPr>
            <w:tcW w:w="1080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0.03</w:t>
            </w:r>
          </w:p>
        </w:tc>
        <w:tc>
          <w:tcPr>
            <w:tcW w:w="99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0.91</w:t>
            </w:r>
          </w:p>
        </w:tc>
        <w:tc>
          <w:tcPr>
            <w:tcW w:w="1939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0.83, 0.998</w:t>
            </w:r>
          </w:p>
        </w:tc>
        <w:tc>
          <w:tcPr>
            <w:tcW w:w="941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0.045</w:t>
            </w:r>
          </w:p>
        </w:tc>
        <w:tc>
          <w:tcPr>
            <w:tcW w:w="81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0.97</w:t>
            </w:r>
          </w:p>
        </w:tc>
        <w:tc>
          <w:tcPr>
            <w:tcW w:w="135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0.94, 1.01</w:t>
            </w:r>
          </w:p>
        </w:tc>
        <w:tc>
          <w:tcPr>
            <w:tcW w:w="1170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0.20</w:t>
            </w:r>
          </w:p>
        </w:tc>
      </w:tr>
      <w:tr w:rsidR="0082502E" w:rsidRPr="00F05DEA" w:rsidTr="003D250D">
        <w:trPr>
          <w:trHeight w:val="485"/>
        </w:trPr>
        <w:tc>
          <w:tcPr>
            <w:tcW w:w="13451" w:type="dxa"/>
            <w:gridSpan w:val="10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eastAsia="Times New Roman" w:hAnsi="Arial" w:cs="Arial"/>
                <w:b/>
                <w:color w:val="FF0000"/>
              </w:rPr>
              <w:t xml:space="preserve">Within-Pair Association [hazard ratio (95% CI) per 2-unit increment in </w:t>
            </w:r>
            <w:r w:rsidRPr="00F05DEA">
              <w:rPr>
                <w:rFonts w:ascii="Arial" w:hAnsi="Arial" w:cs="Arial"/>
                <w:b/>
                <w:color w:val="FF0000"/>
              </w:rPr>
              <w:t>Diet</w:t>
            </w:r>
            <w:r w:rsidRPr="00F05DEA">
              <w:rPr>
                <w:rFonts w:ascii="Arial" w:eastAsia="Times New Roman" w:hAnsi="Arial" w:cs="Arial"/>
                <w:b/>
                <w:color w:val="FF0000"/>
              </w:rPr>
              <w:t xml:space="preserve"> Score]</w:t>
            </w:r>
          </w:p>
        </w:tc>
      </w:tr>
      <w:tr w:rsidR="0082502E" w:rsidRPr="00F05DEA" w:rsidTr="003D250D">
        <w:tc>
          <w:tcPr>
            <w:tcW w:w="2448" w:type="dxa"/>
            <w:vAlign w:val="bottom"/>
          </w:tcPr>
          <w:p w:rsidR="0082502E" w:rsidRPr="00F05DEA" w:rsidRDefault="0082502E" w:rsidP="003D250D">
            <w:pPr>
              <w:rPr>
                <w:rFonts w:ascii="Arial" w:eastAsia="Times New Roman" w:hAnsi="Arial" w:cs="Arial"/>
                <w:color w:val="FF0000"/>
              </w:rPr>
            </w:pPr>
            <w:r w:rsidRPr="00F05DEA">
              <w:rPr>
                <w:rFonts w:ascii="Arial" w:eastAsia="Times New Roman" w:hAnsi="Arial" w:cs="Arial"/>
                <w:color w:val="FF0000"/>
              </w:rPr>
              <w:t>Basic model</w:t>
            </w:r>
          </w:p>
        </w:tc>
        <w:tc>
          <w:tcPr>
            <w:tcW w:w="1463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0.85</w:t>
            </w:r>
          </w:p>
        </w:tc>
        <w:tc>
          <w:tcPr>
            <w:tcW w:w="126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0.70,1.03</w:t>
            </w:r>
          </w:p>
        </w:tc>
        <w:tc>
          <w:tcPr>
            <w:tcW w:w="1080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0.09</w:t>
            </w:r>
          </w:p>
        </w:tc>
        <w:tc>
          <w:tcPr>
            <w:tcW w:w="99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0.91</w:t>
            </w:r>
          </w:p>
        </w:tc>
        <w:tc>
          <w:tcPr>
            <w:tcW w:w="1939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0.80, 1.03</w:t>
            </w:r>
          </w:p>
        </w:tc>
        <w:tc>
          <w:tcPr>
            <w:tcW w:w="941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0.14</w:t>
            </w:r>
          </w:p>
        </w:tc>
        <w:tc>
          <w:tcPr>
            <w:tcW w:w="81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0.99</w:t>
            </w:r>
          </w:p>
        </w:tc>
        <w:tc>
          <w:tcPr>
            <w:tcW w:w="135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0.93, 1.05</w:t>
            </w:r>
          </w:p>
        </w:tc>
        <w:tc>
          <w:tcPr>
            <w:tcW w:w="1170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0.69</w:t>
            </w:r>
          </w:p>
        </w:tc>
      </w:tr>
      <w:tr w:rsidR="0082502E" w:rsidRPr="00F05DEA" w:rsidTr="003D250D">
        <w:tc>
          <w:tcPr>
            <w:tcW w:w="2448" w:type="dxa"/>
            <w:vAlign w:val="bottom"/>
          </w:tcPr>
          <w:p w:rsidR="0082502E" w:rsidRPr="00F05DEA" w:rsidRDefault="0082502E" w:rsidP="003D250D">
            <w:pPr>
              <w:rPr>
                <w:rFonts w:ascii="Arial" w:eastAsia="Times New Roman" w:hAnsi="Arial" w:cs="Arial"/>
                <w:color w:val="FF0000"/>
              </w:rPr>
            </w:pPr>
            <w:r w:rsidRPr="00F05DEA">
              <w:rPr>
                <w:rFonts w:ascii="Arial" w:eastAsia="Times New Roman" w:hAnsi="Arial" w:cs="Arial"/>
                <w:color w:val="FF0000"/>
              </w:rPr>
              <w:t>Multivariable adjusted</w:t>
            </w:r>
          </w:p>
        </w:tc>
        <w:tc>
          <w:tcPr>
            <w:tcW w:w="1463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0.84</w:t>
            </w:r>
          </w:p>
        </w:tc>
        <w:tc>
          <w:tcPr>
            <w:tcW w:w="126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0.70,1.02</w:t>
            </w:r>
          </w:p>
        </w:tc>
        <w:tc>
          <w:tcPr>
            <w:tcW w:w="1080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0.07</w:t>
            </w:r>
          </w:p>
        </w:tc>
        <w:tc>
          <w:tcPr>
            <w:tcW w:w="99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0.91</w:t>
            </w:r>
          </w:p>
        </w:tc>
        <w:tc>
          <w:tcPr>
            <w:tcW w:w="1939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0.81, 1.03</w:t>
            </w:r>
          </w:p>
        </w:tc>
        <w:tc>
          <w:tcPr>
            <w:tcW w:w="941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0.15</w:t>
            </w:r>
          </w:p>
        </w:tc>
        <w:tc>
          <w:tcPr>
            <w:tcW w:w="81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0.99</w:t>
            </w:r>
          </w:p>
        </w:tc>
        <w:tc>
          <w:tcPr>
            <w:tcW w:w="135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0.93, 1.05</w:t>
            </w:r>
          </w:p>
        </w:tc>
        <w:tc>
          <w:tcPr>
            <w:tcW w:w="1170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0.74</w:t>
            </w:r>
          </w:p>
        </w:tc>
      </w:tr>
      <w:tr w:rsidR="0082502E" w:rsidRPr="00F05DEA" w:rsidTr="003D250D">
        <w:tc>
          <w:tcPr>
            <w:tcW w:w="2448" w:type="dxa"/>
            <w:vAlign w:val="bottom"/>
          </w:tcPr>
          <w:p w:rsidR="0082502E" w:rsidRPr="00F05DEA" w:rsidRDefault="0082502E" w:rsidP="003D250D">
            <w:pPr>
              <w:rPr>
                <w:rFonts w:ascii="Arial" w:eastAsia="Times New Roman" w:hAnsi="Arial" w:cs="Arial"/>
                <w:color w:val="FF0000"/>
              </w:rPr>
            </w:pPr>
            <w:r w:rsidRPr="00F05DEA">
              <w:rPr>
                <w:rFonts w:ascii="Arial" w:eastAsia="Times New Roman" w:hAnsi="Arial" w:cs="Arial"/>
                <w:color w:val="FF0000"/>
              </w:rPr>
              <w:t xml:space="preserve">Test for interaction with </w:t>
            </w:r>
            <w:proofErr w:type="spellStart"/>
            <w:r w:rsidRPr="00F05DEA">
              <w:rPr>
                <w:rFonts w:ascii="Arial" w:eastAsia="Times New Roman" w:hAnsi="Arial" w:cs="Arial"/>
                <w:color w:val="FF0000"/>
              </w:rPr>
              <w:t>zygosity</w:t>
            </w:r>
            <w:proofErr w:type="spellEnd"/>
          </w:p>
        </w:tc>
        <w:tc>
          <w:tcPr>
            <w:tcW w:w="1463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--</w:t>
            </w:r>
          </w:p>
        </w:tc>
        <w:tc>
          <w:tcPr>
            <w:tcW w:w="126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--</w:t>
            </w:r>
          </w:p>
        </w:tc>
        <w:tc>
          <w:tcPr>
            <w:tcW w:w="1080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0.86</w:t>
            </w:r>
          </w:p>
        </w:tc>
        <w:tc>
          <w:tcPr>
            <w:tcW w:w="99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--</w:t>
            </w:r>
          </w:p>
        </w:tc>
        <w:tc>
          <w:tcPr>
            <w:tcW w:w="1939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--</w:t>
            </w:r>
          </w:p>
        </w:tc>
        <w:tc>
          <w:tcPr>
            <w:tcW w:w="941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0.44</w:t>
            </w:r>
          </w:p>
        </w:tc>
        <w:tc>
          <w:tcPr>
            <w:tcW w:w="81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--</w:t>
            </w:r>
          </w:p>
        </w:tc>
        <w:tc>
          <w:tcPr>
            <w:tcW w:w="135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--</w:t>
            </w:r>
          </w:p>
        </w:tc>
        <w:tc>
          <w:tcPr>
            <w:tcW w:w="1170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0.48</w:t>
            </w:r>
          </w:p>
        </w:tc>
      </w:tr>
      <w:tr w:rsidR="0082502E" w:rsidRPr="00F05DEA" w:rsidTr="003D250D">
        <w:trPr>
          <w:trHeight w:val="386"/>
        </w:trPr>
        <w:tc>
          <w:tcPr>
            <w:tcW w:w="13451" w:type="dxa"/>
            <w:gridSpan w:val="10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eastAsia="Times New Roman" w:hAnsi="Arial" w:cs="Arial"/>
                <w:b/>
                <w:color w:val="FF0000"/>
              </w:rPr>
              <w:t xml:space="preserve">Between-Pair Association [hazard ratio (95% CI) per 2-unit increment in </w:t>
            </w:r>
            <w:r w:rsidRPr="00F05DEA">
              <w:rPr>
                <w:rFonts w:ascii="Arial" w:hAnsi="Arial" w:cs="Arial"/>
                <w:b/>
                <w:color w:val="FF0000"/>
              </w:rPr>
              <w:t>Diet</w:t>
            </w:r>
            <w:r w:rsidRPr="00F05DEA">
              <w:rPr>
                <w:rFonts w:ascii="Arial" w:eastAsia="Times New Roman" w:hAnsi="Arial" w:cs="Arial"/>
                <w:b/>
                <w:color w:val="FF0000"/>
              </w:rPr>
              <w:t xml:space="preserve"> Score]</w:t>
            </w:r>
          </w:p>
        </w:tc>
      </w:tr>
      <w:tr w:rsidR="0082502E" w:rsidRPr="00F05DEA" w:rsidTr="003D250D">
        <w:tc>
          <w:tcPr>
            <w:tcW w:w="2448" w:type="dxa"/>
            <w:vAlign w:val="bottom"/>
          </w:tcPr>
          <w:p w:rsidR="0082502E" w:rsidRPr="00F05DEA" w:rsidRDefault="0082502E" w:rsidP="003D250D">
            <w:pPr>
              <w:rPr>
                <w:rFonts w:ascii="Arial" w:eastAsia="Times New Roman" w:hAnsi="Arial" w:cs="Arial"/>
                <w:color w:val="FF0000"/>
              </w:rPr>
            </w:pPr>
            <w:r w:rsidRPr="00F05DEA">
              <w:rPr>
                <w:rFonts w:ascii="Arial" w:eastAsia="Times New Roman" w:hAnsi="Arial" w:cs="Arial"/>
                <w:color w:val="FF0000"/>
              </w:rPr>
              <w:t>Basic model</w:t>
            </w:r>
          </w:p>
        </w:tc>
        <w:tc>
          <w:tcPr>
            <w:tcW w:w="1463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0.87</w:t>
            </w:r>
          </w:p>
        </w:tc>
        <w:tc>
          <w:tcPr>
            <w:tcW w:w="126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0.72, 1.07</w:t>
            </w:r>
          </w:p>
        </w:tc>
        <w:tc>
          <w:tcPr>
            <w:tcW w:w="1080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0.18</w:t>
            </w:r>
          </w:p>
        </w:tc>
        <w:tc>
          <w:tcPr>
            <w:tcW w:w="99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0.94</w:t>
            </w:r>
          </w:p>
        </w:tc>
        <w:tc>
          <w:tcPr>
            <w:tcW w:w="1939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0.80, 1.03</w:t>
            </w:r>
          </w:p>
        </w:tc>
        <w:tc>
          <w:tcPr>
            <w:tcW w:w="941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0.14</w:t>
            </w:r>
          </w:p>
        </w:tc>
        <w:tc>
          <w:tcPr>
            <w:tcW w:w="81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0.97</w:t>
            </w:r>
          </w:p>
        </w:tc>
        <w:tc>
          <w:tcPr>
            <w:tcW w:w="135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0.91, 1.04</w:t>
            </w:r>
          </w:p>
        </w:tc>
        <w:tc>
          <w:tcPr>
            <w:tcW w:w="1170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0.37</w:t>
            </w:r>
          </w:p>
        </w:tc>
      </w:tr>
      <w:tr w:rsidR="0082502E" w:rsidRPr="00F05DEA" w:rsidTr="003D250D">
        <w:tc>
          <w:tcPr>
            <w:tcW w:w="2448" w:type="dxa"/>
            <w:vAlign w:val="bottom"/>
          </w:tcPr>
          <w:p w:rsidR="0082502E" w:rsidRPr="00F05DEA" w:rsidRDefault="0082502E" w:rsidP="003D250D">
            <w:pPr>
              <w:rPr>
                <w:rFonts w:ascii="Arial" w:eastAsia="Times New Roman" w:hAnsi="Arial" w:cs="Arial"/>
                <w:color w:val="FF0000"/>
              </w:rPr>
            </w:pPr>
            <w:r w:rsidRPr="00F05DEA">
              <w:rPr>
                <w:rFonts w:ascii="Arial" w:eastAsia="Times New Roman" w:hAnsi="Arial" w:cs="Arial"/>
                <w:color w:val="FF0000"/>
              </w:rPr>
              <w:t>Multivariable adjusted</w:t>
            </w:r>
          </w:p>
        </w:tc>
        <w:tc>
          <w:tcPr>
            <w:tcW w:w="1463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0.87</w:t>
            </w:r>
          </w:p>
        </w:tc>
        <w:tc>
          <w:tcPr>
            <w:tcW w:w="126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0.72, 1.05</w:t>
            </w:r>
          </w:p>
        </w:tc>
        <w:tc>
          <w:tcPr>
            <w:tcW w:w="1080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0.14</w:t>
            </w:r>
          </w:p>
        </w:tc>
        <w:tc>
          <w:tcPr>
            <w:tcW w:w="99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0.91</w:t>
            </w:r>
          </w:p>
        </w:tc>
        <w:tc>
          <w:tcPr>
            <w:tcW w:w="1939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0.81, 1.03</w:t>
            </w:r>
          </w:p>
        </w:tc>
        <w:tc>
          <w:tcPr>
            <w:tcW w:w="941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0.12</w:t>
            </w:r>
          </w:p>
        </w:tc>
        <w:tc>
          <w:tcPr>
            <w:tcW w:w="81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0.96</w:t>
            </w:r>
          </w:p>
        </w:tc>
        <w:tc>
          <w:tcPr>
            <w:tcW w:w="1350" w:type="dxa"/>
            <w:vAlign w:val="bottom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0.91, 1.02</w:t>
            </w:r>
          </w:p>
        </w:tc>
        <w:tc>
          <w:tcPr>
            <w:tcW w:w="1170" w:type="dxa"/>
          </w:tcPr>
          <w:p w:rsidR="0082502E" w:rsidRPr="00F05DEA" w:rsidRDefault="0082502E" w:rsidP="003D250D">
            <w:pPr>
              <w:jc w:val="center"/>
              <w:rPr>
                <w:rFonts w:ascii="Arial" w:hAnsi="Arial" w:cs="Arial"/>
                <w:color w:val="FF0000"/>
              </w:rPr>
            </w:pPr>
            <w:r w:rsidRPr="00F05DEA">
              <w:rPr>
                <w:rFonts w:ascii="Arial" w:hAnsi="Arial" w:cs="Arial"/>
                <w:color w:val="FF0000"/>
              </w:rPr>
              <w:t>0.21</w:t>
            </w:r>
          </w:p>
        </w:tc>
      </w:tr>
    </w:tbl>
    <w:p w:rsidR="0082502E" w:rsidRPr="00F05DEA" w:rsidRDefault="0082502E" w:rsidP="0082502E">
      <w:pPr>
        <w:spacing w:after="0" w:line="240" w:lineRule="auto"/>
        <w:ind w:right="1350"/>
        <w:rPr>
          <w:rFonts w:ascii="Arial" w:hAnsi="Arial" w:cs="Arial"/>
          <w:color w:val="FF0000"/>
        </w:rPr>
      </w:pPr>
      <w:r w:rsidRPr="00F05DEA">
        <w:rPr>
          <w:rFonts w:ascii="Arial" w:hAnsi="Arial" w:cs="Arial"/>
          <w:color w:val="FF0000"/>
        </w:rPr>
        <w:t>CI, confidence intervals;</w:t>
      </w:r>
      <w:r w:rsidRPr="00F05DEA">
        <w:rPr>
          <w:rFonts w:ascii="Arial" w:eastAsia="Times New Roman" w:hAnsi="Arial" w:cs="Arial"/>
          <w:b/>
          <w:color w:val="FF0000"/>
        </w:rPr>
        <w:t xml:space="preserve"> </w:t>
      </w:r>
      <w:r w:rsidRPr="00F05DEA">
        <w:rPr>
          <w:rFonts w:ascii="Arial" w:eastAsia="Times New Roman" w:hAnsi="Arial" w:cs="Arial"/>
          <w:color w:val="FF0000"/>
        </w:rPr>
        <w:t>HR, hazard ratio;</w:t>
      </w:r>
      <w:r w:rsidRPr="00F05DEA">
        <w:rPr>
          <w:rFonts w:ascii="Arial" w:hAnsi="Arial" w:cs="Arial"/>
          <w:color w:val="FF0000"/>
        </w:rPr>
        <w:t xml:space="preserve"> MZ, monozygotic twins; DZ, dizygotic twins.</w:t>
      </w:r>
    </w:p>
    <w:p w:rsidR="0082502E" w:rsidRPr="0067222B" w:rsidRDefault="0082502E" w:rsidP="0082502E">
      <w:pPr>
        <w:spacing w:after="0" w:line="240" w:lineRule="auto"/>
        <w:ind w:right="1350"/>
        <w:rPr>
          <w:rFonts w:ascii="Arial" w:hAnsi="Arial" w:cs="Arial"/>
          <w:color w:val="FF0000"/>
        </w:rPr>
      </w:pPr>
      <w:r w:rsidRPr="0067222B">
        <w:rPr>
          <w:rFonts w:ascii="Arial" w:hAnsi="Arial" w:cs="Arial"/>
          <w:color w:val="FF0000"/>
        </w:rPr>
        <w:t xml:space="preserve">* Mediterranean </w:t>
      </w:r>
      <w:r>
        <w:rPr>
          <w:rFonts w:ascii="Arial" w:hAnsi="Arial" w:cs="Arial"/>
          <w:color w:val="FF0000"/>
        </w:rPr>
        <w:t>d</w:t>
      </w:r>
      <w:r w:rsidRPr="0067222B">
        <w:rPr>
          <w:rFonts w:ascii="Arial" w:hAnsi="Arial" w:cs="Arial"/>
          <w:color w:val="FF0000"/>
        </w:rPr>
        <w:t>iet</w:t>
      </w:r>
      <w:r>
        <w:rPr>
          <w:rFonts w:ascii="Arial" w:hAnsi="Arial" w:cs="Arial"/>
          <w:color w:val="FF0000"/>
        </w:rPr>
        <w:t xml:space="preserve"> s</w:t>
      </w:r>
      <w:r w:rsidRPr="0067222B">
        <w:rPr>
          <w:rFonts w:ascii="Arial" w:hAnsi="Arial" w:cs="Arial"/>
          <w:color w:val="FF0000"/>
        </w:rPr>
        <w:t xml:space="preserve">core was constructed following the algorithm published by </w:t>
      </w:r>
      <w:proofErr w:type="spellStart"/>
      <w:r w:rsidRPr="0067222B">
        <w:rPr>
          <w:rFonts w:ascii="Arial" w:hAnsi="Arial" w:cs="Arial"/>
          <w:color w:val="FF0000"/>
        </w:rPr>
        <w:t>Trichopoulou</w:t>
      </w:r>
      <w:proofErr w:type="spellEnd"/>
      <w:r w:rsidRPr="0067222B">
        <w:rPr>
          <w:rFonts w:ascii="Arial" w:hAnsi="Arial" w:cs="Arial"/>
          <w:color w:val="FF0000"/>
        </w:rPr>
        <w:t xml:space="preserve"> A et al. </w:t>
      </w:r>
      <w:hyperlink w:anchor="_ENREF_1" w:tooltip="Trichopoulou, 2003 #32" w:history="1">
        <w:r w:rsidRPr="0067222B">
          <w:rPr>
            <w:rFonts w:ascii="Arial" w:hAnsi="Arial" w:cs="Arial"/>
            <w:color w:val="FF0000"/>
          </w:rPr>
          <w:fldChar w:fldCharType="begin"/>
        </w:r>
        <w:r w:rsidRPr="0067222B">
          <w:rPr>
            <w:rFonts w:ascii="Arial" w:hAnsi="Arial" w:cs="Arial"/>
            <w:color w:val="FF0000"/>
          </w:rPr>
          <w:instrText xml:space="preserve"> ADDIN EN.CITE &lt;EndNote&gt;&lt;Cite&gt;&lt;Author&gt;Trichopoulou&lt;/Author&gt;&lt;Year&gt;2003&lt;/Year&gt;&lt;RecNum&gt;32&lt;/RecNum&gt;&lt;DisplayText&gt;&lt;style face="superscript"&gt;1&lt;/style&gt;&lt;/DisplayText&gt;&lt;record&gt;&lt;rec-number&gt;32&lt;/rec-number&gt;&lt;foreign-keys&gt;&lt;key app="EN" db-id="ddrrrfafn5tv5bevdf15fw2c5fap2ddvx0vf" timestamp="0"&gt;32&lt;/key&gt;&lt;/foreign-keys&gt;&lt;ref-type name="Journal Article"&gt;17&lt;/ref-type&gt;&lt;contributors&gt;&lt;authors&gt;&lt;author&gt;Trichopoulou, A.&lt;/author&gt;&lt;author&gt;Costacou, T.&lt;/author&gt;&lt;author&gt;Bamia, C.&lt;/author&gt;&lt;author&gt;Trichopoulos, D.&lt;/author&gt;&lt;/authors&gt;&lt;/contributors&gt;&lt;auth-address&gt;Department of Hygiene and Epidemiology, University of Athens Medical School, Athens, Greece. antonia@nut.uoa.gr&lt;/auth-address&gt;&lt;titles&gt;&lt;title&gt;Adherence to a Mediterranean diet and survival in a Greek population&lt;/title&gt;&lt;secondary-title&gt;N Engl J Med&lt;/secondary-title&gt;&lt;/titles&gt;&lt;pages&gt;2599-608&lt;/pages&gt;&lt;volume&gt;348&lt;/volume&gt;&lt;number&gt;26&lt;/number&gt;&lt;keywords&gt;&lt;keyword&gt;Adult&lt;/keyword&gt;&lt;keyword&gt;Aged&lt;/keyword&gt;&lt;keyword&gt;Coronary Disease/mortality/prevention &amp;amp; control&lt;/keyword&gt;&lt;keyword&gt;Diet Records&lt;/keyword&gt;&lt;keyword&gt;Diet, Mediterranean&lt;/keyword&gt;&lt;keyword&gt;Energy Metabolism&lt;/keyword&gt;&lt;keyword&gt;Female&lt;/keyword&gt;&lt;keyword&gt;Greece/epidemiology&lt;/keyword&gt;&lt;keyword&gt;Humans&lt;/keyword&gt;&lt;keyword&gt;Male&lt;/keyword&gt;&lt;keyword&gt;Middle Aged&lt;/keyword&gt;&lt;keyword&gt;Mortality&lt;/keyword&gt;&lt;keyword&gt;Neoplasms/mortality/prevention &amp;amp; control&lt;/keyword&gt;&lt;keyword&gt;Patient Compliance&lt;/keyword&gt;&lt;keyword&gt;Proportional Hazards Models&lt;/keyword&gt;&lt;keyword&gt;Prospective Studies&lt;/keyword&gt;&lt;keyword&gt;Questionnaires&lt;/keyword&gt;&lt;keyword&gt;Research Support, Non-U.S. Gov&amp;apos;t&lt;/keyword&gt;&lt;/keywords&gt;&lt;dates&gt;&lt;year&gt;2003&lt;/year&gt;&lt;pub-dates&gt;&lt;date&gt;Jun 26&lt;/date&gt;&lt;/pub-dates&gt;&lt;/dates&gt;&lt;isbn&gt;1533-4406 (Electronic)&lt;/isbn&gt;&lt;accession-num&gt;12826634&lt;/accession-num&gt;&lt;urls&gt;&lt;/urls&gt;&lt;/record&gt;&lt;/Cite&gt;&lt;/EndNote&gt;</w:instrText>
        </w:r>
        <w:r w:rsidRPr="0067222B">
          <w:rPr>
            <w:rFonts w:ascii="Arial" w:hAnsi="Arial" w:cs="Arial"/>
            <w:color w:val="FF0000"/>
          </w:rPr>
          <w:fldChar w:fldCharType="separate"/>
        </w:r>
        <w:r w:rsidRPr="0067222B">
          <w:rPr>
            <w:rFonts w:ascii="Arial" w:hAnsi="Arial" w:cs="Arial"/>
            <w:noProof/>
            <w:color w:val="FF0000"/>
            <w:vertAlign w:val="superscript"/>
          </w:rPr>
          <w:t>1</w:t>
        </w:r>
        <w:r w:rsidRPr="0067222B">
          <w:rPr>
            <w:rFonts w:ascii="Arial" w:hAnsi="Arial" w:cs="Arial"/>
            <w:color w:val="FF0000"/>
          </w:rPr>
          <w:fldChar w:fldCharType="end"/>
        </w:r>
      </w:hyperlink>
      <w:r w:rsidRPr="0067222B">
        <w:rPr>
          <w:rFonts w:ascii="Arial" w:hAnsi="Arial" w:cs="Arial"/>
          <w:color w:val="FF0000"/>
        </w:rPr>
        <w:t xml:space="preserve">. </w:t>
      </w:r>
      <w:r w:rsidRPr="002E3578">
        <w:rPr>
          <w:rFonts w:ascii="Arial" w:hAnsi="Arial" w:cs="Arial"/>
          <w:color w:val="FF0000"/>
        </w:rPr>
        <w:t xml:space="preserve">Overall associations were equivalent to general population associations, and their hazard ratios and 95% confidence interval were estimated for each 2-unit increment in diet score (continuous variable). Within-pair associations were additionally controlled for genetic and common environmental factors, and their hazard ratios were estimated for per within-pair 2-unit difference in diet score (continuous variable). Between-pair associations were the association between familial predisposition and other environmental factors shared between co-twins and outcomes, and their hazard ratios were estimated for </w:t>
      </w:r>
      <w:r w:rsidRPr="002E3578">
        <w:rPr>
          <w:rFonts w:ascii="Arial" w:eastAsia="Times New Roman" w:hAnsi="Arial" w:cs="Arial"/>
          <w:color w:val="FF0000"/>
        </w:rPr>
        <w:t>per 2-unit increment in the average of diet score of the</w:t>
      </w:r>
      <w:r w:rsidRPr="002E3578">
        <w:rPr>
          <w:rFonts w:ascii="Arial" w:eastAsia="Times New Roman" w:hAnsi="Arial" w:cs="Arial"/>
          <w:b/>
          <w:color w:val="FF0000"/>
        </w:rPr>
        <w:t xml:space="preserve"> </w:t>
      </w:r>
      <w:r w:rsidRPr="002E3578">
        <w:rPr>
          <w:rFonts w:ascii="Arial" w:eastAsia="Times New Roman" w:hAnsi="Arial" w:cs="Arial"/>
          <w:color w:val="FF0000"/>
        </w:rPr>
        <w:t xml:space="preserve">twin pair </w:t>
      </w:r>
      <w:r w:rsidRPr="002E3578">
        <w:rPr>
          <w:rFonts w:ascii="Arial" w:hAnsi="Arial" w:cs="Arial"/>
          <w:color w:val="FF0000"/>
        </w:rPr>
        <w:t xml:space="preserve">through frailty survival model. </w:t>
      </w:r>
      <w:r w:rsidRPr="0067222B">
        <w:rPr>
          <w:rFonts w:ascii="Arial" w:hAnsi="Arial" w:cs="Arial"/>
          <w:color w:val="FF0000"/>
        </w:rPr>
        <w:t xml:space="preserve">Frailty survival models were used for analyses to account for within-pair clustering, in which the frailty was a random effect to account for the clustering. </w:t>
      </w:r>
      <w:r w:rsidRPr="0067222B">
        <w:rPr>
          <w:rFonts w:ascii="Arial" w:eastAsia="Times New Roman" w:hAnsi="Arial" w:cs="Arial"/>
          <w:color w:val="FF0000"/>
        </w:rPr>
        <w:t>Basic</w:t>
      </w:r>
      <w:r w:rsidRPr="0067222B">
        <w:rPr>
          <w:rFonts w:ascii="Arial" w:hAnsi="Arial" w:cs="Arial"/>
          <w:color w:val="FF0000"/>
        </w:rPr>
        <w:t xml:space="preserve"> model controlled for total caloric intake (continuous) and potato consumption (continuous). </w:t>
      </w:r>
      <w:r w:rsidRPr="0067222B">
        <w:rPr>
          <w:rFonts w:ascii="Arial" w:eastAsia="Times New Roman" w:hAnsi="Arial" w:cs="Arial"/>
          <w:color w:val="FF0000"/>
        </w:rPr>
        <w:t>Multivariable-</w:t>
      </w:r>
      <w:r w:rsidRPr="0067222B">
        <w:rPr>
          <w:rFonts w:ascii="Arial" w:hAnsi="Arial" w:cs="Arial"/>
          <w:color w:val="FF0000"/>
        </w:rPr>
        <w:t>adjusted covariates included total caloric intake (continuous), potato consumption</w:t>
      </w:r>
      <w:r w:rsidRPr="0067222B">
        <w:rPr>
          <w:rFonts w:ascii="Arial" w:eastAsia="Times New Roman" w:hAnsi="Arial" w:cs="Arial"/>
          <w:b/>
          <w:bCs/>
          <w:color w:val="FF0000"/>
        </w:rPr>
        <w:t>,</w:t>
      </w:r>
      <w:r w:rsidRPr="0067222B">
        <w:rPr>
          <w:rFonts w:ascii="Arial" w:hAnsi="Arial" w:cs="Arial"/>
          <w:color w:val="FF0000"/>
        </w:rPr>
        <w:t xml:space="preserve"> marital status (never, not married currently, and married currently), years of education (continuous), body mass index (continuous), modified Framingham Risk Score (continuous), and </w:t>
      </w:r>
      <w:proofErr w:type="spellStart"/>
      <w:r w:rsidRPr="0067222B">
        <w:rPr>
          <w:rFonts w:ascii="Arial" w:hAnsi="Arial" w:cs="Arial"/>
          <w:color w:val="FF0000"/>
        </w:rPr>
        <w:t>antihypertensives</w:t>
      </w:r>
      <w:proofErr w:type="spellEnd"/>
      <w:r w:rsidRPr="0067222B">
        <w:rPr>
          <w:rFonts w:ascii="Arial" w:hAnsi="Arial" w:cs="Arial"/>
          <w:color w:val="FF0000"/>
        </w:rPr>
        <w:t xml:space="preserve"> (yes/no). </w:t>
      </w:r>
    </w:p>
    <w:p w:rsidR="004108D8" w:rsidRDefault="004108D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4108D8" w:rsidRPr="000A3371" w:rsidRDefault="004108D8" w:rsidP="004108D8">
      <w:pPr>
        <w:tabs>
          <w:tab w:val="left" w:pos="9900"/>
        </w:tabs>
        <w:spacing w:after="0" w:line="240" w:lineRule="auto"/>
        <w:ind w:right="5670"/>
        <w:rPr>
          <w:rFonts w:ascii="Arial" w:hAnsi="Arial" w:cs="Arial"/>
          <w:b/>
          <w:color w:val="FF0000"/>
        </w:rPr>
      </w:pPr>
      <w:r w:rsidRPr="000A3371">
        <w:rPr>
          <w:rFonts w:ascii="Arial" w:hAnsi="Arial" w:cs="Arial"/>
          <w:b/>
          <w:color w:val="FF0000"/>
        </w:rPr>
        <w:lastRenderedPageBreak/>
        <w:t>Online</w:t>
      </w:r>
      <w:r w:rsidRPr="000A3371">
        <w:rPr>
          <w:rFonts w:ascii="Arial" w:eastAsia="Times New Roman" w:hAnsi="Arial" w:cs="Arial"/>
          <w:b/>
          <w:bCs/>
          <w:color w:val="FF0000"/>
        </w:rPr>
        <w:t xml:space="preserve"> Supplemental </w:t>
      </w:r>
      <w:r w:rsidRPr="000A3371">
        <w:rPr>
          <w:rFonts w:ascii="Arial" w:eastAsia="Times New Roman" w:hAnsi="Arial" w:cs="Arial"/>
          <w:b/>
          <w:color w:val="FF0000"/>
        </w:rPr>
        <w:t xml:space="preserve">Table </w:t>
      </w:r>
      <w:r>
        <w:rPr>
          <w:rFonts w:ascii="Arial" w:eastAsia="Times New Roman" w:hAnsi="Arial" w:cs="Arial"/>
          <w:b/>
          <w:color w:val="FF0000"/>
        </w:rPr>
        <w:t>V</w:t>
      </w:r>
      <w:r w:rsidRPr="000A3371">
        <w:rPr>
          <w:rFonts w:ascii="Arial" w:eastAsia="Times New Roman" w:hAnsi="Arial" w:cs="Arial"/>
          <w:b/>
          <w:bCs/>
          <w:color w:val="FF0000"/>
        </w:rPr>
        <w:t xml:space="preserve">. Multivariable-adjusted hazard ratio(s) for </w:t>
      </w:r>
      <w:r w:rsidRPr="000A3371">
        <w:rPr>
          <w:rFonts w:ascii="Arial" w:eastAsia="Times New Roman" w:hAnsi="Arial" w:cs="Arial"/>
          <w:b/>
          <w:color w:val="FF0000"/>
        </w:rPr>
        <w:t>overall</w:t>
      </w:r>
      <w:r w:rsidRPr="000A3371">
        <w:rPr>
          <w:rFonts w:ascii="Arial" w:eastAsia="Times New Roman" w:hAnsi="Arial" w:cs="Arial"/>
          <w:b/>
          <w:bCs/>
          <w:color w:val="FF0000"/>
        </w:rPr>
        <w:t xml:space="preserve"> associations of </w:t>
      </w:r>
      <w:proofErr w:type="spellStart"/>
      <w:r w:rsidRPr="000A3371">
        <w:rPr>
          <w:rFonts w:ascii="Arial" w:eastAsia="Times New Roman" w:hAnsi="Arial" w:cs="Arial"/>
          <w:b/>
          <w:color w:val="FF0000"/>
        </w:rPr>
        <w:t>Trichopoulou’s</w:t>
      </w:r>
      <w:proofErr w:type="spellEnd"/>
      <w:r>
        <w:rPr>
          <w:rFonts w:ascii="Arial" w:eastAsia="Times New Roman" w:hAnsi="Arial" w:cs="Arial"/>
          <w:b/>
          <w:color w:val="FF0000"/>
        </w:rPr>
        <w:t xml:space="preserve"> </w:t>
      </w:r>
      <w:r w:rsidRPr="000A3371">
        <w:rPr>
          <w:rFonts w:ascii="Arial" w:eastAsia="Times New Roman" w:hAnsi="Arial" w:cs="Arial"/>
          <w:b/>
          <w:color w:val="FF0000"/>
        </w:rPr>
        <w:t>Mediterranean Diet Score</w:t>
      </w:r>
      <w:r w:rsidRPr="000A3371">
        <w:rPr>
          <w:rFonts w:ascii="Arial" w:eastAsia="Times New Roman" w:hAnsi="Arial" w:cs="Arial"/>
          <w:b/>
          <w:bCs/>
          <w:color w:val="FF0000"/>
        </w:rPr>
        <w:t xml:space="preserve"> with coronary heart mortality risk comparing the top quartile with the bottom quartile*</w:t>
      </w:r>
    </w:p>
    <w:tbl>
      <w:tblPr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1237"/>
        <w:gridCol w:w="1013"/>
        <w:gridCol w:w="1013"/>
        <w:gridCol w:w="1304"/>
        <w:gridCol w:w="722"/>
      </w:tblGrid>
      <w:tr w:rsidR="004108D8" w:rsidRPr="000A3371" w:rsidTr="00FD414E">
        <w:trPr>
          <w:trHeight w:val="252"/>
        </w:trPr>
        <w:tc>
          <w:tcPr>
            <w:tcW w:w="2538" w:type="dxa"/>
            <w:vAlign w:val="bottom"/>
          </w:tcPr>
          <w:p w:rsidR="004108D8" w:rsidRPr="000A3371" w:rsidRDefault="004108D8" w:rsidP="00F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6189" w:type="dxa"/>
            <w:gridSpan w:val="6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proofErr w:type="spellStart"/>
            <w:r w:rsidRPr="000A3371">
              <w:rPr>
                <w:rFonts w:ascii="Arial" w:eastAsia="Times New Roman" w:hAnsi="Arial" w:cs="Arial"/>
                <w:b/>
                <w:color w:val="FF0000"/>
              </w:rPr>
              <w:t>Trichopoulou’s</w:t>
            </w:r>
            <w:proofErr w:type="spellEnd"/>
            <w:r w:rsidRPr="000A3371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</w:p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0A3371">
              <w:rPr>
                <w:rFonts w:ascii="Arial" w:eastAsia="Times New Roman" w:hAnsi="Arial" w:cs="Arial"/>
                <w:b/>
                <w:color w:val="FF0000"/>
              </w:rPr>
              <w:t>Mediterranean Diet Score</w:t>
            </w:r>
          </w:p>
        </w:tc>
      </w:tr>
      <w:tr w:rsidR="004108D8" w:rsidRPr="000A3371" w:rsidTr="00FD414E">
        <w:trPr>
          <w:trHeight w:val="252"/>
        </w:trPr>
        <w:tc>
          <w:tcPr>
            <w:tcW w:w="2538" w:type="dxa"/>
            <w:vAlign w:val="bottom"/>
            <w:hideMark/>
          </w:tcPr>
          <w:p w:rsidR="004108D8" w:rsidRPr="000A3371" w:rsidRDefault="004108D8" w:rsidP="00F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3150" w:type="dxa"/>
            <w:gridSpan w:val="3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0A3371">
              <w:rPr>
                <w:rFonts w:ascii="Arial" w:eastAsia="Times New Roman" w:hAnsi="Arial" w:cs="Arial"/>
                <w:b/>
                <w:color w:val="FF0000"/>
              </w:rPr>
              <w:t>Quartile</w:t>
            </w:r>
          </w:p>
        </w:tc>
        <w:tc>
          <w:tcPr>
            <w:tcW w:w="3039" w:type="dxa"/>
            <w:gridSpan w:val="3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0A3371">
              <w:rPr>
                <w:rFonts w:ascii="Arial" w:eastAsia="Times New Roman" w:hAnsi="Arial" w:cs="Arial"/>
                <w:b/>
                <w:color w:val="FF0000"/>
              </w:rPr>
              <w:t>Quintile</w:t>
            </w:r>
          </w:p>
        </w:tc>
      </w:tr>
      <w:tr w:rsidR="004108D8" w:rsidRPr="000A3371" w:rsidTr="00FD414E">
        <w:trPr>
          <w:trHeight w:val="251"/>
        </w:trPr>
        <w:tc>
          <w:tcPr>
            <w:tcW w:w="2538" w:type="dxa"/>
            <w:vAlign w:val="center"/>
          </w:tcPr>
          <w:p w:rsidR="004108D8" w:rsidRPr="000A3371" w:rsidRDefault="004108D8" w:rsidP="00FD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0A3371">
              <w:rPr>
                <w:rFonts w:ascii="Arial" w:eastAsia="Times New Roman" w:hAnsi="Arial" w:cs="Arial"/>
                <w:b/>
                <w:color w:val="FF0000"/>
              </w:rPr>
              <w:t>Items</w:t>
            </w:r>
          </w:p>
        </w:tc>
        <w:tc>
          <w:tcPr>
            <w:tcW w:w="900" w:type="dxa"/>
            <w:vAlign w:val="bottom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0A3371">
              <w:rPr>
                <w:rFonts w:ascii="Arial" w:eastAsia="Times New Roman" w:hAnsi="Arial" w:cs="Arial"/>
                <w:b/>
                <w:color w:val="FF0000"/>
              </w:rPr>
              <w:t xml:space="preserve">HR </w:t>
            </w:r>
          </w:p>
        </w:tc>
        <w:tc>
          <w:tcPr>
            <w:tcW w:w="1237" w:type="dxa"/>
            <w:vAlign w:val="bottom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0A3371">
              <w:rPr>
                <w:rFonts w:ascii="Arial" w:eastAsia="Times New Roman" w:hAnsi="Arial" w:cs="Arial"/>
                <w:b/>
                <w:color w:val="FF0000"/>
              </w:rPr>
              <w:t>95% CI</w:t>
            </w:r>
          </w:p>
        </w:tc>
        <w:tc>
          <w:tcPr>
            <w:tcW w:w="1013" w:type="dxa"/>
            <w:vAlign w:val="bottom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0A3371">
              <w:rPr>
                <w:rFonts w:ascii="Arial" w:eastAsia="Times New Roman" w:hAnsi="Arial" w:cs="Arial"/>
                <w:b/>
                <w:i/>
                <w:iCs/>
                <w:color w:val="FF0000"/>
              </w:rPr>
              <w:t>P</w:t>
            </w:r>
            <w:r w:rsidRPr="000A3371">
              <w:rPr>
                <w:rFonts w:ascii="Arial" w:eastAsia="Times New Roman" w:hAnsi="Arial" w:cs="Arial"/>
                <w:b/>
                <w:iCs/>
                <w:color w:val="FF0000"/>
              </w:rPr>
              <w:t xml:space="preserve"> </w:t>
            </w:r>
          </w:p>
        </w:tc>
        <w:tc>
          <w:tcPr>
            <w:tcW w:w="1013" w:type="dxa"/>
            <w:vAlign w:val="bottom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0A3371">
              <w:rPr>
                <w:rFonts w:ascii="Arial" w:eastAsia="Times New Roman" w:hAnsi="Arial" w:cs="Arial"/>
                <w:b/>
                <w:color w:val="FF0000"/>
              </w:rPr>
              <w:t xml:space="preserve">HR </w:t>
            </w:r>
          </w:p>
        </w:tc>
        <w:tc>
          <w:tcPr>
            <w:tcW w:w="1304" w:type="dxa"/>
            <w:vAlign w:val="bottom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0A3371">
              <w:rPr>
                <w:rFonts w:ascii="Arial" w:eastAsia="Times New Roman" w:hAnsi="Arial" w:cs="Arial"/>
                <w:b/>
                <w:color w:val="FF0000"/>
              </w:rPr>
              <w:t>95% CI</w:t>
            </w:r>
          </w:p>
        </w:tc>
        <w:tc>
          <w:tcPr>
            <w:tcW w:w="722" w:type="dxa"/>
            <w:vAlign w:val="bottom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0A3371">
              <w:rPr>
                <w:rFonts w:ascii="Arial" w:eastAsia="Times New Roman" w:hAnsi="Arial" w:cs="Arial"/>
                <w:b/>
                <w:i/>
                <w:iCs/>
                <w:color w:val="FF0000"/>
              </w:rPr>
              <w:t>P</w:t>
            </w:r>
            <w:r w:rsidRPr="000A3371">
              <w:rPr>
                <w:rFonts w:ascii="Arial" w:eastAsia="Times New Roman" w:hAnsi="Arial" w:cs="Arial"/>
                <w:b/>
                <w:iCs/>
                <w:color w:val="FF0000"/>
              </w:rPr>
              <w:t xml:space="preserve"> </w:t>
            </w:r>
          </w:p>
        </w:tc>
      </w:tr>
      <w:tr w:rsidR="004108D8" w:rsidRPr="000A3371" w:rsidTr="00FD414E">
        <w:tc>
          <w:tcPr>
            <w:tcW w:w="2538" w:type="dxa"/>
          </w:tcPr>
          <w:p w:rsidR="004108D8" w:rsidRPr="000A3371" w:rsidRDefault="004108D8" w:rsidP="00FD414E">
            <w:pPr>
              <w:spacing w:after="0" w:line="240" w:lineRule="auto"/>
              <w:ind w:firstLine="90"/>
              <w:rPr>
                <w:rFonts w:ascii="Arial" w:eastAsia="Times New Roman" w:hAnsi="Arial" w:cs="Arial"/>
                <w:color w:val="FF0000"/>
              </w:rPr>
            </w:pPr>
            <w:r w:rsidRPr="000A3371">
              <w:rPr>
                <w:rFonts w:ascii="Arial" w:eastAsia="Times New Roman" w:hAnsi="Arial" w:cs="Arial"/>
                <w:b/>
                <w:color w:val="FF0000"/>
              </w:rPr>
              <w:t>No. of deaths</w:t>
            </w:r>
          </w:p>
        </w:tc>
        <w:tc>
          <w:tcPr>
            <w:tcW w:w="3150" w:type="dxa"/>
            <w:gridSpan w:val="3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color w:val="FF0000"/>
              </w:rPr>
            </w:pPr>
            <w:r w:rsidRPr="000A3371">
              <w:rPr>
                <w:rFonts w:ascii="Arial" w:hAnsi="Arial" w:cs="Arial"/>
                <w:color w:val="FF0000"/>
              </w:rPr>
              <w:t>68</w:t>
            </w:r>
          </w:p>
        </w:tc>
        <w:tc>
          <w:tcPr>
            <w:tcW w:w="3039" w:type="dxa"/>
            <w:gridSpan w:val="3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color w:val="FF0000"/>
              </w:rPr>
            </w:pPr>
            <w:r w:rsidRPr="000A3371">
              <w:rPr>
                <w:rFonts w:ascii="Arial" w:hAnsi="Arial" w:cs="Arial"/>
                <w:color w:val="FF0000"/>
              </w:rPr>
              <w:t>49</w:t>
            </w:r>
          </w:p>
        </w:tc>
      </w:tr>
      <w:tr w:rsidR="004108D8" w:rsidRPr="000A3371" w:rsidTr="00FD414E">
        <w:tc>
          <w:tcPr>
            <w:tcW w:w="2538" w:type="dxa"/>
          </w:tcPr>
          <w:p w:rsidR="004108D8" w:rsidRPr="000A3371" w:rsidRDefault="004108D8" w:rsidP="00FD414E">
            <w:pPr>
              <w:spacing w:after="0" w:line="240" w:lineRule="auto"/>
              <w:ind w:firstLine="90"/>
              <w:rPr>
                <w:rFonts w:ascii="Arial" w:eastAsia="Times New Roman" w:hAnsi="Arial" w:cs="Arial"/>
                <w:color w:val="FF0000"/>
              </w:rPr>
            </w:pPr>
            <w:r w:rsidRPr="000A3371">
              <w:rPr>
                <w:rFonts w:ascii="Arial" w:hAnsi="Arial" w:cs="Arial"/>
                <w:color w:val="FF0000"/>
              </w:rPr>
              <w:t>Multivariable</w:t>
            </w:r>
            <w:r w:rsidRPr="000A3371">
              <w:rPr>
                <w:rFonts w:ascii="Arial" w:eastAsia="Times New Roman" w:hAnsi="Arial" w:cs="Arial"/>
                <w:color w:val="FF0000"/>
              </w:rPr>
              <w:t xml:space="preserve"> adjusted</w:t>
            </w:r>
          </w:p>
        </w:tc>
        <w:tc>
          <w:tcPr>
            <w:tcW w:w="900" w:type="dxa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color w:val="FF0000"/>
              </w:rPr>
            </w:pPr>
            <w:r w:rsidRPr="000A3371">
              <w:rPr>
                <w:rFonts w:ascii="Arial" w:hAnsi="Arial" w:cs="Arial"/>
                <w:color w:val="FF0000"/>
              </w:rPr>
              <w:t>0.75</w:t>
            </w:r>
          </w:p>
        </w:tc>
        <w:tc>
          <w:tcPr>
            <w:tcW w:w="1237" w:type="dxa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color w:val="FF0000"/>
              </w:rPr>
            </w:pPr>
            <w:r w:rsidRPr="000A3371">
              <w:rPr>
                <w:rFonts w:ascii="Arial" w:hAnsi="Arial" w:cs="Arial"/>
                <w:color w:val="FF0000"/>
              </w:rPr>
              <w:t>0.54, 1.04</w:t>
            </w:r>
          </w:p>
        </w:tc>
        <w:tc>
          <w:tcPr>
            <w:tcW w:w="1013" w:type="dxa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color w:val="FF0000"/>
              </w:rPr>
            </w:pPr>
            <w:r w:rsidRPr="000A3371">
              <w:rPr>
                <w:rFonts w:ascii="Arial" w:hAnsi="Arial" w:cs="Arial"/>
                <w:color w:val="FF0000"/>
              </w:rPr>
              <w:t>0.08</w:t>
            </w:r>
          </w:p>
        </w:tc>
        <w:tc>
          <w:tcPr>
            <w:tcW w:w="1013" w:type="dxa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color w:val="FF0000"/>
              </w:rPr>
            </w:pPr>
            <w:r w:rsidRPr="000A3371">
              <w:rPr>
                <w:rFonts w:ascii="Arial" w:hAnsi="Arial" w:cs="Arial"/>
                <w:color w:val="FF0000"/>
              </w:rPr>
              <w:t>0.61</w:t>
            </w:r>
          </w:p>
        </w:tc>
        <w:tc>
          <w:tcPr>
            <w:tcW w:w="1304" w:type="dxa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color w:val="FF0000"/>
              </w:rPr>
            </w:pPr>
            <w:r w:rsidRPr="000A3371">
              <w:rPr>
                <w:rFonts w:ascii="Arial" w:hAnsi="Arial" w:cs="Arial"/>
                <w:color w:val="FF0000"/>
              </w:rPr>
              <w:t>0.41, 0.90</w:t>
            </w:r>
          </w:p>
        </w:tc>
        <w:tc>
          <w:tcPr>
            <w:tcW w:w="722" w:type="dxa"/>
          </w:tcPr>
          <w:p w:rsidR="004108D8" w:rsidRPr="000A3371" w:rsidRDefault="004108D8" w:rsidP="00FD414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color w:val="FF0000"/>
              </w:rPr>
            </w:pPr>
            <w:r w:rsidRPr="000A3371">
              <w:rPr>
                <w:rFonts w:ascii="Arial" w:hAnsi="Arial" w:cs="Arial"/>
                <w:color w:val="FF0000"/>
              </w:rPr>
              <w:t>0.013</w:t>
            </w:r>
          </w:p>
        </w:tc>
      </w:tr>
    </w:tbl>
    <w:p w:rsidR="004108D8" w:rsidRPr="000A3371" w:rsidRDefault="004108D8" w:rsidP="004108D8">
      <w:pPr>
        <w:tabs>
          <w:tab w:val="left" w:pos="9990"/>
          <w:tab w:val="left" w:pos="10080"/>
        </w:tabs>
        <w:spacing w:after="0" w:line="240" w:lineRule="auto"/>
        <w:ind w:right="5760"/>
        <w:rPr>
          <w:rFonts w:ascii="Arial" w:hAnsi="Arial" w:cs="Arial"/>
          <w:b/>
          <w:color w:val="FF0000"/>
        </w:rPr>
      </w:pPr>
      <w:r w:rsidRPr="000A3371">
        <w:rPr>
          <w:rFonts w:ascii="Arial" w:hAnsi="Arial" w:cs="Arial"/>
          <w:color w:val="FF0000"/>
        </w:rPr>
        <w:t xml:space="preserve">MQHD, modified Mediterranean-style diet; </w:t>
      </w:r>
      <w:proofErr w:type="spellStart"/>
      <w:r w:rsidRPr="000A3371">
        <w:rPr>
          <w:rFonts w:ascii="Arial" w:hAnsi="Arial" w:cs="Arial"/>
          <w:color w:val="FF0000"/>
        </w:rPr>
        <w:t>aMQHD</w:t>
      </w:r>
      <w:proofErr w:type="spellEnd"/>
      <w:r w:rsidRPr="000A3371">
        <w:rPr>
          <w:rFonts w:ascii="Arial" w:hAnsi="Arial" w:cs="Arial"/>
          <w:color w:val="FF0000"/>
        </w:rPr>
        <w:t>, alternative modified Mediterranean-style diet; CI, confidence intervals; H</w:t>
      </w:r>
      <w:r w:rsidRPr="000A3371">
        <w:rPr>
          <w:rFonts w:ascii="Arial" w:eastAsia="Times New Roman" w:hAnsi="Arial" w:cs="Arial"/>
          <w:color w:val="FF0000"/>
        </w:rPr>
        <w:t>R, hazard ratio;</w:t>
      </w:r>
      <w:r w:rsidRPr="000A3371">
        <w:rPr>
          <w:rFonts w:ascii="Arial" w:hAnsi="Arial" w:cs="Arial"/>
          <w:color w:val="FF0000"/>
        </w:rPr>
        <w:t xml:space="preserve"> MQHD, modified Mediterranean-style diet.</w:t>
      </w:r>
    </w:p>
    <w:p w:rsidR="004108D8" w:rsidRPr="000A3371" w:rsidRDefault="004108D8" w:rsidP="004108D8">
      <w:pPr>
        <w:tabs>
          <w:tab w:val="left" w:pos="9990"/>
          <w:tab w:val="left" w:pos="10080"/>
        </w:tabs>
        <w:spacing w:after="0" w:line="240" w:lineRule="auto"/>
        <w:ind w:right="5760"/>
        <w:rPr>
          <w:rFonts w:ascii="Arial" w:hAnsi="Arial" w:cs="Arial"/>
          <w:color w:val="FF0000"/>
        </w:rPr>
      </w:pPr>
      <w:r w:rsidRPr="000A3371">
        <w:rPr>
          <w:rFonts w:ascii="Arial" w:hAnsi="Arial" w:cs="Arial"/>
          <w:color w:val="FF0000"/>
        </w:rPr>
        <w:t xml:space="preserve">*Hazard ratio was estimated through frailty survival model. Multivariable-adjusted covariates included total caloric intake (continuous), potato intake (continuous, only for </w:t>
      </w:r>
      <w:proofErr w:type="spellStart"/>
      <w:r w:rsidRPr="000A3371">
        <w:rPr>
          <w:rFonts w:ascii="Arial" w:hAnsi="Arial" w:cs="Arial"/>
          <w:color w:val="FF0000"/>
        </w:rPr>
        <w:t>Trichopoulou’s</w:t>
      </w:r>
      <w:proofErr w:type="spellEnd"/>
      <w:r w:rsidRPr="000A3371">
        <w:rPr>
          <w:rFonts w:ascii="Arial" w:hAnsi="Arial" w:cs="Arial"/>
          <w:color w:val="FF0000"/>
        </w:rPr>
        <w:t xml:space="preserve"> Diet Score</w:t>
      </w:r>
      <w:hyperlink w:anchor="_ENREF_1" w:tooltip="Trichopoulou, 2003 #32" w:history="1">
        <w:r w:rsidRPr="000A3371">
          <w:rPr>
            <w:rFonts w:ascii="Arial" w:hAnsi="Arial" w:cs="Arial"/>
            <w:color w:val="FF0000"/>
          </w:rPr>
          <w:fldChar w:fldCharType="begin"/>
        </w:r>
        <w:r w:rsidRPr="000A3371">
          <w:rPr>
            <w:rFonts w:ascii="Arial" w:hAnsi="Arial" w:cs="Arial"/>
            <w:color w:val="FF0000"/>
          </w:rPr>
          <w:instrText xml:space="preserve"> ADDIN EN.CITE &lt;EndNote&gt;&lt;Cite&gt;&lt;Author&gt;Trichopoulou&lt;/Author&gt;&lt;Year&gt;2003&lt;/Year&gt;&lt;RecNum&gt;32&lt;/RecNum&gt;&lt;DisplayText&gt;&lt;style face="superscript"&gt;1&lt;/style&gt;&lt;/DisplayText&gt;&lt;record&gt;&lt;rec-number&gt;32&lt;/rec-number&gt;&lt;foreign-keys&gt;&lt;key app="EN" db-id="ddrrrfafn5tv5bevdf15fw2c5fap2ddvx0vf" timestamp="0"&gt;32&lt;/key&gt;&lt;/foreign-keys&gt;&lt;ref-type name="Journal Article"&gt;17&lt;/ref-type&gt;&lt;contributors&gt;&lt;authors&gt;&lt;author&gt;Trichopoulou, A.&lt;/author&gt;&lt;author&gt;Costacou, T.&lt;/author&gt;&lt;author&gt;Bamia, C.&lt;/author&gt;&lt;author&gt;Trichopoulos, D.&lt;/author&gt;&lt;/authors&gt;&lt;/contributors&gt;&lt;auth-address&gt;Department of Hygiene and Epidemiology, University of Athens Medical School, Athens, Greece. antonia@nut.uoa.gr&lt;/auth-address&gt;&lt;titles&gt;&lt;title&gt;Adherence to a Mediterranean diet and survival in a Greek population&lt;/title&gt;&lt;secondary-title&gt;N Engl J Med&lt;/secondary-title&gt;&lt;/titles&gt;&lt;pages&gt;2599-608&lt;/pages&gt;&lt;volume&gt;348&lt;/volume&gt;&lt;number&gt;26&lt;/number&gt;&lt;keywords&gt;&lt;keyword&gt;Adult&lt;/keyword&gt;&lt;keyword&gt;Aged&lt;/keyword&gt;&lt;keyword&gt;Coronary Disease/mortality/prevention &amp;amp; control&lt;/keyword&gt;&lt;keyword&gt;Diet Records&lt;/keyword&gt;&lt;keyword&gt;Diet, Mediterranean&lt;/keyword&gt;&lt;keyword&gt;Energy Metabolism&lt;/keyword&gt;&lt;keyword&gt;Female&lt;/keyword&gt;&lt;keyword&gt;Greece/epidemiology&lt;/keyword&gt;&lt;keyword&gt;Humans&lt;/keyword&gt;&lt;keyword&gt;Male&lt;/keyword&gt;&lt;keyword&gt;Middle Aged&lt;/keyword&gt;&lt;keyword&gt;Mortality&lt;/keyword&gt;&lt;keyword&gt;Neoplasms/mortality/prevention &amp;amp; control&lt;/keyword&gt;&lt;keyword&gt;Patient Compliance&lt;/keyword&gt;&lt;keyword&gt;Proportional Hazards Models&lt;/keyword&gt;&lt;keyword&gt;Prospective Studies&lt;/keyword&gt;&lt;keyword&gt;Questionnaires&lt;/keyword&gt;&lt;keyword&gt;Research Support, Non-U.S. Gov&amp;apos;t&lt;/keyword&gt;&lt;/keywords&gt;&lt;dates&gt;&lt;year&gt;2003&lt;/year&gt;&lt;pub-dates&gt;&lt;date&gt;Jun 26&lt;/date&gt;&lt;/pub-dates&gt;&lt;/dates&gt;&lt;isbn&gt;1533-4406 (Electronic)&lt;/isbn&gt;&lt;accession-num&gt;12826634&lt;/accession-num&gt;&lt;urls&gt;&lt;/urls&gt;&lt;/record&gt;&lt;/Cite&gt;&lt;/EndNote&gt;</w:instrText>
        </w:r>
        <w:r w:rsidRPr="000A3371">
          <w:rPr>
            <w:rFonts w:ascii="Arial" w:hAnsi="Arial" w:cs="Arial"/>
            <w:color w:val="FF0000"/>
          </w:rPr>
          <w:fldChar w:fldCharType="separate"/>
        </w:r>
        <w:r w:rsidRPr="000A3371">
          <w:rPr>
            <w:rFonts w:ascii="Arial" w:hAnsi="Arial" w:cs="Arial"/>
            <w:noProof/>
            <w:color w:val="FF0000"/>
            <w:vertAlign w:val="superscript"/>
          </w:rPr>
          <w:t>1</w:t>
        </w:r>
        <w:r w:rsidRPr="000A3371">
          <w:rPr>
            <w:rFonts w:ascii="Arial" w:hAnsi="Arial" w:cs="Arial"/>
            <w:color w:val="FF0000"/>
          </w:rPr>
          <w:fldChar w:fldCharType="end"/>
        </w:r>
      </w:hyperlink>
      <w:r w:rsidRPr="000A3371">
        <w:rPr>
          <w:rFonts w:ascii="Arial" w:hAnsi="Arial" w:cs="Arial"/>
          <w:color w:val="FF0000"/>
        </w:rPr>
        <w:t xml:space="preserve">), marital status (never, not married currently, and married currently), years of education (continuous), body mass index (continuous), modified Framingham Risk Score (continuous), and </w:t>
      </w:r>
      <w:proofErr w:type="spellStart"/>
      <w:r w:rsidRPr="000A3371">
        <w:rPr>
          <w:rFonts w:ascii="Arial" w:hAnsi="Arial" w:cs="Arial"/>
          <w:color w:val="FF0000"/>
        </w:rPr>
        <w:t>antihypertensives</w:t>
      </w:r>
      <w:proofErr w:type="spellEnd"/>
      <w:r w:rsidRPr="000A3371">
        <w:rPr>
          <w:rFonts w:ascii="Arial" w:hAnsi="Arial" w:cs="Arial"/>
          <w:color w:val="FF0000"/>
        </w:rPr>
        <w:t xml:space="preserve"> (yes/no). </w:t>
      </w:r>
    </w:p>
    <w:p w:rsidR="00717129" w:rsidRDefault="00717129" w:rsidP="00717129">
      <w:pPr>
        <w:rPr>
          <w:rFonts w:ascii="Arial" w:hAnsi="Arial" w:cs="Arial"/>
          <w:color w:val="FF0000"/>
        </w:rPr>
      </w:pPr>
    </w:p>
    <w:p w:rsidR="00F34F3D" w:rsidRDefault="00F34F3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277A4D" w:rsidRPr="0067222B" w:rsidRDefault="00277A4D" w:rsidP="00717129">
      <w:pPr>
        <w:rPr>
          <w:rFonts w:ascii="Arial" w:hAnsi="Arial" w:cs="Arial"/>
          <w:color w:val="FF0000"/>
        </w:rPr>
      </w:pPr>
    </w:p>
    <w:p w:rsidR="00717129" w:rsidRPr="004B3C70" w:rsidRDefault="004B3C70" w:rsidP="004B3C70">
      <w:pPr>
        <w:spacing w:after="0" w:line="240" w:lineRule="auto"/>
        <w:ind w:right="81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B3C70">
        <w:rPr>
          <w:rFonts w:ascii="Times New Roman" w:hAnsi="Times New Roman" w:cs="Times New Roman"/>
          <w:b/>
          <w:color w:val="000000" w:themeColor="text1"/>
        </w:rPr>
        <w:t>References</w:t>
      </w:r>
    </w:p>
    <w:p w:rsidR="00717129" w:rsidRDefault="00717129" w:rsidP="00AA6D4D">
      <w:pPr>
        <w:spacing w:after="0" w:line="240" w:lineRule="auto"/>
        <w:ind w:right="810"/>
        <w:rPr>
          <w:color w:val="000000" w:themeColor="text1"/>
        </w:rPr>
      </w:pPr>
    </w:p>
    <w:p w:rsidR="00ED74DE" w:rsidRPr="00ED74DE" w:rsidRDefault="00717129" w:rsidP="00ED74DE">
      <w:pPr>
        <w:pStyle w:val="EndNoteBibliography"/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EN.REFLIST </w:instrText>
      </w:r>
      <w:r>
        <w:rPr>
          <w:color w:val="000000" w:themeColor="text1"/>
        </w:rPr>
        <w:fldChar w:fldCharType="separate"/>
      </w:r>
      <w:bookmarkStart w:id="2" w:name="_ENREF_1"/>
      <w:r w:rsidR="00ED74DE" w:rsidRPr="00ED74DE">
        <w:t>1.</w:t>
      </w:r>
      <w:r w:rsidR="00ED74DE" w:rsidRPr="00ED74DE">
        <w:tab/>
        <w:t xml:space="preserve">Trichopoulou A, Costacou T, Bamia C and Trichopoulos D. Adherence to a Mediterranean diet and survival in a Greek population. </w:t>
      </w:r>
      <w:r w:rsidR="00ED74DE" w:rsidRPr="00ED74DE">
        <w:rPr>
          <w:i/>
        </w:rPr>
        <w:t>N Engl J Med</w:t>
      </w:r>
      <w:r w:rsidR="00ED74DE" w:rsidRPr="00ED74DE">
        <w:t>. 2003;348:2599-608.</w:t>
      </w:r>
      <w:bookmarkEnd w:id="2"/>
    </w:p>
    <w:p w:rsidR="00717129" w:rsidRPr="00822BA9" w:rsidRDefault="00717129" w:rsidP="00AA6D4D">
      <w:pPr>
        <w:spacing w:after="0" w:line="240" w:lineRule="auto"/>
        <w:ind w:right="810"/>
        <w:rPr>
          <w:color w:val="000000" w:themeColor="text1"/>
        </w:rPr>
      </w:pPr>
      <w:r>
        <w:rPr>
          <w:color w:val="000000" w:themeColor="text1"/>
        </w:rPr>
        <w:fldChar w:fldCharType="end"/>
      </w:r>
    </w:p>
    <w:sectPr w:rsidR="00717129" w:rsidRPr="00822BA9" w:rsidSect="001054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ED" w:rsidRDefault="00BF70ED">
      <w:pPr>
        <w:spacing w:after="0" w:line="240" w:lineRule="auto"/>
      </w:pPr>
      <w:r>
        <w:separator/>
      </w:r>
    </w:p>
  </w:endnote>
  <w:endnote w:type="continuationSeparator" w:id="0">
    <w:p w:rsidR="00BF70ED" w:rsidRDefault="00BF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543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917" w:rsidRDefault="00C969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3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6917" w:rsidRDefault="00C96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ED" w:rsidRDefault="00BF70ED">
      <w:pPr>
        <w:spacing w:after="0" w:line="240" w:lineRule="auto"/>
      </w:pPr>
      <w:r>
        <w:separator/>
      </w:r>
    </w:p>
  </w:footnote>
  <w:footnote w:type="continuationSeparator" w:id="0">
    <w:p w:rsidR="00BF70ED" w:rsidRDefault="00BF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D3F"/>
    <w:multiLevelType w:val="hybridMultilevel"/>
    <w:tmpl w:val="E4BA6C68"/>
    <w:lvl w:ilvl="0" w:tplc="CB9EE98A"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71BA"/>
    <w:multiLevelType w:val="hybridMultilevel"/>
    <w:tmpl w:val="8E96935A"/>
    <w:lvl w:ilvl="0" w:tplc="E6EC8D8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5807"/>
    <w:multiLevelType w:val="hybridMultilevel"/>
    <w:tmpl w:val="520610D4"/>
    <w:lvl w:ilvl="0" w:tplc="B28418D0"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E1DC7"/>
    <w:multiLevelType w:val="hybridMultilevel"/>
    <w:tmpl w:val="7716100A"/>
    <w:lvl w:ilvl="0" w:tplc="77243F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94325"/>
    <w:multiLevelType w:val="hybridMultilevel"/>
    <w:tmpl w:val="1ED09398"/>
    <w:lvl w:ilvl="0" w:tplc="87F2BC8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drrrfafn5tv5bevdf15fw2c5fap2ddvx0vf&quot;&gt;literature_12112015&lt;record-ids&gt;&lt;item&gt;32&lt;/item&gt;&lt;/record-ids&gt;&lt;/item&gt;&lt;/Libraries&gt;"/>
  </w:docVars>
  <w:rsids>
    <w:rsidRoot w:val="001014BD"/>
    <w:rsid w:val="0000013E"/>
    <w:rsid w:val="00000836"/>
    <w:rsid w:val="0000085C"/>
    <w:rsid w:val="00003969"/>
    <w:rsid w:val="00004002"/>
    <w:rsid w:val="00005A09"/>
    <w:rsid w:val="00005F9A"/>
    <w:rsid w:val="00006AC9"/>
    <w:rsid w:val="00006B5B"/>
    <w:rsid w:val="00010577"/>
    <w:rsid w:val="00010584"/>
    <w:rsid w:val="00011303"/>
    <w:rsid w:val="00011D15"/>
    <w:rsid w:val="000121FA"/>
    <w:rsid w:val="00012604"/>
    <w:rsid w:val="000144C0"/>
    <w:rsid w:val="00016D03"/>
    <w:rsid w:val="0002021A"/>
    <w:rsid w:val="0002252A"/>
    <w:rsid w:val="000256CE"/>
    <w:rsid w:val="00026A6C"/>
    <w:rsid w:val="00027181"/>
    <w:rsid w:val="000311EC"/>
    <w:rsid w:val="0003145F"/>
    <w:rsid w:val="00033439"/>
    <w:rsid w:val="0003416F"/>
    <w:rsid w:val="00035AB8"/>
    <w:rsid w:val="00035BE7"/>
    <w:rsid w:val="0003662E"/>
    <w:rsid w:val="00040843"/>
    <w:rsid w:val="00042107"/>
    <w:rsid w:val="000424D6"/>
    <w:rsid w:val="0004315E"/>
    <w:rsid w:val="00043863"/>
    <w:rsid w:val="00043ABA"/>
    <w:rsid w:val="00044802"/>
    <w:rsid w:val="0004492B"/>
    <w:rsid w:val="00046E09"/>
    <w:rsid w:val="000500F2"/>
    <w:rsid w:val="000508CB"/>
    <w:rsid w:val="00051CAD"/>
    <w:rsid w:val="00051F6F"/>
    <w:rsid w:val="0005235D"/>
    <w:rsid w:val="0005273F"/>
    <w:rsid w:val="00054880"/>
    <w:rsid w:val="00054F93"/>
    <w:rsid w:val="0005596C"/>
    <w:rsid w:val="000565FE"/>
    <w:rsid w:val="00056964"/>
    <w:rsid w:val="000603A1"/>
    <w:rsid w:val="000609AD"/>
    <w:rsid w:val="00060F64"/>
    <w:rsid w:val="00061014"/>
    <w:rsid w:val="00064165"/>
    <w:rsid w:val="00064DBD"/>
    <w:rsid w:val="00065E71"/>
    <w:rsid w:val="00066D84"/>
    <w:rsid w:val="00067665"/>
    <w:rsid w:val="0007094A"/>
    <w:rsid w:val="00071AEC"/>
    <w:rsid w:val="000724DC"/>
    <w:rsid w:val="00072A13"/>
    <w:rsid w:val="00073DB6"/>
    <w:rsid w:val="000757C0"/>
    <w:rsid w:val="00076351"/>
    <w:rsid w:val="00076753"/>
    <w:rsid w:val="00077C85"/>
    <w:rsid w:val="00080835"/>
    <w:rsid w:val="00080FDB"/>
    <w:rsid w:val="000818D6"/>
    <w:rsid w:val="000822F3"/>
    <w:rsid w:val="000831A0"/>
    <w:rsid w:val="00083CE5"/>
    <w:rsid w:val="00083D28"/>
    <w:rsid w:val="00083D65"/>
    <w:rsid w:val="00084C83"/>
    <w:rsid w:val="00084E68"/>
    <w:rsid w:val="000864DA"/>
    <w:rsid w:val="000867D9"/>
    <w:rsid w:val="00091137"/>
    <w:rsid w:val="00091570"/>
    <w:rsid w:val="00092B69"/>
    <w:rsid w:val="00093E44"/>
    <w:rsid w:val="00094FC2"/>
    <w:rsid w:val="000964AD"/>
    <w:rsid w:val="000A011B"/>
    <w:rsid w:val="000A0F0A"/>
    <w:rsid w:val="000A16A9"/>
    <w:rsid w:val="000A2C15"/>
    <w:rsid w:val="000A3371"/>
    <w:rsid w:val="000A3518"/>
    <w:rsid w:val="000A38E3"/>
    <w:rsid w:val="000A3D19"/>
    <w:rsid w:val="000A42A5"/>
    <w:rsid w:val="000A64F6"/>
    <w:rsid w:val="000A6897"/>
    <w:rsid w:val="000A6C3E"/>
    <w:rsid w:val="000B152B"/>
    <w:rsid w:val="000B2308"/>
    <w:rsid w:val="000B2373"/>
    <w:rsid w:val="000B28B9"/>
    <w:rsid w:val="000B2A21"/>
    <w:rsid w:val="000B2B3F"/>
    <w:rsid w:val="000B2CBA"/>
    <w:rsid w:val="000B3659"/>
    <w:rsid w:val="000B49EA"/>
    <w:rsid w:val="000B50B9"/>
    <w:rsid w:val="000C03BA"/>
    <w:rsid w:val="000C04A7"/>
    <w:rsid w:val="000C0690"/>
    <w:rsid w:val="000C1478"/>
    <w:rsid w:val="000C1512"/>
    <w:rsid w:val="000C1AAB"/>
    <w:rsid w:val="000C423A"/>
    <w:rsid w:val="000C476B"/>
    <w:rsid w:val="000C5056"/>
    <w:rsid w:val="000C65CA"/>
    <w:rsid w:val="000C6793"/>
    <w:rsid w:val="000D0C96"/>
    <w:rsid w:val="000D20D5"/>
    <w:rsid w:val="000D3F6C"/>
    <w:rsid w:val="000D5A36"/>
    <w:rsid w:val="000D712D"/>
    <w:rsid w:val="000E08D6"/>
    <w:rsid w:val="000E11AF"/>
    <w:rsid w:val="000E328C"/>
    <w:rsid w:val="000F1412"/>
    <w:rsid w:val="000F1CA6"/>
    <w:rsid w:val="000F26BC"/>
    <w:rsid w:val="000F2F12"/>
    <w:rsid w:val="000F3716"/>
    <w:rsid w:val="000F4095"/>
    <w:rsid w:val="000F41A3"/>
    <w:rsid w:val="000F4AFC"/>
    <w:rsid w:val="000F4D33"/>
    <w:rsid w:val="000F58EC"/>
    <w:rsid w:val="000F6680"/>
    <w:rsid w:val="000F6A24"/>
    <w:rsid w:val="000F778F"/>
    <w:rsid w:val="000F7F6E"/>
    <w:rsid w:val="00100621"/>
    <w:rsid w:val="001014BD"/>
    <w:rsid w:val="00101558"/>
    <w:rsid w:val="0010244A"/>
    <w:rsid w:val="00103466"/>
    <w:rsid w:val="00103E80"/>
    <w:rsid w:val="001045FA"/>
    <w:rsid w:val="0010548C"/>
    <w:rsid w:val="00105521"/>
    <w:rsid w:val="00106D4D"/>
    <w:rsid w:val="00110A9D"/>
    <w:rsid w:val="0011177A"/>
    <w:rsid w:val="00112500"/>
    <w:rsid w:val="001145E5"/>
    <w:rsid w:val="0011487D"/>
    <w:rsid w:val="00114929"/>
    <w:rsid w:val="00116F43"/>
    <w:rsid w:val="00117A3A"/>
    <w:rsid w:val="00120689"/>
    <w:rsid w:val="00120D92"/>
    <w:rsid w:val="00121B00"/>
    <w:rsid w:val="001227AC"/>
    <w:rsid w:val="00126CFB"/>
    <w:rsid w:val="00127DCF"/>
    <w:rsid w:val="001309E5"/>
    <w:rsid w:val="00131AE8"/>
    <w:rsid w:val="00133264"/>
    <w:rsid w:val="0013341B"/>
    <w:rsid w:val="00133652"/>
    <w:rsid w:val="00135C0F"/>
    <w:rsid w:val="00136262"/>
    <w:rsid w:val="00140097"/>
    <w:rsid w:val="00141087"/>
    <w:rsid w:val="00141C2A"/>
    <w:rsid w:val="00142326"/>
    <w:rsid w:val="00142533"/>
    <w:rsid w:val="00142CB7"/>
    <w:rsid w:val="0014408A"/>
    <w:rsid w:val="001445BF"/>
    <w:rsid w:val="0015019A"/>
    <w:rsid w:val="00151B2F"/>
    <w:rsid w:val="00153A5B"/>
    <w:rsid w:val="00153B0E"/>
    <w:rsid w:val="00153DD6"/>
    <w:rsid w:val="00155AF1"/>
    <w:rsid w:val="001573D3"/>
    <w:rsid w:val="00160A6A"/>
    <w:rsid w:val="001618CF"/>
    <w:rsid w:val="00161B53"/>
    <w:rsid w:val="00163DA0"/>
    <w:rsid w:val="001648A6"/>
    <w:rsid w:val="0016497E"/>
    <w:rsid w:val="00164C07"/>
    <w:rsid w:val="00166ACB"/>
    <w:rsid w:val="00167028"/>
    <w:rsid w:val="0017111A"/>
    <w:rsid w:val="00171771"/>
    <w:rsid w:val="00171FB5"/>
    <w:rsid w:val="00173330"/>
    <w:rsid w:val="00173DBB"/>
    <w:rsid w:val="001756DC"/>
    <w:rsid w:val="001843BB"/>
    <w:rsid w:val="0018443A"/>
    <w:rsid w:val="00184C91"/>
    <w:rsid w:val="00184D94"/>
    <w:rsid w:val="00186570"/>
    <w:rsid w:val="00186B4C"/>
    <w:rsid w:val="00186D2C"/>
    <w:rsid w:val="00186DDF"/>
    <w:rsid w:val="0019079A"/>
    <w:rsid w:val="00192CD9"/>
    <w:rsid w:val="001934D1"/>
    <w:rsid w:val="00194C99"/>
    <w:rsid w:val="00195B91"/>
    <w:rsid w:val="00195FF9"/>
    <w:rsid w:val="00196597"/>
    <w:rsid w:val="00196C35"/>
    <w:rsid w:val="001979E6"/>
    <w:rsid w:val="00197C0D"/>
    <w:rsid w:val="001A02B3"/>
    <w:rsid w:val="001A0DA0"/>
    <w:rsid w:val="001A1AE7"/>
    <w:rsid w:val="001A1E9F"/>
    <w:rsid w:val="001A3F50"/>
    <w:rsid w:val="001A4E02"/>
    <w:rsid w:val="001A5264"/>
    <w:rsid w:val="001A56CD"/>
    <w:rsid w:val="001A6EFA"/>
    <w:rsid w:val="001A7870"/>
    <w:rsid w:val="001B090A"/>
    <w:rsid w:val="001B13B6"/>
    <w:rsid w:val="001B272E"/>
    <w:rsid w:val="001B2C7F"/>
    <w:rsid w:val="001B3567"/>
    <w:rsid w:val="001B382C"/>
    <w:rsid w:val="001B411E"/>
    <w:rsid w:val="001B488F"/>
    <w:rsid w:val="001B65E4"/>
    <w:rsid w:val="001B7AC2"/>
    <w:rsid w:val="001C23FE"/>
    <w:rsid w:val="001C348C"/>
    <w:rsid w:val="001C36A2"/>
    <w:rsid w:val="001C3F5C"/>
    <w:rsid w:val="001C52D9"/>
    <w:rsid w:val="001C54C9"/>
    <w:rsid w:val="001C7A64"/>
    <w:rsid w:val="001D0542"/>
    <w:rsid w:val="001D1D0B"/>
    <w:rsid w:val="001D216F"/>
    <w:rsid w:val="001D2ADC"/>
    <w:rsid w:val="001D3461"/>
    <w:rsid w:val="001D36C9"/>
    <w:rsid w:val="001D3966"/>
    <w:rsid w:val="001D3DAF"/>
    <w:rsid w:val="001D41DB"/>
    <w:rsid w:val="001D5925"/>
    <w:rsid w:val="001D602B"/>
    <w:rsid w:val="001D6A5C"/>
    <w:rsid w:val="001D798D"/>
    <w:rsid w:val="001E081F"/>
    <w:rsid w:val="001E214D"/>
    <w:rsid w:val="001E2749"/>
    <w:rsid w:val="001E2BEC"/>
    <w:rsid w:val="001E363C"/>
    <w:rsid w:val="001E3758"/>
    <w:rsid w:val="001E462F"/>
    <w:rsid w:val="001E7321"/>
    <w:rsid w:val="001F20B3"/>
    <w:rsid w:val="001F2B10"/>
    <w:rsid w:val="001F43DC"/>
    <w:rsid w:val="001F456B"/>
    <w:rsid w:val="002001EC"/>
    <w:rsid w:val="002013F2"/>
    <w:rsid w:val="00203F51"/>
    <w:rsid w:val="002054A9"/>
    <w:rsid w:val="002101AE"/>
    <w:rsid w:val="0021118F"/>
    <w:rsid w:val="0021215E"/>
    <w:rsid w:val="002123FC"/>
    <w:rsid w:val="0021282C"/>
    <w:rsid w:val="00212E69"/>
    <w:rsid w:val="00213123"/>
    <w:rsid w:val="00213124"/>
    <w:rsid w:val="002132BC"/>
    <w:rsid w:val="0021361E"/>
    <w:rsid w:val="0021416A"/>
    <w:rsid w:val="00214EA4"/>
    <w:rsid w:val="00215976"/>
    <w:rsid w:val="00215F82"/>
    <w:rsid w:val="002165FB"/>
    <w:rsid w:val="002166A7"/>
    <w:rsid w:val="002219D1"/>
    <w:rsid w:val="00221E5C"/>
    <w:rsid w:val="002220D1"/>
    <w:rsid w:val="0022459E"/>
    <w:rsid w:val="00224D04"/>
    <w:rsid w:val="00225B56"/>
    <w:rsid w:val="00226C88"/>
    <w:rsid w:val="002300E6"/>
    <w:rsid w:val="00230774"/>
    <w:rsid w:val="00230865"/>
    <w:rsid w:val="00230DDA"/>
    <w:rsid w:val="00230FD4"/>
    <w:rsid w:val="002311CE"/>
    <w:rsid w:val="00232675"/>
    <w:rsid w:val="00233EB9"/>
    <w:rsid w:val="00234C59"/>
    <w:rsid w:val="00235067"/>
    <w:rsid w:val="00236C43"/>
    <w:rsid w:val="00242FA8"/>
    <w:rsid w:val="0024404C"/>
    <w:rsid w:val="0024519B"/>
    <w:rsid w:val="0024599A"/>
    <w:rsid w:val="002466F7"/>
    <w:rsid w:val="00247095"/>
    <w:rsid w:val="0024761D"/>
    <w:rsid w:val="00247A90"/>
    <w:rsid w:val="00250166"/>
    <w:rsid w:val="002505D6"/>
    <w:rsid w:val="00251699"/>
    <w:rsid w:val="00251772"/>
    <w:rsid w:val="00251AAE"/>
    <w:rsid w:val="002538D2"/>
    <w:rsid w:val="00253A77"/>
    <w:rsid w:val="00256182"/>
    <w:rsid w:val="00257877"/>
    <w:rsid w:val="00257B1F"/>
    <w:rsid w:val="00260577"/>
    <w:rsid w:val="002620B6"/>
    <w:rsid w:val="00262266"/>
    <w:rsid w:val="00263B3B"/>
    <w:rsid w:val="00263E2C"/>
    <w:rsid w:val="002651EE"/>
    <w:rsid w:val="00265644"/>
    <w:rsid w:val="00265BC7"/>
    <w:rsid w:val="002667A6"/>
    <w:rsid w:val="00266C7D"/>
    <w:rsid w:val="00267365"/>
    <w:rsid w:val="00270402"/>
    <w:rsid w:val="00272718"/>
    <w:rsid w:val="0027551F"/>
    <w:rsid w:val="00275F7C"/>
    <w:rsid w:val="00276508"/>
    <w:rsid w:val="002767EF"/>
    <w:rsid w:val="00277021"/>
    <w:rsid w:val="002770DE"/>
    <w:rsid w:val="00277A4D"/>
    <w:rsid w:val="00277C7F"/>
    <w:rsid w:val="0028158D"/>
    <w:rsid w:val="0028189E"/>
    <w:rsid w:val="00282474"/>
    <w:rsid w:val="00282FDC"/>
    <w:rsid w:val="002840E5"/>
    <w:rsid w:val="00284455"/>
    <w:rsid w:val="00284A78"/>
    <w:rsid w:val="00284E35"/>
    <w:rsid w:val="0028618D"/>
    <w:rsid w:val="00286B30"/>
    <w:rsid w:val="00291F5D"/>
    <w:rsid w:val="00292046"/>
    <w:rsid w:val="0029265F"/>
    <w:rsid w:val="00292D0D"/>
    <w:rsid w:val="00293E51"/>
    <w:rsid w:val="0029574C"/>
    <w:rsid w:val="002971A1"/>
    <w:rsid w:val="002975D8"/>
    <w:rsid w:val="002A0067"/>
    <w:rsid w:val="002A24A9"/>
    <w:rsid w:val="002A25EF"/>
    <w:rsid w:val="002A2B7B"/>
    <w:rsid w:val="002A3758"/>
    <w:rsid w:val="002A3C6F"/>
    <w:rsid w:val="002A561E"/>
    <w:rsid w:val="002A738B"/>
    <w:rsid w:val="002A74CB"/>
    <w:rsid w:val="002B02EE"/>
    <w:rsid w:val="002B2D40"/>
    <w:rsid w:val="002B3C77"/>
    <w:rsid w:val="002B48EE"/>
    <w:rsid w:val="002B5867"/>
    <w:rsid w:val="002B7541"/>
    <w:rsid w:val="002B7763"/>
    <w:rsid w:val="002C07F5"/>
    <w:rsid w:val="002C1770"/>
    <w:rsid w:val="002C2ABA"/>
    <w:rsid w:val="002C44F7"/>
    <w:rsid w:val="002C4B6B"/>
    <w:rsid w:val="002C5B27"/>
    <w:rsid w:val="002C6509"/>
    <w:rsid w:val="002D028A"/>
    <w:rsid w:val="002D17F6"/>
    <w:rsid w:val="002D222D"/>
    <w:rsid w:val="002D226E"/>
    <w:rsid w:val="002D47F7"/>
    <w:rsid w:val="002D54CA"/>
    <w:rsid w:val="002D7BE8"/>
    <w:rsid w:val="002D7E55"/>
    <w:rsid w:val="002E02D5"/>
    <w:rsid w:val="002E0449"/>
    <w:rsid w:val="002E1299"/>
    <w:rsid w:val="002E139D"/>
    <w:rsid w:val="002E3578"/>
    <w:rsid w:val="002E4983"/>
    <w:rsid w:val="002E522A"/>
    <w:rsid w:val="002E5C9A"/>
    <w:rsid w:val="002E7847"/>
    <w:rsid w:val="002F0059"/>
    <w:rsid w:val="002F1621"/>
    <w:rsid w:val="002F3226"/>
    <w:rsid w:val="002F368B"/>
    <w:rsid w:val="002F435C"/>
    <w:rsid w:val="002F527E"/>
    <w:rsid w:val="002F6110"/>
    <w:rsid w:val="002F6690"/>
    <w:rsid w:val="002F6B0C"/>
    <w:rsid w:val="002F75C2"/>
    <w:rsid w:val="002F7B22"/>
    <w:rsid w:val="003003F7"/>
    <w:rsid w:val="003014C5"/>
    <w:rsid w:val="003015B7"/>
    <w:rsid w:val="0030161D"/>
    <w:rsid w:val="0030184A"/>
    <w:rsid w:val="00301E7B"/>
    <w:rsid w:val="003045E4"/>
    <w:rsid w:val="00304ACD"/>
    <w:rsid w:val="00304CD1"/>
    <w:rsid w:val="00305727"/>
    <w:rsid w:val="00306207"/>
    <w:rsid w:val="003113C6"/>
    <w:rsid w:val="003119B8"/>
    <w:rsid w:val="00311FD6"/>
    <w:rsid w:val="00312F6A"/>
    <w:rsid w:val="003134E9"/>
    <w:rsid w:val="00313CEA"/>
    <w:rsid w:val="00314BD3"/>
    <w:rsid w:val="0031592D"/>
    <w:rsid w:val="003168AE"/>
    <w:rsid w:val="00316A3D"/>
    <w:rsid w:val="003179B3"/>
    <w:rsid w:val="00317B81"/>
    <w:rsid w:val="00317EB8"/>
    <w:rsid w:val="003218B3"/>
    <w:rsid w:val="0032212F"/>
    <w:rsid w:val="003221D2"/>
    <w:rsid w:val="00323158"/>
    <w:rsid w:val="003235B7"/>
    <w:rsid w:val="00323AB4"/>
    <w:rsid w:val="0032664E"/>
    <w:rsid w:val="00330127"/>
    <w:rsid w:val="003302A1"/>
    <w:rsid w:val="00330AAC"/>
    <w:rsid w:val="00331410"/>
    <w:rsid w:val="003332DF"/>
    <w:rsid w:val="003333F5"/>
    <w:rsid w:val="00333D39"/>
    <w:rsid w:val="003341C6"/>
    <w:rsid w:val="00335529"/>
    <w:rsid w:val="003368D4"/>
    <w:rsid w:val="003370AD"/>
    <w:rsid w:val="00340184"/>
    <w:rsid w:val="00340890"/>
    <w:rsid w:val="00340D75"/>
    <w:rsid w:val="00341390"/>
    <w:rsid w:val="00342B33"/>
    <w:rsid w:val="00343137"/>
    <w:rsid w:val="0034486B"/>
    <w:rsid w:val="0034549A"/>
    <w:rsid w:val="00345503"/>
    <w:rsid w:val="003463A1"/>
    <w:rsid w:val="00347AEE"/>
    <w:rsid w:val="00350801"/>
    <w:rsid w:val="00350D3D"/>
    <w:rsid w:val="0035274F"/>
    <w:rsid w:val="003551A8"/>
    <w:rsid w:val="003554FB"/>
    <w:rsid w:val="003555A5"/>
    <w:rsid w:val="0035644C"/>
    <w:rsid w:val="0035729B"/>
    <w:rsid w:val="00362EF2"/>
    <w:rsid w:val="003664C0"/>
    <w:rsid w:val="00366CF9"/>
    <w:rsid w:val="00367021"/>
    <w:rsid w:val="0036745C"/>
    <w:rsid w:val="00370F03"/>
    <w:rsid w:val="00374B12"/>
    <w:rsid w:val="003756BF"/>
    <w:rsid w:val="00376272"/>
    <w:rsid w:val="003778DA"/>
    <w:rsid w:val="00377A92"/>
    <w:rsid w:val="00377AB8"/>
    <w:rsid w:val="00380006"/>
    <w:rsid w:val="003801E3"/>
    <w:rsid w:val="003805D9"/>
    <w:rsid w:val="0038292C"/>
    <w:rsid w:val="00383524"/>
    <w:rsid w:val="0038403F"/>
    <w:rsid w:val="0038555F"/>
    <w:rsid w:val="0038648D"/>
    <w:rsid w:val="003864DC"/>
    <w:rsid w:val="003872F9"/>
    <w:rsid w:val="00387969"/>
    <w:rsid w:val="00390B2E"/>
    <w:rsid w:val="00390F19"/>
    <w:rsid w:val="00390F51"/>
    <w:rsid w:val="0039181E"/>
    <w:rsid w:val="00392D44"/>
    <w:rsid w:val="00393D30"/>
    <w:rsid w:val="00394C97"/>
    <w:rsid w:val="00395440"/>
    <w:rsid w:val="00395CCC"/>
    <w:rsid w:val="003968DB"/>
    <w:rsid w:val="00397BD0"/>
    <w:rsid w:val="003A0041"/>
    <w:rsid w:val="003A0181"/>
    <w:rsid w:val="003A1416"/>
    <w:rsid w:val="003A322F"/>
    <w:rsid w:val="003A3405"/>
    <w:rsid w:val="003A3F9F"/>
    <w:rsid w:val="003A4FBB"/>
    <w:rsid w:val="003A501F"/>
    <w:rsid w:val="003A523F"/>
    <w:rsid w:val="003A5721"/>
    <w:rsid w:val="003A60B0"/>
    <w:rsid w:val="003A61C6"/>
    <w:rsid w:val="003A659B"/>
    <w:rsid w:val="003B012B"/>
    <w:rsid w:val="003B0192"/>
    <w:rsid w:val="003B1B34"/>
    <w:rsid w:val="003B2BBA"/>
    <w:rsid w:val="003B4855"/>
    <w:rsid w:val="003B4FBD"/>
    <w:rsid w:val="003B54FD"/>
    <w:rsid w:val="003B57DB"/>
    <w:rsid w:val="003B692C"/>
    <w:rsid w:val="003B6CC1"/>
    <w:rsid w:val="003B7E42"/>
    <w:rsid w:val="003C089C"/>
    <w:rsid w:val="003C1C79"/>
    <w:rsid w:val="003C2AA8"/>
    <w:rsid w:val="003C2DCA"/>
    <w:rsid w:val="003C5E95"/>
    <w:rsid w:val="003C5FDC"/>
    <w:rsid w:val="003C64BC"/>
    <w:rsid w:val="003C66BC"/>
    <w:rsid w:val="003C74A4"/>
    <w:rsid w:val="003C7DC5"/>
    <w:rsid w:val="003D063A"/>
    <w:rsid w:val="003D31D6"/>
    <w:rsid w:val="003D33A3"/>
    <w:rsid w:val="003D44FD"/>
    <w:rsid w:val="003D455F"/>
    <w:rsid w:val="003D45BE"/>
    <w:rsid w:val="003D4AD0"/>
    <w:rsid w:val="003D4C6D"/>
    <w:rsid w:val="003D5672"/>
    <w:rsid w:val="003D5FB7"/>
    <w:rsid w:val="003D7507"/>
    <w:rsid w:val="003D7C52"/>
    <w:rsid w:val="003E0B2B"/>
    <w:rsid w:val="003E13A3"/>
    <w:rsid w:val="003E1EF9"/>
    <w:rsid w:val="003E21EE"/>
    <w:rsid w:val="003E221E"/>
    <w:rsid w:val="003E289F"/>
    <w:rsid w:val="003E28A1"/>
    <w:rsid w:val="003E41E2"/>
    <w:rsid w:val="003E429F"/>
    <w:rsid w:val="003E50DD"/>
    <w:rsid w:val="003E5FC5"/>
    <w:rsid w:val="003E62B6"/>
    <w:rsid w:val="003E64F7"/>
    <w:rsid w:val="003E7753"/>
    <w:rsid w:val="003E7E70"/>
    <w:rsid w:val="003E7F1E"/>
    <w:rsid w:val="003F0C30"/>
    <w:rsid w:val="003F0E84"/>
    <w:rsid w:val="003F1B24"/>
    <w:rsid w:val="003F1CBB"/>
    <w:rsid w:val="003F2AE9"/>
    <w:rsid w:val="003F40FF"/>
    <w:rsid w:val="003F4EEE"/>
    <w:rsid w:val="003F568E"/>
    <w:rsid w:val="003F6489"/>
    <w:rsid w:val="003F64CF"/>
    <w:rsid w:val="003F6DFC"/>
    <w:rsid w:val="003F6F54"/>
    <w:rsid w:val="003F71F5"/>
    <w:rsid w:val="0040144C"/>
    <w:rsid w:val="0040322E"/>
    <w:rsid w:val="00405C7C"/>
    <w:rsid w:val="00406F49"/>
    <w:rsid w:val="00407B17"/>
    <w:rsid w:val="00410003"/>
    <w:rsid w:val="004108D8"/>
    <w:rsid w:val="004125C5"/>
    <w:rsid w:val="00412AFF"/>
    <w:rsid w:val="00412C63"/>
    <w:rsid w:val="00414595"/>
    <w:rsid w:val="004168ED"/>
    <w:rsid w:val="0042064A"/>
    <w:rsid w:val="004206F9"/>
    <w:rsid w:val="00420A0D"/>
    <w:rsid w:val="00421B2E"/>
    <w:rsid w:val="0042227C"/>
    <w:rsid w:val="004230F7"/>
    <w:rsid w:val="00424998"/>
    <w:rsid w:val="00424AF9"/>
    <w:rsid w:val="00425E64"/>
    <w:rsid w:val="00426B48"/>
    <w:rsid w:val="00427899"/>
    <w:rsid w:val="00427A1A"/>
    <w:rsid w:val="00427E0C"/>
    <w:rsid w:val="0043089E"/>
    <w:rsid w:val="00431C56"/>
    <w:rsid w:val="00433847"/>
    <w:rsid w:val="00434533"/>
    <w:rsid w:val="00434908"/>
    <w:rsid w:val="00434AC5"/>
    <w:rsid w:val="004350A1"/>
    <w:rsid w:val="004357BA"/>
    <w:rsid w:val="00436A64"/>
    <w:rsid w:val="00436F2B"/>
    <w:rsid w:val="00437076"/>
    <w:rsid w:val="00440067"/>
    <w:rsid w:val="004400BF"/>
    <w:rsid w:val="00442820"/>
    <w:rsid w:val="00442989"/>
    <w:rsid w:val="004439B7"/>
    <w:rsid w:val="00443B21"/>
    <w:rsid w:val="00445C7A"/>
    <w:rsid w:val="004460A1"/>
    <w:rsid w:val="0044631E"/>
    <w:rsid w:val="00447096"/>
    <w:rsid w:val="0044757A"/>
    <w:rsid w:val="00450289"/>
    <w:rsid w:val="004504F7"/>
    <w:rsid w:val="00450B61"/>
    <w:rsid w:val="00452FA6"/>
    <w:rsid w:val="004538F2"/>
    <w:rsid w:val="00455100"/>
    <w:rsid w:val="0045614E"/>
    <w:rsid w:val="00456185"/>
    <w:rsid w:val="00456491"/>
    <w:rsid w:val="0045673B"/>
    <w:rsid w:val="004570D3"/>
    <w:rsid w:val="00457616"/>
    <w:rsid w:val="00460087"/>
    <w:rsid w:val="0046074C"/>
    <w:rsid w:val="004608D1"/>
    <w:rsid w:val="004614B5"/>
    <w:rsid w:val="00461CA2"/>
    <w:rsid w:val="0046208F"/>
    <w:rsid w:val="004621E0"/>
    <w:rsid w:val="00462895"/>
    <w:rsid w:val="00463381"/>
    <w:rsid w:val="0046476F"/>
    <w:rsid w:val="0046487E"/>
    <w:rsid w:val="00464C43"/>
    <w:rsid w:val="00464CC7"/>
    <w:rsid w:val="004654D3"/>
    <w:rsid w:val="00465530"/>
    <w:rsid w:val="00465A31"/>
    <w:rsid w:val="00465D8C"/>
    <w:rsid w:val="00466864"/>
    <w:rsid w:val="00471D01"/>
    <w:rsid w:val="0047770A"/>
    <w:rsid w:val="00480470"/>
    <w:rsid w:val="0048345D"/>
    <w:rsid w:val="004854E7"/>
    <w:rsid w:val="004864D7"/>
    <w:rsid w:val="0048780D"/>
    <w:rsid w:val="00487EA7"/>
    <w:rsid w:val="004914BD"/>
    <w:rsid w:val="004918F5"/>
    <w:rsid w:val="00491BCE"/>
    <w:rsid w:val="004925A9"/>
    <w:rsid w:val="004938BB"/>
    <w:rsid w:val="00494C5D"/>
    <w:rsid w:val="004953BE"/>
    <w:rsid w:val="00495EE3"/>
    <w:rsid w:val="004977A2"/>
    <w:rsid w:val="0049796D"/>
    <w:rsid w:val="004A0B37"/>
    <w:rsid w:val="004A0CAE"/>
    <w:rsid w:val="004A1B80"/>
    <w:rsid w:val="004A269E"/>
    <w:rsid w:val="004A27B9"/>
    <w:rsid w:val="004A30C6"/>
    <w:rsid w:val="004A348E"/>
    <w:rsid w:val="004A36F9"/>
    <w:rsid w:val="004A3AE2"/>
    <w:rsid w:val="004B0172"/>
    <w:rsid w:val="004B071D"/>
    <w:rsid w:val="004B133D"/>
    <w:rsid w:val="004B18C5"/>
    <w:rsid w:val="004B1BD4"/>
    <w:rsid w:val="004B26AC"/>
    <w:rsid w:val="004B3C5B"/>
    <w:rsid w:val="004B3C70"/>
    <w:rsid w:val="004B3FF3"/>
    <w:rsid w:val="004B41A6"/>
    <w:rsid w:val="004B456E"/>
    <w:rsid w:val="004B61A9"/>
    <w:rsid w:val="004B6C28"/>
    <w:rsid w:val="004B7202"/>
    <w:rsid w:val="004C0CFA"/>
    <w:rsid w:val="004C24A1"/>
    <w:rsid w:val="004C25D6"/>
    <w:rsid w:val="004C32A3"/>
    <w:rsid w:val="004C3346"/>
    <w:rsid w:val="004C3FC0"/>
    <w:rsid w:val="004C40CA"/>
    <w:rsid w:val="004C4F0D"/>
    <w:rsid w:val="004C5CEB"/>
    <w:rsid w:val="004C659D"/>
    <w:rsid w:val="004C7C71"/>
    <w:rsid w:val="004D0FF7"/>
    <w:rsid w:val="004D2F1B"/>
    <w:rsid w:val="004D42BB"/>
    <w:rsid w:val="004D56D7"/>
    <w:rsid w:val="004E021E"/>
    <w:rsid w:val="004E1091"/>
    <w:rsid w:val="004E3F3E"/>
    <w:rsid w:val="004E56CF"/>
    <w:rsid w:val="004E58FB"/>
    <w:rsid w:val="004E7131"/>
    <w:rsid w:val="004E72EB"/>
    <w:rsid w:val="004E7C30"/>
    <w:rsid w:val="004F01EE"/>
    <w:rsid w:val="004F0900"/>
    <w:rsid w:val="004F1393"/>
    <w:rsid w:val="004F2B7D"/>
    <w:rsid w:val="004F4963"/>
    <w:rsid w:val="004F5E7D"/>
    <w:rsid w:val="004F63B8"/>
    <w:rsid w:val="004F68AF"/>
    <w:rsid w:val="004F7535"/>
    <w:rsid w:val="004F78D1"/>
    <w:rsid w:val="00500D94"/>
    <w:rsid w:val="005012A2"/>
    <w:rsid w:val="0050218C"/>
    <w:rsid w:val="0050278A"/>
    <w:rsid w:val="00502F35"/>
    <w:rsid w:val="00504200"/>
    <w:rsid w:val="00504265"/>
    <w:rsid w:val="00505696"/>
    <w:rsid w:val="00505CB6"/>
    <w:rsid w:val="00506AD1"/>
    <w:rsid w:val="00507795"/>
    <w:rsid w:val="00510ECD"/>
    <w:rsid w:val="0051162B"/>
    <w:rsid w:val="0051435E"/>
    <w:rsid w:val="005150AA"/>
    <w:rsid w:val="005150C3"/>
    <w:rsid w:val="005207AC"/>
    <w:rsid w:val="00521339"/>
    <w:rsid w:val="00521864"/>
    <w:rsid w:val="00521F84"/>
    <w:rsid w:val="00523D2F"/>
    <w:rsid w:val="00523ED1"/>
    <w:rsid w:val="0052402C"/>
    <w:rsid w:val="005244A5"/>
    <w:rsid w:val="005244DD"/>
    <w:rsid w:val="00525BBF"/>
    <w:rsid w:val="00526AE1"/>
    <w:rsid w:val="005276E8"/>
    <w:rsid w:val="0053040D"/>
    <w:rsid w:val="00531E43"/>
    <w:rsid w:val="00531F79"/>
    <w:rsid w:val="005335E8"/>
    <w:rsid w:val="00534A32"/>
    <w:rsid w:val="00534A7E"/>
    <w:rsid w:val="00534BEB"/>
    <w:rsid w:val="005405D1"/>
    <w:rsid w:val="0054063B"/>
    <w:rsid w:val="00541605"/>
    <w:rsid w:val="00545327"/>
    <w:rsid w:val="00545A85"/>
    <w:rsid w:val="0054617F"/>
    <w:rsid w:val="00546375"/>
    <w:rsid w:val="0054643B"/>
    <w:rsid w:val="005469A2"/>
    <w:rsid w:val="00546ED0"/>
    <w:rsid w:val="0054755B"/>
    <w:rsid w:val="00547B88"/>
    <w:rsid w:val="00550B7E"/>
    <w:rsid w:val="00551734"/>
    <w:rsid w:val="005522B3"/>
    <w:rsid w:val="00552821"/>
    <w:rsid w:val="0055551F"/>
    <w:rsid w:val="00555945"/>
    <w:rsid w:val="00555B64"/>
    <w:rsid w:val="00555E2B"/>
    <w:rsid w:val="00557934"/>
    <w:rsid w:val="00557AE1"/>
    <w:rsid w:val="00557CF7"/>
    <w:rsid w:val="00557E3B"/>
    <w:rsid w:val="0056000F"/>
    <w:rsid w:val="005601BF"/>
    <w:rsid w:val="00560F90"/>
    <w:rsid w:val="00560FDA"/>
    <w:rsid w:val="00562355"/>
    <w:rsid w:val="005624F6"/>
    <w:rsid w:val="00566C9E"/>
    <w:rsid w:val="00570277"/>
    <w:rsid w:val="00572587"/>
    <w:rsid w:val="005733CB"/>
    <w:rsid w:val="00573527"/>
    <w:rsid w:val="005737AD"/>
    <w:rsid w:val="00573968"/>
    <w:rsid w:val="00574225"/>
    <w:rsid w:val="005746B6"/>
    <w:rsid w:val="00576998"/>
    <w:rsid w:val="005770C6"/>
    <w:rsid w:val="005771E4"/>
    <w:rsid w:val="00577DE4"/>
    <w:rsid w:val="00580677"/>
    <w:rsid w:val="0058091F"/>
    <w:rsid w:val="00580E83"/>
    <w:rsid w:val="00582C60"/>
    <w:rsid w:val="0058341E"/>
    <w:rsid w:val="00586A29"/>
    <w:rsid w:val="00586EC3"/>
    <w:rsid w:val="00587775"/>
    <w:rsid w:val="00590580"/>
    <w:rsid w:val="005937D8"/>
    <w:rsid w:val="00593F6D"/>
    <w:rsid w:val="00594581"/>
    <w:rsid w:val="00594B48"/>
    <w:rsid w:val="00595956"/>
    <w:rsid w:val="0059622C"/>
    <w:rsid w:val="00596A11"/>
    <w:rsid w:val="00597C9D"/>
    <w:rsid w:val="005A0385"/>
    <w:rsid w:val="005A09EA"/>
    <w:rsid w:val="005A134A"/>
    <w:rsid w:val="005A2FF9"/>
    <w:rsid w:val="005A4A12"/>
    <w:rsid w:val="005A50ED"/>
    <w:rsid w:val="005A5DB6"/>
    <w:rsid w:val="005A675E"/>
    <w:rsid w:val="005B0263"/>
    <w:rsid w:val="005B08A9"/>
    <w:rsid w:val="005B1660"/>
    <w:rsid w:val="005B16BB"/>
    <w:rsid w:val="005B1A83"/>
    <w:rsid w:val="005B1C3F"/>
    <w:rsid w:val="005B25AE"/>
    <w:rsid w:val="005B2A56"/>
    <w:rsid w:val="005B2DF3"/>
    <w:rsid w:val="005B2DF4"/>
    <w:rsid w:val="005B39EC"/>
    <w:rsid w:val="005B45E1"/>
    <w:rsid w:val="005B4BBB"/>
    <w:rsid w:val="005B5580"/>
    <w:rsid w:val="005B6308"/>
    <w:rsid w:val="005B70E4"/>
    <w:rsid w:val="005C038C"/>
    <w:rsid w:val="005C1032"/>
    <w:rsid w:val="005C1CE2"/>
    <w:rsid w:val="005C1D77"/>
    <w:rsid w:val="005C3C92"/>
    <w:rsid w:val="005C5115"/>
    <w:rsid w:val="005C553F"/>
    <w:rsid w:val="005C57D1"/>
    <w:rsid w:val="005C605B"/>
    <w:rsid w:val="005C6CF9"/>
    <w:rsid w:val="005C7BF5"/>
    <w:rsid w:val="005D004D"/>
    <w:rsid w:val="005D0FFB"/>
    <w:rsid w:val="005D1BFF"/>
    <w:rsid w:val="005D3C84"/>
    <w:rsid w:val="005D5397"/>
    <w:rsid w:val="005D58AB"/>
    <w:rsid w:val="005D5E36"/>
    <w:rsid w:val="005E10B0"/>
    <w:rsid w:val="005E1DC2"/>
    <w:rsid w:val="005E2598"/>
    <w:rsid w:val="005E2A0B"/>
    <w:rsid w:val="005E2A39"/>
    <w:rsid w:val="005E3164"/>
    <w:rsid w:val="005E3C6F"/>
    <w:rsid w:val="005E4551"/>
    <w:rsid w:val="005E4917"/>
    <w:rsid w:val="005E4B2F"/>
    <w:rsid w:val="005E5B33"/>
    <w:rsid w:val="005E765F"/>
    <w:rsid w:val="005E7E07"/>
    <w:rsid w:val="005F01F6"/>
    <w:rsid w:val="005F0672"/>
    <w:rsid w:val="005F12A1"/>
    <w:rsid w:val="005F1547"/>
    <w:rsid w:val="005F28A4"/>
    <w:rsid w:val="005F490D"/>
    <w:rsid w:val="005F4DCE"/>
    <w:rsid w:val="005F54E6"/>
    <w:rsid w:val="005F6A27"/>
    <w:rsid w:val="005F6B8D"/>
    <w:rsid w:val="005F6D42"/>
    <w:rsid w:val="005F7E3D"/>
    <w:rsid w:val="00601DEA"/>
    <w:rsid w:val="00602BC5"/>
    <w:rsid w:val="006033CF"/>
    <w:rsid w:val="00603BF9"/>
    <w:rsid w:val="0060461A"/>
    <w:rsid w:val="00604D19"/>
    <w:rsid w:val="00605CC7"/>
    <w:rsid w:val="00607881"/>
    <w:rsid w:val="00610543"/>
    <w:rsid w:val="00610669"/>
    <w:rsid w:val="00610787"/>
    <w:rsid w:val="0061150B"/>
    <w:rsid w:val="00611CEA"/>
    <w:rsid w:val="00611E03"/>
    <w:rsid w:val="006120F2"/>
    <w:rsid w:val="006144E9"/>
    <w:rsid w:val="00614588"/>
    <w:rsid w:val="00614596"/>
    <w:rsid w:val="00616DCD"/>
    <w:rsid w:val="00620CC1"/>
    <w:rsid w:val="006218D7"/>
    <w:rsid w:val="006224D7"/>
    <w:rsid w:val="0062480F"/>
    <w:rsid w:val="006248B6"/>
    <w:rsid w:val="006252F3"/>
    <w:rsid w:val="006254D0"/>
    <w:rsid w:val="006260D5"/>
    <w:rsid w:val="006271D8"/>
    <w:rsid w:val="00630F32"/>
    <w:rsid w:val="006316D9"/>
    <w:rsid w:val="006335FD"/>
    <w:rsid w:val="00634586"/>
    <w:rsid w:val="0063497B"/>
    <w:rsid w:val="00635898"/>
    <w:rsid w:val="00640D36"/>
    <w:rsid w:val="00641362"/>
    <w:rsid w:val="00641A10"/>
    <w:rsid w:val="00642037"/>
    <w:rsid w:val="00645AD4"/>
    <w:rsid w:val="006461CC"/>
    <w:rsid w:val="00646B74"/>
    <w:rsid w:val="006470F2"/>
    <w:rsid w:val="00651137"/>
    <w:rsid w:val="0065135C"/>
    <w:rsid w:val="00654026"/>
    <w:rsid w:val="00654858"/>
    <w:rsid w:val="00654D2D"/>
    <w:rsid w:val="00654E63"/>
    <w:rsid w:val="006565FF"/>
    <w:rsid w:val="00660917"/>
    <w:rsid w:val="00662087"/>
    <w:rsid w:val="00662AF2"/>
    <w:rsid w:val="00663920"/>
    <w:rsid w:val="006639A4"/>
    <w:rsid w:val="006660FA"/>
    <w:rsid w:val="00666D65"/>
    <w:rsid w:val="006701FC"/>
    <w:rsid w:val="006702E7"/>
    <w:rsid w:val="00670657"/>
    <w:rsid w:val="00670B9C"/>
    <w:rsid w:val="00670BAC"/>
    <w:rsid w:val="00670E1A"/>
    <w:rsid w:val="00671AE5"/>
    <w:rsid w:val="0067222B"/>
    <w:rsid w:val="0067524B"/>
    <w:rsid w:val="00676204"/>
    <w:rsid w:val="00677037"/>
    <w:rsid w:val="006776B4"/>
    <w:rsid w:val="00677F94"/>
    <w:rsid w:val="006802B7"/>
    <w:rsid w:val="00680520"/>
    <w:rsid w:val="006814C4"/>
    <w:rsid w:val="00683316"/>
    <w:rsid w:val="00683CEA"/>
    <w:rsid w:val="006850C5"/>
    <w:rsid w:val="0068550B"/>
    <w:rsid w:val="006855EF"/>
    <w:rsid w:val="00685E05"/>
    <w:rsid w:val="006861C3"/>
    <w:rsid w:val="00690611"/>
    <w:rsid w:val="00694542"/>
    <w:rsid w:val="00694B1F"/>
    <w:rsid w:val="006961C6"/>
    <w:rsid w:val="006961D7"/>
    <w:rsid w:val="00696A4C"/>
    <w:rsid w:val="006A173E"/>
    <w:rsid w:val="006A24DB"/>
    <w:rsid w:val="006A32B3"/>
    <w:rsid w:val="006A45C9"/>
    <w:rsid w:val="006A5025"/>
    <w:rsid w:val="006B0EAA"/>
    <w:rsid w:val="006B1024"/>
    <w:rsid w:val="006B1B91"/>
    <w:rsid w:val="006B2202"/>
    <w:rsid w:val="006B2A0B"/>
    <w:rsid w:val="006B2AAF"/>
    <w:rsid w:val="006B3579"/>
    <w:rsid w:val="006C0A8A"/>
    <w:rsid w:val="006C105B"/>
    <w:rsid w:val="006C108A"/>
    <w:rsid w:val="006C3C2C"/>
    <w:rsid w:val="006C3D76"/>
    <w:rsid w:val="006C5032"/>
    <w:rsid w:val="006C540E"/>
    <w:rsid w:val="006C62FF"/>
    <w:rsid w:val="006C76C3"/>
    <w:rsid w:val="006C7893"/>
    <w:rsid w:val="006C7F3E"/>
    <w:rsid w:val="006D01EE"/>
    <w:rsid w:val="006D1B8C"/>
    <w:rsid w:val="006D36B2"/>
    <w:rsid w:val="006D5DDE"/>
    <w:rsid w:val="006D60FA"/>
    <w:rsid w:val="006D7D08"/>
    <w:rsid w:val="006E09AA"/>
    <w:rsid w:val="006E3CC8"/>
    <w:rsid w:val="006E4424"/>
    <w:rsid w:val="006E5185"/>
    <w:rsid w:val="006E5AA4"/>
    <w:rsid w:val="006E6021"/>
    <w:rsid w:val="006E7D5B"/>
    <w:rsid w:val="006F1A9B"/>
    <w:rsid w:val="006F25BA"/>
    <w:rsid w:val="006F3F75"/>
    <w:rsid w:val="006F4E19"/>
    <w:rsid w:val="0070181D"/>
    <w:rsid w:val="00704695"/>
    <w:rsid w:val="007049C8"/>
    <w:rsid w:val="007052D5"/>
    <w:rsid w:val="00707980"/>
    <w:rsid w:val="00710739"/>
    <w:rsid w:val="0071076C"/>
    <w:rsid w:val="00710798"/>
    <w:rsid w:val="00710C67"/>
    <w:rsid w:val="00711E0A"/>
    <w:rsid w:val="007126D2"/>
    <w:rsid w:val="00713357"/>
    <w:rsid w:val="0071418A"/>
    <w:rsid w:val="00714468"/>
    <w:rsid w:val="007145B5"/>
    <w:rsid w:val="00716D64"/>
    <w:rsid w:val="00717129"/>
    <w:rsid w:val="00717618"/>
    <w:rsid w:val="00720A2F"/>
    <w:rsid w:val="007230E5"/>
    <w:rsid w:val="00725A6D"/>
    <w:rsid w:val="00726017"/>
    <w:rsid w:val="00726275"/>
    <w:rsid w:val="00726E0F"/>
    <w:rsid w:val="00727E0B"/>
    <w:rsid w:val="00730329"/>
    <w:rsid w:val="00730556"/>
    <w:rsid w:val="00731201"/>
    <w:rsid w:val="00731F80"/>
    <w:rsid w:val="007323E0"/>
    <w:rsid w:val="007333DF"/>
    <w:rsid w:val="00733628"/>
    <w:rsid w:val="00733DA3"/>
    <w:rsid w:val="00733DAE"/>
    <w:rsid w:val="00734252"/>
    <w:rsid w:val="007355D9"/>
    <w:rsid w:val="00735C03"/>
    <w:rsid w:val="007361A5"/>
    <w:rsid w:val="007363EF"/>
    <w:rsid w:val="00740246"/>
    <w:rsid w:val="007408A7"/>
    <w:rsid w:val="00742067"/>
    <w:rsid w:val="007428F9"/>
    <w:rsid w:val="00742954"/>
    <w:rsid w:val="007437A4"/>
    <w:rsid w:val="00745212"/>
    <w:rsid w:val="00745725"/>
    <w:rsid w:val="007460D0"/>
    <w:rsid w:val="00746767"/>
    <w:rsid w:val="00750D8B"/>
    <w:rsid w:val="00750EA2"/>
    <w:rsid w:val="00751ED2"/>
    <w:rsid w:val="00752582"/>
    <w:rsid w:val="00752B44"/>
    <w:rsid w:val="00754930"/>
    <w:rsid w:val="00760087"/>
    <w:rsid w:val="00761024"/>
    <w:rsid w:val="00761718"/>
    <w:rsid w:val="0076281A"/>
    <w:rsid w:val="00763027"/>
    <w:rsid w:val="0076432D"/>
    <w:rsid w:val="00765530"/>
    <w:rsid w:val="0076569B"/>
    <w:rsid w:val="00766096"/>
    <w:rsid w:val="00766516"/>
    <w:rsid w:val="0076742A"/>
    <w:rsid w:val="0077266C"/>
    <w:rsid w:val="00772B7A"/>
    <w:rsid w:val="00773116"/>
    <w:rsid w:val="00774F40"/>
    <w:rsid w:val="00776687"/>
    <w:rsid w:val="00776917"/>
    <w:rsid w:val="00776F15"/>
    <w:rsid w:val="0077741F"/>
    <w:rsid w:val="00777F1E"/>
    <w:rsid w:val="00780405"/>
    <w:rsid w:val="007816A8"/>
    <w:rsid w:val="00781BEC"/>
    <w:rsid w:val="007820A3"/>
    <w:rsid w:val="00782348"/>
    <w:rsid w:val="00783FCB"/>
    <w:rsid w:val="00784818"/>
    <w:rsid w:val="0078495E"/>
    <w:rsid w:val="00784A13"/>
    <w:rsid w:val="00786DC6"/>
    <w:rsid w:val="00786F12"/>
    <w:rsid w:val="007877B3"/>
    <w:rsid w:val="00787E01"/>
    <w:rsid w:val="007908F0"/>
    <w:rsid w:val="00790F75"/>
    <w:rsid w:val="00792005"/>
    <w:rsid w:val="007923CE"/>
    <w:rsid w:val="00792C3A"/>
    <w:rsid w:val="00794B3B"/>
    <w:rsid w:val="00794F08"/>
    <w:rsid w:val="00795F5E"/>
    <w:rsid w:val="00797DBC"/>
    <w:rsid w:val="007A0016"/>
    <w:rsid w:val="007A07CF"/>
    <w:rsid w:val="007A0DF4"/>
    <w:rsid w:val="007A0EEC"/>
    <w:rsid w:val="007A0FC3"/>
    <w:rsid w:val="007A16BC"/>
    <w:rsid w:val="007A19BF"/>
    <w:rsid w:val="007A1F7F"/>
    <w:rsid w:val="007A2A18"/>
    <w:rsid w:val="007A3E8D"/>
    <w:rsid w:val="007A4089"/>
    <w:rsid w:val="007A44E1"/>
    <w:rsid w:val="007B1677"/>
    <w:rsid w:val="007B27C4"/>
    <w:rsid w:val="007B35B0"/>
    <w:rsid w:val="007B3BAA"/>
    <w:rsid w:val="007B4058"/>
    <w:rsid w:val="007B4103"/>
    <w:rsid w:val="007B436A"/>
    <w:rsid w:val="007B57C5"/>
    <w:rsid w:val="007B6DAD"/>
    <w:rsid w:val="007B73C7"/>
    <w:rsid w:val="007B76E9"/>
    <w:rsid w:val="007B77B7"/>
    <w:rsid w:val="007C24E3"/>
    <w:rsid w:val="007C311D"/>
    <w:rsid w:val="007C3BC4"/>
    <w:rsid w:val="007C477A"/>
    <w:rsid w:val="007C5C6C"/>
    <w:rsid w:val="007D0330"/>
    <w:rsid w:val="007D0587"/>
    <w:rsid w:val="007D1348"/>
    <w:rsid w:val="007D17DB"/>
    <w:rsid w:val="007D1A9A"/>
    <w:rsid w:val="007D2F11"/>
    <w:rsid w:val="007D4373"/>
    <w:rsid w:val="007D4396"/>
    <w:rsid w:val="007D43DD"/>
    <w:rsid w:val="007D446F"/>
    <w:rsid w:val="007D4A22"/>
    <w:rsid w:val="007D5AD9"/>
    <w:rsid w:val="007D6833"/>
    <w:rsid w:val="007E1210"/>
    <w:rsid w:val="007E17B5"/>
    <w:rsid w:val="007E2F01"/>
    <w:rsid w:val="007E5108"/>
    <w:rsid w:val="007E5AD1"/>
    <w:rsid w:val="007F0477"/>
    <w:rsid w:val="007F07F2"/>
    <w:rsid w:val="007F1340"/>
    <w:rsid w:val="007F568F"/>
    <w:rsid w:val="007F5FCC"/>
    <w:rsid w:val="007F6155"/>
    <w:rsid w:val="007F6886"/>
    <w:rsid w:val="007F77CA"/>
    <w:rsid w:val="007F7B8D"/>
    <w:rsid w:val="00801B13"/>
    <w:rsid w:val="00801BC8"/>
    <w:rsid w:val="00801F2B"/>
    <w:rsid w:val="00802825"/>
    <w:rsid w:val="0080326C"/>
    <w:rsid w:val="00803B1F"/>
    <w:rsid w:val="00804BF1"/>
    <w:rsid w:val="008052D6"/>
    <w:rsid w:val="008073DA"/>
    <w:rsid w:val="008102E5"/>
    <w:rsid w:val="008106DE"/>
    <w:rsid w:val="008117F9"/>
    <w:rsid w:val="00812ABF"/>
    <w:rsid w:val="00813690"/>
    <w:rsid w:val="00814883"/>
    <w:rsid w:val="00814CE0"/>
    <w:rsid w:val="008175CA"/>
    <w:rsid w:val="008176E6"/>
    <w:rsid w:val="00822BA9"/>
    <w:rsid w:val="00822C80"/>
    <w:rsid w:val="00822CC8"/>
    <w:rsid w:val="00824678"/>
    <w:rsid w:val="0082502E"/>
    <w:rsid w:val="008252FD"/>
    <w:rsid w:val="0082607A"/>
    <w:rsid w:val="008265E1"/>
    <w:rsid w:val="00827912"/>
    <w:rsid w:val="00827B8A"/>
    <w:rsid w:val="00830BA1"/>
    <w:rsid w:val="00832724"/>
    <w:rsid w:val="0083288A"/>
    <w:rsid w:val="008335EE"/>
    <w:rsid w:val="0083381B"/>
    <w:rsid w:val="00834C34"/>
    <w:rsid w:val="008354F5"/>
    <w:rsid w:val="00835DD8"/>
    <w:rsid w:val="00841400"/>
    <w:rsid w:val="008432A9"/>
    <w:rsid w:val="0084473B"/>
    <w:rsid w:val="00844A75"/>
    <w:rsid w:val="00844E61"/>
    <w:rsid w:val="00845081"/>
    <w:rsid w:val="008470DE"/>
    <w:rsid w:val="00847D36"/>
    <w:rsid w:val="008528FC"/>
    <w:rsid w:val="00852B59"/>
    <w:rsid w:val="008549BF"/>
    <w:rsid w:val="00854FF4"/>
    <w:rsid w:val="00855B67"/>
    <w:rsid w:val="00856234"/>
    <w:rsid w:val="00860019"/>
    <w:rsid w:val="008606A2"/>
    <w:rsid w:val="00860A82"/>
    <w:rsid w:val="00861E22"/>
    <w:rsid w:val="00862861"/>
    <w:rsid w:val="00863383"/>
    <w:rsid w:val="00863B6B"/>
    <w:rsid w:val="00863C16"/>
    <w:rsid w:val="008647C8"/>
    <w:rsid w:val="0086493F"/>
    <w:rsid w:val="00864D39"/>
    <w:rsid w:val="0086566F"/>
    <w:rsid w:val="0086659E"/>
    <w:rsid w:val="008668F9"/>
    <w:rsid w:val="0086700C"/>
    <w:rsid w:val="008670D4"/>
    <w:rsid w:val="00867169"/>
    <w:rsid w:val="00872230"/>
    <w:rsid w:val="00872BF3"/>
    <w:rsid w:val="00872F85"/>
    <w:rsid w:val="00873E09"/>
    <w:rsid w:val="0087463E"/>
    <w:rsid w:val="008755F4"/>
    <w:rsid w:val="00875B30"/>
    <w:rsid w:val="00877709"/>
    <w:rsid w:val="008806CA"/>
    <w:rsid w:val="00880CCF"/>
    <w:rsid w:val="00881360"/>
    <w:rsid w:val="0088266C"/>
    <w:rsid w:val="00882CAB"/>
    <w:rsid w:val="008839D1"/>
    <w:rsid w:val="00883C80"/>
    <w:rsid w:val="00883D26"/>
    <w:rsid w:val="00884674"/>
    <w:rsid w:val="0088550E"/>
    <w:rsid w:val="00886119"/>
    <w:rsid w:val="00886809"/>
    <w:rsid w:val="00886CC2"/>
    <w:rsid w:val="00886E9D"/>
    <w:rsid w:val="0088728A"/>
    <w:rsid w:val="00887C52"/>
    <w:rsid w:val="00890EBC"/>
    <w:rsid w:val="00891F65"/>
    <w:rsid w:val="0089238E"/>
    <w:rsid w:val="00893AB4"/>
    <w:rsid w:val="008966EE"/>
    <w:rsid w:val="00896837"/>
    <w:rsid w:val="00896CFC"/>
    <w:rsid w:val="00897085"/>
    <w:rsid w:val="008A03FA"/>
    <w:rsid w:val="008A10F7"/>
    <w:rsid w:val="008A266F"/>
    <w:rsid w:val="008A29AB"/>
    <w:rsid w:val="008A2FBA"/>
    <w:rsid w:val="008A42EA"/>
    <w:rsid w:val="008A47C6"/>
    <w:rsid w:val="008A47EE"/>
    <w:rsid w:val="008A4CFB"/>
    <w:rsid w:val="008A5599"/>
    <w:rsid w:val="008A6700"/>
    <w:rsid w:val="008A6B44"/>
    <w:rsid w:val="008A6E44"/>
    <w:rsid w:val="008A73D4"/>
    <w:rsid w:val="008B075A"/>
    <w:rsid w:val="008B0D45"/>
    <w:rsid w:val="008B18E0"/>
    <w:rsid w:val="008B6D65"/>
    <w:rsid w:val="008B734A"/>
    <w:rsid w:val="008B77E8"/>
    <w:rsid w:val="008B79CC"/>
    <w:rsid w:val="008C036F"/>
    <w:rsid w:val="008C0C61"/>
    <w:rsid w:val="008C2406"/>
    <w:rsid w:val="008C27E1"/>
    <w:rsid w:val="008C2CA2"/>
    <w:rsid w:val="008C3273"/>
    <w:rsid w:val="008C4198"/>
    <w:rsid w:val="008C491B"/>
    <w:rsid w:val="008C6387"/>
    <w:rsid w:val="008C662C"/>
    <w:rsid w:val="008C6DB0"/>
    <w:rsid w:val="008D0CE4"/>
    <w:rsid w:val="008D3977"/>
    <w:rsid w:val="008D4B63"/>
    <w:rsid w:val="008D5B63"/>
    <w:rsid w:val="008D6722"/>
    <w:rsid w:val="008D6DFA"/>
    <w:rsid w:val="008D6F52"/>
    <w:rsid w:val="008D7342"/>
    <w:rsid w:val="008D739D"/>
    <w:rsid w:val="008E094E"/>
    <w:rsid w:val="008E0DDA"/>
    <w:rsid w:val="008E3101"/>
    <w:rsid w:val="008E4897"/>
    <w:rsid w:val="008E4BDD"/>
    <w:rsid w:val="008E7654"/>
    <w:rsid w:val="008F066C"/>
    <w:rsid w:val="008F2315"/>
    <w:rsid w:val="008F2960"/>
    <w:rsid w:val="008F3687"/>
    <w:rsid w:val="008F6B17"/>
    <w:rsid w:val="008F7092"/>
    <w:rsid w:val="008F7AF5"/>
    <w:rsid w:val="00901D5F"/>
    <w:rsid w:val="00902660"/>
    <w:rsid w:val="009046DA"/>
    <w:rsid w:val="009056B4"/>
    <w:rsid w:val="009057B0"/>
    <w:rsid w:val="00905E9C"/>
    <w:rsid w:val="00906AA3"/>
    <w:rsid w:val="00906B0D"/>
    <w:rsid w:val="00907DD5"/>
    <w:rsid w:val="0091093E"/>
    <w:rsid w:val="00910FB9"/>
    <w:rsid w:val="009117C9"/>
    <w:rsid w:val="0091348A"/>
    <w:rsid w:val="00914318"/>
    <w:rsid w:val="00914E83"/>
    <w:rsid w:val="0091546F"/>
    <w:rsid w:val="0091676B"/>
    <w:rsid w:val="00916A61"/>
    <w:rsid w:val="009204F9"/>
    <w:rsid w:val="00920AC1"/>
    <w:rsid w:val="00921156"/>
    <w:rsid w:val="00922EC3"/>
    <w:rsid w:val="00922F53"/>
    <w:rsid w:val="009240DD"/>
    <w:rsid w:val="009241CC"/>
    <w:rsid w:val="009241D0"/>
    <w:rsid w:val="009255CA"/>
    <w:rsid w:val="00926347"/>
    <w:rsid w:val="0092750F"/>
    <w:rsid w:val="009278C9"/>
    <w:rsid w:val="00931CFC"/>
    <w:rsid w:val="00932914"/>
    <w:rsid w:val="00932DF9"/>
    <w:rsid w:val="00932F0A"/>
    <w:rsid w:val="0093470F"/>
    <w:rsid w:val="009347F5"/>
    <w:rsid w:val="00934BF4"/>
    <w:rsid w:val="009359CA"/>
    <w:rsid w:val="00937241"/>
    <w:rsid w:val="00937317"/>
    <w:rsid w:val="00937760"/>
    <w:rsid w:val="00937805"/>
    <w:rsid w:val="00937865"/>
    <w:rsid w:val="00940FC7"/>
    <w:rsid w:val="009410C5"/>
    <w:rsid w:val="00942981"/>
    <w:rsid w:val="00943691"/>
    <w:rsid w:val="0094386E"/>
    <w:rsid w:val="00945517"/>
    <w:rsid w:val="00945F1D"/>
    <w:rsid w:val="00950A13"/>
    <w:rsid w:val="00951297"/>
    <w:rsid w:val="0095196B"/>
    <w:rsid w:val="00954057"/>
    <w:rsid w:val="00954AA6"/>
    <w:rsid w:val="00956AB1"/>
    <w:rsid w:val="00960C4D"/>
    <w:rsid w:val="00961F4C"/>
    <w:rsid w:val="0096222C"/>
    <w:rsid w:val="009633F0"/>
    <w:rsid w:val="00963FFD"/>
    <w:rsid w:val="0096466F"/>
    <w:rsid w:val="00965269"/>
    <w:rsid w:val="009660BD"/>
    <w:rsid w:val="00966A41"/>
    <w:rsid w:val="00967322"/>
    <w:rsid w:val="009677E5"/>
    <w:rsid w:val="00967EAB"/>
    <w:rsid w:val="00970344"/>
    <w:rsid w:val="009712CC"/>
    <w:rsid w:val="009721E8"/>
    <w:rsid w:val="00972376"/>
    <w:rsid w:val="00972D44"/>
    <w:rsid w:val="00973616"/>
    <w:rsid w:val="00973CE9"/>
    <w:rsid w:val="00974233"/>
    <w:rsid w:val="00976CE0"/>
    <w:rsid w:val="00976D68"/>
    <w:rsid w:val="00980D55"/>
    <w:rsid w:val="009816BC"/>
    <w:rsid w:val="0098205E"/>
    <w:rsid w:val="00982CCF"/>
    <w:rsid w:val="00983F6F"/>
    <w:rsid w:val="00984582"/>
    <w:rsid w:val="009854E3"/>
    <w:rsid w:val="00985781"/>
    <w:rsid w:val="00986609"/>
    <w:rsid w:val="00990B94"/>
    <w:rsid w:val="009915D1"/>
    <w:rsid w:val="00992324"/>
    <w:rsid w:val="009923AD"/>
    <w:rsid w:val="0099435A"/>
    <w:rsid w:val="00995C01"/>
    <w:rsid w:val="00997023"/>
    <w:rsid w:val="00997428"/>
    <w:rsid w:val="00997615"/>
    <w:rsid w:val="00997E42"/>
    <w:rsid w:val="009A1668"/>
    <w:rsid w:val="009A24E5"/>
    <w:rsid w:val="009A2DB1"/>
    <w:rsid w:val="009A3A80"/>
    <w:rsid w:val="009A4280"/>
    <w:rsid w:val="009A460A"/>
    <w:rsid w:val="009A5095"/>
    <w:rsid w:val="009A560A"/>
    <w:rsid w:val="009A6442"/>
    <w:rsid w:val="009A65F3"/>
    <w:rsid w:val="009A6F31"/>
    <w:rsid w:val="009A7FD9"/>
    <w:rsid w:val="009B1C43"/>
    <w:rsid w:val="009B25D9"/>
    <w:rsid w:val="009B2D7E"/>
    <w:rsid w:val="009B2DAB"/>
    <w:rsid w:val="009B4CDE"/>
    <w:rsid w:val="009B4E9A"/>
    <w:rsid w:val="009B67FB"/>
    <w:rsid w:val="009C034D"/>
    <w:rsid w:val="009C05DC"/>
    <w:rsid w:val="009C1239"/>
    <w:rsid w:val="009C1A37"/>
    <w:rsid w:val="009C24C2"/>
    <w:rsid w:val="009C2CAD"/>
    <w:rsid w:val="009C40A1"/>
    <w:rsid w:val="009C4870"/>
    <w:rsid w:val="009C4F2A"/>
    <w:rsid w:val="009C545C"/>
    <w:rsid w:val="009C5A3D"/>
    <w:rsid w:val="009C7087"/>
    <w:rsid w:val="009C70D1"/>
    <w:rsid w:val="009C7D8E"/>
    <w:rsid w:val="009D0309"/>
    <w:rsid w:val="009D0AA8"/>
    <w:rsid w:val="009D0F77"/>
    <w:rsid w:val="009D2316"/>
    <w:rsid w:val="009D24D4"/>
    <w:rsid w:val="009D2BD7"/>
    <w:rsid w:val="009D3676"/>
    <w:rsid w:val="009D4E3F"/>
    <w:rsid w:val="009D6EED"/>
    <w:rsid w:val="009D7A2B"/>
    <w:rsid w:val="009E067F"/>
    <w:rsid w:val="009E1657"/>
    <w:rsid w:val="009E28C2"/>
    <w:rsid w:val="009E48DF"/>
    <w:rsid w:val="009E7138"/>
    <w:rsid w:val="009F129C"/>
    <w:rsid w:val="009F16C6"/>
    <w:rsid w:val="009F336A"/>
    <w:rsid w:val="009F56B5"/>
    <w:rsid w:val="009F5B19"/>
    <w:rsid w:val="009F5E0A"/>
    <w:rsid w:val="009F718C"/>
    <w:rsid w:val="009F7341"/>
    <w:rsid w:val="009F7C73"/>
    <w:rsid w:val="009F7FEE"/>
    <w:rsid w:val="00A01E99"/>
    <w:rsid w:val="00A0289C"/>
    <w:rsid w:val="00A03149"/>
    <w:rsid w:val="00A03441"/>
    <w:rsid w:val="00A0401A"/>
    <w:rsid w:val="00A042A7"/>
    <w:rsid w:val="00A05CC3"/>
    <w:rsid w:val="00A0633C"/>
    <w:rsid w:val="00A0696A"/>
    <w:rsid w:val="00A07C40"/>
    <w:rsid w:val="00A115C6"/>
    <w:rsid w:val="00A13656"/>
    <w:rsid w:val="00A13CDD"/>
    <w:rsid w:val="00A13D94"/>
    <w:rsid w:val="00A14602"/>
    <w:rsid w:val="00A15E09"/>
    <w:rsid w:val="00A16DEA"/>
    <w:rsid w:val="00A20AA2"/>
    <w:rsid w:val="00A20CF9"/>
    <w:rsid w:val="00A22C6B"/>
    <w:rsid w:val="00A233CD"/>
    <w:rsid w:val="00A23A2F"/>
    <w:rsid w:val="00A2492C"/>
    <w:rsid w:val="00A25E05"/>
    <w:rsid w:val="00A27657"/>
    <w:rsid w:val="00A30404"/>
    <w:rsid w:val="00A311DC"/>
    <w:rsid w:val="00A31BEA"/>
    <w:rsid w:val="00A335A3"/>
    <w:rsid w:val="00A340E7"/>
    <w:rsid w:val="00A35738"/>
    <w:rsid w:val="00A35B17"/>
    <w:rsid w:val="00A41BFB"/>
    <w:rsid w:val="00A424EA"/>
    <w:rsid w:val="00A42EA2"/>
    <w:rsid w:val="00A433ED"/>
    <w:rsid w:val="00A441FF"/>
    <w:rsid w:val="00A44545"/>
    <w:rsid w:val="00A45A4D"/>
    <w:rsid w:val="00A47F1D"/>
    <w:rsid w:val="00A500C1"/>
    <w:rsid w:val="00A50BE4"/>
    <w:rsid w:val="00A50C28"/>
    <w:rsid w:val="00A510C7"/>
    <w:rsid w:val="00A51146"/>
    <w:rsid w:val="00A513CB"/>
    <w:rsid w:val="00A529AC"/>
    <w:rsid w:val="00A529D8"/>
    <w:rsid w:val="00A53F92"/>
    <w:rsid w:val="00A545E4"/>
    <w:rsid w:val="00A546D3"/>
    <w:rsid w:val="00A54EE3"/>
    <w:rsid w:val="00A5548D"/>
    <w:rsid w:val="00A56411"/>
    <w:rsid w:val="00A56CB1"/>
    <w:rsid w:val="00A57188"/>
    <w:rsid w:val="00A57430"/>
    <w:rsid w:val="00A57A8A"/>
    <w:rsid w:val="00A600BD"/>
    <w:rsid w:val="00A601C9"/>
    <w:rsid w:val="00A60471"/>
    <w:rsid w:val="00A6106B"/>
    <w:rsid w:val="00A617B6"/>
    <w:rsid w:val="00A61907"/>
    <w:rsid w:val="00A632D0"/>
    <w:rsid w:val="00A640E1"/>
    <w:rsid w:val="00A6426D"/>
    <w:rsid w:val="00A64B37"/>
    <w:rsid w:val="00A6524A"/>
    <w:rsid w:val="00A65356"/>
    <w:rsid w:val="00A65780"/>
    <w:rsid w:val="00A6594A"/>
    <w:rsid w:val="00A65ED7"/>
    <w:rsid w:val="00A65F23"/>
    <w:rsid w:val="00A66955"/>
    <w:rsid w:val="00A67BD7"/>
    <w:rsid w:val="00A718C9"/>
    <w:rsid w:val="00A71E1D"/>
    <w:rsid w:val="00A7369B"/>
    <w:rsid w:val="00A73BF9"/>
    <w:rsid w:val="00A73FA1"/>
    <w:rsid w:val="00A74B0E"/>
    <w:rsid w:val="00A7544B"/>
    <w:rsid w:val="00A75DE6"/>
    <w:rsid w:val="00A81D01"/>
    <w:rsid w:val="00A81EC3"/>
    <w:rsid w:val="00A82E4C"/>
    <w:rsid w:val="00A837BA"/>
    <w:rsid w:val="00A8415E"/>
    <w:rsid w:val="00A8481B"/>
    <w:rsid w:val="00A86BAF"/>
    <w:rsid w:val="00A87748"/>
    <w:rsid w:val="00A87AFF"/>
    <w:rsid w:val="00A90355"/>
    <w:rsid w:val="00A90436"/>
    <w:rsid w:val="00A90520"/>
    <w:rsid w:val="00A905EE"/>
    <w:rsid w:val="00A91E04"/>
    <w:rsid w:val="00A957B3"/>
    <w:rsid w:val="00A96266"/>
    <w:rsid w:val="00AA248E"/>
    <w:rsid w:val="00AA2B62"/>
    <w:rsid w:val="00AA2D3C"/>
    <w:rsid w:val="00AA2DF9"/>
    <w:rsid w:val="00AA34DF"/>
    <w:rsid w:val="00AA405A"/>
    <w:rsid w:val="00AA49A3"/>
    <w:rsid w:val="00AA6D4D"/>
    <w:rsid w:val="00AA7B75"/>
    <w:rsid w:val="00AA7B91"/>
    <w:rsid w:val="00AA7CAB"/>
    <w:rsid w:val="00AB314B"/>
    <w:rsid w:val="00AB3182"/>
    <w:rsid w:val="00AB318B"/>
    <w:rsid w:val="00AB4039"/>
    <w:rsid w:val="00AB5304"/>
    <w:rsid w:val="00AB61E9"/>
    <w:rsid w:val="00AB662E"/>
    <w:rsid w:val="00AB6964"/>
    <w:rsid w:val="00AB6A91"/>
    <w:rsid w:val="00AB784A"/>
    <w:rsid w:val="00AC091F"/>
    <w:rsid w:val="00AC1845"/>
    <w:rsid w:val="00AC1C63"/>
    <w:rsid w:val="00AC2F72"/>
    <w:rsid w:val="00AC337B"/>
    <w:rsid w:val="00AC453B"/>
    <w:rsid w:val="00AC4852"/>
    <w:rsid w:val="00AC4B36"/>
    <w:rsid w:val="00AC67F9"/>
    <w:rsid w:val="00AC7136"/>
    <w:rsid w:val="00AC7145"/>
    <w:rsid w:val="00AC72CF"/>
    <w:rsid w:val="00AD008C"/>
    <w:rsid w:val="00AD09FF"/>
    <w:rsid w:val="00AD1611"/>
    <w:rsid w:val="00AD1F34"/>
    <w:rsid w:val="00AD2053"/>
    <w:rsid w:val="00AD2553"/>
    <w:rsid w:val="00AD417E"/>
    <w:rsid w:val="00AD4E8A"/>
    <w:rsid w:val="00AD53D5"/>
    <w:rsid w:val="00AD5CE9"/>
    <w:rsid w:val="00AE07DE"/>
    <w:rsid w:val="00AE161E"/>
    <w:rsid w:val="00AE1641"/>
    <w:rsid w:val="00AE2DB4"/>
    <w:rsid w:val="00AE38FB"/>
    <w:rsid w:val="00AE50B3"/>
    <w:rsid w:val="00AE576B"/>
    <w:rsid w:val="00AE65D4"/>
    <w:rsid w:val="00AE67AF"/>
    <w:rsid w:val="00AE735D"/>
    <w:rsid w:val="00AF055A"/>
    <w:rsid w:val="00AF15A1"/>
    <w:rsid w:val="00AF163D"/>
    <w:rsid w:val="00AF267A"/>
    <w:rsid w:val="00AF2AF6"/>
    <w:rsid w:val="00AF30BF"/>
    <w:rsid w:val="00AF3FC8"/>
    <w:rsid w:val="00AF48D4"/>
    <w:rsid w:val="00AF560A"/>
    <w:rsid w:val="00AF6DDC"/>
    <w:rsid w:val="00AF7BEB"/>
    <w:rsid w:val="00B00E57"/>
    <w:rsid w:val="00B0124B"/>
    <w:rsid w:val="00B014C5"/>
    <w:rsid w:val="00B017F2"/>
    <w:rsid w:val="00B02113"/>
    <w:rsid w:val="00B024D9"/>
    <w:rsid w:val="00B02655"/>
    <w:rsid w:val="00B05601"/>
    <w:rsid w:val="00B07388"/>
    <w:rsid w:val="00B07BDA"/>
    <w:rsid w:val="00B10BE2"/>
    <w:rsid w:val="00B121A8"/>
    <w:rsid w:val="00B1232C"/>
    <w:rsid w:val="00B1289B"/>
    <w:rsid w:val="00B12C79"/>
    <w:rsid w:val="00B13342"/>
    <w:rsid w:val="00B13C37"/>
    <w:rsid w:val="00B13F93"/>
    <w:rsid w:val="00B147C3"/>
    <w:rsid w:val="00B14D19"/>
    <w:rsid w:val="00B14FEE"/>
    <w:rsid w:val="00B16E7A"/>
    <w:rsid w:val="00B175A4"/>
    <w:rsid w:val="00B17C62"/>
    <w:rsid w:val="00B2075F"/>
    <w:rsid w:val="00B20FDE"/>
    <w:rsid w:val="00B210E7"/>
    <w:rsid w:val="00B213AB"/>
    <w:rsid w:val="00B22866"/>
    <w:rsid w:val="00B2547C"/>
    <w:rsid w:val="00B259F6"/>
    <w:rsid w:val="00B26142"/>
    <w:rsid w:val="00B27A8A"/>
    <w:rsid w:val="00B30831"/>
    <w:rsid w:val="00B30B0C"/>
    <w:rsid w:val="00B30D12"/>
    <w:rsid w:val="00B32ACF"/>
    <w:rsid w:val="00B32C6F"/>
    <w:rsid w:val="00B32ED6"/>
    <w:rsid w:val="00B3406B"/>
    <w:rsid w:val="00B35494"/>
    <w:rsid w:val="00B36481"/>
    <w:rsid w:val="00B401DB"/>
    <w:rsid w:val="00B420E4"/>
    <w:rsid w:val="00B432EA"/>
    <w:rsid w:val="00B43FC3"/>
    <w:rsid w:val="00B4495E"/>
    <w:rsid w:val="00B45294"/>
    <w:rsid w:val="00B45F3F"/>
    <w:rsid w:val="00B4640E"/>
    <w:rsid w:val="00B465DB"/>
    <w:rsid w:val="00B5046F"/>
    <w:rsid w:val="00B510BF"/>
    <w:rsid w:val="00B5115D"/>
    <w:rsid w:val="00B51C64"/>
    <w:rsid w:val="00B51CF6"/>
    <w:rsid w:val="00B53787"/>
    <w:rsid w:val="00B548FA"/>
    <w:rsid w:val="00B54987"/>
    <w:rsid w:val="00B5590D"/>
    <w:rsid w:val="00B569EE"/>
    <w:rsid w:val="00B57C7B"/>
    <w:rsid w:val="00B57D99"/>
    <w:rsid w:val="00B6087B"/>
    <w:rsid w:val="00B60E6B"/>
    <w:rsid w:val="00B6126C"/>
    <w:rsid w:val="00B61694"/>
    <w:rsid w:val="00B620EB"/>
    <w:rsid w:val="00B62E84"/>
    <w:rsid w:val="00B646E2"/>
    <w:rsid w:val="00B64A61"/>
    <w:rsid w:val="00B6590C"/>
    <w:rsid w:val="00B6613E"/>
    <w:rsid w:val="00B66594"/>
    <w:rsid w:val="00B67934"/>
    <w:rsid w:val="00B7047F"/>
    <w:rsid w:val="00B70B7C"/>
    <w:rsid w:val="00B71328"/>
    <w:rsid w:val="00B7143C"/>
    <w:rsid w:val="00B71FAD"/>
    <w:rsid w:val="00B7277F"/>
    <w:rsid w:val="00B727A3"/>
    <w:rsid w:val="00B7764E"/>
    <w:rsid w:val="00B802E5"/>
    <w:rsid w:val="00B806AB"/>
    <w:rsid w:val="00B80B7E"/>
    <w:rsid w:val="00B80FEC"/>
    <w:rsid w:val="00B820A1"/>
    <w:rsid w:val="00B82BA8"/>
    <w:rsid w:val="00B82EEB"/>
    <w:rsid w:val="00B83620"/>
    <w:rsid w:val="00B843AC"/>
    <w:rsid w:val="00B85F61"/>
    <w:rsid w:val="00B8630C"/>
    <w:rsid w:val="00B86DC2"/>
    <w:rsid w:val="00B86E4F"/>
    <w:rsid w:val="00B87A3E"/>
    <w:rsid w:val="00B90727"/>
    <w:rsid w:val="00B920E0"/>
    <w:rsid w:val="00B923E3"/>
    <w:rsid w:val="00B93B64"/>
    <w:rsid w:val="00B93FB4"/>
    <w:rsid w:val="00B94777"/>
    <w:rsid w:val="00B94E97"/>
    <w:rsid w:val="00B9587D"/>
    <w:rsid w:val="00B9689A"/>
    <w:rsid w:val="00BA0DA8"/>
    <w:rsid w:val="00BA104F"/>
    <w:rsid w:val="00BA4AFD"/>
    <w:rsid w:val="00BA676E"/>
    <w:rsid w:val="00BA6FD9"/>
    <w:rsid w:val="00BA7F91"/>
    <w:rsid w:val="00BB128F"/>
    <w:rsid w:val="00BB257B"/>
    <w:rsid w:val="00BB2B09"/>
    <w:rsid w:val="00BB407B"/>
    <w:rsid w:val="00BB5E92"/>
    <w:rsid w:val="00BB70AD"/>
    <w:rsid w:val="00BC120D"/>
    <w:rsid w:val="00BC2395"/>
    <w:rsid w:val="00BC3869"/>
    <w:rsid w:val="00BC6261"/>
    <w:rsid w:val="00BC62BA"/>
    <w:rsid w:val="00BC6903"/>
    <w:rsid w:val="00BD1838"/>
    <w:rsid w:val="00BD1ECE"/>
    <w:rsid w:val="00BD28C6"/>
    <w:rsid w:val="00BD2D19"/>
    <w:rsid w:val="00BD3043"/>
    <w:rsid w:val="00BD7F02"/>
    <w:rsid w:val="00BE02DC"/>
    <w:rsid w:val="00BE0334"/>
    <w:rsid w:val="00BE1856"/>
    <w:rsid w:val="00BE323D"/>
    <w:rsid w:val="00BE4985"/>
    <w:rsid w:val="00BE4C64"/>
    <w:rsid w:val="00BE5300"/>
    <w:rsid w:val="00BE66DC"/>
    <w:rsid w:val="00BE6A7E"/>
    <w:rsid w:val="00BE71F6"/>
    <w:rsid w:val="00BE7D70"/>
    <w:rsid w:val="00BF08DD"/>
    <w:rsid w:val="00BF1977"/>
    <w:rsid w:val="00BF2F45"/>
    <w:rsid w:val="00BF3684"/>
    <w:rsid w:val="00BF3690"/>
    <w:rsid w:val="00BF39D3"/>
    <w:rsid w:val="00BF3A45"/>
    <w:rsid w:val="00BF3CEB"/>
    <w:rsid w:val="00BF4227"/>
    <w:rsid w:val="00BF5857"/>
    <w:rsid w:val="00BF70ED"/>
    <w:rsid w:val="00C01A5B"/>
    <w:rsid w:val="00C01DE7"/>
    <w:rsid w:val="00C01EEB"/>
    <w:rsid w:val="00C02DE6"/>
    <w:rsid w:val="00C02F5F"/>
    <w:rsid w:val="00C0429D"/>
    <w:rsid w:val="00C04935"/>
    <w:rsid w:val="00C04BDE"/>
    <w:rsid w:val="00C05B4B"/>
    <w:rsid w:val="00C062EC"/>
    <w:rsid w:val="00C06E48"/>
    <w:rsid w:val="00C07C37"/>
    <w:rsid w:val="00C1078D"/>
    <w:rsid w:val="00C1137D"/>
    <w:rsid w:val="00C12ACA"/>
    <w:rsid w:val="00C14034"/>
    <w:rsid w:val="00C14294"/>
    <w:rsid w:val="00C14AA7"/>
    <w:rsid w:val="00C1657C"/>
    <w:rsid w:val="00C17A27"/>
    <w:rsid w:val="00C237DD"/>
    <w:rsid w:val="00C261E8"/>
    <w:rsid w:val="00C26ADB"/>
    <w:rsid w:val="00C26F63"/>
    <w:rsid w:val="00C30014"/>
    <w:rsid w:val="00C32052"/>
    <w:rsid w:val="00C3211A"/>
    <w:rsid w:val="00C32858"/>
    <w:rsid w:val="00C33395"/>
    <w:rsid w:val="00C33731"/>
    <w:rsid w:val="00C33BF0"/>
    <w:rsid w:val="00C341E2"/>
    <w:rsid w:val="00C347F3"/>
    <w:rsid w:val="00C36BA1"/>
    <w:rsid w:val="00C371E7"/>
    <w:rsid w:val="00C37512"/>
    <w:rsid w:val="00C41BFC"/>
    <w:rsid w:val="00C42C1F"/>
    <w:rsid w:val="00C42C90"/>
    <w:rsid w:val="00C435FD"/>
    <w:rsid w:val="00C44094"/>
    <w:rsid w:val="00C4568C"/>
    <w:rsid w:val="00C45746"/>
    <w:rsid w:val="00C46CAD"/>
    <w:rsid w:val="00C46E30"/>
    <w:rsid w:val="00C47558"/>
    <w:rsid w:val="00C47ABE"/>
    <w:rsid w:val="00C47E22"/>
    <w:rsid w:val="00C501DE"/>
    <w:rsid w:val="00C505C2"/>
    <w:rsid w:val="00C50EAE"/>
    <w:rsid w:val="00C512AE"/>
    <w:rsid w:val="00C51327"/>
    <w:rsid w:val="00C51EBB"/>
    <w:rsid w:val="00C52C67"/>
    <w:rsid w:val="00C52F7F"/>
    <w:rsid w:val="00C531A0"/>
    <w:rsid w:val="00C5410D"/>
    <w:rsid w:val="00C546AE"/>
    <w:rsid w:val="00C54A93"/>
    <w:rsid w:val="00C54EA5"/>
    <w:rsid w:val="00C552CF"/>
    <w:rsid w:val="00C5532A"/>
    <w:rsid w:val="00C561A4"/>
    <w:rsid w:val="00C56A79"/>
    <w:rsid w:val="00C57530"/>
    <w:rsid w:val="00C57962"/>
    <w:rsid w:val="00C57CF7"/>
    <w:rsid w:val="00C60430"/>
    <w:rsid w:val="00C606F2"/>
    <w:rsid w:val="00C60886"/>
    <w:rsid w:val="00C60C68"/>
    <w:rsid w:val="00C6166C"/>
    <w:rsid w:val="00C61A20"/>
    <w:rsid w:val="00C63423"/>
    <w:rsid w:val="00C64BCF"/>
    <w:rsid w:val="00C67C6A"/>
    <w:rsid w:val="00C70635"/>
    <w:rsid w:val="00C71780"/>
    <w:rsid w:val="00C71A83"/>
    <w:rsid w:val="00C71D8F"/>
    <w:rsid w:val="00C72AA2"/>
    <w:rsid w:val="00C7468E"/>
    <w:rsid w:val="00C74ECD"/>
    <w:rsid w:val="00C80561"/>
    <w:rsid w:val="00C807AD"/>
    <w:rsid w:val="00C81B2A"/>
    <w:rsid w:val="00C82023"/>
    <w:rsid w:val="00C824EF"/>
    <w:rsid w:val="00C826BB"/>
    <w:rsid w:val="00C82852"/>
    <w:rsid w:val="00C845C6"/>
    <w:rsid w:val="00C85D56"/>
    <w:rsid w:val="00C86348"/>
    <w:rsid w:val="00C86A16"/>
    <w:rsid w:val="00C87B13"/>
    <w:rsid w:val="00C90540"/>
    <w:rsid w:val="00C92265"/>
    <w:rsid w:val="00C92BFE"/>
    <w:rsid w:val="00C92DA0"/>
    <w:rsid w:val="00C92EA9"/>
    <w:rsid w:val="00C9373C"/>
    <w:rsid w:val="00C93F2F"/>
    <w:rsid w:val="00C948AA"/>
    <w:rsid w:val="00C96917"/>
    <w:rsid w:val="00C96B56"/>
    <w:rsid w:val="00CA1A1C"/>
    <w:rsid w:val="00CA1AA5"/>
    <w:rsid w:val="00CA241C"/>
    <w:rsid w:val="00CA28B3"/>
    <w:rsid w:val="00CA36F2"/>
    <w:rsid w:val="00CA38FD"/>
    <w:rsid w:val="00CA3AF2"/>
    <w:rsid w:val="00CA6363"/>
    <w:rsid w:val="00CA73AD"/>
    <w:rsid w:val="00CA73C2"/>
    <w:rsid w:val="00CA75A9"/>
    <w:rsid w:val="00CA7B31"/>
    <w:rsid w:val="00CB1208"/>
    <w:rsid w:val="00CB12BF"/>
    <w:rsid w:val="00CB1ECA"/>
    <w:rsid w:val="00CB225C"/>
    <w:rsid w:val="00CB2271"/>
    <w:rsid w:val="00CB4022"/>
    <w:rsid w:val="00CB4BE3"/>
    <w:rsid w:val="00CB4EE9"/>
    <w:rsid w:val="00CB518F"/>
    <w:rsid w:val="00CB6BF0"/>
    <w:rsid w:val="00CB76F6"/>
    <w:rsid w:val="00CC0284"/>
    <w:rsid w:val="00CC3347"/>
    <w:rsid w:val="00CC3975"/>
    <w:rsid w:val="00CC4D42"/>
    <w:rsid w:val="00CC5C98"/>
    <w:rsid w:val="00CC66B3"/>
    <w:rsid w:val="00CC7BD9"/>
    <w:rsid w:val="00CD0EB4"/>
    <w:rsid w:val="00CD1A4A"/>
    <w:rsid w:val="00CD1B05"/>
    <w:rsid w:val="00CD42BF"/>
    <w:rsid w:val="00CD4D12"/>
    <w:rsid w:val="00CD525F"/>
    <w:rsid w:val="00CD5C65"/>
    <w:rsid w:val="00CD7551"/>
    <w:rsid w:val="00CD7C2F"/>
    <w:rsid w:val="00CE0417"/>
    <w:rsid w:val="00CE0EF5"/>
    <w:rsid w:val="00CE16CC"/>
    <w:rsid w:val="00CE3379"/>
    <w:rsid w:val="00CE53D6"/>
    <w:rsid w:val="00CE59AD"/>
    <w:rsid w:val="00CE5E51"/>
    <w:rsid w:val="00CE6046"/>
    <w:rsid w:val="00CE6DE5"/>
    <w:rsid w:val="00CF112B"/>
    <w:rsid w:val="00CF2008"/>
    <w:rsid w:val="00CF276B"/>
    <w:rsid w:val="00CF3346"/>
    <w:rsid w:val="00CF3578"/>
    <w:rsid w:val="00CF40BE"/>
    <w:rsid w:val="00CF4DBB"/>
    <w:rsid w:val="00CF5462"/>
    <w:rsid w:val="00CF566D"/>
    <w:rsid w:val="00CF6954"/>
    <w:rsid w:val="00CF6A47"/>
    <w:rsid w:val="00CF776C"/>
    <w:rsid w:val="00CF7EDC"/>
    <w:rsid w:val="00CF7F2C"/>
    <w:rsid w:val="00D012F3"/>
    <w:rsid w:val="00D01A1D"/>
    <w:rsid w:val="00D0355C"/>
    <w:rsid w:val="00D03C1D"/>
    <w:rsid w:val="00D047D1"/>
    <w:rsid w:val="00D055EF"/>
    <w:rsid w:val="00D0602D"/>
    <w:rsid w:val="00D060B1"/>
    <w:rsid w:val="00D061F3"/>
    <w:rsid w:val="00D0721F"/>
    <w:rsid w:val="00D07AD5"/>
    <w:rsid w:val="00D07B8A"/>
    <w:rsid w:val="00D10A3B"/>
    <w:rsid w:val="00D113B0"/>
    <w:rsid w:val="00D12ECD"/>
    <w:rsid w:val="00D1777C"/>
    <w:rsid w:val="00D17BB5"/>
    <w:rsid w:val="00D17E78"/>
    <w:rsid w:val="00D2049D"/>
    <w:rsid w:val="00D20846"/>
    <w:rsid w:val="00D218ED"/>
    <w:rsid w:val="00D2235D"/>
    <w:rsid w:val="00D22DEF"/>
    <w:rsid w:val="00D23081"/>
    <w:rsid w:val="00D249C0"/>
    <w:rsid w:val="00D2587C"/>
    <w:rsid w:val="00D30C13"/>
    <w:rsid w:val="00D3183E"/>
    <w:rsid w:val="00D32480"/>
    <w:rsid w:val="00D326CB"/>
    <w:rsid w:val="00D3290E"/>
    <w:rsid w:val="00D32C84"/>
    <w:rsid w:val="00D33621"/>
    <w:rsid w:val="00D34AC7"/>
    <w:rsid w:val="00D3524A"/>
    <w:rsid w:val="00D35553"/>
    <w:rsid w:val="00D368F0"/>
    <w:rsid w:val="00D371F0"/>
    <w:rsid w:val="00D373D0"/>
    <w:rsid w:val="00D37452"/>
    <w:rsid w:val="00D37FF2"/>
    <w:rsid w:val="00D405FC"/>
    <w:rsid w:val="00D406B8"/>
    <w:rsid w:val="00D40866"/>
    <w:rsid w:val="00D41124"/>
    <w:rsid w:val="00D41177"/>
    <w:rsid w:val="00D41C01"/>
    <w:rsid w:val="00D41CA2"/>
    <w:rsid w:val="00D42958"/>
    <w:rsid w:val="00D43E8C"/>
    <w:rsid w:val="00D465AD"/>
    <w:rsid w:val="00D46C04"/>
    <w:rsid w:val="00D47047"/>
    <w:rsid w:val="00D47119"/>
    <w:rsid w:val="00D47C5D"/>
    <w:rsid w:val="00D47C78"/>
    <w:rsid w:val="00D5006A"/>
    <w:rsid w:val="00D5049C"/>
    <w:rsid w:val="00D505C8"/>
    <w:rsid w:val="00D50FF8"/>
    <w:rsid w:val="00D515D4"/>
    <w:rsid w:val="00D51826"/>
    <w:rsid w:val="00D521BE"/>
    <w:rsid w:val="00D52AC4"/>
    <w:rsid w:val="00D52D09"/>
    <w:rsid w:val="00D5318C"/>
    <w:rsid w:val="00D55312"/>
    <w:rsid w:val="00D5620F"/>
    <w:rsid w:val="00D5631E"/>
    <w:rsid w:val="00D57046"/>
    <w:rsid w:val="00D6003C"/>
    <w:rsid w:val="00D60CFA"/>
    <w:rsid w:val="00D62974"/>
    <w:rsid w:val="00D63D99"/>
    <w:rsid w:val="00D6465C"/>
    <w:rsid w:val="00D64C4C"/>
    <w:rsid w:val="00D65465"/>
    <w:rsid w:val="00D65D1D"/>
    <w:rsid w:val="00D705F7"/>
    <w:rsid w:val="00D721DD"/>
    <w:rsid w:val="00D72AFD"/>
    <w:rsid w:val="00D74421"/>
    <w:rsid w:val="00D7443E"/>
    <w:rsid w:val="00D74A8F"/>
    <w:rsid w:val="00D74F5C"/>
    <w:rsid w:val="00D75608"/>
    <w:rsid w:val="00D7596F"/>
    <w:rsid w:val="00D766AD"/>
    <w:rsid w:val="00D77017"/>
    <w:rsid w:val="00D8074B"/>
    <w:rsid w:val="00D84C5F"/>
    <w:rsid w:val="00D84CB4"/>
    <w:rsid w:val="00D8655F"/>
    <w:rsid w:val="00D86C89"/>
    <w:rsid w:val="00D8731C"/>
    <w:rsid w:val="00D87CF4"/>
    <w:rsid w:val="00D90E95"/>
    <w:rsid w:val="00D915EA"/>
    <w:rsid w:val="00D91D47"/>
    <w:rsid w:val="00D91FA1"/>
    <w:rsid w:val="00D928C8"/>
    <w:rsid w:val="00D928CD"/>
    <w:rsid w:val="00D92C4F"/>
    <w:rsid w:val="00D931FC"/>
    <w:rsid w:val="00D934DC"/>
    <w:rsid w:val="00D94409"/>
    <w:rsid w:val="00DA1184"/>
    <w:rsid w:val="00DA1855"/>
    <w:rsid w:val="00DA2997"/>
    <w:rsid w:val="00DA2D41"/>
    <w:rsid w:val="00DA435D"/>
    <w:rsid w:val="00DA4806"/>
    <w:rsid w:val="00DA4D20"/>
    <w:rsid w:val="00DA4DAF"/>
    <w:rsid w:val="00DA4F25"/>
    <w:rsid w:val="00DA502A"/>
    <w:rsid w:val="00DB017F"/>
    <w:rsid w:val="00DB021E"/>
    <w:rsid w:val="00DB145A"/>
    <w:rsid w:val="00DB147E"/>
    <w:rsid w:val="00DB15D7"/>
    <w:rsid w:val="00DB1680"/>
    <w:rsid w:val="00DB1E03"/>
    <w:rsid w:val="00DB247B"/>
    <w:rsid w:val="00DB252D"/>
    <w:rsid w:val="00DB4A95"/>
    <w:rsid w:val="00DB5850"/>
    <w:rsid w:val="00DB5C22"/>
    <w:rsid w:val="00DC00CD"/>
    <w:rsid w:val="00DC2536"/>
    <w:rsid w:val="00DC323D"/>
    <w:rsid w:val="00DC3EEC"/>
    <w:rsid w:val="00DC487A"/>
    <w:rsid w:val="00DC7493"/>
    <w:rsid w:val="00DD28D1"/>
    <w:rsid w:val="00DD2C94"/>
    <w:rsid w:val="00DD40A7"/>
    <w:rsid w:val="00DD4267"/>
    <w:rsid w:val="00DD4C29"/>
    <w:rsid w:val="00DD5019"/>
    <w:rsid w:val="00DD5092"/>
    <w:rsid w:val="00DE01DC"/>
    <w:rsid w:val="00DE02B5"/>
    <w:rsid w:val="00DE1385"/>
    <w:rsid w:val="00DE26C4"/>
    <w:rsid w:val="00DE3145"/>
    <w:rsid w:val="00DE49AD"/>
    <w:rsid w:val="00DE4E17"/>
    <w:rsid w:val="00DE525A"/>
    <w:rsid w:val="00DE5E06"/>
    <w:rsid w:val="00DF0714"/>
    <w:rsid w:val="00DF0771"/>
    <w:rsid w:val="00DF1712"/>
    <w:rsid w:val="00DF3FF0"/>
    <w:rsid w:val="00DF4DB2"/>
    <w:rsid w:val="00DF4ED1"/>
    <w:rsid w:val="00DF4F30"/>
    <w:rsid w:val="00DF53E7"/>
    <w:rsid w:val="00DF56BE"/>
    <w:rsid w:val="00DF5729"/>
    <w:rsid w:val="00DF67BD"/>
    <w:rsid w:val="00DF68E1"/>
    <w:rsid w:val="00E000F4"/>
    <w:rsid w:val="00E0056D"/>
    <w:rsid w:val="00E00885"/>
    <w:rsid w:val="00E00D02"/>
    <w:rsid w:val="00E013CB"/>
    <w:rsid w:val="00E0192F"/>
    <w:rsid w:val="00E042D9"/>
    <w:rsid w:val="00E0517B"/>
    <w:rsid w:val="00E06D8E"/>
    <w:rsid w:val="00E07FAB"/>
    <w:rsid w:val="00E10AAD"/>
    <w:rsid w:val="00E10CA1"/>
    <w:rsid w:val="00E11CC2"/>
    <w:rsid w:val="00E12099"/>
    <w:rsid w:val="00E13F6B"/>
    <w:rsid w:val="00E1466B"/>
    <w:rsid w:val="00E1476C"/>
    <w:rsid w:val="00E14F7A"/>
    <w:rsid w:val="00E178B7"/>
    <w:rsid w:val="00E204D2"/>
    <w:rsid w:val="00E20AC0"/>
    <w:rsid w:val="00E22C58"/>
    <w:rsid w:val="00E23370"/>
    <w:rsid w:val="00E2342B"/>
    <w:rsid w:val="00E245F0"/>
    <w:rsid w:val="00E25D61"/>
    <w:rsid w:val="00E26BE5"/>
    <w:rsid w:val="00E274ED"/>
    <w:rsid w:val="00E27E07"/>
    <w:rsid w:val="00E3004D"/>
    <w:rsid w:val="00E3296E"/>
    <w:rsid w:val="00E331EA"/>
    <w:rsid w:val="00E332D6"/>
    <w:rsid w:val="00E34E3E"/>
    <w:rsid w:val="00E351D9"/>
    <w:rsid w:val="00E3528B"/>
    <w:rsid w:val="00E356D7"/>
    <w:rsid w:val="00E357CC"/>
    <w:rsid w:val="00E37518"/>
    <w:rsid w:val="00E37D86"/>
    <w:rsid w:val="00E42CEF"/>
    <w:rsid w:val="00E43435"/>
    <w:rsid w:val="00E43460"/>
    <w:rsid w:val="00E43CB7"/>
    <w:rsid w:val="00E44AC8"/>
    <w:rsid w:val="00E45ECB"/>
    <w:rsid w:val="00E46B81"/>
    <w:rsid w:val="00E46C23"/>
    <w:rsid w:val="00E51076"/>
    <w:rsid w:val="00E516BB"/>
    <w:rsid w:val="00E51E56"/>
    <w:rsid w:val="00E5496E"/>
    <w:rsid w:val="00E56AF8"/>
    <w:rsid w:val="00E573B5"/>
    <w:rsid w:val="00E5741A"/>
    <w:rsid w:val="00E57899"/>
    <w:rsid w:val="00E57C27"/>
    <w:rsid w:val="00E6088F"/>
    <w:rsid w:val="00E61EEC"/>
    <w:rsid w:val="00E62EF9"/>
    <w:rsid w:val="00E65AAA"/>
    <w:rsid w:val="00E67ABA"/>
    <w:rsid w:val="00E719E0"/>
    <w:rsid w:val="00E726FE"/>
    <w:rsid w:val="00E73386"/>
    <w:rsid w:val="00E7343D"/>
    <w:rsid w:val="00E7597F"/>
    <w:rsid w:val="00E75D55"/>
    <w:rsid w:val="00E80565"/>
    <w:rsid w:val="00E82D8D"/>
    <w:rsid w:val="00E8464C"/>
    <w:rsid w:val="00E8584B"/>
    <w:rsid w:val="00E8589B"/>
    <w:rsid w:val="00E9271E"/>
    <w:rsid w:val="00E929C7"/>
    <w:rsid w:val="00E942B4"/>
    <w:rsid w:val="00E94A3D"/>
    <w:rsid w:val="00E963D3"/>
    <w:rsid w:val="00E96907"/>
    <w:rsid w:val="00E96E1E"/>
    <w:rsid w:val="00EA06DC"/>
    <w:rsid w:val="00EA0EA6"/>
    <w:rsid w:val="00EA1EF6"/>
    <w:rsid w:val="00EA22DA"/>
    <w:rsid w:val="00EA2338"/>
    <w:rsid w:val="00EA2AD5"/>
    <w:rsid w:val="00EA5EA3"/>
    <w:rsid w:val="00EA6A71"/>
    <w:rsid w:val="00EB0FA7"/>
    <w:rsid w:val="00EB1A39"/>
    <w:rsid w:val="00EB237B"/>
    <w:rsid w:val="00EB278D"/>
    <w:rsid w:val="00EB39AF"/>
    <w:rsid w:val="00EB4194"/>
    <w:rsid w:val="00EB5198"/>
    <w:rsid w:val="00EB728C"/>
    <w:rsid w:val="00EC07C4"/>
    <w:rsid w:val="00EC0A59"/>
    <w:rsid w:val="00EC0B28"/>
    <w:rsid w:val="00EC1160"/>
    <w:rsid w:val="00EC2FA3"/>
    <w:rsid w:val="00EC302D"/>
    <w:rsid w:val="00EC3D8E"/>
    <w:rsid w:val="00EC4514"/>
    <w:rsid w:val="00EC4565"/>
    <w:rsid w:val="00EC5B37"/>
    <w:rsid w:val="00EC6104"/>
    <w:rsid w:val="00EC6572"/>
    <w:rsid w:val="00ED0011"/>
    <w:rsid w:val="00ED1A3E"/>
    <w:rsid w:val="00ED1EDA"/>
    <w:rsid w:val="00ED2EC0"/>
    <w:rsid w:val="00ED3BC0"/>
    <w:rsid w:val="00ED49D7"/>
    <w:rsid w:val="00ED49E2"/>
    <w:rsid w:val="00ED67E5"/>
    <w:rsid w:val="00ED74DE"/>
    <w:rsid w:val="00ED75D4"/>
    <w:rsid w:val="00EE122C"/>
    <w:rsid w:val="00EE1FFE"/>
    <w:rsid w:val="00EE3A05"/>
    <w:rsid w:val="00EE4566"/>
    <w:rsid w:val="00EE4C6F"/>
    <w:rsid w:val="00EE6C0B"/>
    <w:rsid w:val="00EF1349"/>
    <w:rsid w:val="00EF146C"/>
    <w:rsid w:val="00EF1A55"/>
    <w:rsid w:val="00EF28A5"/>
    <w:rsid w:val="00EF2C55"/>
    <w:rsid w:val="00EF3640"/>
    <w:rsid w:val="00EF3CAC"/>
    <w:rsid w:val="00EF43F4"/>
    <w:rsid w:val="00EF45E8"/>
    <w:rsid w:val="00EF460D"/>
    <w:rsid w:val="00EF57F4"/>
    <w:rsid w:val="00EF60A4"/>
    <w:rsid w:val="00EF74EF"/>
    <w:rsid w:val="00EF7887"/>
    <w:rsid w:val="00EF7A15"/>
    <w:rsid w:val="00F011BE"/>
    <w:rsid w:val="00F01A4D"/>
    <w:rsid w:val="00F01E56"/>
    <w:rsid w:val="00F032AF"/>
    <w:rsid w:val="00F0403D"/>
    <w:rsid w:val="00F0495C"/>
    <w:rsid w:val="00F04CFD"/>
    <w:rsid w:val="00F04F55"/>
    <w:rsid w:val="00F0534D"/>
    <w:rsid w:val="00F05DEA"/>
    <w:rsid w:val="00F07F5F"/>
    <w:rsid w:val="00F10917"/>
    <w:rsid w:val="00F12B01"/>
    <w:rsid w:val="00F13566"/>
    <w:rsid w:val="00F13812"/>
    <w:rsid w:val="00F14197"/>
    <w:rsid w:val="00F14F61"/>
    <w:rsid w:val="00F14FC7"/>
    <w:rsid w:val="00F156C9"/>
    <w:rsid w:val="00F16120"/>
    <w:rsid w:val="00F16973"/>
    <w:rsid w:val="00F177AC"/>
    <w:rsid w:val="00F219FF"/>
    <w:rsid w:val="00F220F9"/>
    <w:rsid w:val="00F224C4"/>
    <w:rsid w:val="00F2317B"/>
    <w:rsid w:val="00F23EDF"/>
    <w:rsid w:val="00F24200"/>
    <w:rsid w:val="00F2521C"/>
    <w:rsid w:val="00F270EB"/>
    <w:rsid w:val="00F30587"/>
    <w:rsid w:val="00F312FE"/>
    <w:rsid w:val="00F317FB"/>
    <w:rsid w:val="00F31D8D"/>
    <w:rsid w:val="00F3369D"/>
    <w:rsid w:val="00F348B0"/>
    <w:rsid w:val="00F349E1"/>
    <w:rsid w:val="00F34A14"/>
    <w:rsid w:val="00F34F3D"/>
    <w:rsid w:val="00F351BD"/>
    <w:rsid w:val="00F36788"/>
    <w:rsid w:val="00F36AF4"/>
    <w:rsid w:val="00F37F8C"/>
    <w:rsid w:val="00F40605"/>
    <w:rsid w:val="00F408BD"/>
    <w:rsid w:val="00F41137"/>
    <w:rsid w:val="00F4123C"/>
    <w:rsid w:val="00F414BC"/>
    <w:rsid w:val="00F43051"/>
    <w:rsid w:val="00F43C93"/>
    <w:rsid w:val="00F45BFA"/>
    <w:rsid w:val="00F46E21"/>
    <w:rsid w:val="00F476DE"/>
    <w:rsid w:val="00F503B6"/>
    <w:rsid w:val="00F50A22"/>
    <w:rsid w:val="00F50DE0"/>
    <w:rsid w:val="00F5188E"/>
    <w:rsid w:val="00F52F44"/>
    <w:rsid w:val="00F53152"/>
    <w:rsid w:val="00F534E6"/>
    <w:rsid w:val="00F53785"/>
    <w:rsid w:val="00F53A18"/>
    <w:rsid w:val="00F53B64"/>
    <w:rsid w:val="00F55683"/>
    <w:rsid w:val="00F55A3F"/>
    <w:rsid w:val="00F56452"/>
    <w:rsid w:val="00F56595"/>
    <w:rsid w:val="00F571AF"/>
    <w:rsid w:val="00F57A47"/>
    <w:rsid w:val="00F57CE4"/>
    <w:rsid w:val="00F57FA2"/>
    <w:rsid w:val="00F60272"/>
    <w:rsid w:val="00F619D3"/>
    <w:rsid w:val="00F61EFA"/>
    <w:rsid w:val="00F6317B"/>
    <w:rsid w:val="00F63F97"/>
    <w:rsid w:val="00F64F27"/>
    <w:rsid w:val="00F6530E"/>
    <w:rsid w:val="00F66206"/>
    <w:rsid w:val="00F6772C"/>
    <w:rsid w:val="00F70089"/>
    <w:rsid w:val="00F70676"/>
    <w:rsid w:val="00F7116A"/>
    <w:rsid w:val="00F71622"/>
    <w:rsid w:val="00F71636"/>
    <w:rsid w:val="00F72EA3"/>
    <w:rsid w:val="00F72FD1"/>
    <w:rsid w:val="00F732C7"/>
    <w:rsid w:val="00F7339D"/>
    <w:rsid w:val="00F7477C"/>
    <w:rsid w:val="00F75A81"/>
    <w:rsid w:val="00F75B2C"/>
    <w:rsid w:val="00F765B8"/>
    <w:rsid w:val="00F76810"/>
    <w:rsid w:val="00F76B54"/>
    <w:rsid w:val="00F76C6D"/>
    <w:rsid w:val="00F76DE3"/>
    <w:rsid w:val="00F7772E"/>
    <w:rsid w:val="00F8030F"/>
    <w:rsid w:val="00F814A5"/>
    <w:rsid w:val="00F8423A"/>
    <w:rsid w:val="00F85834"/>
    <w:rsid w:val="00F865BA"/>
    <w:rsid w:val="00F87AB3"/>
    <w:rsid w:val="00F87EA4"/>
    <w:rsid w:val="00F9136D"/>
    <w:rsid w:val="00F91DF0"/>
    <w:rsid w:val="00F9305B"/>
    <w:rsid w:val="00F93934"/>
    <w:rsid w:val="00F94130"/>
    <w:rsid w:val="00F94C70"/>
    <w:rsid w:val="00F96023"/>
    <w:rsid w:val="00F964C8"/>
    <w:rsid w:val="00F976B7"/>
    <w:rsid w:val="00FA0AC9"/>
    <w:rsid w:val="00FA113C"/>
    <w:rsid w:val="00FA1A0A"/>
    <w:rsid w:val="00FA2001"/>
    <w:rsid w:val="00FA29E0"/>
    <w:rsid w:val="00FA2A88"/>
    <w:rsid w:val="00FA310B"/>
    <w:rsid w:val="00FA40B3"/>
    <w:rsid w:val="00FA4A0B"/>
    <w:rsid w:val="00FA4D11"/>
    <w:rsid w:val="00FB089D"/>
    <w:rsid w:val="00FB2F76"/>
    <w:rsid w:val="00FB7572"/>
    <w:rsid w:val="00FC03F3"/>
    <w:rsid w:val="00FC0E2B"/>
    <w:rsid w:val="00FC1136"/>
    <w:rsid w:val="00FC1D16"/>
    <w:rsid w:val="00FC37AE"/>
    <w:rsid w:val="00FC3E87"/>
    <w:rsid w:val="00FC5876"/>
    <w:rsid w:val="00FC65B7"/>
    <w:rsid w:val="00FC6D6D"/>
    <w:rsid w:val="00FC764A"/>
    <w:rsid w:val="00FC7CE1"/>
    <w:rsid w:val="00FD12B9"/>
    <w:rsid w:val="00FD1F46"/>
    <w:rsid w:val="00FD23B1"/>
    <w:rsid w:val="00FD2E6B"/>
    <w:rsid w:val="00FD3194"/>
    <w:rsid w:val="00FD4459"/>
    <w:rsid w:val="00FD51E1"/>
    <w:rsid w:val="00FD6A85"/>
    <w:rsid w:val="00FD6FA5"/>
    <w:rsid w:val="00FE057A"/>
    <w:rsid w:val="00FE0A24"/>
    <w:rsid w:val="00FE0F9A"/>
    <w:rsid w:val="00FE177A"/>
    <w:rsid w:val="00FE19A7"/>
    <w:rsid w:val="00FE329F"/>
    <w:rsid w:val="00FE3B3B"/>
    <w:rsid w:val="00FE3BA7"/>
    <w:rsid w:val="00FE50A8"/>
    <w:rsid w:val="00FE5C2D"/>
    <w:rsid w:val="00FE6178"/>
    <w:rsid w:val="00FE618C"/>
    <w:rsid w:val="00FE6616"/>
    <w:rsid w:val="00FE69DD"/>
    <w:rsid w:val="00FE7447"/>
    <w:rsid w:val="00FE7C8A"/>
    <w:rsid w:val="00FF11C2"/>
    <w:rsid w:val="00FF182B"/>
    <w:rsid w:val="00FF230E"/>
    <w:rsid w:val="00FF63D9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37280-1E29-46B3-A429-47E41EE1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4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914318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914318"/>
    <w:rPr>
      <w:rFonts w:ascii="Calibri" w:eastAsia="SimSu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318"/>
    <w:rPr>
      <w:rFonts w:ascii="Calibri" w:eastAsia="SimSun" w:hAnsi="Calibri" w:cs="Times New Roman"/>
      <w:sz w:val="20"/>
      <w:szCs w:val="20"/>
    </w:rPr>
  </w:style>
  <w:style w:type="character" w:customStyle="1" w:styleId="st">
    <w:name w:val="st"/>
    <w:rsid w:val="00914318"/>
  </w:style>
  <w:style w:type="character" w:styleId="CommentReference">
    <w:name w:val="annotation reference"/>
    <w:basedOn w:val="DefaultParagraphFont"/>
    <w:uiPriority w:val="99"/>
    <w:semiHidden/>
    <w:unhideWhenUsed/>
    <w:rsid w:val="00C01A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A5B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A5B"/>
    <w:rPr>
      <w:rFonts w:ascii="Calibri" w:eastAsia="SimSun" w:hAnsi="Calibri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5B2A56"/>
    <w:rPr>
      <w:i/>
      <w:iCs/>
    </w:rPr>
  </w:style>
  <w:style w:type="character" w:customStyle="1" w:styleId="apple-converted-space">
    <w:name w:val="apple-converted-space"/>
    <w:rsid w:val="004E1091"/>
  </w:style>
  <w:style w:type="table" w:styleId="LightShading-Accent1">
    <w:name w:val="Light Shading Accent 1"/>
    <w:basedOn w:val="TableNormal"/>
    <w:uiPriority w:val="60"/>
    <w:rsid w:val="00E274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617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610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543"/>
  </w:style>
  <w:style w:type="paragraph" w:customStyle="1" w:styleId="EndNoteBibliographyTitle">
    <w:name w:val="EndNote Bibliography Title"/>
    <w:basedOn w:val="Normal"/>
    <w:link w:val="EndNoteBibliographyTitleChar"/>
    <w:rsid w:val="00717129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17129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717129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717129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18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287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2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52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6077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64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70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53DF-72FC-44E0-A4F8-0CD247CF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10803</Characters>
  <Application>Microsoft Office Word</Application>
  <DocSecurity>0</DocSecurity>
  <Lines>600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 Dai</dc:creator>
  <cp:lastModifiedBy>Dai, Jun</cp:lastModifiedBy>
  <cp:revision>4</cp:revision>
  <cp:lastPrinted>2015-04-10T20:08:00Z</cp:lastPrinted>
  <dcterms:created xsi:type="dcterms:W3CDTF">2016-02-26T22:01:00Z</dcterms:created>
  <dcterms:modified xsi:type="dcterms:W3CDTF">2016-02-26T22:22:00Z</dcterms:modified>
</cp:coreProperties>
</file>