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F3" w:rsidRPr="00DA5FC2" w:rsidRDefault="009C5CF3" w:rsidP="009C5CF3">
      <w:pPr>
        <w:rPr>
          <w:rFonts w:ascii="Times New Roman" w:hAnsi="Times New Roman" w:cs="Times New Roman"/>
          <w:sz w:val="24"/>
          <w:szCs w:val="24"/>
        </w:rPr>
      </w:pPr>
      <w:r w:rsidRPr="00DA5FC2">
        <w:rPr>
          <w:rFonts w:ascii="Times New Roman" w:hAnsi="Times New Roman" w:cs="Times New Roman"/>
          <w:sz w:val="24"/>
          <w:szCs w:val="24"/>
        </w:rPr>
        <w:t>Supplementary material</w:t>
      </w:r>
    </w:p>
    <w:p w:rsidR="009C5CF3" w:rsidRPr="00DA5FC2" w:rsidRDefault="009C5CF3" w:rsidP="009C5C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C5CF3" w:rsidRPr="00DA5FC2" w:rsidRDefault="009C5CF3" w:rsidP="009C5C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5FC2">
        <w:rPr>
          <w:rFonts w:ascii="Times New Roman" w:hAnsi="Times New Roman" w:cs="Times New Roman" w:hint="eastAsia"/>
          <w:sz w:val="24"/>
          <w:szCs w:val="24"/>
        </w:rPr>
        <w:t>Table 1S.</w:t>
      </w:r>
      <w:proofErr w:type="gramEnd"/>
      <w:r w:rsidRPr="00DA5F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A5FC2">
        <w:rPr>
          <w:rFonts w:ascii="Times New Roman" w:hAnsi="Times New Roman" w:cs="Times New Roman"/>
          <w:sz w:val="24"/>
          <w:szCs w:val="24"/>
        </w:rPr>
        <w:t>Associa</w:t>
      </w:r>
      <w:r w:rsidRPr="00DA5FC2">
        <w:rPr>
          <w:rFonts w:ascii="Times New Roman" w:hAnsi="Times New Roman" w:cs="Times New Roman" w:hint="eastAsia"/>
          <w:sz w:val="24"/>
          <w:szCs w:val="24"/>
        </w:rPr>
        <w:t>tions between intakes of sugary drinks, water, milk and diet drinks with changes in body weight or BMI z-score over 1.5-year follow-up by intervention status.</w:t>
      </w:r>
      <w:r w:rsidRPr="00DA5FC2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DA5FC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12633" w:type="dxa"/>
        <w:tblInd w:w="93" w:type="dxa"/>
        <w:tblLook w:val="04A0" w:firstRow="1" w:lastRow="0" w:firstColumn="1" w:lastColumn="0" w:noHBand="0" w:noVBand="1"/>
      </w:tblPr>
      <w:tblGrid>
        <w:gridCol w:w="1816"/>
        <w:gridCol w:w="899"/>
        <w:gridCol w:w="813"/>
        <w:gridCol w:w="813"/>
        <w:gridCol w:w="239"/>
        <w:gridCol w:w="899"/>
        <w:gridCol w:w="813"/>
        <w:gridCol w:w="813"/>
        <w:gridCol w:w="239"/>
        <w:gridCol w:w="899"/>
        <w:gridCol w:w="813"/>
        <w:gridCol w:w="813"/>
        <w:gridCol w:w="239"/>
        <w:gridCol w:w="899"/>
        <w:gridCol w:w="813"/>
        <w:gridCol w:w="813"/>
      </w:tblGrid>
      <w:tr w:rsidR="00DA5FC2" w:rsidRPr="00DA5FC2" w:rsidTr="009B558D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Intervention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(n=162)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(n=190)</w:t>
            </w:r>
          </w:p>
        </w:tc>
      </w:tr>
      <w:tr w:rsidR="00DA5FC2" w:rsidRPr="00DA5FC2" w:rsidTr="009B558D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ΔWeight</w:t>
            </w:r>
            <w:proofErr w:type="spellEnd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ΔBMI z-score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ΔWeight</w:t>
            </w:r>
            <w:proofErr w:type="spellEnd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 (kg)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ΔBMI z-score </w:t>
            </w:r>
          </w:p>
        </w:tc>
      </w:tr>
      <w:tr w:rsidR="00DA5FC2" w:rsidRPr="00DA5FC2" w:rsidTr="009B558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</w:tr>
      <w:tr w:rsidR="00DA5FC2" w:rsidRPr="00DA5FC2" w:rsidTr="009B558D">
        <w:trPr>
          <w:trHeight w:val="4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Sugary drinks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0.618</w:t>
            </w: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0.771</w:t>
            </w: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3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0.567</w:t>
            </w:r>
          </w:p>
        </w:tc>
      </w:tr>
      <w:tr w:rsidR="00DA5FC2" w:rsidRPr="00DA5FC2" w:rsidTr="009B558D">
        <w:trPr>
          <w:trHeight w:val="3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Water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1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0.311</w:t>
            </w:r>
          </w:p>
        </w:tc>
      </w:tr>
      <w:tr w:rsidR="00DA5FC2" w:rsidRPr="00DA5FC2" w:rsidTr="009B558D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0.312</w:t>
            </w:r>
          </w:p>
        </w:tc>
      </w:tr>
      <w:tr w:rsidR="00DA5FC2" w:rsidRPr="00DA5FC2" w:rsidTr="009B558D">
        <w:trPr>
          <w:trHeight w:val="3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Milk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 xml:space="preserve"> 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-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0.977</w:t>
            </w: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0.842</w:t>
            </w: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3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-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0.829</w:t>
            </w:r>
          </w:p>
        </w:tc>
      </w:tr>
      <w:tr w:rsidR="00DA5FC2" w:rsidRPr="00DA5FC2" w:rsidTr="009B558D">
        <w:trPr>
          <w:trHeight w:val="3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Diet drinks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0.326</w:t>
            </w:r>
          </w:p>
        </w:tc>
      </w:tr>
      <w:tr w:rsidR="00DA5FC2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-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0.367</w:t>
            </w:r>
          </w:p>
        </w:tc>
      </w:tr>
      <w:tr w:rsidR="009C5CF3" w:rsidRPr="00DA5FC2" w:rsidTr="009B558D">
        <w:trPr>
          <w:trHeight w:val="3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3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-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0.430</w:t>
            </w:r>
          </w:p>
        </w:tc>
      </w:tr>
    </w:tbl>
    <w:p w:rsidR="009C5CF3" w:rsidRPr="00DA5FC2" w:rsidRDefault="009C5CF3" w:rsidP="009C5CF3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</w:p>
    <w:p w:rsidR="009C5CF3" w:rsidRPr="00DA5FC2" w:rsidRDefault="009C5CF3" w:rsidP="009C5CF3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</w:p>
    <w:p w:rsidR="009C5CF3" w:rsidRPr="00DA5FC2" w:rsidRDefault="009C5CF3" w:rsidP="009C5CF3">
      <w:pPr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DA5FC2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lastRenderedPageBreak/>
        <w:t>Table 1S Continued.</w:t>
      </w:r>
    </w:p>
    <w:p w:rsidR="009C5CF3" w:rsidRPr="00DA5FC2" w:rsidRDefault="009C5CF3" w:rsidP="009C5C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A5FC2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  <w:lang w:val="en-GB"/>
        </w:rPr>
        <w:t>1</w:t>
      </w:r>
      <w:r w:rsidRPr="00DA5FC2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Sugary drinks: carbonated drinks, fruit-flavoured drinks and fruit juices, Δ: change, BMI: body mass index, SE: standard error</w:t>
      </w:r>
    </w:p>
    <w:p w:rsidR="009C5CF3" w:rsidRPr="00DA5FC2" w:rsidRDefault="009C5CF3" w:rsidP="009C5CF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DA5FC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>All beverages were include simultaneously in the same model with adjustment for baseline age, BMI z-score, gender, physical activity,</w:t>
      </w:r>
      <w:r w:rsidRPr="00DA5FC2">
        <w:rPr>
          <w:lang w:val="en-GB"/>
        </w:rPr>
        <w:t xml:space="preserve"> 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>whether parents were divorced, number of siblings living with the child, annual income, maternal education level, paternal education level and maternal pre-pregnancy overweight.</w:t>
      </w:r>
    </w:p>
    <w:p w:rsidR="009C5CF3" w:rsidRPr="00DA5FC2" w:rsidRDefault="009C5CF3" w:rsidP="009C5CF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DA5F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proofErr w:type="gramEnd"/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A5FC2">
        <w:rPr>
          <w:rFonts w:ascii="Times New Roman" w:hAnsi="Times New Roman" w:cs="Times New Roman" w:hint="eastAsia"/>
          <w:sz w:val="20"/>
          <w:szCs w:val="20"/>
          <w:lang w:val="en-GB"/>
        </w:rPr>
        <w:t>Nutrient residual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 model</w:t>
      </w:r>
      <w:r w:rsidRPr="00DA5FC2">
        <w:rPr>
          <w:rFonts w:ascii="Times New Roman" w:hAnsi="Times New Roman" w:cs="Times New Roman" w:hint="eastAsia"/>
          <w:sz w:val="20"/>
          <w:szCs w:val="20"/>
          <w:lang w:val="en-GB"/>
        </w:rPr>
        <w:t xml:space="preserve"> included beverage intake residuals 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with adjustment for total energy intake </w:t>
      </w:r>
      <w:r w:rsidRPr="00DA5FC2">
        <w:rPr>
          <w:rFonts w:ascii="Times New Roman" w:hAnsi="Times New Roman" w:cs="Times New Roman" w:hint="eastAsia"/>
          <w:sz w:val="20"/>
          <w:szCs w:val="20"/>
          <w:lang w:val="en-GB"/>
        </w:rPr>
        <w:t>and confounders in model 1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C5CF3" w:rsidRPr="00DA5FC2" w:rsidRDefault="009C5CF3" w:rsidP="009C5CF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DA5F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proofErr w:type="gramEnd"/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 Energy partition model with further adjustment for energy intake from non-beverage sources upon model 1. Water without energy was excluded from the energy partition model.</w:t>
      </w: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A5FC2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2S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Regression analysis results for association between substitution of sugary drinks with water, milk and diet drinks (100g/d) at baseline and changes in </w:t>
      </w:r>
      <w:r w:rsidRPr="00DA5FC2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body weight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DA5FC2"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  <w:t>BMI z-score over 1.5-year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follow-up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by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intervention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status.</w:t>
      </w:r>
      <w:r w:rsidRPr="00DA5FC2">
        <w:rPr>
          <w:rFonts w:ascii="Times New Roman" w:hAnsi="Times New Roman" w:cs="Times New Roman" w:hint="eastAsia"/>
          <w:sz w:val="24"/>
          <w:szCs w:val="24"/>
          <w:vertAlign w:val="superscript"/>
          <w:lang w:val="en-GB"/>
        </w:rPr>
        <w:t>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58"/>
        <w:gridCol w:w="836"/>
        <w:gridCol w:w="756"/>
        <w:gridCol w:w="756"/>
        <w:gridCol w:w="222"/>
        <w:gridCol w:w="836"/>
        <w:gridCol w:w="756"/>
        <w:gridCol w:w="756"/>
        <w:gridCol w:w="222"/>
        <w:gridCol w:w="836"/>
        <w:gridCol w:w="756"/>
        <w:gridCol w:w="756"/>
        <w:gridCol w:w="222"/>
        <w:gridCol w:w="836"/>
        <w:gridCol w:w="756"/>
        <w:gridCol w:w="756"/>
      </w:tblGrid>
      <w:tr w:rsidR="00DA5FC2" w:rsidRPr="00DA5FC2" w:rsidTr="009B558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Intervention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(n=162)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(n=190)</w:t>
            </w:r>
          </w:p>
        </w:tc>
      </w:tr>
      <w:tr w:rsidR="00DA5FC2" w:rsidRPr="00DA5FC2" w:rsidTr="009B558D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ΔWeight</w:t>
            </w:r>
            <w:proofErr w:type="spellEnd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ΔBMI z-score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ΔWeight</w:t>
            </w:r>
            <w:proofErr w:type="spellEnd"/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ΔBMI z-score </w:t>
            </w:r>
          </w:p>
        </w:tc>
      </w:tr>
      <w:tr w:rsidR="00DA5FC2" w:rsidRPr="00DA5FC2" w:rsidTr="009B558D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lang w:val="en-GB"/>
              </w:rPr>
              <w:t>P</w:t>
            </w:r>
          </w:p>
        </w:tc>
      </w:tr>
      <w:tr w:rsidR="00DA5FC2" w:rsidRPr="00DA5FC2" w:rsidTr="009B558D">
        <w:trPr>
          <w:trHeight w:val="47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Water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-0.14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0.04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0.825</w:t>
            </w: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0.392</w:t>
            </w:r>
          </w:p>
        </w:tc>
      </w:tr>
      <w:tr w:rsidR="00DA5FC2" w:rsidRPr="00DA5FC2" w:rsidTr="009B558D">
        <w:trPr>
          <w:trHeight w:val="2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Milk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-0.14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0.696</w:t>
            </w: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-0.16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0.468</w:t>
            </w:r>
          </w:p>
        </w:tc>
      </w:tr>
      <w:tr w:rsidR="00DA5FC2" w:rsidRPr="00DA5FC2" w:rsidTr="009B558D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Diet drinks (100g/d)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1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-0.25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0.282</w:t>
            </w:r>
          </w:p>
        </w:tc>
      </w:tr>
      <w:tr w:rsidR="00DA5FC2" w:rsidRPr="00DA5FC2" w:rsidTr="009B55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Model 2</w:t>
            </w: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-0.07</w:t>
            </w:r>
            <w:r w:rsidRPr="00DA5F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CF3" w:rsidRPr="00DA5FC2" w:rsidRDefault="009C5CF3" w:rsidP="009B558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5FC2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0.540</w:t>
            </w:r>
          </w:p>
        </w:tc>
      </w:tr>
    </w:tbl>
    <w:p w:rsidR="009C5CF3" w:rsidRPr="00DA5FC2" w:rsidRDefault="009C5CF3" w:rsidP="009C5CF3">
      <w:pPr>
        <w:rPr>
          <w:rFonts w:ascii="Times New Roman" w:hAnsi="Times New Roman"/>
          <w:sz w:val="20"/>
          <w:szCs w:val="20"/>
          <w:lang w:val="en-GB"/>
        </w:rPr>
      </w:pPr>
      <w:r w:rsidRPr="00DA5FC2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  <w:lang w:val="en-GB"/>
        </w:rPr>
        <w:t>1</w:t>
      </w:r>
      <w:r w:rsidRPr="00DA5FC2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Δ: change,</w:t>
      </w:r>
      <w:r w:rsidRPr="00DA5FC2">
        <w:rPr>
          <w:lang w:val="en-GB"/>
        </w:rPr>
        <w:t xml:space="preserve"> </w:t>
      </w:r>
      <w:r w:rsidRPr="00DA5FC2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BMI: body mass index; SE: standard error</w:t>
      </w:r>
    </w:p>
    <w:p w:rsidR="009C5CF3" w:rsidRPr="00DA5FC2" w:rsidRDefault="009C5CF3" w:rsidP="009C5CF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DA5FC2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a </w:t>
      </w:r>
      <w:r w:rsidRPr="00DA5FC2">
        <w:rPr>
          <w:rFonts w:ascii="Times New Roman" w:hAnsi="Times New Roman"/>
          <w:sz w:val="20"/>
          <w:szCs w:val="20"/>
          <w:lang w:val="en-GB"/>
        </w:rPr>
        <w:t xml:space="preserve">Substitution model included water intake (100g/d), milk intake (100g/d), diet drink intake (100g/d) and total beverage intake (100g/d), and excluded sugary drink intake from the model (reference category). By keeping the intakes of total beverages, milk and diet drinks constant, a unit increase in water implies a corresponding decrease in sugary drinks. Model adjusted for baseline age, gender, BMI z-score, </w:t>
      </w:r>
      <w:proofErr w:type="gramStart"/>
      <w:r w:rsidRPr="00DA5FC2">
        <w:rPr>
          <w:rFonts w:ascii="Times New Roman" w:hAnsi="Times New Roman"/>
          <w:sz w:val="20"/>
          <w:szCs w:val="20"/>
          <w:lang w:val="en-GB"/>
        </w:rPr>
        <w:t>physical</w:t>
      </w:r>
      <w:proofErr w:type="gramEnd"/>
      <w:r w:rsidRPr="00DA5FC2">
        <w:rPr>
          <w:rFonts w:ascii="Times New Roman" w:hAnsi="Times New Roman"/>
          <w:sz w:val="20"/>
          <w:szCs w:val="20"/>
          <w:lang w:val="en-GB"/>
        </w:rPr>
        <w:t xml:space="preserve"> activity,</w:t>
      </w:r>
      <w:r w:rsidRPr="00DA5FC2">
        <w:rPr>
          <w:lang w:val="en-GB"/>
        </w:rPr>
        <w:t xml:space="preserve"> </w:t>
      </w:r>
      <w:r w:rsidRPr="00DA5FC2">
        <w:rPr>
          <w:rFonts w:ascii="Times New Roman" w:hAnsi="Times New Roman"/>
          <w:sz w:val="20"/>
          <w:szCs w:val="20"/>
          <w:lang w:val="en-GB"/>
        </w:rPr>
        <w:t>whether parents were divorced, number of siblings living with the child, annual income, maternal education level, paternal education level and maternal pre-pregnancy overweight.</w:t>
      </w:r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9C5CF3" w:rsidRPr="00DA5FC2" w:rsidRDefault="009C5CF3" w:rsidP="009C5CF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DA5FC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proofErr w:type="gramEnd"/>
      <w:r w:rsidRPr="00DA5FC2">
        <w:rPr>
          <w:rFonts w:ascii="Times New Roman" w:hAnsi="Times New Roman" w:cs="Times New Roman"/>
          <w:sz w:val="20"/>
          <w:szCs w:val="20"/>
          <w:lang w:val="en-GB"/>
        </w:rPr>
        <w:t xml:space="preserve"> Adjusted further for energy from beverages upon model 1.</w:t>
      </w: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</w:pPr>
    </w:p>
    <w:p w:rsidR="009C5CF3" w:rsidRPr="00DA5FC2" w:rsidRDefault="009C5CF3" w:rsidP="009C5CF3">
      <w:pPr>
        <w:rPr>
          <w:lang w:val="en-GB"/>
        </w:rPr>
        <w:sectPr w:rsidR="009C5CF3" w:rsidRPr="00DA5FC2" w:rsidSect="00716C0D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9C5CF3" w:rsidRPr="00DA5FC2" w:rsidRDefault="009C5CF3" w:rsidP="009C5CF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A5FC2">
        <w:rPr>
          <w:rFonts w:ascii="Times New Roman" w:hAnsi="Times New Roman" w:cs="Times New Roman" w:hint="eastAsia"/>
          <w:i/>
          <w:sz w:val="24"/>
          <w:szCs w:val="24"/>
          <w:lang w:val="en-GB"/>
        </w:rPr>
        <w:lastRenderedPageBreak/>
        <w:t>Supplementary materials conti</w:t>
      </w:r>
      <w:bookmarkStart w:id="0" w:name="_GoBack"/>
      <w:bookmarkEnd w:id="0"/>
      <w:r w:rsidRPr="00DA5FC2">
        <w:rPr>
          <w:rFonts w:ascii="Times New Roman" w:hAnsi="Times New Roman" w:cs="Times New Roman" w:hint="eastAsia"/>
          <w:i/>
          <w:sz w:val="24"/>
          <w:szCs w:val="24"/>
          <w:lang w:val="en-GB"/>
        </w:rPr>
        <w:t>nued,</w:t>
      </w:r>
    </w:p>
    <w:p w:rsidR="009C5CF3" w:rsidRPr="00DA5FC2" w:rsidRDefault="009C5CF3" w:rsidP="009C5CF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A5FC2">
        <w:rPr>
          <w:rFonts w:ascii="Times New Roman" w:hAnsi="Times New Roman" w:cs="Times New Roman"/>
          <w:i/>
          <w:sz w:val="24"/>
          <w:szCs w:val="24"/>
          <w:lang w:val="en-GB"/>
        </w:rPr>
        <w:t>Stratified analysis by intervention allocation</w:t>
      </w:r>
    </w:p>
    <w:p w:rsidR="00631781" w:rsidRPr="00DA5FC2" w:rsidRDefault="009C5CF3" w:rsidP="009C5CF3">
      <w:pPr>
        <w:spacing w:line="360" w:lineRule="auto"/>
      </w:pPr>
      <w:r w:rsidRPr="00DA5FC2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everage intakes at both baseline and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follow-up w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>ere not significantly different (data not shown).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esults from the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stratified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analysis suggested that sugary drink consumption at baseline was more closely associated with change in BMI z-score in the intervention group than in the control group (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Supplementary Table 1S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).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Similarly, the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>beneficial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effects of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>replacing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sugary drinks with beverage alternatives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were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more apparent in the intervention group than in the control group (Supplementary Table 2S).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However, the estimates of the associations for both group were in the same direction, and there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no evidence to suggest the difference between the groups were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statistically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significant (P for intervention = 0.52).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has to be noted that the baseline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beverage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intakes were not affected by intervention status.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 apparent stronger effects of sugary drinks on BMI z-score in the intervention group relative to the control were likely a result of potentially selective loss of follow-up between the two groups.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Consistent with the combined analysis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where all participants were analysed together,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 evidence of an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association between concurrent changes in beverage intake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 xml:space="preserve"> and changes in body weight 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was </w:t>
      </w:r>
      <w:r w:rsidRPr="00DA5FC2">
        <w:rPr>
          <w:rFonts w:ascii="Times New Roman" w:hAnsi="Times New Roman" w:cs="Times New Roman"/>
          <w:sz w:val="24"/>
          <w:szCs w:val="24"/>
          <w:lang w:val="en-GB"/>
        </w:rPr>
        <w:t>revealed</w:t>
      </w:r>
      <w:r w:rsidRPr="00DA5FC2">
        <w:rPr>
          <w:rFonts w:ascii="Times New Roman" w:hAnsi="Times New Roman" w:cs="Times New Roman" w:hint="eastAsia"/>
          <w:sz w:val="24"/>
          <w:szCs w:val="24"/>
          <w:lang w:val="en-GB"/>
        </w:rPr>
        <w:t>, suggesting that intervention allocation had little impact on the estimated associations (data not shown).</w:t>
      </w:r>
    </w:p>
    <w:sectPr w:rsidR="00631781" w:rsidRPr="00DA5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DA"/>
    <w:rsid w:val="00631781"/>
    <w:rsid w:val="00701A0F"/>
    <w:rsid w:val="009C5CF3"/>
    <w:rsid w:val="00D907DA"/>
    <w:rsid w:val="00D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2015-05-11T06:24:00Z</dcterms:created>
  <dcterms:modified xsi:type="dcterms:W3CDTF">2015-05-19T04:54:00Z</dcterms:modified>
</cp:coreProperties>
</file>