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6" w:rsidRPr="009D10F0" w:rsidRDefault="00B61456" w:rsidP="00B61456">
      <w:pPr>
        <w:spacing w:line="36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Supplemental </w:t>
      </w:r>
      <w:r w:rsidRPr="005F1A10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="0081552A">
        <w:rPr>
          <w:b/>
          <w:lang w:val="en-GB"/>
        </w:rPr>
        <w:t>4</w:t>
      </w:r>
      <w:r w:rsidRPr="005F1A10">
        <w:rPr>
          <w:b/>
          <w:lang w:val="en-GB"/>
        </w:rPr>
        <w:t xml:space="preserve">. </w:t>
      </w:r>
      <w:r w:rsidR="009D10F0">
        <w:rPr>
          <w:b/>
          <w:lang w:val="en-GB"/>
        </w:rPr>
        <w:t>A</w:t>
      </w:r>
      <w:r w:rsidRPr="005F1A10">
        <w:rPr>
          <w:b/>
          <w:lang w:val="en-GB"/>
        </w:rPr>
        <w:t xml:space="preserve">ssociation </w:t>
      </w:r>
      <w:r w:rsidR="009D10F0">
        <w:rPr>
          <w:b/>
          <w:lang w:val="en-GB"/>
        </w:rPr>
        <w:t xml:space="preserve">of plasma </w:t>
      </w:r>
      <w:r w:rsidRPr="005F1A10">
        <w:rPr>
          <w:b/>
          <w:lang w:val="en-GB"/>
        </w:rPr>
        <w:t xml:space="preserve">25(OH)D </w:t>
      </w:r>
      <w:r w:rsidR="009D10F0">
        <w:rPr>
          <w:b/>
          <w:lang w:val="en-GB"/>
        </w:rPr>
        <w:t>with</w:t>
      </w:r>
      <w:r w:rsidRPr="005F1A10">
        <w:rPr>
          <w:b/>
          <w:lang w:val="en-GB"/>
        </w:rPr>
        <w:t xml:space="preserve"> cognitive out</w:t>
      </w:r>
      <w:r w:rsidR="00174038">
        <w:rPr>
          <w:b/>
          <w:lang w:val="en-GB"/>
        </w:rPr>
        <w:t>comes evaluated 13 y later (n=1</w:t>
      </w:r>
      <w:r w:rsidRPr="005F1A10">
        <w:rPr>
          <w:b/>
          <w:lang w:val="en-GB"/>
        </w:rPr>
        <w:t>009)</w:t>
      </w:r>
      <w:r w:rsidRPr="005F1A10">
        <w:rPr>
          <w:b/>
          <w:vertAlign w:val="superscript"/>
          <w:lang w:val="en-GB"/>
        </w:rPr>
        <w:t xml:space="preserve"> </w:t>
      </w:r>
      <w:r w:rsidR="009D10F0">
        <w:rPr>
          <w:b/>
          <w:lang w:val="en-GB"/>
        </w:rPr>
        <w:t>– with adjustment for diabetes- and vascular health- related factors</w:t>
      </w:r>
    </w:p>
    <w:tbl>
      <w:tblPr>
        <w:tblStyle w:val="Grilledutableau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680"/>
        <w:gridCol w:w="1134"/>
        <w:gridCol w:w="682"/>
        <w:gridCol w:w="680"/>
        <w:gridCol w:w="1134"/>
        <w:gridCol w:w="681"/>
        <w:gridCol w:w="680"/>
        <w:gridCol w:w="1134"/>
        <w:gridCol w:w="682"/>
      </w:tblGrid>
      <w:tr w:rsidR="00B61456" w:rsidRPr="005F1A10" w:rsidTr="00D91C1C">
        <w:trPr>
          <w:trHeight w:val="340"/>
        </w:trPr>
        <w:tc>
          <w:tcPr>
            <w:tcW w:w="2948" w:type="dxa"/>
            <w:tcBorders>
              <w:top w:val="single" w:sz="4" w:space="0" w:color="auto"/>
            </w:tcBorders>
            <w:noWrap/>
          </w:tcPr>
          <w:p w:rsidR="00B61456" w:rsidRPr="005F1A10" w:rsidRDefault="00B61456" w:rsidP="0095220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Primary education only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Secondary education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Higher education</w:t>
            </w:r>
          </w:p>
        </w:tc>
      </w:tr>
      <w:tr w:rsidR="00B61456" w:rsidRPr="005F1A10" w:rsidTr="00D91C1C">
        <w:trPr>
          <w:trHeight w:val="113"/>
        </w:trPr>
        <w:tc>
          <w:tcPr>
            <w:tcW w:w="2948" w:type="dxa"/>
            <w:noWrap/>
            <w:hideMark/>
          </w:tcPr>
          <w:p w:rsidR="00B61456" w:rsidRPr="005F1A10" w:rsidRDefault="00B61456" w:rsidP="00952201">
            <w:pPr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496" w:type="dxa"/>
            <w:gridSpan w:val="3"/>
            <w:noWrap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(n=230)</w:t>
            </w:r>
          </w:p>
        </w:tc>
        <w:tc>
          <w:tcPr>
            <w:tcW w:w="2495" w:type="dxa"/>
            <w:gridSpan w:val="3"/>
            <w:noWrap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(n=262)</w:t>
            </w:r>
          </w:p>
        </w:tc>
        <w:tc>
          <w:tcPr>
            <w:tcW w:w="2496" w:type="dxa"/>
            <w:gridSpan w:val="3"/>
            <w:noWrap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(n=517)</w:t>
            </w:r>
          </w:p>
        </w:tc>
      </w:tr>
      <w:tr w:rsidR="00B61456" w:rsidRPr="005F1A10" w:rsidTr="00D91C1C">
        <w:trPr>
          <w:trHeight w:val="454"/>
        </w:trPr>
        <w:tc>
          <w:tcPr>
            <w:tcW w:w="2948" w:type="dxa"/>
            <w:tcBorders>
              <w:bottom w:val="single" w:sz="4" w:space="0" w:color="auto"/>
            </w:tcBorders>
            <w:noWrap/>
            <w:hideMark/>
          </w:tcPr>
          <w:p w:rsidR="00B61456" w:rsidRPr="005F1A10" w:rsidRDefault="00B61456" w:rsidP="00952201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p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95% CI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61456" w:rsidRPr="005F1A10" w:rsidRDefault="00B61456" w:rsidP="00952201">
            <w:pPr>
              <w:jc w:val="center"/>
              <w:rPr>
                <w:i/>
                <w:iCs/>
                <w:sz w:val="20"/>
                <w:szCs w:val="20"/>
                <w:lang w:val="en-GB"/>
              </w:rPr>
            </w:pPr>
            <w:r w:rsidRPr="005F1A10">
              <w:rPr>
                <w:i/>
                <w:iCs/>
                <w:sz w:val="20"/>
                <w:szCs w:val="20"/>
                <w:lang w:val="en-GB"/>
              </w:rPr>
              <w:t>p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7F478B" w:rsidRDefault="0035138B" w:rsidP="00555E20">
            <w:pPr>
              <w:rPr>
                <w:sz w:val="20"/>
                <w:szCs w:val="20"/>
                <w:lang w:val="en-GB"/>
              </w:rPr>
            </w:pPr>
            <w:r w:rsidRPr="007F478B">
              <w:rPr>
                <w:b/>
                <w:sz w:val="20"/>
                <w:szCs w:val="20"/>
                <w:lang w:val="en-GB"/>
              </w:rPr>
              <w:t>Verbal memory*</w:t>
            </w:r>
          </w:p>
        </w:tc>
        <w:tc>
          <w:tcPr>
            <w:tcW w:w="680" w:type="dxa"/>
            <w:noWrap/>
            <w:vAlign w:val="center"/>
          </w:tcPr>
          <w:p w:rsidR="00B61456" w:rsidRPr="007F478B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7F478B">
              <w:rPr>
                <w:sz w:val="20"/>
                <w:szCs w:val="20"/>
                <w:lang w:val="en-GB"/>
              </w:rPr>
              <w:t>-0.06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-0.18; 0.06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0.32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-0.01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-0.12; 0.10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0.87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0.03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-0.06; 0.12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0.51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7F478B" w:rsidRDefault="0035138B" w:rsidP="00555E20">
            <w:pPr>
              <w:rPr>
                <w:sz w:val="20"/>
                <w:szCs w:val="20"/>
                <w:lang w:val="en-GB"/>
              </w:rPr>
            </w:pPr>
            <w:r w:rsidRPr="007F478B">
              <w:rPr>
                <w:b/>
                <w:sz w:val="20"/>
                <w:szCs w:val="20"/>
                <w:lang w:val="en-GB"/>
              </w:rPr>
              <w:t>Short-term /working memory</w:t>
            </w:r>
            <w:r w:rsidR="00555E20" w:rsidRPr="007F478B">
              <w:rPr>
                <w:b/>
                <w:bCs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680" w:type="dxa"/>
            <w:noWrap/>
            <w:vAlign w:val="center"/>
          </w:tcPr>
          <w:p w:rsidR="00B61456" w:rsidRPr="007F478B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7F478B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0.01; 0.24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b/>
                <w:color w:val="000000"/>
                <w:sz w:val="20"/>
                <w:szCs w:val="20"/>
                <w:lang w:val="en-GB"/>
              </w:rPr>
              <w:t>0.03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0.09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-0.01; 0.20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0.09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-0.06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-0.16; 0.03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0.17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bCs/>
                <w:sz w:val="20"/>
                <w:szCs w:val="20"/>
                <w:lang w:val="en-GB"/>
              </w:rPr>
              <w:t>Composite score</w:t>
            </w:r>
            <w:r>
              <w:rPr>
                <w:b/>
                <w:bCs/>
                <w:color w:val="000000"/>
                <w:sz w:val="18"/>
                <w:szCs w:val="18"/>
                <w:lang w:val="en-GB"/>
              </w:rPr>
              <w:t>†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-0.07; 0.16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0.41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-0.06; 0.16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0.36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-0.10; 0.07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0.68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RI-48</w:t>
            </w:r>
            <w:r w:rsidRPr="00453660">
              <w:rPr>
                <w:b/>
                <w:bCs/>
                <w:sz w:val="18"/>
                <w:szCs w:val="18"/>
                <w:lang w:val="en-US"/>
              </w:rPr>
              <w:t>ǂ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-0.11; 0.15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0.76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-0.05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-0.16; 0.05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0.33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0.05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-0.04; 0.14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0.27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Semantic fluency</w:t>
            </w:r>
            <w:r w:rsidRPr="005F1A1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-0.04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-0.16; 0.07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0.44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-0.14; 0.09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-0.11; 0.07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0.66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Phonemic fluency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-0.05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-0.17; 0.08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0.45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0.02; 0.23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0.02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-0.08; 0.11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0.74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Trail-making test</w:t>
            </w:r>
            <w:r w:rsidRPr="003F30FD">
              <w:rPr>
                <w:rFonts w:cs="Times-Roman"/>
                <w:vertAlign w:val="superscript"/>
                <w:lang w:val="en-GB"/>
              </w:rPr>
              <w:t>§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-0.15; 0.11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-0.10; 0.10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0.97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-0.01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-0.10; 0.08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0.81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Forward digit span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0.10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-0.02; 0.22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0.09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0.08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-0.03; 0.20</w:t>
            </w:r>
          </w:p>
        </w:tc>
        <w:tc>
          <w:tcPr>
            <w:tcW w:w="681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680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-0.02</w:t>
            </w:r>
          </w:p>
        </w:tc>
        <w:tc>
          <w:tcPr>
            <w:tcW w:w="1134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-0.11; 0.07</w:t>
            </w:r>
          </w:p>
        </w:tc>
        <w:tc>
          <w:tcPr>
            <w:tcW w:w="682" w:type="dxa"/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0.66</w:t>
            </w:r>
          </w:p>
        </w:tc>
      </w:tr>
      <w:tr w:rsidR="00B61456" w:rsidRPr="005F1A10" w:rsidTr="00D91C1C">
        <w:trPr>
          <w:trHeight w:val="300"/>
        </w:trPr>
        <w:tc>
          <w:tcPr>
            <w:tcW w:w="2948" w:type="dxa"/>
            <w:tcBorders>
              <w:bottom w:val="single" w:sz="4" w:space="0" w:color="auto"/>
            </w:tcBorders>
            <w:noWrap/>
          </w:tcPr>
          <w:p w:rsidR="00B61456" w:rsidRPr="005F1A10" w:rsidRDefault="00555E20" w:rsidP="00555E20">
            <w:pPr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sz w:val="20"/>
                <w:szCs w:val="20"/>
                <w:lang w:val="en-GB"/>
              </w:rPr>
              <w:t>Backward digit span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0.05; 0.29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b/>
                <w:color w:val="000000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-0.04; 0.17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sz w:val="20"/>
                <w:szCs w:val="20"/>
                <w:lang w:val="en-GB"/>
              </w:rPr>
              <w:t>-0.18; 0.01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:rsidR="00B61456" w:rsidRPr="005F1A10" w:rsidRDefault="00B61456" w:rsidP="00952201">
            <w:pPr>
              <w:jc w:val="center"/>
              <w:rPr>
                <w:sz w:val="20"/>
                <w:szCs w:val="20"/>
                <w:lang w:val="en-GB"/>
              </w:rPr>
            </w:pPr>
            <w:r w:rsidRPr="005F1A10">
              <w:rPr>
                <w:color w:val="000000"/>
                <w:sz w:val="20"/>
                <w:szCs w:val="20"/>
                <w:lang w:val="en-GB"/>
              </w:rPr>
              <w:t>0.08</w:t>
            </w:r>
          </w:p>
        </w:tc>
      </w:tr>
    </w:tbl>
    <w:p w:rsidR="00B61456" w:rsidRPr="005F1A10" w:rsidRDefault="00555E20" w:rsidP="00B61456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presented values were </w:t>
      </w:r>
      <w:r w:rsidR="00B61456" w:rsidRPr="005F1A10">
        <w:rPr>
          <w:lang w:val="en-GB"/>
        </w:rPr>
        <w:t xml:space="preserve">adjusted for history of diabetes, history of hypertension, and cardiovascular events </w:t>
      </w:r>
      <w:r>
        <w:rPr>
          <w:lang w:val="en-GB"/>
        </w:rPr>
        <w:t>during follow-up (Model 3</w:t>
      </w:r>
      <w:r w:rsidR="009D10F0">
        <w:rPr>
          <w:lang w:val="en-GB"/>
        </w:rPr>
        <w:t>, linear regression analysis</w:t>
      </w:r>
      <w:r>
        <w:rPr>
          <w:lang w:val="en-GB"/>
        </w:rPr>
        <w:t>).</w:t>
      </w:r>
    </w:p>
    <w:p w:rsidR="00B61456" w:rsidRPr="005F1A10" w:rsidRDefault="00B61456" w:rsidP="00B61456">
      <w:pPr>
        <w:spacing w:line="360" w:lineRule="auto"/>
        <w:jc w:val="both"/>
        <w:rPr>
          <w:lang w:val="en-GB"/>
        </w:rPr>
      </w:pPr>
      <w:r>
        <w:rPr>
          <w:vertAlign w:val="superscript"/>
          <w:lang w:val="en-GB"/>
        </w:rPr>
        <w:t>*</w:t>
      </w:r>
      <w:bookmarkStart w:id="0" w:name="_GoBack"/>
      <w:bookmarkEnd w:id="0"/>
      <w:r w:rsidR="007F478B" w:rsidRPr="007F478B">
        <w:rPr>
          <w:highlight w:val="yellow"/>
          <w:lang w:val="en-GB"/>
        </w:rPr>
        <w:t>Factors derived from principal component analysis. The ‘verbal memory’- factor was strongly correlated with the semantic and phonemic fluency tests and the RI-48; the ‘short-term /working memory’ - factor was strongly correlated with the forward and backward digit span.</w:t>
      </w:r>
    </w:p>
    <w:p w:rsidR="00B61456" w:rsidRPr="005F1A10" w:rsidRDefault="00B61456" w:rsidP="00B61456">
      <w:pPr>
        <w:spacing w:line="360" w:lineRule="auto"/>
        <w:jc w:val="both"/>
        <w:rPr>
          <w:color w:val="000000" w:themeColor="text1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  <w:t>†</w:t>
      </w:r>
      <w:r w:rsidRPr="005F1A10">
        <w:rPr>
          <w:color w:val="000000" w:themeColor="text1"/>
          <w:lang w:val="en-GB"/>
        </w:rPr>
        <w:t>Mean of all standardized cognitive test scores.</w:t>
      </w:r>
    </w:p>
    <w:p w:rsidR="00B61456" w:rsidRPr="005F1A10" w:rsidRDefault="00B61456" w:rsidP="00B61456">
      <w:pPr>
        <w:spacing w:line="360" w:lineRule="auto"/>
        <w:jc w:val="both"/>
        <w:rPr>
          <w:color w:val="000000" w:themeColor="text1"/>
          <w:lang w:val="en-GB"/>
        </w:rPr>
      </w:pPr>
      <w:r w:rsidRPr="00453660">
        <w:rPr>
          <w:b/>
          <w:bCs/>
          <w:sz w:val="18"/>
          <w:szCs w:val="18"/>
          <w:lang w:val="en-US"/>
        </w:rPr>
        <w:t>ǂ</w:t>
      </w:r>
      <w:r w:rsidRPr="005F1A10">
        <w:rPr>
          <w:color w:val="000000" w:themeColor="text1"/>
          <w:lang w:val="en-GB"/>
        </w:rPr>
        <w:t>Rappel indicé–48 items (cued-recall test–48 items).</w:t>
      </w:r>
    </w:p>
    <w:p w:rsidR="00B61456" w:rsidRPr="005F1A10" w:rsidRDefault="00B61456" w:rsidP="00B61456">
      <w:pPr>
        <w:spacing w:line="360" w:lineRule="auto"/>
        <w:jc w:val="both"/>
        <w:rPr>
          <w:color w:val="000000" w:themeColor="text1"/>
          <w:lang w:val="en-GB"/>
        </w:rPr>
      </w:pPr>
      <w:r w:rsidRPr="003F30FD">
        <w:rPr>
          <w:rFonts w:cs="Times-Roman"/>
          <w:vertAlign w:val="superscript"/>
          <w:lang w:val="en-GB"/>
        </w:rPr>
        <w:t>§</w:t>
      </w:r>
      <w:r w:rsidRPr="005F1A10">
        <w:rPr>
          <w:color w:val="000000" w:themeColor="text1"/>
          <w:lang w:val="en-GB"/>
        </w:rPr>
        <w:t>Number-letter switching task of</w:t>
      </w:r>
      <w:r w:rsidRPr="005F1A10">
        <w:rPr>
          <w:color w:val="000000" w:themeColor="text1"/>
          <w:vertAlign w:val="superscript"/>
          <w:lang w:val="en-GB"/>
        </w:rPr>
        <w:t xml:space="preserve"> </w:t>
      </w:r>
      <w:r w:rsidRPr="005F1A10">
        <w:rPr>
          <w:color w:val="000000" w:themeColor="text1"/>
          <w:lang w:val="en-GB"/>
        </w:rPr>
        <w:t xml:space="preserve">the Delis–Kaplan Executive Function System version. </w:t>
      </w:r>
    </w:p>
    <w:p w:rsidR="008965D2" w:rsidRDefault="007F478B"/>
    <w:sectPr w:rsidR="008965D2" w:rsidSect="00D91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6"/>
    <w:rsid w:val="00164B97"/>
    <w:rsid w:val="00174038"/>
    <w:rsid w:val="0035138B"/>
    <w:rsid w:val="00555E20"/>
    <w:rsid w:val="00671086"/>
    <w:rsid w:val="007F478B"/>
    <w:rsid w:val="0081552A"/>
    <w:rsid w:val="009D10F0"/>
    <w:rsid w:val="00B61456"/>
    <w:rsid w:val="00D91C1C"/>
    <w:rsid w:val="00F1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Assmann</dc:creator>
  <cp:lastModifiedBy>Karen Assmann</cp:lastModifiedBy>
  <cp:revision>8</cp:revision>
  <dcterms:created xsi:type="dcterms:W3CDTF">2015-01-21T10:08:00Z</dcterms:created>
  <dcterms:modified xsi:type="dcterms:W3CDTF">2015-03-03T16:29:00Z</dcterms:modified>
</cp:coreProperties>
</file>