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110D5" w14:textId="201825DF" w:rsidR="00E34567" w:rsidRPr="00E34567" w:rsidRDefault="00E34567" w:rsidP="00EB0930">
      <w:pPr>
        <w:pStyle w:val="Heading2"/>
      </w:pPr>
      <w:r w:rsidRPr="00E34567">
        <w:t>Supplementary Material</w:t>
      </w:r>
    </w:p>
    <w:p w14:paraId="145AB6B9" w14:textId="739706E9" w:rsidR="00E24343" w:rsidRPr="00E34567" w:rsidRDefault="00E24343" w:rsidP="00EB0930">
      <w:pPr>
        <w:pStyle w:val="Heading2"/>
      </w:pPr>
      <w:r w:rsidRPr="00E34567">
        <w:t>Sample measurement methods</w:t>
      </w:r>
    </w:p>
    <w:p w14:paraId="3860B722" w14:textId="283C2088" w:rsidR="00E24343" w:rsidRPr="00E34567" w:rsidRDefault="00E24343" w:rsidP="00E24343">
      <w:pPr>
        <w:rPr>
          <w:rFonts w:asciiTheme="minorHAnsi" w:hAnsiTheme="minorHAnsi" w:cstheme="minorHAnsi"/>
          <w:sz w:val="24"/>
          <w:szCs w:val="24"/>
        </w:rPr>
      </w:pPr>
      <w:r w:rsidRPr="00E34567">
        <w:rPr>
          <w:rFonts w:asciiTheme="minorHAnsi" w:hAnsiTheme="minorHAnsi" w:cstheme="minorHAnsi"/>
          <w:sz w:val="24"/>
          <w:szCs w:val="24"/>
        </w:rPr>
        <w:t xml:space="preserve">Radiocarbon samples from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hill were measured by Accelerator Mass Spectrometry (AMS) at the Scottish Universities Environmental Research Centre (SUERC) following methods outlined by Dunbar et al. (2016). The results are given in Table 1. </w:t>
      </w:r>
    </w:p>
    <w:p w14:paraId="25B8CD4F" w14:textId="1CE03664" w:rsidR="005E6B2F" w:rsidRPr="00E34567" w:rsidRDefault="005E6B2F" w:rsidP="00EB0930">
      <w:pPr>
        <w:pStyle w:val="Heading2"/>
      </w:pPr>
      <w:r w:rsidRPr="00E34567">
        <w:t xml:space="preserve">Sample selection and </w:t>
      </w:r>
      <w:r w:rsidR="009C1061" w:rsidRPr="00E34567">
        <w:t>association</w:t>
      </w:r>
    </w:p>
    <w:p w14:paraId="609363C2" w14:textId="10CD24BA" w:rsidR="009C1061" w:rsidRPr="00E34567" w:rsidRDefault="00E42B67" w:rsidP="00E42B67">
      <w:pPr>
        <w:rPr>
          <w:rFonts w:asciiTheme="minorHAnsi" w:hAnsiTheme="minorHAnsi" w:cstheme="minorHAnsi"/>
          <w:sz w:val="24"/>
          <w:szCs w:val="24"/>
        </w:rPr>
      </w:pPr>
      <w:r w:rsidRPr="00E34567">
        <w:rPr>
          <w:rFonts w:asciiTheme="minorHAnsi" w:hAnsiTheme="minorHAnsi" w:cstheme="minorHAnsi"/>
          <w:sz w:val="24"/>
          <w:szCs w:val="24"/>
        </w:rPr>
        <w:t xml:space="preserve">Twelve radiocarbon measurements were produced on samples associated with early Neolithic material culture, or from features that had stratigraphic associations with contexts containing Neolithic material. Sample selection was hampered because bone preservation on the site was very limited, pockets of osseous material survived in isolated areas on the site because of variation in the underlying geology and subsoil. These areas of good preservation suggest that significant qualities of osseous material that may have been deposited at the site have not been preserved in the archaeological record. In addition, while a programme of bulk sampling and flotation was undertaken limited short-life charred plant macrofossils were recovered. As a result of the limited available </w:t>
      </w:r>
      <w:proofErr w:type="spellStart"/>
      <w:r w:rsidRPr="00E34567">
        <w:rPr>
          <w:rFonts w:asciiTheme="minorHAnsi" w:hAnsiTheme="minorHAnsi" w:cstheme="minorHAnsi"/>
          <w:sz w:val="24"/>
          <w:szCs w:val="24"/>
        </w:rPr>
        <w:t>ecofacts</w:t>
      </w:r>
      <w:proofErr w:type="spellEnd"/>
      <w:r w:rsidRPr="00E34567">
        <w:rPr>
          <w:rFonts w:asciiTheme="minorHAnsi" w:hAnsiTheme="minorHAnsi" w:cstheme="minorHAnsi"/>
          <w:sz w:val="24"/>
          <w:szCs w:val="24"/>
        </w:rPr>
        <w:t xml:space="preserve">, it was only possible to </w:t>
      </w:r>
      <w:proofErr w:type="gramStart"/>
      <w:r w:rsidRPr="00E34567">
        <w:rPr>
          <w:rFonts w:asciiTheme="minorHAnsi" w:hAnsiTheme="minorHAnsi" w:cstheme="minorHAnsi"/>
          <w:sz w:val="24"/>
          <w:szCs w:val="24"/>
        </w:rPr>
        <w:t>produced</w:t>
      </w:r>
      <w:proofErr w:type="gramEnd"/>
      <w:r w:rsidRPr="00E34567">
        <w:rPr>
          <w:rFonts w:asciiTheme="minorHAnsi" w:hAnsiTheme="minorHAnsi" w:cstheme="minorHAnsi"/>
          <w:sz w:val="24"/>
          <w:szCs w:val="24"/>
        </w:rPr>
        <w:t xml:space="preserve"> a relatively limited number of radiocarbon measurements (see discussion below). </w:t>
      </w:r>
    </w:p>
    <w:p w14:paraId="18F36D04" w14:textId="77777777" w:rsidR="00E24343" w:rsidRPr="00E34567" w:rsidRDefault="00E24343" w:rsidP="00EB0930">
      <w:pPr>
        <w:pStyle w:val="Heading2"/>
      </w:pPr>
      <w:r w:rsidRPr="00E34567">
        <w:t>Bayesian analysis</w:t>
      </w:r>
    </w:p>
    <w:p w14:paraId="73172129" w14:textId="2C2EC2C9" w:rsidR="004842B8" w:rsidRPr="00E34567" w:rsidRDefault="004842B8" w:rsidP="004842B8">
      <w:pPr>
        <w:rPr>
          <w:rFonts w:asciiTheme="minorHAnsi" w:hAnsiTheme="minorHAnsi" w:cstheme="minorHAnsi"/>
          <w:sz w:val="24"/>
          <w:szCs w:val="24"/>
        </w:rPr>
      </w:pPr>
      <w:r w:rsidRPr="00E34567">
        <w:rPr>
          <w:rFonts w:asciiTheme="minorHAnsi" w:hAnsiTheme="minorHAnsi" w:cstheme="minorHAnsi"/>
          <w:sz w:val="24"/>
          <w:szCs w:val="24"/>
        </w:rPr>
        <w:t xml:space="preserve">The radiocarbon results from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hill have been analysed within the framework of Bayesian chronological modelling (Buck </w:t>
      </w:r>
      <w:r w:rsidRPr="00E34567">
        <w:rPr>
          <w:rFonts w:asciiTheme="minorHAnsi" w:hAnsiTheme="minorHAnsi" w:cstheme="minorHAnsi"/>
          <w:i/>
          <w:iCs/>
          <w:sz w:val="24"/>
          <w:szCs w:val="24"/>
        </w:rPr>
        <w:t>et al.</w:t>
      </w:r>
      <w:r w:rsidRPr="00E34567">
        <w:rPr>
          <w:rFonts w:asciiTheme="minorHAnsi" w:hAnsiTheme="minorHAnsi" w:cstheme="minorHAnsi"/>
          <w:sz w:val="24"/>
          <w:szCs w:val="24"/>
        </w:rPr>
        <w:t xml:space="preserve"> 1996). Reporting follows Bayliss (2015) and Millard (2014).</w:t>
      </w:r>
    </w:p>
    <w:p w14:paraId="3EB43495" w14:textId="06A4965C" w:rsidR="004842B8" w:rsidRPr="00E34567" w:rsidRDefault="004842B8" w:rsidP="004842B8">
      <w:pPr>
        <w:rPr>
          <w:rFonts w:asciiTheme="minorHAnsi" w:hAnsiTheme="minorHAnsi" w:cstheme="minorHAnsi"/>
          <w:sz w:val="24"/>
          <w:szCs w:val="24"/>
        </w:rPr>
      </w:pPr>
      <w:r w:rsidRPr="00E34567">
        <w:rPr>
          <w:rFonts w:asciiTheme="minorHAnsi" w:hAnsiTheme="minorHAnsi" w:cstheme="minorHAnsi"/>
          <w:sz w:val="24"/>
          <w:szCs w:val="24"/>
        </w:rPr>
        <w:t xml:space="preserve">Bayesian chronological modelling was undertaken using the program </w:t>
      </w:r>
      <w:proofErr w:type="spellStart"/>
      <w:r w:rsidRPr="00E34567">
        <w:rPr>
          <w:rFonts w:asciiTheme="minorHAnsi" w:hAnsiTheme="minorHAnsi" w:cstheme="minorHAnsi"/>
          <w:sz w:val="24"/>
          <w:szCs w:val="24"/>
        </w:rPr>
        <w:t>OxCal</w:t>
      </w:r>
      <w:proofErr w:type="spellEnd"/>
      <w:r w:rsidRPr="00E34567">
        <w:rPr>
          <w:rFonts w:asciiTheme="minorHAnsi" w:hAnsiTheme="minorHAnsi" w:cstheme="minorHAnsi"/>
          <w:sz w:val="24"/>
          <w:szCs w:val="24"/>
        </w:rPr>
        <w:t xml:space="preserve"> v4.</w:t>
      </w:r>
      <w:r w:rsidR="00A167D1" w:rsidRPr="00E34567">
        <w:rPr>
          <w:rFonts w:asciiTheme="minorHAnsi" w:hAnsiTheme="minorHAnsi" w:cstheme="minorHAnsi"/>
          <w:sz w:val="24"/>
          <w:szCs w:val="24"/>
        </w:rPr>
        <w:t>4</w:t>
      </w:r>
      <w:r w:rsidRPr="00E34567">
        <w:rPr>
          <w:rFonts w:asciiTheme="minorHAnsi" w:hAnsiTheme="minorHAnsi" w:cstheme="minorHAnsi"/>
          <w:sz w:val="24"/>
          <w:szCs w:val="24"/>
        </w:rPr>
        <w:t xml:space="preserve"> (Bronk Ramsey, 2009) and the calibration dataset of Reimer et al. (2020). The chronological models for each site are described and defined exactly in the figures using the </w:t>
      </w:r>
      <w:proofErr w:type="spellStart"/>
      <w:r w:rsidRPr="00E34567">
        <w:rPr>
          <w:rFonts w:asciiTheme="minorHAnsi" w:hAnsiTheme="minorHAnsi" w:cstheme="minorHAnsi"/>
          <w:sz w:val="24"/>
          <w:szCs w:val="24"/>
        </w:rPr>
        <w:t>OxCal</w:t>
      </w:r>
      <w:proofErr w:type="spellEnd"/>
      <w:r w:rsidRPr="00E34567">
        <w:rPr>
          <w:rFonts w:asciiTheme="minorHAnsi" w:hAnsiTheme="minorHAnsi" w:cstheme="minorHAnsi"/>
          <w:sz w:val="24"/>
          <w:szCs w:val="24"/>
        </w:rPr>
        <w:t xml:space="preserve"> CQL2 keywords. In the text and tables, the Highest Posterior Density intervals of the posterior density estimates are given in italics, followed by a reference to the relevant parameter name and the figure which</w:t>
      </w:r>
      <w:r w:rsidR="00A167D1" w:rsidRPr="00E34567">
        <w:rPr>
          <w:rFonts w:asciiTheme="minorHAnsi" w:hAnsiTheme="minorHAnsi" w:cstheme="minorHAnsi"/>
          <w:sz w:val="24"/>
          <w:szCs w:val="24"/>
        </w:rPr>
        <w:t xml:space="preserve"> illustrates how</w:t>
      </w:r>
      <w:r w:rsidRPr="00E34567">
        <w:rPr>
          <w:rFonts w:asciiTheme="minorHAnsi" w:hAnsiTheme="minorHAnsi" w:cstheme="minorHAnsi"/>
          <w:sz w:val="24"/>
          <w:szCs w:val="24"/>
        </w:rPr>
        <w:t xml:space="preserve"> the estimate is </w:t>
      </w:r>
      <w:r w:rsidR="00A167D1" w:rsidRPr="00E34567">
        <w:rPr>
          <w:rFonts w:asciiTheme="minorHAnsi" w:hAnsiTheme="minorHAnsi" w:cstheme="minorHAnsi"/>
          <w:sz w:val="24"/>
          <w:szCs w:val="24"/>
        </w:rPr>
        <w:t>calculated</w:t>
      </w:r>
      <w:r w:rsidRPr="00E34567">
        <w:rPr>
          <w:rFonts w:asciiTheme="minorHAnsi" w:hAnsiTheme="minorHAnsi" w:cstheme="minorHAnsi"/>
          <w:sz w:val="24"/>
          <w:szCs w:val="24"/>
        </w:rPr>
        <w:t>. In the diagrams, calibrated radiocarbon dates are shown in outline and the posterior density estimates produced by the chronological modelling are shown in solid black.</w:t>
      </w:r>
    </w:p>
    <w:p w14:paraId="6479CDFB" w14:textId="24DFCE35" w:rsidR="004842B8" w:rsidRPr="00E34567" w:rsidRDefault="005E6B2F" w:rsidP="00EB0930">
      <w:pPr>
        <w:pStyle w:val="Heading2"/>
      </w:pPr>
      <w:r w:rsidRPr="00E34567">
        <w:t>Modelling approaches applied here</w:t>
      </w:r>
    </w:p>
    <w:p w14:paraId="38F699C0" w14:textId="1556EFFB" w:rsidR="005E6B2F" w:rsidRPr="00E34567" w:rsidRDefault="00A167D1" w:rsidP="005E6B2F">
      <w:pPr>
        <w:rPr>
          <w:rFonts w:asciiTheme="minorHAnsi" w:hAnsiTheme="minorHAnsi" w:cstheme="minorHAnsi"/>
          <w:sz w:val="24"/>
          <w:szCs w:val="24"/>
        </w:rPr>
      </w:pPr>
      <w:r w:rsidRPr="00E34567">
        <w:rPr>
          <w:rFonts w:asciiTheme="minorHAnsi" w:hAnsiTheme="minorHAnsi" w:cstheme="minorHAnsi"/>
          <w:sz w:val="24"/>
          <w:szCs w:val="24"/>
        </w:rPr>
        <w:t>Here we present three modelling approaches to the radiocarbon data. These make slightly different interpretations of the temporal relationships between the radiocarbon measurements and the archaeological events of interest. The models are:</w:t>
      </w:r>
    </w:p>
    <w:p w14:paraId="4C278531" w14:textId="29C17FDB" w:rsidR="005E6B2F" w:rsidRPr="00E34567" w:rsidRDefault="006A54FC" w:rsidP="00423B4E">
      <w:pPr>
        <w:pStyle w:val="ListParagraph"/>
        <w:numPr>
          <w:ilvl w:val="0"/>
          <w:numId w:val="1"/>
        </w:numPr>
        <w:rPr>
          <w:rFonts w:asciiTheme="minorHAnsi" w:hAnsiTheme="minorHAnsi" w:cstheme="minorHAnsi"/>
          <w:sz w:val="24"/>
          <w:szCs w:val="24"/>
        </w:rPr>
      </w:pPr>
      <w:r w:rsidRPr="00E34567">
        <w:rPr>
          <w:rFonts w:asciiTheme="minorHAnsi" w:hAnsiTheme="minorHAnsi" w:cstheme="minorHAnsi"/>
          <w:sz w:val="24"/>
          <w:szCs w:val="24"/>
        </w:rPr>
        <w:t>M</w:t>
      </w:r>
      <w:r w:rsidR="005E6B2F" w:rsidRPr="00E34567">
        <w:rPr>
          <w:rFonts w:asciiTheme="minorHAnsi" w:hAnsiTheme="minorHAnsi" w:cstheme="minorHAnsi"/>
          <w:sz w:val="24"/>
          <w:szCs w:val="24"/>
        </w:rPr>
        <w:t>odel</w:t>
      </w:r>
      <w:r w:rsidRPr="00E34567">
        <w:rPr>
          <w:rFonts w:asciiTheme="minorHAnsi" w:hAnsiTheme="minorHAnsi" w:cstheme="minorHAnsi"/>
          <w:sz w:val="24"/>
          <w:szCs w:val="24"/>
        </w:rPr>
        <w:t xml:space="preserve"> One</w:t>
      </w:r>
      <w:r w:rsidR="00A167D1" w:rsidRPr="00E34567">
        <w:rPr>
          <w:rFonts w:asciiTheme="minorHAnsi" w:hAnsiTheme="minorHAnsi" w:cstheme="minorHAnsi"/>
          <w:sz w:val="24"/>
          <w:szCs w:val="24"/>
        </w:rPr>
        <w:t xml:space="preserve">: Stratigraphic Relationships. In this model we apply the stratigraphic relationships between the parent deposits as prior information. The relationships between the parent contexts are shown in Figure X.1. </w:t>
      </w:r>
      <w:r w:rsidR="00F052D6" w:rsidRPr="00E34567">
        <w:rPr>
          <w:rFonts w:asciiTheme="minorHAnsi" w:hAnsiTheme="minorHAnsi" w:cstheme="minorHAnsi"/>
          <w:sz w:val="24"/>
          <w:szCs w:val="24"/>
        </w:rPr>
        <w:t xml:space="preserve">The modelling approaches are shown in Figure X.2. </w:t>
      </w:r>
      <w:r w:rsidR="00A167D1" w:rsidRPr="00E34567">
        <w:rPr>
          <w:rFonts w:asciiTheme="minorHAnsi" w:hAnsiTheme="minorHAnsi" w:cstheme="minorHAnsi"/>
          <w:sz w:val="24"/>
          <w:szCs w:val="24"/>
        </w:rPr>
        <w:t>I</w:t>
      </w:r>
      <w:r w:rsidR="005E6B2F" w:rsidRPr="00E34567">
        <w:rPr>
          <w:rFonts w:asciiTheme="minorHAnsi" w:hAnsiTheme="minorHAnsi" w:cstheme="minorHAnsi"/>
          <w:sz w:val="24"/>
          <w:szCs w:val="24"/>
        </w:rPr>
        <w:t>n the Western Mound</w:t>
      </w:r>
      <w:r w:rsidR="00A167D1" w:rsidRPr="00E34567">
        <w:rPr>
          <w:rFonts w:asciiTheme="minorHAnsi" w:hAnsiTheme="minorHAnsi" w:cstheme="minorHAnsi"/>
          <w:sz w:val="24"/>
          <w:szCs w:val="24"/>
        </w:rPr>
        <w:t>, the context that produced the sample for</w:t>
      </w:r>
      <w:r w:rsidR="005E6B2F" w:rsidRPr="00E34567">
        <w:rPr>
          <w:rFonts w:asciiTheme="minorHAnsi" w:hAnsiTheme="minorHAnsi" w:cstheme="minorHAnsi"/>
          <w:sz w:val="24"/>
          <w:szCs w:val="24"/>
        </w:rPr>
        <w:t xml:space="preserve"> SUERC-62606 was </w:t>
      </w:r>
      <w:r w:rsidR="00A167D1" w:rsidRPr="00E34567">
        <w:rPr>
          <w:rFonts w:asciiTheme="minorHAnsi" w:hAnsiTheme="minorHAnsi" w:cstheme="minorHAnsi"/>
          <w:sz w:val="24"/>
          <w:szCs w:val="24"/>
        </w:rPr>
        <w:t xml:space="preserve">stratigraphically </w:t>
      </w:r>
      <w:r w:rsidR="005E6B2F" w:rsidRPr="00E34567">
        <w:rPr>
          <w:rFonts w:asciiTheme="minorHAnsi" w:hAnsiTheme="minorHAnsi" w:cstheme="minorHAnsi"/>
          <w:sz w:val="24"/>
          <w:szCs w:val="24"/>
        </w:rPr>
        <w:t xml:space="preserve">earlier than </w:t>
      </w:r>
      <w:r w:rsidR="00A167D1" w:rsidRPr="00E34567">
        <w:rPr>
          <w:rFonts w:asciiTheme="minorHAnsi" w:hAnsiTheme="minorHAnsi" w:cstheme="minorHAnsi"/>
          <w:sz w:val="24"/>
          <w:szCs w:val="24"/>
        </w:rPr>
        <w:t xml:space="preserve">the context that produced the sample for </w:t>
      </w:r>
      <w:r w:rsidR="005E6B2F" w:rsidRPr="00E34567">
        <w:rPr>
          <w:rFonts w:asciiTheme="minorHAnsi" w:hAnsiTheme="minorHAnsi" w:cstheme="minorHAnsi"/>
          <w:sz w:val="24"/>
          <w:szCs w:val="24"/>
        </w:rPr>
        <w:t xml:space="preserve">SUERC-633307, which in turn was earlier than </w:t>
      </w:r>
      <w:r w:rsidR="00A167D1" w:rsidRPr="00E34567">
        <w:rPr>
          <w:rFonts w:asciiTheme="minorHAnsi" w:hAnsiTheme="minorHAnsi" w:cstheme="minorHAnsi"/>
          <w:sz w:val="24"/>
          <w:szCs w:val="24"/>
        </w:rPr>
        <w:t xml:space="preserve">the context which produced the sample for </w:t>
      </w:r>
      <w:r w:rsidR="005E6B2F" w:rsidRPr="00E34567">
        <w:rPr>
          <w:rFonts w:asciiTheme="minorHAnsi" w:hAnsiTheme="minorHAnsi" w:cstheme="minorHAnsi"/>
          <w:sz w:val="24"/>
          <w:szCs w:val="24"/>
        </w:rPr>
        <w:t>SUERC-77965.</w:t>
      </w:r>
      <w:r w:rsidR="00A167D1" w:rsidRPr="00E34567">
        <w:rPr>
          <w:rFonts w:asciiTheme="minorHAnsi" w:hAnsiTheme="minorHAnsi" w:cstheme="minorHAnsi"/>
          <w:sz w:val="24"/>
          <w:szCs w:val="24"/>
        </w:rPr>
        <w:t xml:space="preserve"> </w:t>
      </w:r>
      <w:r w:rsidR="005E6B2F" w:rsidRPr="00E34567">
        <w:rPr>
          <w:rFonts w:asciiTheme="minorHAnsi" w:hAnsiTheme="minorHAnsi" w:cstheme="minorHAnsi"/>
          <w:sz w:val="24"/>
          <w:szCs w:val="24"/>
        </w:rPr>
        <w:t xml:space="preserve">In the Eastern Mound, a group of measurements (SUERC-81186, -81187, -81188 and -80526) represented a </w:t>
      </w:r>
      <w:proofErr w:type="spellStart"/>
      <w:r w:rsidR="005E6B2F" w:rsidRPr="00E34567">
        <w:rPr>
          <w:rFonts w:asciiTheme="minorHAnsi" w:hAnsiTheme="minorHAnsi" w:cstheme="minorHAnsi"/>
          <w:sz w:val="24"/>
          <w:szCs w:val="24"/>
        </w:rPr>
        <w:t>premound</w:t>
      </w:r>
      <w:proofErr w:type="spellEnd"/>
      <w:r w:rsidR="005E6B2F" w:rsidRPr="00E34567">
        <w:rPr>
          <w:rFonts w:asciiTheme="minorHAnsi" w:hAnsiTheme="minorHAnsi" w:cstheme="minorHAnsi"/>
          <w:sz w:val="24"/>
          <w:szCs w:val="24"/>
        </w:rPr>
        <w:t xml:space="preserve"> archaeological phase of activity</w:t>
      </w:r>
      <w:r w:rsidR="00A167D1" w:rsidRPr="00E34567">
        <w:rPr>
          <w:rFonts w:asciiTheme="minorHAnsi" w:hAnsiTheme="minorHAnsi" w:cstheme="minorHAnsi"/>
          <w:sz w:val="24"/>
          <w:szCs w:val="24"/>
        </w:rPr>
        <w:t xml:space="preserve">, which was post-dated by archaeological activity </w:t>
      </w:r>
      <w:r w:rsidR="00A167D1" w:rsidRPr="00E34567">
        <w:rPr>
          <w:rFonts w:asciiTheme="minorHAnsi" w:hAnsiTheme="minorHAnsi" w:cstheme="minorHAnsi"/>
          <w:sz w:val="24"/>
          <w:szCs w:val="24"/>
        </w:rPr>
        <w:lastRenderedPageBreak/>
        <w:t>sampled by SUERC-80524</w:t>
      </w:r>
      <w:r w:rsidR="005E6B2F" w:rsidRPr="00E34567">
        <w:rPr>
          <w:rFonts w:asciiTheme="minorHAnsi" w:hAnsiTheme="minorHAnsi" w:cstheme="minorHAnsi"/>
          <w:sz w:val="24"/>
          <w:szCs w:val="24"/>
        </w:rPr>
        <w:t xml:space="preserve">. </w:t>
      </w:r>
      <w:r w:rsidR="00A167D1" w:rsidRPr="00E34567">
        <w:rPr>
          <w:rFonts w:asciiTheme="minorHAnsi" w:hAnsiTheme="minorHAnsi" w:cstheme="minorHAnsi"/>
          <w:sz w:val="24"/>
          <w:szCs w:val="24"/>
        </w:rPr>
        <w:t>A single measurement (SUERC-62311) was produced from activity prior to the construction of the Central Mound. From the Causewayed Enclosure, a result (SUERC-96876) on an articulating group of red deer bones from a basal fill from the western terminal of the north-west entrance. Subsequent features were cut into the in-filled Causewayed Enclosure. A measurement was produced on a sample (SUERC-81192) from a pit cut into the alluvial material that sealed the Causewayed Enclosure. Later again than this was a</w:t>
      </w:r>
      <w:r w:rsidR="007A1E1A" w:rsidRPr="00E34567">
        <w:rPr>
          <w:rFonts w:asciiTheme="minorHAnsi" w:hAnsiTheme="minorHAnsi" w:cstheme="minorHAnsi"/>
          <w:sz w:val="24"/>
          <w:szCs w:val="24"/>
        </w:rPr>
        <w:t xml:space="preserve">nother feature which cut the Causewayed Enclosure ditch, a measurement (SUERC-80525) was produced on deer antler from this feature. </w:t>
      </w:r>
    </w:p>
    <w:p w14:paraId="28FA0DE6" w14:textId="6FC3D7C7" w:rsidR="005E6B2F" w:rsidRPr="00E34567" w:rsidRDefault="00A167D1" w:rsidP="005E6B2F">
      <w:pPr>
        <w:pStyle w:val="ListParagraph"/>
        <w:numPr>
          <w:ilvl w:val="0"/>
          <w:numId w:val="1"/>
        </w:numPr>
        <w:rPr>
          <w:rFonts w:asciiTheme="minorHAnsi" w:hAnsiTheme="minorHAnsi" w:cstheme="minorHAnsi"/>
          <w:sz w:val="24"/>
          <w:szCs w:val="24"/>
        </w:rPr>
      </w:pPr>
      <w:r w:rsidRPr="00E34567">
        <w:rPr>
          <w:rFonts w:asciiTheme="minorHAnsi" w:hAnsiTheme="minorHAnsi" w:cstheme="minorHAnsi"/>
          <w:sz w:val="24"/>
          <w:szCs w:val="24"/>
        </w:rPr>
        <w:t xml:space="preserve">Model Two: Archaeological Phases. </w:t>
      </w:r>
      <w:r w:rsidR="005E6B2F" w:rsidRPr="00E34567">
        <w:rPr>
          <w:rFonts w:asciiTheme="minorHAnsi" w:hAnsiTheme="minorHAnsi" w:cstheme="minorHAnsi"/>
          <w:sz w:val="24"/>
          <w:szCs w:val="24"/>
        </w:rPr>
        <w:t>In order to test the sensitivity of the output to these interpretations of the prior information, we developed an alternative model. In Model 2</w:t>
      </w:r>
      <w:r w:rsidR="00F052D6" w:rsidRPr="00E34567">
        <w:rPr>
          <w:rFonts w:asciiTheme="minorHAnsi" w:hAnsiTheme="minorHAnsi" w:cstheme="minorHAnsi"/>
          <w:sz w:val="24"/>
          <w:szCs w:val="24"/>
        </w:rPr>
        <w:t xml:space="preserve"> (Figure X.3)</w:t>
      </w:r>
      <w:r w:rsidR="005E6B2F" w:rsidRPr="00E34567">
        <w:rPr>
          <w:rFonts w:asciiTheme="minorHAnsi" w:hAnsiTheme="minorHAnsi" w:cstheme="minorHAnsi"/>
          <w:sz w:val="24"/>
          <w:szCs w:val="24"/>
        </w:rPr>
        <w:t>, we revised this stratigraphic model in order to apply an approach that was less informative</w:t>
      </w:r>
      <w:r w:rsidR="00F052D6" w:rsidRPr="00E34567">
        <w:rPr>
          <w:rFonts w:asciiTheme="minorHAnsi" w:hAnsiTheme="minorHAnsi" w:cstheme="minorHAnsi"/>
          <w:sz w:val="24"/>
          <w:szCs w:val="24"/>
        </w:rPr>
        <w:t xml:space="preserve">. In this model we present the results (SUERC-62606 and SUERC-63307) which were produced from contexts prior to the construction of the mound as a phase of archaeological activity rather than a stratigraphic sequence. </w:t>
      </w:r>
    </w:p>
    <w:p w14:paraId="52870D6B" w14:textId="1B6ABF57" w:rsidR="006A54FC" w:rsidRPr="00E34567" w:rsidRDefault="00A167D1" w:rsidP="005E6B2F">
      <w:pPr>
        <w:pStyle w:val="ListParagraph"/>
        <w:numPr>
          <w:ilvl w:val="0"/>
          <w:numId w:val="1"/>
        </w:numPr>
        <w:rPr>
          <w:rFonts w:asciiTheme="minorHAnsi" w:hAnsiTheme="minorHAnsi" w:cstheme="minorHAnsi"/>
          <w:sz w:val="24"/>
          <w:szCs w:val="24"/>
        </w:rPr>
      </w:pPr>
      <w:r w:rsidRPr="00E34567">
        <w:rPr>
          <w:rFonts w:asciiTheme="minorHAnsi" w:hAnsiTheme="minorHAnsi" w:cstheme="minorHAnsi"/>
          <w:sz w:val="24"/>
          <w:szCs w:val="24"/>
        </w:rPr>
        <w:t xml:space="preserve">Model Three: Single Phase Model. </w:t>
      </w:r>
      <w:r w:rsidR="006A54FC" w:rsidRPr="00E34567">
        <w:rPr>
          <w:rFonts w:asciiTheme="minorHAnsi" w:hAnsiTheme="minorHAnsi" w:cstheme="minorHAnsi"/>
          <w:sz w:val="24"/>
          <w:szCs w:val="24"/>
        </w:rPr>
        <w:t xml:space="preserve">We developed Model Three </w:t>
      </w:r>
      <w:r w:rsidR="00F052D6" w:rsidRPr="00E34567">
        <w:rPr>
          <w:rFonts w:asciiTheme="minorHAnsi" w:hAnsiTheme="minorHAnsi" w:cstheme="minorHAnsi"/>
          <w:sz w:val="24"/>
          <w:szCs w:val="24"/>
        </w:rPr>
        <w:t xml:space="preserve">(Figure X.4) </w:t>
      </w:r>
      <w:r w:rsidR="006A54FC" w:rsidRPr="00E34567">
        <w:rPr>
          <w:rFonts w:asciiTheme="minorHAnsi" w:hAnsiTheme="minorHAnsi" w:cstheme="minorHAnsi"/>
          <w:sz w:val="24"/>
          <w:szCs w:val="24"/>
        </w:rPr>
        <w:t xml:space="preserve">to take an event more neutral approach to the data. In this we presented the radiocarbon measurements from each of the mounds as representing an archaeological phase of activity, with results related but otherwise not ordered in time. </w:t>
      </w:r>
    </w:p>
    <w:p w14:paraId="20810C13" w14:textId="2906B5BC" w:rsidR="00E42B67" w:rsidRPr="00E34567" w:rsidRDefault="00F052D6" w:rsidP="00191C31">
      <w:pPr>
        <w:rPr>
          <w:rFonts w:asciiTheme="minorHAnsi" w:hAnsiTheme="minorHAnsi" w:cstheme="minorHAnsi"/>
          <w:sz w:val="24"/>
          <w:szCs w:val="24"/>
        </w:rPr>
      </w:pPr>
      <w:r w:rsidRPr="00E34567">
        <w:rPr>
          <w:rFonts w:asciiTheme="minorHAnsi" w:hAnsiTheme="minorHAnsi" w:cstheme="minorHAnsi"/>
          <w:sz w:val="24"/>
          <w:szCs w:val="24"/>
        </w:rPr>
        <w:t xml:space="preserve">We compare the results of these different approaches in Table X.1 and in Figure X.5. </w:t>
      </w:r>
    </w:p>
    <w:p w14:paraId="60F0BE3E" w14:textId="55D9C0CD" w:rsidR="00191C31" w:rsidRPr="00E34567" w:rsidRDefault="006A54FC" w:rsidP="00EB0930">
      <w:pPr>
        <w:pStyle w:val="Heading2"/>
      </w:pPr>
      <w:r w:rsidRPr="00E34567">
        <w:t>Results</w:t>
      </w:r>
    </w:p>
    <w:p w14:paraId="727357FB" w14:textId="26C0DFB5" w:rsidR="009C1061" w:rsidRPr="00E34567" w:rsidRDefault="00C56460" w:rsidP="004331C6">
      <w:pPr>
        <w:rPr>
          <w:rFonts w:asciiTheme="minorHAnsi" w:hAnsiTheme="minorHAnsi" w:cstheme="minorHAnsi"/>
          <w:sz w:val="24"/>
          <w:szCs w:val="24"/>
        </w:rPr>
      </w:pPr>
      <w:r w:rsidRPr="00E34567">
        <w:rPr>
          <w:rFonts w:asciiTheme="minorHAnsi" w:hAnsiTheme="minorHAnsi" w:cstheme="minorHAnsi"/>
          <w:sz w:val="24"/>
          <w:szCs w:val="24"/>
        </w:rPr>
        <w:t xml:space="preserve">Table X.2 compares the outputs from different modelling approaches. While the posterior density </w:t>
      </w:r>
      <w:proofErr w:type="gramStart"/>
      <w:r w:rsidRPr="00E34567">
        <w:rPr>
          <w:rFonts w:asciiTheme="minorHAnsi" w:hAnsiTheme="minorHAnsi" w:cstheme="minorHAnsi"/>
          <w:sz w:val="24"/>
          <w:szCs w:val="24"/>
        </w:rPr>
        <w:t>estimate</w:t>
      </w:r>
      <w:proofErr w:type="gramEnd"/>
      <w:r w:rsidRPr="00E34567">
        <w:rPr>
          <w:rFonts w:asciiTheme="minorHAnsi" w:hAnsiTheme="minorHAnsi" w:cstheme="minorHAnsi"/>
          <w:sz w:val="24"/>
          <w:szCs w:val="24"/>
        </w:rPr>
        <w:t xml:space="preserve"> ranges do change depending on the modelling approach employed the differences </w:t>
      </w:r>
      <w:r w:rsidR="00D25895" w:rsidRPr="00E34567">
        <w:rPr>
          <w:rFonts w:asciiTheme="minorHAnsi" w:hAnsiTheme="minorHAnsi" w:cstheme="minorHAnsi"/>
          <w:sz w:val="24"/>
          <w:szCs w:val="24"/>
        </w:rPr>
        <w:t xml:space="preserve">are relatively minor, as can also be seen from the medians of some of these distributions plotted in Figure X.5. The parameters that are </w:t>
      </w:r>
      <w:proofErr w:type="gramStart"/>
      <w:r w:rsidR="00D25895" w:rsidRPr="00E34567">
        <w:rPr>
          <w:rFonts w:asciiTheme="minorHAnsi" w:hAnsiTheme="minorHAnsi" w:cstheme="minorHAnsi"/>
          <w:sz w:val="24"/>
          <w:szCs w:val="24"/>
        </w:rPr>
        <w:t>appear</w:t>
      </w:r>
      <w:proofErr w:type="gramEnd"/>
      <w:r w:rsidR="00D25895" w:rsidRPr="00E34567">
        <w:rPr>
          <w:rFonts w:asciiTheme="minorHAnsi" w:hAnsiTheme="minorHAnsi" w:cstheme="minorHAnsi"/>
          <w:sz w:val="24"/>
          <w:szCs w:val="24"/>
        </w:rPr>
        <w:t xml:space="preserve"> to be most sensitive to the different modelling choices are those estimating the overall start of activity and those estimating the first early Neolithic activity associated with the Western Mound. We prefer the modelling approach we have employed in Model 2, because we believe the measurements that were produced from the pre-mound activity associated with the Western Mound are better presented using the Phase command rather than relying on the stratigraphic sequence. Both the measurements from this part of the site (SUERC-63306 and SUERC-63307) are from charred plant remains, SUERC-63306 from the Western Mound ‘burnt core’ and SUERC-62606 from the fill of a posthole that was sealed by the Western Mound ‘burnt core’. </w:t>
      </w:r>
      <w:proofErr w:type="spellStart"/>
      <w:r w:rsidR="00D25895" w:rsidRPr="00E34567">
        <w:rPr>
          <w:rFonts w:asciiTheme="minorHAnsi" w:hAnsiTheme="minorHAnsi" w:cstheme="minorHAnsi"/>
          <w:sz w:val="24"/>
          <w:szCs w:val="24"/>
        </w:rPr>
        <w:t>Taphonomic</w:t>
      </w:r>
      <w:proofErr w:type="spellEnd"/>
      <w:r w:rsidR="00D25895" w:rsidRPr="00E34567">
        <w:rPr>
          <w:rFonts w:asciiTheme="minorHAnsi" w:hAnsiTheme="minorHAnsi" w:cstheme="minorHAnsi"/>
          <w:sz w:val="24"/>
          <w:szCs w:val="24"/>
        </w:rPr>
        <w:t xml:space="preserve"> studies of the formation processes of the fills of posthole (Reynolds 1995) suggest that material that fills postholes may move into voids that are formed as posts settle or rot, and therefore may represent activity associated with the use of a structure. It therefore seems possible that the measurement from the pre-mound posthole may have been produced on material associated with the firing of the mound core. In the rest of this Supplementary Material, and in the main publication we therefore discuss the results from Model 2.  </w:t>
      </w:r>
    </w:p>
    <w:p w14:paraId="2FF72AF1" w14:textId="124B96F2" w:rsidR="00BB7A96" w:rsidRPr="00E34567" w:rsidRDefault="00BB7A96" w:rsidP="00EB0930">
      <w:pPr>
        <w:pStyle w:val="Heading2"/>
      </w:pPr>
      <w:r w:rsidRPr="00E34567">
        <w:t>Preferred model output</w:t>
      </w:r>
    </w:p>
    <w:p w14:paraId="78EA7995" w14:textId="7F5FE382" w:rsidR="00BB7A96" w:rsidRPr="00E34567" w:rsidRDefault="0032620D" w:rsidP="00BB7A96">
      <w:pPr>
        <w:rPr>
          <w:rFonts w:asciiTheme="minorHAnsi" w:hAnsiTheme="minorHAnsi" w:cstheme="minorHAnsi"/>
          <w:sz w:val="24"/>
          <w:szCs w:val="24"/>
        </w:rPr>
      </w:pPr>
      <w:r w:rsidRPr="00E34567">
        <w:rPr>
          <w:rFonts w:asciiTheme="minorHAnsi" w:hAnsiTheme="minorHAnsi" w:cstheme="minorHAnsi"/>
          <w:sz w:val="24"/>
          <w:szCs w:val="24"/>
        </w:rPr>
        <w:t xml:space="preserve">From our preferred model (Model 2) we estimate that the start of early Neolithic activity at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occurred in </w:t>
      </w:r>
      <w:r w:rsidRPr="00E34567">
        <w:rPr>
          <w:rFonts w:asciiTheme="minorHAnsi" w:hAnsiTheme="minorHAnsi" w:cstheme="minorHAnsi"/>
          <w:i/>
          <w:iCs/>
          <w:sz w:val="24"/>
          <w:szCs w:val="24"/>
        </w:rPr>
        <w:t>39</w:t>
      </w:r>
      <w:r w:rsidR="00EC3C03" w:rsidRPr="00E34567">
        <w:rPr>
          <w:rFonts w:asciiTheme="minorHAnsi" w:hAnsiTheme="minorHAnsi" w:cstheme="minorHAnsi"/>
          <w:i/>
          <w:iCs/>
          <w:sz w:val="24"/>
          <w:szCs w:val="24"/>
        </w:rPr>
        <w:t>10</w:t>
      </w:r>
      <w:r w:rsidRPr="00E34567">
        <w:rPr>
          <w:rFonts w:asciiTheme="minorHAnsi" w:hAnsiTheme="minorHAnsi" w:cstheme="minorHAnsi"/>
          <w:i/>
          <w:iCs/>
          <w:sz w:val="24"/>
          <w:szCs w:val="24"/>
        </w:rPr>
        <w:t xml:space="preserve">–3760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 </w:t>
      </w:r>
      <w:r w:rsidRPr="00E34567">
        <w:rPr>
          <w:rFonts w:asciiTheme="minorHAnsi" w:hAnsiTheme="minorHAnsi" w:cstheme="minorHAnsi"/>
          <w:sz w:val="24"/>
          <w:szCs w:val="24"/>
        </w:rPr>
        <w:t>(</w:t>
      </w:r>
      <w:r w:rsidRPr="00E34567">
        <w:rPr>
          <w:rFonts w:asciiTheme="minorHAnsi" w:hAnsiTheme="minorHAnsi" w:cstheme="minorHAnsi"/>
          <w:i/>
          <w:iCs/>
          <w:sz w:val="24"/>
          <w:szCs w:val="24"/>
        </w:rPr>
        <w:t>95% probability</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 xml:space="preserve">start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sensitivity 2</w:t>
      </w:r>
      <w:r w:rsidRPr="00E34567">
        <w:rPr>
          <w:rFonts w:asciiTheme="minorHAnsi" w:hAnsiTheme="minorHAnsi" w:cstheme="minorHAnsi"/>
          <w:sz w:val="24"/>
          <w:szCs w:val="24"/>
        </w:rPr>
        <w:t xml:space="preserve">; </w:t>
      </w:r>
      <w:r w:rsidR="00EC5BA3" w:rsidRPr="00E34567">
        <w:rPr>
          <w:rFonts w:asciiTheme="minorHAnsi" w:hAnsiTheme="minorHAnsi" w:cstheme="minorHAnsi"/>
          <w:sz w:val="24"/>
          <w:szCs w:val="24"/>
        </w:rPr>
        <w:t xml:space="preserve">Figure </w:t>
      </w:r>
      <w:r w:rsidR="00EC5BA3" w:rsidRPr="00E34567">
        <w:rPr>
          <w:rFonts w:asciiTheme="minorHAnsi" w:hAnsiTheme="minorHAnsi" w:cstheme="minorHAnsi"/>
          <w:sz w:val="24"/>
          <w:szCs w:val="24"/>
        </w:rPr>
        <w:lastRenderedPageBreak/>
        <w:t>X</w:t>
      </w:r>
      <w:r w:rsidR="00D25895" w:rsidRPr="00E34567">
        <w:rPr>
          <w:rFonts w:asciiTheme="minorHAnsi" w:hAnsiTheme="minorHAnsi" w:cstheme="minorHAnsi"/>
          <w:sz w:val="24"/>
          <w:szCs w:val="24"/>
        </w:rPr>
        <w:t>.3</w:t>
      </w:r>
      <w:r w:rsidR="00EC5BA3" w:rsidRPr="00E34567">
        <w:rPr>
          <w:rFonts w:asciiTheme="minorHAnsi" w:hAnsiTheme="minorHAnsi" w:cstheme="minorHAnsi"/>
          <w:sz w:val="24"/>
          <w:szCs w:val="24"/>
        </w:rPr>
        <w:t xml:space="preserve">). </w:t>
      </w:r>
      <w:r w:rsidR="00EC3C03" w:rsidRPr="00E34567">
        <w:rPr>
          <w:rFonts w:asciiTheme="minorHAnsi" w:hAnsiTheme="minorHAnsi" w:cstheme="minorHAnsi"/>
          <w:sz w:val="24"/>
          <w:szCs w:val="24"/>
        </w:rPr>
        <w:t xml:space="preserve">The early Neolithic activity at </w:t>
      </w:r>
      <w:proofErr w:type="spellStart"/>
      <w:r w:rsidR="00EC3C03" w:rsidRPr="00E34567">
        <w:rPr>
          <w:rFonts w:asciiTheme="minorHAnsi" w:hAnsiTheme="minorHAnsi" w:cstheme="minorHAnsi"/>
          <w:sz w:val="24"/>
          <w:szCs w:val="24"/>
        </w:rPr>
        <w:t>Dorstone</w:t>
      </w:r>
      <w:proofErr w:type="spellEnd"/>
      <w:r w:rsidR="00EC3C03" w:rsidRPr="00E34567">
        <w:rPr>
          <w:rFonts w:asciiTheme="minorHAnsi" w:hAnsiTheme="minorHAnsi" w:cstheme="minorHAnsi"/>
          <w:sz w:val="24"/>
          <w:szCs w:val="24"/>
        </w:rPr>
        <w:t xml:space="preserve"> for which we have evidence ended in </w:t>
      </w:r>
      <w:r w:rsidR="00EC3C03" w:rsidRPr="00E34567">
        <w:rPr>
          <w:rFonts w:asciiTheme="minorHAnsi" w:hAnsiTheme="minorHAnsi" w:cstheme="minorHAnsi"/>
          <w:i/>
          <w:iCs/>
          <w:sz w:val="24"/>
          <w:szCs w:val="24"/>
        </w:rPr>
        <w:t xml:space="preserve">3760–3610 </w:t>
      </w:r>
      <w:proofErr w:type="spellStart"/>
      <w:r w:rsidR="00EC3C03" w:rsidRPr="00E34567">
        <w:rPr>
          <w:rFonts w:asciiTheme="minorHAnsi" w:hAnsiTheme="minorHAnsi" w:cstheme="minorHAnsi"/>
          <w:i/>
          <w:iCs/>
          <w:sz w:val="24"/>
          <w:szCs w:val="24"/>
        </w:rPr>
        <w:t>cal</w:t>
      </w:r>
      <w:proofErr w:type="spellEnd"/>
      <w:r w:rsidR="00EC3C03" w:rsidRPr="00E34567">
        <w:rPr>
          <w:rFonts w:asciiTheme="minorHAnsi" w:hAnsiTheme="minorHAnsi" w:cstheme="minorHAnsi"/>
          <w:i/>
          <w:iCs/>
          <w:sz w:val="24"/>
          <w:szCs w:val="24"/>
        </w:rPr>
        <w:t xml:space="preserve"> BC (95%probable; end </w:t>
      </w:r>
      <w:proofErr w:type="spellStart"/>
      <w:r w:rsidR="00EC3C03" w:rsidRPr="00E34567">
        <w:rPr>
          <w:rFonts w:asciiTheme="minorHAnsi" w:hAnsiTheme="minorHAnsi" w:cstheme="minorHAnsi"/>
          <w:i/>
          <w:iCs/>
          <w:sz w:val="24"/>
          <w:szCs w:val="24"/>
        </w:rPr>
        <w:t>Dorstone</w:t>
      </w:r>
      <w:proofErr w:type="spellEnd"/>
      <w:r w:rsidR="00EC3C03" w:rsidRPr="00E34567">
        <w:rPr>
          <w:rFonts w:asciiTheme="minorHAnsi" w:hAnsiTheme="minorHAnsi" w:cstheme="minorHAnsi"/>
          <w:i/>
          <w:iCs/>
          <w:sz w:val="24"/>
          <w:szCs w:val="24"/>
        </w:rPr>
        <w:t xml:space="preserve"> sensitivity 2</w:t>
      </w:r>
      <w:r w:rsidR="00EC3C03" w:rsidRPr="00E34567">
        <w:rPr>
          <w:rFonts w:asciiTheme="minorHAnsi" w:hAnsiTheme="minorHAnsi" w:cstheme="minorHAnsi"/>
          <w:sz w:val="24"/>
          <w:szCs w:val="24"/>
        </w:rPr>
        <w:t>; Figure X.3).</w:t>
      </w:r>
      <w:r w:rsidR="00B67205" w:rsidRPr="00E34567">
        <w:rPr>
          <w:rFonts w:asciiTheme="minorHAnsi" w:hAnsiTheme="minorHAnsi" w:cstheme="minorHAnsi"/>
          <w:sz w:val="24"/>
          <w:szCs w:val="24"/>
        </w:rPr>
        <w:t xml:space="preserve"> In addition to the estimates in Table X.2 we have been able to estimate the construction of the different mounds. The Western Mound was constructed in </w:t>
      </w:r>
      <w:r w:rsidR="00B67205" w:rsidRPr="00E34567">
        <w:rPr>
          <w:rFonts w:asciiTheme="minorHAnsi" w:hAnsiTheme="minorHAnsi" w:cstheme="minorHAnsi"/>
          <w:i/>
          <w:iCs/>
          <w:sz w:val="24"/>
          <w:szCs w:val="24"/>
        </w:rPr>
        <w:t xml:space="preserve">3785–3670 </w:t>
      </w:r>
      <w:proofErr w:type="spellStart"/>
      <w:r w:rsidR="00B67205" w:rsidRPr="00E34567">
        <w:rPr>
          <w:rFonts w:asciiTheme="minorHAnsi" w:hAnsiTheme="minorHAnsi" w:cstheme="minorHAnsi"/>
          <w:i/>
          <w:iCs/>
          <w:sz w:val="24"/>
          <w:szCs w:val="24"/>
        </w:rPr>
        <w:t>cal</w:t>
      </w:r>
      <w:proofErr w:type="spellEnd"/>
      <w:r w:rsidR="00B67205" w:rsidRPr="00E34567">
        <w:rPr>
          <w:rFonts w:asciiTheme="minorHAnsi" w:hAnsiTheme="minorHAnsi" w:cstheme="minorHAnsi"/>
          <w:i/>
          <w:iCs/>
          <w:sz w:val="24"/>
          <w:szCs w:val="24"/>
        </w:rPr>
        <w:t xml:space="preserve"> BC</w:t>
      </w:r>
      <w:r w:rsidR="00954025" w:rsidRPr="00E34567">
        <w:rPr>
          <w:rFonts w:asciiTheme="minorHAnsi" w:hAnsiTheme="minorHAnsi" w:cstheme="minorHAnsi"/>
          <w:i/>
          <w:iCs/>
          <w:sz w:val="24"/>
          <w:szCs w:val="24"/>
        </w:rPr>
        <w:t xml:space="preserve"> </w:t>
      </w:r>
      <w:r w:rsidR="00B67205" w:rsidRPr="00E34567">
        <w:rPr>
          <w:rFonts w:asciiTheme="minorHAnsi" w:hAnsiTheme="minorHAnsi" w:cstheme="minorHAnsi"/>
          <w:sz w:val="24"/>
          <w:szCs w:val="24"/>
        </w:rPr>
        <w:t>(</w:t>
      </w:r>
      <w:r w:rsidR="00B67205" w:rsidRPr="00E34567">
        <w:rPr>
          <w:rFonts w:asciiTheme="minorHAnsi" w:hAnsiTheme="minorHAnsi" w:cstheme="minorHAnsi"/>
          <w:i/>
          <w:iCs/>
          <w:sz w:val="24"/>
          <w:szCs w:val="24"/>
        </w:rPr>
        <w:t>95% probable</w:t>
      </w:r>
      <w:r w:rsidR="00B67205" w:rsidRPr="00E34567">
        <w:rPr>
          <w:rFonts w:asciiTheme="minorHAnsi" w:hAnsiTheme="minorHAnsi" w:cstheme="minorHAnsi"/>
          <w:sz w:val="24"/>
          <w:szCs w:val="24"/>
        </w:rPr>
        <w:t xml:space="preserve">; </w:t>
      </w:r>
      <w:r w:rsidR="00B67205" w:rsidRPr="00E34567">
        <w:rPr>
          <w:rFonts w:asciiTheme="minorHAnsi" w:hAnsiTheme="minorHAnsi" w:cstheme="minorHAnsi"/>
          <w:i/>
          <w:iCs/>
          <w:sz w:val="24"/>
          <w:szCs w:val="24"/>
        </w:rPr>
        <w:t>construct Western Mound</w:t>
      </w:r>
      <w:r w:rsidR="00B67205" w:rsidRPr="00E34567">
        <w:rPr>
          <w:rFonts w:asciiTheme="minorHAnsi" w:hAnsiTheme="minorHAnsi" w:cstheme="minorHAnsi"/>
          <w:sz w:val="24"/>
          <w:szCs w:val="24"/>
        </w:rPr>
        <w:t>; Figure X.3), most probably in the last three-quarters of the 38</w:t>
      </w:r>
      <w:r w:rsidR="00B67205" w:rsidRPr="00E34567">
        <w:rPr>
          <w:rFonts w:asciiTheme="minorHAnsi" w:hAnsiTheme="minorHAnsi" w:cstheme="minorHAnsi"/>
          <w:sz w:val="24"/>
          <w:szCs w:val="24"/>
          <w:vertAlign w:val="superscript"/>
        </w:rPr>
        <w:t>th</w:t>
      </w:r>
      <w:r w:rsidR="00B67205" w:rsidRPr="00E34567">
        <w:rPr>
          <w:rFonts w:asciiTheme="minorHAnsi" w:hAnsiTheme="minorHAnsi" w:cstheme="minorHAnsi"/>
          <w:sz w:val="24"/>
          <w:szCs w:val="24"/>
        </w:rPr>
        <w:t xml:space="preserve"> century </w:t>
      </w:r>
      <w:proofErr w:type="spellStart"/>
      <w:r w:rsidR="00B67205" w:rsidRPr="00E34567">
        <w:rPr>
          <w:rFonts w:asciiTheme="minorHAnsi" w:hAnsiTheme="minorHAnsi" w:cstheme="minorHAnsi"/>
          <w:sz w:val="24"/>
          <w:szCs w:val="24"/>
        </w:rPr>
        <w:t>cal</w:t>
      </w:r>
      <w:proofErr w:type="spellEnd"/>
      <w:r w:rsidR="00B67205" w:rsidRPr="00E34567">
        <w:rPr>
          <w:rFonts w:asciiTheme="minorHAnsi" w:hAnsiTheme="minorHAnsi" w:cstheme="minorHAnsi"/>
          <w:sz w:val="24"/>
          <w:szCs w:val="24"/>
        </w:rPr>
        <w:t xml:space="preserve"> BC, in </w:t>
      </w:r>
      <w:r w:rsidR="00B67205" w:rsidRPr="00E34567">
        <w:rPr>
          <w:rFonts w:asciiTheme="minorHAnsi" w:hAnsiTheme="minorHAnsi" w:cstheme="minorHAnsi"/>
          <w:i/>
          <w:iCs/>
          <w:sz w:val="24"/>
          <w:szCs w:val="24"/>
        </w:rPr>
        <w:t xml:space="preserve">3775–3710 </w:t>
      </w:r>
      <w:proofErr w:type="spellStart"/>
      <w:r w:rsidR="00B67205" w:rsidRPr="00E34567">
        <w:rPr>
          <w:rFonts w:asciiTheme="minorHAnsi" w:hAnsiTheme="minorHAnsi" w:cstheme="minorHAnsi"/>
          <w:i/>
          <w:iCs/>
          <w:sz w:val="24"/>
          <w:szCs w:val="24"/>
        </w:rPr>
        <w:t>cal</w:t>
      </w:r>
      <w:proofErr w:type="spellEnd"/>
      <w:r w:rsidR="00B67205" w:rsidRPr="00E34567">
        <w:rPr>
          <w:rFonts w:asciiTheme="minorHAnsi" w:hAnsiTheme="minorHAnsi" w:cstheme="minorHAnsi"/>
          <w:i/>
          <w:iCs/>
          <w:sz w:val="24"/>
          <w:szCs w:val="24"/>
        </w:rPr>
        <w:t xml:space="preserve"> BC</w:t>
      </w:r>
      <w:r w:rsidR="00B67205" w:rsidRPr="00E34567">
        <w:rPr>
          <w:rFonts w:asciiTheme="minorHAnsi" w:hAnsiTheme="minorHAnsi" w:cstheme="minorHAnsi"/>
          <w:sz w:val="24"/>
          <w:szCs w:val="24"/>
        </w:rPr>
        <w:t xml:space="preserve"> (</w:t>
      </w:r>
      <w:r w:rsidR="00B67205" w:rsidRPr="00E34567">
        <w:rPr>
          <w:rFonts w:asciiTheme="minorHAnsi" w:hAnsiTheme="minorHAnsi" w:cstheme="minorHAnsi"/>
          <w:i/>
          <w:iCs/>
          <w:sz w:val="24"/>
          <w:szCs w:val="24"/>
        </w:rPr>
        <w:t>68% probable</w:t>
      </w:r>
      <w:r w:rsidR="00B67205" w:rsidRPr="00E34567">
        <w:rPr>
          <w:rFonts w:asciiTheme="minorHAnsi" w:hAnsiTheme="minorHAnsi" w:cstheme="minorHAnsi"/>
          <w:sz w:val="24"/>
          <w:szCs w:val="24"/>
        </w:rPr>
        <w:t xml:space="preserve">. The Eastern Mound was constructed in </w:t>
      </w:r>
      <w:r w:rsidR="00B67205" w:rsidRPr="00E34567">
        <w:rPr>
          <w:rFonts w:asciiTheme="minorHAnsi" w:hAnsiTheme="minorHAnsi" w:cstheme="minorHAnsi"/>
          <w:i/>
          <w:iCs/>
          <w:sz w:val="24"/>
          <w:szCs w:val="24"/>
        </w:rPr>
        <w:t xml:space="preserve">3765–3660 </w:t>
      </w:r>
      <w:proofErr w:type="spellStart"/>
      <w:r w:rsidR="00B67205" w:rsidRPr="00E34567">
        <w:rPr>
          <w:rFonts w:asciiTheme="minorHAnsi" w:hAnsiTheme="minorHAnsi" w:cstheme="minorHAnsi"/>
          <w:i/>
          <w:iCs/>
          <w:sz w:val="24"/>
          <w:szCs w:val="24"/>
        </w:rPr>
        <w:t>cal</w:t>
      </w:r>
      <w:proofErr w:type="spellEnd"/>
      <w:r w:rsidR="00B67205" w:rsidRPr="00E34567">
        <w:rPr>
          <w:rFonts w:asciiTheme="minorHAnsi" w:hAnsiTheme="minorHAnsi" w:cstheme="minorHAnsi"/>
          <w:i/>
          <w:iCs/>
          <w:sz w:val="24"/>
          <w:szCs w:val="24"/>
        </w:rPr>
        <w:t xml:space="preserve"> BC (95% probable</w:t>
      </w:r>
      <w:r w:rsidR="00B67205" w:rsidRPr="00E34567">
        <w:rPr>
          <w:rFonts w:asciiTheme="minorHAnsi" w:hAnsiTheme="minorHAnsi" w:cstheme="minorHAnsi"/>
          <w:sz w:val="24"/>
          <w:szCs w:val="24"/>
        </w:rPr>
        <w:t xml:space="preserve">; </w:t>
      </w:r>
      <w:r w:rsidR="00B67205" w:rsidRPr="00E34567">
        <w:rPr>
          <w:rFonts w:asciiTheme="minorHAnsi" w:hAnsiTheme="minorHAnsi" w:cstheme="minorHAnsi"/>
          <w:i/>
          <w:iCs/>
          <w:sz w:val="24"/>
          <w:szCs w:val="24"/>
        </w:rPr>
        <w:t>construct Eastern Mound</w:t>
      </w:r>
      <w:r w:rsidR="00B67205" w:rsidRPr="00E34567">
        <w:rPr>
          <w:rFonts w:asciiTheme="minorHAnsi" w:hAnsiTheme="minorHAnsi" w:cstheme="minorHAnsi"/>
          <w:sz w:val="24"/>
          <w:szCs w:val="24"/>
        </w:rPr>
        <w:t xml:space="preserve">; Figure X.3, or in </w:t>
      </w:r>
      <w:r w:rsidR="00B67205" w:rsidRPr="00E34567">
        <w:rPr>
          <w:rFonts w:asciiTheme="minorHAnsi" w:hAnsiTheme="minorHAnsi" w:cstheme="minorHAnsi"/>
          <w:i/>
          <w:iCs/>
          <w:sz w:val="24"/>
          <w:szCs w:val="24"/>
        </w:rPr>
        <w:t xml:space="preserve">3755–3715 </w:t>
      </w:r>
      <w:proofErr w:type="spellStart"/>
      <w:r w:rsidR="00B67205" w:rsidRPr="00E34567">
        <w:rPr>
          <w:rFonts w:asciiTheme="minorHAnsi" w:hAnsiTheme="minorHAnsi" w:cstheme="minorHAnsi"/>
          <w:i/>
          <w:iCs/>
          <w:sz w:val="24"/>
          <w:szCs w:val="24"/>
        </w:rPr>
        <w:t>cal</w:t>
      </w:r>
      <w:proofErr w:type="spellEnd"/>
      <w:r w:rsidR="00B67205" w:rsidRPr="00E34567">
        <w:rPr>
          <w:rFonts w:asciiTheme="minorHAnsi" w:hAnsiTheme="minorHAnsi" w:cstheme="minorHAnsi"/>
          <w:i/>
          <w:iCs/>
          <w:sz w:val="24"/>
          <w:szCs w:val="24"/>
        </w:rPr>
        <w:t xml:space="preserve"> BC 40% probable</w:t>
      </w:r>
      <w:r w:rsidR="00B67205" w:rsidRPr="00E34567">
        <w:rPr>
          <w:rFonts w:asciiTheme="minorHAnsi" w:hAnsiTheme="minorHAnsi" w:cstheme="minorHAnsi"/>
          <w:sz w:val="24"/>
          <w:szCs w:val="24"/>
        </w:rPr>
        <w:t xml:space="preserve"> or </w:t>
      </w:r>
      <w:r w:rsidR="00B67205" w:rsidRPr="00E34567">
        <w:rPr>
          <w:rFonts w:asciiTheme="minorHAnsi" w:hAnsiTheme="minorHAnsi" w:cstheme="minorHAnsi"/>
          <w:i/>
          <w:iCs/>
          <w:sz w:val="24"/>
          <w:szCs w:val="24"/>
        </w:rPr>
        <w:t xml:space="preserve">3695–3665 </w:t>
      </w:r>
      <w:proofErr w:type="spellStart"/>
      <w:r w:rsidR="00B67205" w:rsidRPr="00E34567">
        <w:rPr>
          <w:rFonts w:asciiTheme="minorHAnsi" w:hAnsiTheme="minorHAnsi" w:cstheme="minorHAnsi"/>
          <w:i/>
          <w:iCs/>
          <w:sz w:val="24"/>
          <w:szCs w:val="24"/>
        </w:rPr>
        <w:t>cal</w:t>
      </w:r>
      <w:proofErr w:type="spellEnd"/>
      <w:r w:rsidR="00B67205" w:rsidRPr="00E34567">
        <w:rPr>
          <w:rFonts w:asciiTheme="minorHAnsi" w:hAnsiTheme="minorHAnsi" w:cstheme="minorHAnsi"/>
          <w:i/>
          <w:iCs/>
          <w:sz w:val="24"/>
          <w:szCs w:val="24"/>
        </w:rPr>
        <w:t xml:space="preserve"> BC 28% probable</w:t>
      </w:r>
      <w:r w:rsidR="00B67205" w:rsidRPr="00E34567">
        <w:rPr>
          <w:rFonts w:asciiTheme="minorHAnsi" w:hAnsiTheme="minorHAnsi" w:cstheme="minorHAnsi"/>
          <w:sz w:val="24"/>
          <w:szCs w:val="24"/>
        </w:rPr>
        <w:t>).</w:t>
      </w:r>
      <w:r w:rsidR="00954025" w:rsidRPr="00E34567">
        <w:rPr>
          <w:rFonts w:asciiTheme="minorHAnsi" w:hAnsiTheme="minorHAnsi" w:cstheme="minorHAnsi"/>
          <w:sz w:val="24"/>
          <w:szCs w:val="24"/>
        </w:rPr>
        <w:t xml:space="preserve"> We estimate that the Central Mound was constructed in </w:t>
      </w:r>
      <w:r w:rsidR="00954025" w:rsidRPr="00E34567">
        <w:rPr>
          <w:rFonts w:asciiTheme="minorHAnsi" w:hAnsiTheme="minorHAnsi" w:cstheme="minorHAnsi"/>
          <w:i/>
          <w:iCs/>
          <w:sz w:val="24"/>
          <w:szCs w:val="24"/>
        </w:rPr>
        <w:t xml:space="preserve">3825–3650 </w:t>
      </w:r>
      <w:proofErr w:type="spellStart"/>
      <w:r w:rsidR="00954025" w:rsidRPr="00E34567">
        <w:rPr>
          <w:rFonts w:asciiTheme="minorHAnsi" w:hAnsiTheme="minorHAnsi" w:cstheme="minorHAnsi"/>
          <w:i/>
          <w:iCs/>
          <w:sz w:val="24"/>
          <w:szCs w:val="24"/>
        </w:rPr>
        <w:t>cal</w:t>
      </w:r>
      <w:proofErr w:type="spellEnd"/>
      <w:r w:rsidR="00954025" w:rsidRPr="00E34567">
        <w:rPr>
          <w:rFonts w:asciiTheme="minorHAnsi" w:hAnsiTheme="minorHAnsi" w:cstheme="minorHAnsi"/>
          <w:i/>
          <w:iCs/>
          <w:sz w:val="24"/>
          <w:szCs w:val="24"/>
        </w:rPr>
        <w:t xml:space="preserve"> BC</w:t>
      </w:r>
      <w:r w:rsidR="00954025" w:rsidRPr="00E34567">
        <w:rPr>
          <w:rFonts w:asciiTheme="minorHAnsi" w:hAnsiTheme="minorHAnsi" w:cstheme="minorHAnsi"/>
          <w:sz w:val="24"/>
          <w:szCs w:val="24"/>
        </w:rPr>
        <w:t xml:space="preserve"> (</w:t>
      </w:r>
      <w:r w:rsidR="00954025" w:rsidRPr="00E34567">
        <w:rPr>
          <w:rFonts w:asciiTheme="minorHAnsi" w:hAnsiTheme="minorHAnsi" w:cstheme="minorHAnsi"/>
          <w:i/>
          <w:iCs/>
          <w:sz w:val="24"/>
          <w:szCs w:val="24"/>
        </w:rPr>
        <w:t>95% probable</w:t>
      </w:r>
      <w:r w:rsidR="00954025" w:rsidRPr="00E34567">
        <w:rPr>
          <w:rFonts w:asciiTheme="minorHAnsi" w:hAnsiTheme="minorHAnsi" w:cstheme="minorHAnsi"/>
          <w:sz w:val="24"/>
          <w:szCs w:val="24"/>
        </w:rPr>
        <w:t xml:space="preserve">; </w:t>
      </w:r>
      <w:r w:rsidR="00954025" w:rsidRPr="00E34567">
        <w:rPr>
          <w:rFonts w:asciiTheme="minorHAnsi" w:hAnsiTheme="minorHAnsi" w:cstheme="minorHAnsi"/>
          <w:i/>
          <w:iCs/>
          <w:sz w:val="24"/>
          <w:szCs w:val="24"/>
        </w:rPr>
        <w:t>construct Central Mound</w:t>
      </w:r>
      <w:r w:rsidR="00954025" w:rsidRPr="00E34567">
        <w:rPr>
          <w:rFonts w:asciiTheme="minorHAnsi" w:hAnsiTheme="minorHAnsi" w:cstheme="minorHAnsi"/>
          <w:sz w:val="24"/>
          <w:szCs w:val="24"/>
        </w:rPr>
        <w:t xml:space="preserve">; Figure X.3; or in </w:t>
      </w:r>
      <w:r w:rsidR="00954025" w:rsidRPr="00E34567">
        <w:rPr>
          <w:rFonts w:asciiTheme="minorHAnsi" w:hAnsiTheme="minorHAnsi" w:cstheme="minorHAnsi"/>
          <w:i/>
          <w:iCs/>
          <w:sz w:val="24"/>
          <w:szCs w:val="24"/>
        </w:rPr>
        <w:t xml:space="preserve">3805–3715 </w:t>
      </w:r>
      <w:proofErr w:type="spellStart"/>
      <w:r w:rsidR="00954025" w:rsidRPr="00E34567">
        <w:rPr>
          <w:rFonts w:asciiTheme="minorHAnsi" w:hAnsiTheme="minorHAnsi" w:cstheme="minorHAnsi"/>
          <w:i/>
          <w:iCs/>
          <w:sz w:val="24"/>
          <w:szCs w:val="24"/>
        </w:rPr>
        <w:t>cal</w:t>
      </w:r>
      <w:proofErr w:type="spellEnd"/>
      <w:r w:rsidR="00954025" w:rsidRPr="00E34567">
        <w:rPr>
          <w:rFonts w:asciiTheme="minorHAnsi" w:hAnsiTheme="minorHAnsi" w:cstheme="minorHAnsi"/>
          <w:i/>
          <w:iCs/>
          <w:sz w:val="24"/>
          <w:szCs w:val="24"/>
        </w:rPr>
        <w:t xml:space="preserve"> BC</w:t>
      </w:r>
      <w:r w:rsidR="00954025" w:rsidRPr="00E34567">
        <w:rPr>
          <w:rFonts w:asciiTheme="minorHAnsi" w:hAnsiTheme="minorHAnsi" w:cstheme="minorHAnsi"/>
          <w:sz w:val="24"/>
          <w:szCs w:val="24"/>
        </w:rPr>
        <w:t xml:space="preserve">; </w:t>
      </w:r>
      <w:r w:rsidR="00954025" w:rsidRPr="00E34567">
        <w:rPr>
          <w:rFonts w:asciiTheme="minorHAnsi" w:hAnsiTheme="minorHAnsi" w:cstheme="minorHAnsi"/>
          <w:i/>
          <w:iCs/>
          <w:sz w:val="24"/>
          <w:szCs w:val="24"/>
        </w:rPr>
        <w:t>68% probable</w:t>
      </w:r>
      <w:r w:rsidR="00954025" w:rsidRPr="00E34567">
        <w:rPr>
          <w:rFonts w:asciiTheme="minorHAnsi" w:hAnsiTheme="minorHAnsi" w:cstheme="minorHAnsi"/>
          <w:sz w:val="24"/>
          <w:szCs w:val="24"/>
        </w:rPr>
        <w:t>)</w:t>
      </w:r>
      <w:r w:rsidR="00BA1BAD" w:rsidRPr="00E34567">
        <w:rPr>
          <w:rFonts w:asciiTheme="minorHAnsi" w:hAnsiTheme="minorHAnsi" w:cstheme="minorHAnsi"/>
          <w:sz w:val="24"/>
          <w:szCs w:val="24"/>
        </w:rPr>
        <w:t xml:space="preserve">. </w:t>
      </w:r>
    </w:p>
    <w:p w14:paraId="1CA7FFFE" w14:textId="2C61590D" w:rsidR="00B33C8E" w:rsidRPr="00E34567" w:rsidRDefault="00B33C8E" w:rsidP="00BB7A96">
      <w:pPr>
        <w:rPr>
          <w:rFonts w:asciiTheme="minorHAnsi" w:hAnsiTheme="minorHAnsi" w:cstheme="minorHAnsi"/>
          <w:sz w:val="24"/>
          <w:szCs w:val="24"/>
        </w:rPr>
      </w:pPr>
      <w:r w:rsidRPr="00E34567">
        <w:rPr>
          <w:rFonts w:asciiTheme="minorHAnsi" w:hAnsiTheme="minorHAnsi" w:cstheme="minorHAnsi"/>
          <w:sz w:val="24"/>
          <w:szCs w:val="24"/>
        </w:rPr>
        <w:t xml:space="preserve">The </w:t>
      </w:r>
      <w:proofErr w:type="spellStart"/>
      <w:r w:rsidRPr="00E34567">
        <w:rPr>
          <w:rFonts w:asciiTheme="minorHAnsi" w:hAnsiTheme="minorHAnsi" w:cstheme="minorHAnsi"/>
          <w:sz w:val="24"/>
          <w:szCs w:val="24"/>
        </w:rPr>
        <w:t>premound</w:t>
      </w:r>
      <w:proofErr w:type="spellEnd"/>
      <w:r w:rsidRPr="00E34567">
        <w:rPr>
          <w:rFonts w:asciiTheme="minorHAnsi" w:hAnsiTheme="minorHAnsi" w:cstheme="minorHAnsi"/>
          <w:sz w:val="24"/>
          <w:szCs w:val="24"/>
        </w:rPr>
        <w:t xml:space="preserve"> activity associated with the Central Mound (</w:t>
      </w:r>
      <w:r w:rsidRPr="00E34567">
        <w:rPr>
          <w:rFonts w:asciiTheme="minorHAnsi" w:hAnsiTheme="minorHAnsi" w:cstheme="minorHAnsi"/>
          <w:i/>
          <w:iCs/>
          <w:sz w:val="24"/>
          <w:szCs w:val="24"/>
        </w:rPr>
        <w:t>SUERC-62311</w:t>
      </w:r>
      <w:r w:rsidRPr="00E34567">
        <w:rPr>
          <w:rFonts w:asciiTheme="minorHAnsi" w:hAnsiTheme="minorHAnsi" w:cstheme="minorHAnsi"/>
          <w:sz w:val="24"/>
          <w:szCs w:val="24"/>
        </w:rPr>
        <w:t xml:space="preserve">) could again be slightly earlier than the </w:t>
      </w:r>
      <w:proofErr w:type="spellStart"/>
      <w:r w:rsidRPr="00E34567">
        <w:rPr>
          <w:rFonts w:asciiTheme="minorHAnsi" w:hAnsiTheme="minorHAnsi" w:cstheme="minorHAnsi"/>
          <w:sz w:val="24"/>
          <w:szCs w:val="24"/>
        </w:rPr>
        <w:t>premound</w:t>
      </w:r>
      <w:proofErr w:type="spellEnd"/>
      <w:r w:rsidRPr="00E34567">
        <w:rPr>
          <w:rFonts w:asciiTheme="minorHAnsi" w:hAnsiTheme="minorHAnsi" w:cstheme="minorHAnsi"/>
          <w:sz w:val="24"/>
          <w:szCs w:val="24"/>
        </w:rPr>
        <w:t xml:space="preserve"> activity associated with the areas that were later the sites of the Western and Eastern mounds; it is </w:t>
      </w:r>
      <w:r w:rsidRPr="00E34567">
        <w:rPr>
          <w:rFonts w:asciiTheme="minorHAnsi" w:hAnsiTheme="minorHAnsi" w:cstheme="minorHAnsi"/>
          <w:i/>
          <w:iCs/>
          <w:sz w:val="24"/>
          <w:szCs w:val="24"/>
        </w:rPr>
        <w:t xml:space="preserve">83% probable </w:t>
      </w:r>
      <w:r w:rsidRPr="00E34567">
        <w:rPr>
          <w:rFonts w:asciiTheme="minorHAnsi" w:hAnsiTheme="minorHAnsi" w:cstheme="minorHAnsi"/>
          <w:sz w:val="24"/>
          <w:szCs w:val="24"/>
        </w:rPr>
        <w:t>that the pre-Central Mound activity (</w:t>
      </w:r>
      <w:r w:rsidRPr="00E34567">
        <w:rPr>
          <w:rFonts w:asciiTheme="minorHAnsi" w:hAnsiTheme="minorHAnsi" w:cstheme="minorHAnsi"/>
          <w:i/>
          <w:iCs/>
          <w:sz w:val="24"/>
          <w:szCs w:val="24"/>
        </w:rPr>
        <w:t>SUERC-62311</w:t>
      </w:r>
      <w:r w:rsidRPr="00E34567">
        <w:rPr>
          <w:rFonts w:asciiTheme="minorHAnsi" w:hAnsiTheme="minorHAnsi" w:cstheme="minorHAnsi"/>
          <w:sz w:val="24"/>
          <w:szCs w:val="24"/>
        </w:rPr>
        <w:t>) occurred before our first estimate for the pre-Western Mound activity (</w:t>
      </w:r>
      <w:r w:rsidRPr="00E34567">
        <w:rPr>
          <w:rFonts w:asciiTheme="minorHAnsi" w:hAnsiTheme="minorHAnsi" w:cstheme="minorHAnsi"/>
          <w:i/>
          <w:iCs/>
          <w:sz w:val="24"/>
          <w:szCs w:val="24"/>
        </w:rPr>
        <w:t xml:space="preserve">first Western </w:t>
      </w:r>
      <w:proofErr w:type="spellStart"/>
      <w:r w:rsidRPr="00E34567">
        <w:rPr>
          <w:rFonts w:asciiTheme="minorHAnsi" w:hAnsiTheme="minorHAnsi" w:cstheme="minorHAnsi"/>
          <w:i/>
          <w:iCs/>
          <w:sz w:val="24"/>
          <w:szCs w:val="24"/>
        </w:rPr>
        <w:t>premound</w:t>
      </w:r>
      <w:proofErr w:type="spellEnd"/>
      <w:r w:rsidRPr="00E34567">
        <w:rPr>
          <w:rFonts w:asciiTheme="minorHAnsi" w:hAnsiTheme="minorHAnsi" w:cstheme="minorHAnsi"/>
          <w:i/>
          <w:iCs/>
          <w:sz w:val="24"/>
          <w:szCs w:val="24"/>
        </w:rPr>
        <w:t>)</w:t>
      </w:r>
      <w:r w:rsidRPr="00E34567">
        <w:rPr>
          <w:rFonts w:asciiTheme="minorHAnsi" w:hAnsiTheme="minorHAnsi" w:cstheme="minorHAnsi"/>
          <w:sz w:val="24"/>
          <w:szCs w:val="24"/>
        </w:rPr>
        <w:t xml:space="preserve">, and it is </w:t>
      </w:r>
      <w:r w:rsidRPr="00E34567">
        <w:rPr>
          <w:rFonts w:asciiTheme="minorHAnsi" w:hAnsiTheme="minorHAnsi" w:cstheme="minorHAnsi"/>
          <w:i/>
          <w:iCs/>
          <w:sz w:val="24"/>
          <w:szCs w:val="24"/>
        </w:rPr>
        <w:t xml:space="preserve">93% probable </w:t>
      </w:r>
      <w:r w:rsidRPr="00E34567">
        <w:rPr>
          <w:rFonts w:asciiTheme="minorHAnsi" w:hAnsiTheme="minorHAnsi" w:cstheme="minorHAnsi"/>
          <w:sz w:val="24"/>
          <w:szCs w:val="24"/>
        </w:rPr>
        <w:t>that the pre-Central Mound activity (</w:t>
      </w:r>
      <w:r w:rsidRPr="00E34567">
        <w:rPr>
          <w:rFonts w:asciiTheme="minorHAnsi" w:hAnsiTheme="minorHAnsi" w:cstheme="minorHAnsi"/>
          <w:i/>
          <w:iCs/>
          <w:sz w:val="24"/>
          <w:szCs w:val="24"/>
        </w:rPr>
        <w:t>SUERC-62311</w:t>
      </w:r>
      <w:r w:rsidRPr="00E34567">
        <w:rPr>
          <w:rFonts w:asciiTheme="minorHAnsi" w:hAnsiTheme="minorHAnsi" w:cstheme="minorHAnsi"/>
          <w:sz w:val="24"/>
          <w:szCs w:val="24"/>
        </w:rPr>
        <w:t>) occurred before our first estimate for the pre-Eastern Mound activity (</w:t>
      </w:r>
      <w:r w:rsidRPr="00E34567">
        <w:rPr>
          <w:rFonts w:asciiTheme="minorHAnsi" w:hAnsiTheme="minorHAnsi" w:cstheme="minorHAnsi"/>
          <w:i/>
          <w:iCs/>
          <w:sz w:val="24"/>
          <w:szCs w:val="24"/>
        </w:rPr>
        <w:t xml:space="preserve">first Eastern </w:t>
      </w:r>
      <w:proofErr w:type="spellStart"/>
      <w:r w:rsidRPr="00E34567">
        <w:rPr>
          <w:rFonts w:asciiTheme="minorHAnsi" w:hAnsiTheme="minorHAnsi" w:cstheme="minorHAnsi"/>
          <w:i/>
          <w:iCs/>
          <w:sz w:val="24"/>
          <w:szCs w:val="24"/>
        </w:rPr>
        <w:t>premound</w:t>
      </w:r>
      <w:proofErr w:type="spellEnd"/>
      <w:r w:rsidRPr="00E34567">
        <w:rPr>
          <w:rFonts w:asciiTheme="minorHAnsi" w:hAnsiTheme="minorHAnsi" w:cstheme="minorHAnsi"/>
          <w:sz w:val="24"/>
          <w:szCs w:val="24"/>
        </w:rPr>
        <w:t xml:space="preserve">). However, we only have one radiocarbon measurement associated with the Central Mound so we cannot </w:t>
      </w:r>
      <w:proofErr w:type="gramStart"/>
      <w:r w:rsidRPr="00E34567">
        <w:rPr>
          <w:rFonts w:asciiTheme="minorHAnsi" w:hAnsiTheme="minorHAnsi" w:cstheme="minorHAnsi"/>
          <w:sz w:val="24"/>
          <w:szCs w:val="24"/>
        </w:rPr>
        <w:t>regarded</w:t>
      </w:r>
      <w:proofErr w:type="gramEnd"/>
      <w:r w:rsidRPr="00E34567">
        <w:rPr>
          <w:rFonts w:asciiTheme="minorHAnsi" w:hAnsiTheme="minorHAnsi" w:cstheme="minorHAnsi"/>
          <w:sz w:val="24"/>
          <w:szCs w:val="24"/>
        </w:rPr>
        <w:t xml:space="preserve"> the chronology of this part of the complex as definitive. It is most probable (</w:t>
      </w:r>
      <w:r w:rsidRPr="00E34567">
        <w:rPr>
          <w:rFonts w:asciiTheme="minorHAnsi" w:hAnsiTheme="minorHAnsi" w:cstheme="minorHAnsi"/>
          <w:i/>
          <w:iCs/>
          <w:sz w:val="24"/>
          <w:szCs w:val="24"/>
        </w:rPr>
        <w:t>68% probable)</w:t>
      </w:r>
      <w:r w:rsidRPr="00E34567">
        <w:rPr>
          <w:rFonts w:asciiTheme="minorHAnsi" w:hAnsiTheme="minorHAnsi" w:cstheme="minorHAnsi"/>
          <w:sz w:val="24"/>
          <w:szCs w:val="24"/>
        </w:rPr>
        <w:t xml:space="preserve"> that the pre-mound activity in the area that became the Western Mound (</w:t>
      </w:r>
      <w:r w:rsidRPr="00E34567">
        <w:rPr>
          <w:rFonts w:asciiTheme="minorHAnsi" w:hAnsiTheme="minorHAnsi" w:cstheme="minorHAnsi"/>
          <w:i/>
          <w:iCs/>
          <w:sz w:val="24"/>
          <w:szCs w:val="24"/>
        </w:rPr>
        <w:t xml:space="preserve">first Western </w:t>
      </w:r>
      <w:proofErr w:type="spellStart"/>
      <w:r w:rsidRPr="00E34567">
        <w:rPr>
          <w:rFonts w:asciiTheme="minorHAnsi" w:hAnsiTheme="minorHAnsi" w:cstheme="minorHAnsi"/>
          <w:i/>
          <w:iCs/>
          <w:sz w:val="24"/>
          <w:szCs w:val="24"/>
        </w:rPr>
        <w:t>premound</w:t>
      </w:r>
      <w:proofErr w:type="spellEnd"/>
      <w:r w:rsidRPr="00E34567">
        <w:rPr>
          <w:rFonts w:asciiTheme="minorHAnsi" w:hAnsiTheme="minorHAnsi" w:cstheme="minorHAnsi"/>
          <w:sz w:val="24"/>
          <w:szCs w:val="24"/>
        </w:rPr>
        <w:t>) occurred before the first activity in the area that became the Eastern Mound (</w:t>
      </w:r>
      <w:r w:rsidRPr="00E34567">
        <w:rPr>
          <w:rFonts w:asciiTheme="minorHAnsi" w:hAnsiTheme="minorHAnsi" w:cstheme="minorHAnsi"/>
          <w:i/>
          <w:iCs/>
          <w:sz w:val="24"/>
          <w:szCs w:val="24"/>
        </w:rPr>
        <w:t xml:space="preserve">first Eastern </w:t>
      </w:r>
      <w:proofErr w:type="spellStart"/>
      <w:r w:rsidRPr="00E34567">
        <w:rPr>
          <w:rFonts w:asciiTheme="minorHAnsi" w:hAnsiTheme="minorHAnsi" w:cstheme="minorHAnsi"/>
          <w:i/>
          <w:iCs/>
          <w:sz w:val="24"/>
          <w:szCs w:val="24"/>
        </w:rPr>
        <w:t>premound</w:t>
      </w:r>
      <w:proofErr w:type="spellEnd"/>
      <w:r w:rsidRPr="00E34567">
        <w:rPr>
          <w:rFonts w:asciiTheme="minorHAnsi" w:hAnsiTheme="minorHAnsi" w:cstheme="minorHAnsi"/>
          <w:sz w:val="24"/>
          <w:szCs w:val="24"/>
        </w:rPr>
        <w:t>).</w:t>
      </w:r>
    </w:p>
    <w:p w14:paraId="421FC6A7" w14:textId="0094EEF5" w:rsidR="00BA1BAD" w:rsidRPr="00E34567" w:rsidRDefault="00BA1BAD" w:rsidP="00BB7A96">
      <w:pPr>
        <w:rPr>
          <w:rFonts w:asciiTheme="minorHAnsi" w:hAnsiTheme="minorHAnsi" w:cstheme="minorHAnsi"/>
          <w:sz w:val="24"/>
          <w:szCs w:val="24"/>
        </w:rPr>
      </w:pPr>
      <w:r w:rsidRPr="00E34567">
        <w:rPr>
          <w:rFonts w:asciiTheme="minorHAnsi" w:hAnsiTheme="minorHAnsi" w:cstheme="minorHAnsi"/>
          <w:sz w:val="24"/>
          <w:szCs w:val="24"/>
        </w:rPr>
        <w:t xml:space="preserve">These mound construction events occurred over </w:t>
      </w:r>
      <w:r w:rsidRPr="00E34567">
        <w:rPr>
          <w:rFonts w:asciiTheme="minorHAnsi" w:hAnsiTheme="minorHAnsi" w:cstheme="minorHAnsi"/>
          <w:i/>
          <w:iCs/>
          <w:sz w:val="24"/>
          <w:szCs w:val="24"/>
        </w:rPr>
        <w:t>1–130 years (95% probable</w:t>
      </w:r>
      <w:r w:rsidRPr="00E34567">
        <w:rPr>
          <w:rFonts w:asciiTheme="minorHAnsi" w:hAnsiTheme="minorHAnsi" w:cstheme="minorHAnsi"/>
          <w:sz w:val="24"/>
          <w:szCs w:val="24"/>
        </w:rPr>
        <w:t xml:space="preserve">) or </w:t>
      </w:r>
      <w:r w:rsidRPr="00E34567">
        <w:rPr>
          <w:rFonts w:asciiTheme="minorHAnsi" w:hAnsiTheme="minorHAnsi" w:cstheme="minorHAnsi"/>
          <w:i/>
          <w:iCs/>
          <w:sz w:val="24"/>
          <w:szCs w:val="24"/>
        </w:rPr>
        <w:t>5–75 years (68% probable</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 xml:space="preserve">duration construction; </w:t>
      </w:r>
      <w:r w:rsidRPr="00E34567">
        <w:rPr>
          <w:rFonts w:asciiTheme="minorHAnsi" w:hAnsiTheme="minorHAnsi" w:cstheme="minorHAnsi"/>
          <w:sz w:val="24"/>
          <w:szCs w:val="24"/>
        </w:rPr>
        <w:t xml:space="preserve">figure not shown). It is possible that the Central Mound was constructed first; it is </w:t>
      </w:r>
      <w:r w:rsidRPr="00E34567">
        <w:rPr>
          <w:rFonts w:asciiTheme="minorHAnsi" w:hAnsiTheme="minorHAnsi" w:cstheme="minorHAnsi"/>
          <w:i/>
          <w:iCs/>
          <w:sz w:val="24"/>
          <w:szCs w:val="24"/>
        </w:rPr>
        <w:t xml:space="preserve">60% probable </w:t>
      </w:r>
      <w:r w:rsidRPr="00E34567">
        <w:rPr>
          <w:rFonts w:asciiTheme="minorHAnsi" w:hAnsiTheme="minorHAnsi" w:cstheme="minorHAnsi"/>
          <w:sz w:val="24"/>
          <w:szCs w:val="24"/>
        </w:rPr>
        <w:t xml:space="preserve">that </w:t>
      </w:r>
      <w:r w:rsidRPr="00E34567">
        <w:rPr>
          <w:rFonts w:asciiTheme="minorHAnsi" w:hAnsiTheme="minorHAnsi" w:cstheme="minorHAnsi"/>
          <w:i/>
          <w:iCs/>
          <w:sz w:val="24"/>
          <w:szCs w:val="24"/>
        </w:rPr>
        <w:t xml:space="preserve">construct Central Mound </w:t>
      </w:r>
      <w:r w:rsidRPr="00E34567">
        <w:rPr>
          <w:rFonts w:asciiTheme="minorHAnsi" w:hAnsiTheme="minorHAnsi" w:cstheme="minorHAnsi"/>
          <w:sz w:val="24"/>
          <w:szCs w:val="24"/>
        </w:rPr>
        <w:t xml:space="preserve">occurred before </w:t>
      </w:r>
      <w:proofErr w:type="gramStart"/>
      <w:r w:rsidRPr="00E34567">
        <w:rPr>
          <w:rFonts w:asciiTheme="minorHAnsi" w:hAnsiTheme="minorHAnsi" w:cstheme="minorHAnsi"/>
          <w:i/>
          <w:iCs/>
          <w:sz w:val="24"/>
          <w:szCs w:val="24"/>
        </w:rPr>
        <w:t>construct</w:t>
      </w:r>
      <w:proofErr w:type="gramEnd"/>
      <w:r w:rsidRPr="00E34567">
        <w:rPr>
          <w:rFonts w:asciiTheme="minorHAnsi" w:hAnsiTheme="minorHAnsi" w:cstheme="minorHAnsi"/>
          <w:i/>
          <w:iCs/>
          <w:sz w:val="24"/>
          <w:szCs w:val="24"/>
        </w:rPr>
        <w:t xml:space="preserve"> Western Mound</w:t>
      </w:r>
      <w:r w:rsidRPr="00E34567">
        <w:rPr>
          <w:rFonts w:asciiTheme="minorHAnsi" w:hAnsiTheme="minorHAnsi" w:cstheme="minorHAnsi"/>
          <w:sz w:val="24"/>
          <w:szCs w:val="24"/>
        </w:rPr>
        <w:t xml:space="preserve">, and it is </w:t>
      </w:r>
      <w:r w:rsidRPr="00E34567">
        <w:rPr>
          <w:rFonts w:asciiTheme="minorHAnsi" w:hAnsiTheme="minorHAnsi" w:cstheme="minorHAnsi"/>
          <w:i/>
          <w:iCs/>
          <w:sz w:val="24"/>
          <w:szCs w:val="24"/>
        </w:rPr>
        <w:t xml:space="preserve">77% probable </w:t>
      </w:r>
      <w:r w:rsidRPr="00E34567">
        <w:rPr>
          <w:rFonts w:asciiTheme="minorHAnsi" w:hAnsiTheme="minorHAnsi" w:cstheme="minorHAnsi"/>
          <w:sz w:val="24"/>
          <w:szCs w:val="24"/>
        </w:rPr>
        <w:t>that</w:t>
      </w:r>
      <w:r w:rsidRPr="00E34567">
        <w:rPr>
          <w:rFonts w:asciiTheme="minorHAnsi" w:hAnsiTheme="minorHAnsi" w:cstheme="minorHAnsi"/>
          <w:i/>
          <w:iCs/>
          <w:sz w:val="24"/>
          <w:szCs w:val="24"/>
        </w:rPr>
        <w:t xml:space="preserve"> construct Central Mound </w:t>
      </w:r>
      <w:r w:rsidRPr="00E34567">
        <w:rPr>
          <w:rFonts w:asciiTheme="minorHAnsi" w:hAnsiTheme="minorHAnsi" w:cstheme="minorHAnsi"/>
          <w:sz w:val="24"/>
          <w:szCs w:val="24"/>
        </w:rPr>
        <w:t>occurred before</w:t>
      </w:r>
      <w:r w:rsidRPr="00E34567">
        <w:rPr>
          <w:rFonts w:asciiTheme="minorHAnsi" w:hAnsiTheme="minorHAnsi" w:cstheme="minorHAnsi"/>
          <w:i/>
          <w:iCs/>
          <w:sz w:val="24"/>
          <w:szCs w:val="24"/>
        </w:rPr>
        <w:t xml:space="preserve"> construct Eastern Mound. </w:t>
      </w:r>
      <w:r w:rsidRPr="00E34567">
        <w:rPr>
          <w:rFonts w:asciiTheme="minorHAnsi" w:hAnsiTheme="minorHAnsi" w:cstheme="minorHAnsi"/>
          <w:sz w:val="24"/>
          <w:szCs w:val="24"/>
        </w:rPr>
        <w:t xml:space="preserve">However, </w:t>
      </w:r>
      <w:r w:rsidR="00B33C8E" w:rsidRPr="00E34567">
        <w:rPr>
          <w:rFonts w:asciiTheme="minorHAnsi" w:hAnsiTheme="minorHAnsi" w:cstheme="minorHAnsi"/>
          <w:sz w:val="24"/>
          <w:szCs w:val="24"/>
        </w:rPr>
        <w:t>as mentioned above, the chronology of the</w:t>
      </w:r>
      <w:r w:rsidRPr="00E34567">
        <w:rPr>
          <w:rFonts w:asciiTheme="minorHAnsi" w:hAnsiTheme="minorHAnsi" w:cstheme="minorHAnsi"/>
          <w:sz w:val="24"/>
          <w:szCs w:val="24"/>
        </w:rPr>
        <w:t xml:space="preserve"> Central Mound </w:t>
      </w:r>
      <w:r w:rsidR="00B33C8E" w:rsidRPr="00E34567">
        <w:rPr>
          <w:rFonts w:asciiTheme="minorHAnsi" w:hAnsiTheme="minorHAnsi" w:cstheme="minorHAnsi"/>
          <w:sz w:val="24"/>
          <w:szCs w:val="24"/>
        </w:rPr>
        <w:t>is under-represented</w:t>
      </w:r>
      <w:r w:rsidRPr="00E34567">
        <w:rPr>
          <w:rFonts w:asciiTheme="minorHAnsi" w:hAnsiTheme="minorHAnsi" w:cstheme="minorHAnsi"/>
          <w:sz w:val="24"/>
          <w:szCs w:val="24"/>
        </w:rPr>
        <w:t xml:space="preserve">. </w:t>
      </w:r>
      <w:r w:rsidR="00526B6D" w:rsidRPr="00E34567">
        <w:rPr>
          <w:rFonts w:asciiTheme="minorHAnsi" w:hAnsiTheme="minorHAnsi" w:cstheme="minorHAnsi"/>
          <w:sz w:val="24"/>
          <w:szCs w:val="24"/>
        </w:rPr>
        <w:t>With the better-dated Eastern and Western mounds, it is more probable (</w:t>
      </w:r>
      <w:r w:rsidR="00526B6D" w:rsidRPr="00E34567">
        <w:rPr>
          <w:rFonts w:asciiTheme="minorHAnsi" w:hAnsiTheme="minorHAnsi" w:cstheme="minorHAnsi"/>
          <w:i/>
          <w:iCs/>
          <w:sz w:val="24"/>
          <w:szCs w:val="24"/>
        </w:rPr>
        <w:t>78% probable</w:t>
      </w:r>
      <w:r w:rsidR="00526B6D" w:rsidRPr="00E34567">
        <w:rPr>
          <w:rFonts w:asciiTheme="minorHAnsi" w:hAnsiTheme="minorHAnsi" w:cstheme="minorHAnsi"/>
          <w:sz w:val="24"/>
          <w:szCs w:val="24"/>
        </w:rPr>
        <w:t xml:space="preserve">) that the Western Mound was constructed before the Eastern Mound. </w:t>
      </w:r>
    </w:p>
    <w:p w14:paraId="07EAD5DE" w14:textId="047D0E04" w:rsidR="009C1061" w:rsidRPr="00E34567" w:rsidRDefault="002D60F4" w:rsidP="00BB7A96">
      <w:pPr>
        <w:rPr>
          <w:rFonts w:asciiTheme="minorHAnsi" w:hAnsiTheme="minorHAnsi" w:cstheme="minorHAnsi"/>
          <w:sz w:val="24"/>
          <w:szCs w:val="24"/>
        </w:rPr>
      </w:pPr>
      <w:r w:rsidRPr="00E34567">
        <w:rPr>
          <w:rFonts w:asciiTheme="minorHAnsi" w:hAnsiTheme="minorHAnsi" w:cstheme="minorHAnsi"/>
          <w:sz w:val="24"/>
          <w:szCs w:val="24"/>
        </w:rPr>
        <w:t>If we regarded the mounds as part of a single unitary construction – which could be supported by the construction duration estimate above – we can estimate the point in time when this event took place.  Figure X.</w:t>
      </w:r>
      <w:r w:rsidR="00776925" w:rsidRPr="00E34567">
        <w:rPr>
          <w:rFonts w:asciiTheme="minorHAnsi" w:hAnsiTheme="minorHAnsi" w:cstheme="minorHAnsi"/>
          <w:sz w:val="24"/>
          <w:szCs w:val="24"/>
        </w:rPr>
        <w:t>6</w:t>
      </w:r>
      <w:r w:rsidRPr="00E34567">
        <w:rPr>
          <w:rFonts w:asciiTheme="minorHAnsi" w:hAnsiTheme="minorHAnsi" w:cstheme="minorHAnsi"/>
          <w:sz w:val="24"/>
          <w:szCs w:val="24"/>
        </w:rPr>
        <w:t xml:space="preserve"> shows an estimate for this construction event using the Combine function and the posterior density estimates calculated in Figure X.3. If the monument was constructed as a single </w:t>
      </w:r>
      <w:proofErr w:type="gramStart"/>
      <w:r w:rsidRPr="00E34567">
        <w:rPr>
          <w:rFonts w:asciiTheme="minorHAnsi" w:hAnsiTheme="minorHAnsi" w:cstheme="minorHAnsi"/>
          <w:sz w:val="24"/>
          <w:szCs w:val="24"/>
        </w:rPr>
        <w:t>event</w:t>
      </w:r>
      <w:proofErr w:type="gramEnd"/>
      <w:r w:rsidRPr="00E34567">
        <w:rPr>
          <w:rFonts w:asciiTheme="minorHAnsi" w:hAnsiTheme="minorHAnsi" w:cstheme="minorHAnsi"/>
          <w:sz w:val="24"/>
          <w:szCs w:val="24"/>
        </w:rPr>
        <w:t xml:space="preserve"> we estimate that this would have taken place in </w:t>
      </w:r>
      <w:r w:rsidRPr="00E34567">
        <w:rPr>
          <w:rFonts w:asciiTheme="minorHAnsi" w:hAnsiTheme="minorHAnsi" w:cstheme="minorHAnsi"/>
          <w:i/>
          <w:iCs/>
          <w:sz w:val="24"/>
          <w:szCs w:val="24"/>
        </w:rPr>
        <w:t xml:space="preserve">3770–3705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 </w:t>
      </w:r>
      <w:r w:rsidRPr="00E34567">
        <w:rPr>
          <w:rFonts w:asciiTheme="minorHAnsi" w:hAnsiTheme="minorHAnsi" w:cstheme="minorHAnsi"/>
          <w:sz w:val="24"/>
          <w:szCs w:val="24"/>
        </w:rPr>
        <w:t>(</w:t>
      </w:r>
      <w:r w:rsidRPr="00E34567">
        <w:rPr>
          <w:rFonts w:asciiTheme="minorHAnsi" w:hAnsiTheme="minorHAnsi" w:cstheme="minorHAnsi"/>
          <w:i/>
          <w:iCs/>
          <w:sz w:val="24"/>
          <w:szCs w:val="24"/>
        </w:rPr>
        <w:t>95% probable</w:t>
      </w:r>
      <w:r w:rsidRPr="00E34567">
        <w:rPr>
          <w:rFonts w:asciiTheme="minorHAnsi" w:hAnsiTheme="minorHAnsi" w:cstheme="minorHAnsi"/>
          <w:sz w:val="24"/>
          <w:szCs w:val="24"/>
        </w:rPr>
        <w:t xml:space="preserve">) or </w:t>
      </w:r>
      <w:r w:rsidRPr="00E34567">
        <w:rPr>
          <w:rFonts w:asciiTheme="minorHAnsi" w:hAnsiTheme="minorHAnsi" w:cstheme="minorHAnsi"/>
          <w:i/>
          <w:iCs/>
          <w:sz w:val="24"/>
          <w:szCs w:val="24"/>
        </w:rPr>
        <w:t xml:space="preserve">3695-3675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 </w:t>
      </w:r>
      <w:r w:rsidRPr="00E34567">
        <w:rPr>
          <w:rFonts w:asciiTheme="minorHAnsi" w:hAnsiTheme="minorHAnsi" w:cstheme="minorHAnsi"/>
          <w:sz w:val="24"/>
          <w:szCs w:val="24"/>
        </w:rPr>
        <w:t>(</w:t>
      </w:r>
      <w:r w:rsidRPr="00E34567">
        <w:rPr>
          <w:rFonts w:asciiTheme="minorHAnsi" w:hAnsiTheme="minorHAnsi" w:cstheme="minorHAnsi"/>
          <w:i/>
          <w:iCs/>
          <w:sz w:val="24"/>
          <w:szCs w:val="24"/>
        </w:rPr>
        <w:t>5% probable</w:t>
      </w:r>
      <w:r w:rsidRPr="00E34567">
        <w:rPr>
          <w:rFonts w:asciiTheme="minorHAnsi" w:hAnsiTheme="minorHAnsi" w:cstheme="minorHAnsi"/>
          <w:sz w:val="24"/>
          <w:szCs w:val="24"/>
        </w:rPr>
        <w:t>; Figure X.</w:t>
      </w:r>
      <w:r w:rsidR="00776925" w:rsidRPr="00E34567">
        <w:rPr>
          <w:rFonts w:asciiTheme="minorHAnsi" w:hAnsiTheme="minorHAnsi" w:cstheme="minorHAnsi"/>
          <w:sz w:val="24"/>
          <w:szCs w:val="24"/>
        </w:rPr>
        <w:t>6</w:t>
      </w:r>
      <w:r w:rsidRPr="00E34567">
        <w:rPr>
          <w:rFonts w:asciiTheme="minorHAnsi" w:hAnsiTheme="minorHAnsi" w:cstheme="minorHAnsi"/>
          <w:sz w:val="24"/>
          <w:szCs w:val="24"/>
        </w:rPr>
        <w:t>). If the monument represents a single construction event therefore, it most probably took place in the 3</w:t>
      </w:r>
      <w:r w:rsidR="00E42B67" w:rsidRPr="00E34567">
        <w:rPr>
          <w:rFonts w:asciiTheme="minorHAnsi" w:hAnsiTheme="minorHAnsi" w:cstheme="minorHAnsi"/>
          <w:sz w:val="24"/>
          <w:szCs w:val="24"/>
        </w:rPr>
        <w:t>8</w:t>
      </w:r>
      <w:r w:rsidRPr="00E34567">
        <w:rPr>
          <w:rFonts w:asciiTheme="minorHAnsi" w:hAnsiTheme="minorHAnsi" w:cstheme="minorHAnsi"/>
          <w:sz w:val="24"/>
          <w:szCs w:val="24"/>
          <w:vertAlign w:val="superscript"/>
        </w:rPr>
        <w:t>th</w:t>
      </w:r>
      <w:r w:rsidRPr="00E34567">
        <w:rPr>
          <w:rFonts w:asciiTheme="minorHAnsi" w:hAnsiTheme="minorHAnsi" w:cstheme="minorHAnsi"/>
          <w:sz w:val="24"/>
          <w:szCs w:val="24"/>
        </w:rPr>
        <w:t xml:space="preserve"> century </w:t>
      </w:r>
      <w:proofErr w:type="spellStart"/>
      <w:r w:rsidRPr="00E34567">
        <w:rPr>
          <w:rFonts w:asciiTheme="minorHAnsi" w:hAnsiTheme="minorHAnsi" w:cstheme="minorHAnsi"/>
          <w:sz w:val="24"/>
          <w:szCs w:val="24"/>
        </w:rPr>
        <w:t>cal</w:t>
      </w:r>
      <w:proofErr w:type="spellEnd"/>
      <w:r w:rsidRPr="00E34567">
        <w:rPr>
          <w:rFonts w:asciiTheme="minorHAnsi" w:hAnsiTheme="minorHAnsi" w:cstheme="minorHAnsi"/>
          <w:sz w:val="24"/>
          <w:szCs w:val="24"/>
        </w:rPr>
        <w:t xml:space="preserve"> BC. </w:t>
      </w:r>
    </w:p>
    <w:p w14:paraId="025127CF" w14:textId="0176AFB0" w:rsidR="00DD38B8" w:rsidRPr="00E34567" w:rsidRDefault="00FD4E16" w:rsidP="006A54FC">
      <w:pPr>
        <w:rPr>
          <w:rFonts w:asciiTheme="minorHAnsi" w:hAnsiTheme="minorHAnsi" w:cstheme="minorHAnsi"/>
          <w:sz w:val="24"/>
          <w:szCs w:val="24"/>
        </w:rPr>
      </w:pPr>
      <w:r w:rsidRPr="00E34567">
        <w:rPr>
          <w:rFonts w:asciiTheme="minorHAnsi" w:hAnsiTheme="minorHAnsi" w:cstheme="minorHAnsi"/>
          <w:sz w:val="24"/>
          <w:szCs w:val="24"/>
        </w:rPr>
        <w:t>The measurements from the mortuary structure ditch and from the structure appear to represent activity of similar ages. The estimate from the structure (</w:t>
      </w:r>
      <w:r w:rsidRPr="00E34567">
        <w:rPr>
          <w:rFonts w:asciiTheme="minorHAnsi" w:hAnsiTheme="minorHAnsi" w:cstheme="minorHAnsi"/>
          <w:i/>
          <w:iCs/>
          <w:sz w:val="24"/>
          <w:szCs w:val="24"/>
        </w:rPr>
        <w:t>SUERC-81188</w:t>
      </w:r>
      <w:r w:rsidRPr="00E34567">
        <w:rPr>
          <w:rFonts w:asciiTheme="minorHAnsi" w:hAnsiTheme="minorHAnsi" w:cstheme="minorHAnsi"/>
          <w:sz w:val="24"/>
          <w:szCs w:val="24"/>
        </w:rPr>
        <w:t xml:space="preserve">) suggests that this may have been in use in </w:t>
      </w:r>
      <w:r w:rsidRPr="00E34567">
        <w:rPr>
          <w:rFonts w:asciiTheme="minorHAnsi" w:hAnsiTheme="minorHAnsi" w:cstheme="minorHAnsi"/>
          <w:i/>
          <w:iCs/>
          <w:sz w:val="24"/>
          <w:szCs w:val="24"/>
        </w:rPr>
        <w:t xml:space="preserve">3805–3705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95% probable</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SUERC-81188</w:t>
      </w:r>
      <w:r w:rsidRPr="00E34567">
        <w:rPr>
          <w:rFonts w:asciiTheme="minorHAnsi" w:hAnsiTheme="minorHAnsi" w:cstheme="minorHAnsi"/>
          <w:sz w:val="24"/>
          <w:szCs w:val="24"/>
        </w:rPr>
        <w:t xml:space="preserve">; Figure X.3). The estimate for the first dated event associated from the mortuary structure ditch suggests this occurred in </w:t>
      </w:r>
      <w:r w:rsidRPr="00E34567">
        <w:rPr>
          <w:rFonts w:asciiTheme="minorHAnsi" w:hAnsiTheme="minorHAnsi" w:cstheme="minorHAnsi"/>
          <w:i/>
          <w:iCs/>
          <w:sz w:val="24"/>
          <w:szCs w:val="24"/>
        </w:rPr>
        <w:t xml:space="preserve">3800–3720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95% probable</w:t>
      </w:r>
      <w:r w:rsidRPr="00E34567">
        <w:rPr>
          <w:rFonts w:asciiTheme="minorHAnsi" w:hAnsiTheme="minorHAnsi" w:cstheme="minorHAnsi"/>
          <w:sz w:val="24"/>
          <w:szCs w:val="24"/>
        </w:rPr>
        <w:t xml:space="preserve">; </w:t>
      </w:r>
      <w:r w:rsidRPr="00E34567">
        <w:rPr>
          <w:rFonts w:asciiTheme="minorHAnsi" w:hAnsiTheme="minorHAnsi" w:cstheme="minorHAnsi"/>
          <w:i/>
          <w:iCs/>
          <w:sz w:val="24"/>
          <w:szCs w:val="24"/>
        </w:rPr>
        <w:t>first mortuary structure ditch</w:t>
      </w:r>
      <w:r w:rsidRPr="00E34567">
        <w:rPr>
          <w:rFonts w:asciiTheme="minorHAnsi" w:hAnsiTheme="minorHAnsi" w:cstheme="minorHAnsi"/>
          <w:sz w:val="24"/>
          <w:szCs w:val="24"/>
        </w:rPr>
        <w:t xml:space="preserve">; Figure X.3), while the last dated event associated with this features occurred in </w:t>
      </w:r>
      <w:r w:rsidRPr="00E34567">
        <w:rPr>
          <w:rFonts w:asciiTheme="minorHAnsi" w:hAnsiTheme="minorHAnsi" w:cstheme="minorHAnsi"/>
          <w:i/>
          <w:iCs/>
          <w:sz w:val="24"/>
          <w:szCs w:val="24"/>
        </w:rPr>
        <w:t xml:space="preserve">3770–3675 </w:t>
      </w:r>
      <w:proofErr w:type="spellStart"/>
      <w:r w:rsidRPr="00E34567">
        <w:rPr>
          <w:rFonts w:asciiTheme="minorHAnsi" w:hAnsiTheme="minorHAnsi" w:cstheme="minorHAnsi"/>
          <w:i/>
          <w:iCs/>
          <w:sz w:val="24"/>
          <w:szCs w:val="24"/>
        </w:rPr>
        <w:lastRenderedPageBreak/>
        <w:t>cal</w:t>
      </w:r>
      <w:proofErr w:type="spellEnd"/>
      <w:r w:rsidRPr="00E34567">
        <w:rPr>
          <w:rFonts w:asciiTheme="minorHAnsi" w:hAnsiTheme="minorHAnsi" w:cstheme="minorHAnsi"/>
          <w:i/>
          <w:iCs/>
          <w:sz w:val="24"/>
          <w:szCs w:val="24"/>
        </w:rPr>
        <w:t xml:space="preserve"> BC </w:t>
      </w:r>
      <w:r w:rsidRPr="00E34567">
        <w:rPr>
          <w:rFonts w:asciiTheme="minorHAnsi" w:hAnsiTheme="minorHAnsi" w:cstheme="minorHAnsi"/>
          <w:sz w:val="24"/>
          <w:szCs w:val="24"/>
        </w:rPr>
        <w:t>(</w:t>
      </w:r>
      <w:r w:rsidRPr="00E34567">
        <w:rPr>
          <w:rFonts w:asciiTheme="minorHAnsi" w:hAnsiTheme="minorHAnsi" w:cstheme="minorHAnsi"/>
          <w:i/>
          <w:iCs/>
          <w:sz w:val="24"/>
          <w:szCs w:val="24"/>
        </w:rPr>
        <w:t>95% probable; last mortuary structure ditch</w:t>
      </w:r>
      <w:r w:rsidRPr="00E34567">
        <w:rPr>
          <w:rFonts w:asciiTheme="minorHAnsi" w:hAnsiTheme="minorHAnsi" w:cstheme="minorHAnsi"/>
          <w:sz w:val="24"/>
          <w:szCs w:val="24"/>
        </w:rPr>
        <w:t>; Figure X.3).</w:t>
      </w:r>
      <w:r w:rsidR="00191C31" w:rsidRPr="00E34567">
        <w:rPr>
          <w:rFonts w:asciiTheme="minorHAnsi" w:hAnsiTheme="minorHAnsi" w:cstheme="minorHAnsi"/>
          <w:sz w:val="24"/>
          <w:szCs w:val="24"/>
        </w:rPr>
        <w:t xml:space="preserve"> The estimate associated with the use of the structure and the first estimate from the ditch could be contemporary. </w:t>
      </w:r>
    </w:p>
    <w:p w14:paraId="4DB8600E" w14:textId="638780B1" w:rsidR="00DD38B8" w:rsidRPr="00E34567" w:rsidRDefault="00DD38B8" w:rsidP="00EB0930">
      <w:pPr>
        <w:pStyle w:val="Heading2"/>
      </w:pPr>
      <w:r w:rsidRPr="00E34567">
        <w:t>Comparison with other sites</w:t>
      </w:r>
    </w:p>
    <w:p w14:paraId="5096D571" w14:textId="32A263D8" w:rsidR="00771E38" w:rsidRPr="00E34567" w:rsidRDefault="00E42B67" w:rsidP="00BD0FDA">
      <w:pPr>
        <w:rPr>
          <w:rFonts w:asciiTheme="minorHAnsi" w:hAnsiTheme="minorHAnsi" w:cstheme="minorHAnsi"/>
          <w:sz w:val="24"/>
          <w:szCs w:val="24"/>
        </w:rPr>
      </w:pPr>
      <w:r w:rsidRPr="00E34567">
        <w:rPr>
          <w:rFonts w:asciiTheme="minorHAnsi" w:hAnsiTheme="minorHAnsi" w:cstheme="minorHAnsi"/>
          <w:sz w:val="24"/>
          <w:szCs w:val="24"/>
        </w:rPr>
        <w:t xml:space="preserve">We can compare the results </w:t>
      </w:r>
      <w:r w:rsidR="00437809" w:rsidRPr="00E34567">
        <w:rPr>
          <w:rFonts w:asciiTheme="minorHAnsi" w:hAnsiTheme="minorHAnsi" w:cstheme="minorHAnsi"/>
          <w:sz w:val="24"/>
          <w:szCs w:val="24"/>
        </w:rPr>
        <w:t>(Figure X.</w:t>
      </w:r>
      <w:r w:rsidR="00776925" w:rsidRPr="00E34567">
        <w:rPr>
          <w:rFonts w:asciiTheme="minorHAnsi" w:hAnsiTheme="minorHAnsi" w:cstheme="minorHAnsi"/>
          <w:sz w:val="24"/>
          <w:szCs w:val="24"/>
        </w:rPr>
        <w:t>7</w:t>
      </w:r>
      <w:r w:rsidR="00437809" w:rsidRPr="00E34567">
        <w:rPr>
          <w:rFonts w:asciiTheme="minorHAnsi" w:hAnsiTheme="minorHAnsi" w:cstheme="minorHAnsi"/>
          <w:sz w:val="24"/>
          <w:szCs w:val="24"/>
        </w:rPr>
        <w:t xml:space="preserve">) </w:t>
      </w:r>
      <w:r w:rsidRPr="00E34567">
        <w:rPr>
          <w:rFonts w:asciiTheme="minorHAnsi" w:hAnsiTheme="minorHAnsi" w:cstheme="minorHAnsi"/>
          <w:sz w:val="24"/>
          <w:szCs w:val="24"/>
        </w:rPr>
        <w:t xml:space="preserve">associated with early Neolithic material culture from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Hill with other enclosure sites </w:t>
      </w:r>
      <w:r w:rsidR="00C35CB5" w:rsidRPr="00E34567">
        <w:rPr>
          <w:rFonts w:asciiTheme="minorHAnsi" w:hAnsiTheme="minorHAnsi" w:cstheme="minorHAnsi"/>
          <w:sz w:val="24"/>
          <w:szCs w:val="24"/>
        </w:rPr>
        <w:t xml:space="preserve">south Wales and the Marches, and the estimate for the start of early Neolithic activity in south Wales and the Marches as a whole (Griffiths forthcoming). </w:t>
      </w:r>
      <w:r w:rsidR="00100732" w:rsidRPr="00E34567">
        <w:rPr>
          <w:rFonts w:asciiTheme="minorHAnsi" w:hAnsiTheme="minorHAnsi" w:cstheme="minorHAnsi"/>
          <w:sz w:val="24"/>
          <w:szCs w:val="24"/>
        </w:rPr>
        <w:t xml:space="preserve">The posterior density estimates from other causewayed enclosure sites in this figure have been recalculated from the estimates in Whittle </w:t>
      </w:r>
      <w:r w:rsidR="00100732" w:rsidRPr="00E34567">
        <w:rPr>
          <w:rFonts w:asciiTheme="minorHAnsi" w:hAnsiTheme="minorHAnsi" w:cstheme="minorHAnsi"/>
          <w:i/>
          <w:iCs/>
          <w:sz w:val="24"/>
          <w:szCs w:val="24"/>
        </w:rPr>
        <w:t xml:space="preserve">et al. </w:t>
      </w:r>
      <w:r w:rsidR="00100732" w:rsidRPr="00E34567">
        <w:rPr>
          <w:rFonts w:asciiTheme="minorHAnsi" w:hAnsiTheme="minorHAnsi" w:cstheme="minorHAnsi"/>
          <w:sz w:val="24"/>
          <w:szCs w:val="24"/>
        </w:rPr>
        <w:t xml:space="preserve">(2011) using the new calibration date of Reimer </w:t>
      </w:r>
      <w:r w:rsidR="00100732" w:rsidRPr="00E34567">
        <w:rPr>
          <w:rFonts w:asciiTheme="minorHAnsi" w:hAnsiTheme="minorHAnsi" w:cstheme="minorHAnsi"/>
          <w:i/>
          <w:iCs/>
          <w:sz w:val="24"/>
          <w:szCs w:val="24"/>
        </w:rPr>
        <w:t xml:space="preserve">et al. </w:t>
      </w:r>
      <w:r w:rsidR="00100732" w:rsidRPr="00E34567">
        <w:rPr>
          <w:rFonts w:asciiTheme="minorHAnsi" w:hAnsiTheme="minorHAnsi" w:cstheme="minorHAnsi"/>
          <w:sz w:val="24"/>
          <w:szCs w:val="24"/>
        </w:rPr>
        <w:t xml:space="preserve">(2020). </w:t>
      </w:r>
      <w:r w:rsidR="00437809" w:rsidRPr="00E34567">
        <w:rPr>
          <w:rFonts w:asciiTheme="minorHAnsi" w:hAnsiTheme="minorHAnsi" w:cstheme="minorHAnsi"/>
          <w:sz w:val="24"/>
          <w:szCs w:val="24"/>
        </w:rPr>
        <w:t xml:space="preserve">The occupation activity at </w:t>
      </w:r>
      <w:proofErr w:type="spellStart"/>
      <w:r w:rsidR="00437809" w:rsidRPr="00E34567">
        <w:rPr>
          <w:rFonts w:asciiTheme="minorHAnsi" w:hAnsiTheme="minorHAnsi" w:cstheme="minorHAnsi"/>
          <w:sz w:val="24"/>
          <w:szCs w:val="24"/>
        </w:rPr>
        <w:t>Dorstone</w:t>
      </w:r>
      <w:proofErr w:type="spellEnd"/>
      <w:r w:rsidR="00437809" w:rsidRPr="00E34567">
        <w:rPr>
          <w:rFonts w:asciiTheme="minorHAnsi" w:hAnsiTheme="minorHAnsi" w:cstheme="minorHAnsi"/>
          <w:sz w:val="24"/>
          <w:szCs w:val="24"/>
        </w:rPr>
        <w:t xml:space="preserve"> is as early as any other evidence for early Neolithic practices in south Wales and the Marches, most probably beginning in the 39</w:t>
      </w:r>
      <w:r w:rsidR="00437809" w:rsidRPr="00E34567">
        <w:rPr>
          <w:rFonts w:asciiTheme="minorHAnsi" w:hAnsiTheme="minorHAnsi" w:cstheme="minorHAnsi"/>
          <w:sz w:val="24"/>
          <w:szCs w:val="24"/>
          <w:vertAlign w:val="superscript"/>
        </w:rPr>
        <w:t>th</w:t>
      </w:r>
      <w:r w:rsidR="00437809" w:rsidRPr="00E34567">
        <w:rPr>
          <w:rFonts w:asciiTheme="minorHAnsi" w:hAnsiTheme="minorHAnsi" w:cstheme="minorHAnsi"/>
          <w:sz w:val="24"/>
          <w:szCs w:val="24"/>
        </w:rPr>
        <w:t xml:space="preserve"> century </w:t>
      </w:r>
      <w:proofErr w:type="spellStart"/>
      <w:r w:rsidR="00437809" w:rsidRPr="00E34567">
        <w:rPr>
          <w:rFonts w:asciiTheme="minorHAnsi" w:hAnsiTheme="minorHAnsi" w:cstheme="minorHAnsi"/>
          <w:sz w:val="24"/>
          <w:szCs w:val="24"/>
        </w:rPr>
        <w:t>cal</w:t>
      </w:r>
      <w:proofErr w:type="spellEnd"/>
      <w:r w:rsidR="00437809" w:rsidRPr="00E34567">
        <w:rPr>
          <w:rFonts w:asciiTheme="minorHAnsi" w:hAnsiTheme="minorHAnsi" w:cstheme="minorHAnsi"/>
          <w:sz w:val="24"/>
          <w:szCs w:val="24"/>
        </w:rPr>
        <w:t xml:space="preserve"> BC. As sites in Britain, </w:t>
      </w:r>
      <w:r w:rsidR="00423F0C" w:rsidRPr="00E34567">
        <w:rPr>
          <w:rFonts w:asciiTheme="minorHAnsi" w:hAnsiTheme="minorHAnsi" w:cstheme="minorHAnsi"/>
          <w:sz w:val="24"/>
          <w:szCs w:val="24"/>
        </w:rPr>
        <w:t xml:space="preserve">at </w:t>
      </w:r>
      <w:proofErr w:type="spellStart"/>
      <w:r w:rsidR="00423F0C" w:rsidRPr="00E34567">
        <w:rPr>
          <w:rFonts w:asciiTheme="minorHAnsi" w:hAnsiTheme="minorHAnsi" w:cstheme="minorHAnsi"/>
          <w:sz w:val="24"/>
          <w:szCs w:val="24"/>
        </w:rPr>
        <w:t>Dorstone</w:t>
      </w:r>
      <w:proofErr w:type="spellEnd"/>
      <w:r w:rsidR="00423F0C" w:rsidRPr="00E34567">
        <w:rPr>
          <w:rFonts w:asciiTheme="minorHAnsi" w:hAnsiTheme="minorHAnsi" w:cstheme="minorHAnsi"/>
          <w:sz w:val="24"/>
          <w:szCs w:val="24"/>
        </w:rPr>
        <w:t>, causewayed enclosures are not the earliest Neolithic activity.</w:t>
      </w:r>
      <w:r w:rsidR="00437809" w:rsidRPr="00E34567">
        <w:rPr>
          <w:rFonts w:asciiTheme="minorHAnsi" w:hAnsiTheme="minorHAnsi" w:cstheme="minorHAnsi"/>
          <w:sz w:val="24"/>
          <w:szCs w:val="24"/>
        </w:rPr>
        <w:t xml:space="preserve"> </w:t>
      </w:r>
    </w:p>
    <w:p w14:paraId="4AC889B2" w14:textId="3C2D9F42" w:rsidR="00771E38" w:rsidRPr="00E34567" w:rsidRDefault="00423F0C" w:rsidP="00BD0FDA">
      <w:pPr>
        <w:rPr>
          <w:rFonts w:asciiTheme="minorHAnsi" w:hAnsiTheme="minorHAnsi" w:cstheme="minorHAnsi"/>
          <w:sz w:val="24"/>
          <w:szCs w:val="24"/>
        </w:rPr>
      </w:pPr>
      <w:r w:rsidRPr="00E34567">
        <w:rPr>
          <w:rFonts w:asciiTheme="minorHAnsi" w:hAnsiTheme="minorHAnsi" w:cstheme="minorHAnsi"/>
          <w:sz w:val="24"/>
          <w:szCs w:val="24"/>
        </w:rPr>
        <w:t xml:space="preserve">At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the features identified as the causewayed enclosure could be slightly earlier than other examples in south Wales and the Marches. The evidence available for the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enclosure places the earliest activity here in the 37</w:t>
      </w:r>
      <w:r w:rsidRPr="00E34567">
        <w:rPr>
          <w:rFonts w:asciiTheme="minorHAnsi" w:hAnsiTheme="minorHAnsi" w:cstheme="minorHAnsi"/>
          <w:sz w:val="24"/>
          <w:szCs w:val="24"/>
          <w:vertAlign w:val="superscript"/>
        </w:rPr>
        <w:t>th</w:t>
      </w:r>
      <w:r w:rsidRPr="00E34567">
        <w:rPr>
          <w:rFonts w:asciiTheme="minorHAnsi" w:hAnsiTheme="minorHAnsi" w:cstheme="minorHAnsi"/>
          <w:sz w:val="24"/>
          <w:szCs w:val="24"/>
        </w:rPr>
        <w:t xml:space="preserve"> or 36</w:t>
      </w:r>
      <w:r w:rsidRPr="00E34567">
        <w:rPr>
          <w:rFonts w:asciiTheme="minorHAnsi" w:hAnsiTheme="minorHAnsi" w:cstheme="minorHAnsi"/>
          <w:sz w:val="24"/>
          <w:szCs w:val="24"/>
          <w:vertAlign w:val="superscript"/>
        </w:rPr>
        <w:t>th</w:t>
      </w:r>
      <w:r w:rsidRPr="00E34567">
        <w:rPr>
          <w:rFonts w:asciiTheme="minorHAnsi" w:hAnsiTheme="minorHAnsi" w:cstheme="minorHAnsi"/>
          <w:sz w:val="24"/>
          <w:szCs w:val="24"/>
        </w:rPr>
        <w:t xml:space="preserve"> centuries </w:t>
      </w:r>
      <w:proofErr w:type="spellStart"/>
      <w:r w:rsidRPr="00E34567">
        <w:rPr>
          <w:rFonts w:asciiTheme="minorHAnsi" w:hAnsiTheme="minorHAnsi" w:cstheme="minorHAnsi"/>
          <w:sz w:val="24"/>
          <w:szCs w:val="24"/>
        </w:rPr>
        <w:t>cal</w:t>
      </w:r>
      <w:proofErr w:type="spellEnd"/>
      <w:r w:rsidRPr="00E34567">
        <w:rPr>
          <w:rFonts w:asciiTheme="minorHAnsi" w:hAnsiTheme="minorHAnsi" w:cstheme="minorHAnsi"/>
          <w:sz w:val="24"/>
          <w:szCs w:val="24"/>
        </w:rPr>
        <w:t xml:space="preserve"> BC, most probably in the very late 38</w:t>
      </w:r>
      <w:r w:rsidRPr="00E34567">
        <w:rPr>
          <w:rFonts w:asciiTheme="minorHAnsi" w:hAnsiTheme="minorHAnsi" w:cstheme="minorHAnsi"/>
          <w:sz w:val="24"/>
          <w:szCs w:val="24"/>
          <w:vertAlign w:val="superscript"/>
        </w:rPr>
        <w:t>th</w:t>
      </w:r>
      <w:r w:rsidRPr="00E34567">
        <w:rPr>
          <w:rFonts w:asciiTheme="minorHAnsi" w:hAnsiTheme="minorHAnsi" w:cstheme="minorHAnsi"/>
          <w:sz w:val="24"/>
          <w:szCs w:val="24"/>
        </w:rPr>
        <w:t xml:space="preserve"> century or the 37</w:t>
      </w:r>
      <w:r w:rsidRPr="00E34567">
        <w:rPr>
          <w:rFonts w:asciiTheme="minorHAnsi" w:hAnsiTheme="minorHAnsi" w:cstheme="minorHAnsi"/>
          <w:sz w:val="24"/>
          <w:szCs w:val="24"/>
          <w:vertAlign w:val="superscript"/>
        </w:rPr>
        <w:t>th</w:t>
      </w:r>
      <w:r w:rsidRPr="00E34567">
        <w:rPr>
          <w:rFonts w:asciiTheme="minorHAnsi" w:hAnsiTheme="minorHAnsi" w:cstheme="minorHAnsi"/>
          <w:sz w:val="24"/>
          <w:szCs w:val="24"/>
        </w:rPr>
        <w:t xml:space="preserve"> century (</w:t>
      </w:r>
      <w:r w:rsidRPr="00E34567">
        <w:rPr>
          <w:rFonts w:asciiTheme="minorHAnsi" w:hAnsiTheme="minorHAnsi" w:cstheme="minorHAnsi"/>
          <w:i/>
          <w:iCs/>
          <w:sz w:val="24"/>
          <w:szCs w:val="24"/>
        </w:rPr>
        <w:t xml:space="preserve">3710–3545 </w:t>
      </w:r>
      <w:proofErr w:type="spellStart"/>
      <w:r w:rsidRPr="00E34567">
        <w:rPr>
          <w:rFonts w:asciiTheme="minorHAnsi" w:hAnsiTheme="minorHAnsi" w:cstheme="minorHAnsi"/>
          <w:i/>
          <w:iCs/>
          <w:sz w:val="24"/>
          <w:szCs w:val="24"/>
        </w:rPr>
        <w:t>cal</w:t>
      </w:r>
      <w:proofErr w:type="spellEnd"/>
      <w:r w:rsidRPr="00E34567">
        <w:rPr>
          <w:rFonts w:asciiTheme="minorHAnsi" w:hAnsiTheme="minorHAnsi" w:cstheme="minorHAnsi"/>
          <w:i/>
          <w:iCs/>
          <w:sz w:val="24"/>
          <w:szCs w:val="24"/>
        </w:rPr>
        <w:t xml:space="preserve"> BC 68% probable</w:t>
      </w:r>
      <w:r w:rsidRPr="00E34567">
        <w:rPr>
          <w:rFonts w:asciiTheme="minorHAnsi" w:hAnsiTheme="minorHAnsi" w:cstheme="minorHAnsi"/>
          <w:sz w:val="24"/>
          <w:szCs w:val="24"/>
        </w:rPr>
        <w:t xml:space="preserve">; </w:t>
      </w:r>
      <w:proofErr w:type="spellStart"/>
      <w:r w:rsidRPr="00E34567">
        <w:rPr>
          <w:rFonts w:asciiTheme="minorHAnsi" w:hAnsiTheme="minorHAnsi" w:cstheme="minorHAnsi"/>
          <w:i/>
          <w:iCs/>
          <w:sz w:val="24"/>
          <w:szCs w:val="24"/>
        </w:rPr>
        <w:t>first_Dorstone_enclosure</w:t>
      </w:r>
      <w:proofErr w:type="spellEnd"/>
      <w:r w:rsidRPr="00E34567">
        <w:rPr>
          <w:rFonts w:asciiTheme="minorHAnsi" w:hAnsiTheme="minorHAnsi" w:cstheme="minorHAnsi"/>
          <w:sz w:val="24"/>
          <w:szCs w:val="24"/>
        </w:rPr>
        <w:t>; Figure X.</w:t>
      </w:r>
      <w:r w:rsidR="00776925" w:rsidRPr="00E34567">
        <w:rPr>
          <w:rFonts w:asciiTheme="minorHAnsi" w:hAnsiTheme="minorHAnsi" w:cstheme="minorHAnsi"/>
          <w:sz w:val="24"/>
          <w:szCs w:val="24"/>
        </w:rPr>
        <w:t>7</w:t>
      </w:r>
      <w:r w:rsidRPr="00E34567">
        <w:rPr>
          <w:rFonts w:asciiTheme="minorHAnsi" w:hAnsiTheme="minorHAnsi" w:cstheme="minorHAnsi"/>
          <w:sz w:val="24"/>
          <w:szCs w:val="24"/>
        </w:rPr>
        <w:t xml:space="preserve">). Given this estimate,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certainly pre-dates the evidence for causewayed enclosures at Lower </w:t>
      </w:r>
      <w:proofErr w:type="spellStart"/>
      <w:r w:rsidRPr="00E34567">
        <w:rPr>
          <w:rFonts w:asciiTheme="minorHAnsi" w:hAnsiTheme="minorHAnsi" w:cstheme="minorHAnsi"/>
          <w:sz w:val="24"/>
          <w:szCs w:val="24"/>
        </w:rPr>
        <w:t>Luggy</w:t>
      </w:r>
      <w:proofErr w:type="spellEnd"/>
      <w:r w:rsidRPr="00E34567">
        <w:rPr>
          <w:rFonts w:asciiTheme="minorHAnsi" w:hAnsiTheme="minorHAnsi" w:cstheme="minorHAnsi"/>
          <w:sz w:val="24"/>
          <w:szCs w:val="24"/>
        </w:rPr>
        <w:t xml:space="preserve">, </w:t>
      </w:r>
      <w:proofErr w:type="spellStart"/>
      <w:r w:rsidRPr="00E34567">
        <w:rPr>
          <w:rFonts w:asciiTheme="minorHAnsi" w:hAnsiTheme="minorHAnsi" w:cstheme="minorHAnsi"/>
          <w:sz w:val="24"/>
          <w:szCs w:val="24"/>
        </w:rPr>
        <w:t>Wormaston</w:t>
      </w:r>
      <w:proofErr w:type="spellEnd"/>
      <w:r w:rsidRPr="00E34567">
        <w:rPr>
          <w:rFonts w:asciiTheme="minorHAnsi" w:hAnsiTheme="minorHAnsi" w:cstheme="minorHAnsi"/>
          <w:sz w:val="24"/>
          <w:szCs w:val="24"/>
        </w:rPr>
        <w:t xml:space="preserve">, Hill Croft and Caerau. It is also </w:t>
      </w:r>
      <w:r w:rsidRPr="00E34567">
        <w:rPr>
          <w:rFonts w:asciiTheme="minorHAnsi" w:hAnsiTheme="minorHAnsi" w:cstheme="minorHAnsi"/>
          <w:i/>
          <w:iCs/>
          <w:sz w:val="24"/>
          <w:szCs w:val="24"/>
        </w:rPr>
        <w:t xml:space="preserve">74% probable </w:t>
      </w:r>
      <w:r w:rsidRPr="00E34567">
        <w:rPr>
          <w:rFonts w:asciiTheme="minorHAnsi" w:hAnsiTheme="minorHAnsi" w:cstheme="minorHAnsi"/>
          <w:sz w:val="24"/>
          <w:szCs w:val="24"/>
        </w:rPr>
        <w:t xml:space="preserve">that the estimate for the first activity associated with the </w:t>
      </w:r>
      <w:proofErr w:type="spellStart"/>
      <w:r w:rsidRPr="00E34567">
        <w:rPr>
          <w:rFonts w:asciiTheme="minorHAnsi" w:hAnsiTheme="minorHAnsi" w:cstheme="minorHAnsi"/>
          <w:sz w:val="24"/>
          <w:szCs w:val="24"/>
        </w:rPr>
        <w:t>Dorstone</w:t>
      </w:r>
      <w:proofErr w:type="spellEnd"/>
      <w:r w:rsidRPr="00E34567">
        <w:rPr>
          <w:rFonts w:asciiTheme="minorHAnsi" w:hAnsiTheme="minorHAnsi" w:cstheme="minorHAnsi"/>
          <w:sz w:val="24"/>
          <w:szCs w:val="24"/>
        </w:rPr>
        <w:t xml:space="preserve"> enclosure predates the estimate for the first activity associate with the Banc Du enclosure </w:t>
      </w:r>
      <w:r w:rsidRPr="00E34567">
        <w:rPr>
          <w:rFonts w:asciiTheme="minorHAnsi" w:hAnsiTheme="minorHAnsi" w:cstheme="minorHAnsi"/>
          <w:i/>
          <w:iCs/>
          <w:sz w:val="24"/>
          <w:szCs w:val="24"/>
        </w:rPr>
        <w:t>(</w:t>
      </w:r>
      <w:proofErr w:type="spellStart"/>
      <w:r w:rsidRPr="00E34567">
        <w:rPr>
          <w:rFonts w:asciiTheme="minorHAnsi" w:hAnsiTheme="minorHAnsi" w:cstheme="minorHAnsi"/>
          <w:i/>
          <w:iCs/>
          <w:sz w:val="24"/>
          <w:szCs w:val="24"/>
        </w:rPr>
        <w:t>start_Banc_Du</w:t>
      </w:r>
      <w:proofErr w:type="spellEnd"/>
      <w:r w:rsidRPr="00E34567">
        <w:rPr>
          <w:rFonts w:asciiTheme="minorHAnsi" w:hAnsiTheme="minorHAnsi" w:cstheme="minorHAnsi"/>
          <w:i/>
          <w:iCs/>
          <w:sz w:val="24"/>
          <w:szCs w:val="24"/>
        </w:rPr>
        <w:t>;</w:t>
      </w:r>
      <w:r w:rsidRPr="00E34567">
        <w:rPr>
          <w:rFonts w:asciiTheme="minorHAnsi" w:hAnsiTheme="minorHAnsi" w:cstheme="minorHAnsi"/>
          <w:sz w:val="24"/>
          <w:szCs w:val="24"/>
        </w:rPr>
        <w:t xml:space="preserve"> Figure X.</w:t>
      </w:r>
      <w:r w:rsidR="00776925" w:rsidRPr="00E34567">
        <w:rPr>
          <w:rFonts w:asciiTheme="minorHAnsi" w:hAnsiTheme="minorHAnsi" w:cstheme="minorHAnsi"/>
          <w:sz w:val="24"/>
          <w:szCs w:val="24"/>
        </w:rPr>
        <w:t>7</w:t>
      </w:r>
      <w:r w:rsidRPr="00E34567">
        <w:rPr>
          <w:rFonts w:asciiTheme="minorHAnsi" w:hAnsiTheme="minorHAnsi" w:cstheme="minorHAnsi"/>
          <w:sz w:val="24"/>
          <w:szCs w:val="24"/>
        </w:rPr>
        <w:t xml:space="preserve">). </w:t>
      </w:r>
    </w:p>
    <w:p w14:paraId="6060F26C" w14:textId="4A96487E" w:rsidR="00BD0FDA" w:rsidRPr="00E34567" w:rsidRDefault="00423F0C" w:rsidP="00BD0FDA">
      <w:pPr>
        <w:rPr>
          <w:rFonts w:asciiTheme="minorHAnsi" w:hAnsiTheme="minorHAnsi" w:cstheme="minorHAnsi"/>
          <w:sz w:val="24"/>
          <w:szCs w:val="24"/>
        </w:rPr>
      </w:pPr>
      <w:r w:rsidRPr="00E34567">
        <w:rPr>
          <w:rFonts w:asciiTheme="minorHAnsi" w:hAnsiTheme="minorHAnsi" w:cstheme="minorHAnsi"/>
          <w:sz w:val="24"/>
          <w:szCs w:val="24"/>
        </w:rPr>
        <w:t xml:space="preserve">Looking more widely, </w:t>
      </w:r>
      <w:r w:rsidR="00771E38" w:rsidRPr="00E34567">
        <w:rPr>
          <w:rFonts w:asciiTheme="minorHAnsi" w:hAnsiTheme="minorHAnsi" w:cstheme="minorHAnsi"/>
          <w:sz w:val="24"/>
          <w:szCs w:val="24"/>
        </w:rPr>
        <w:t xml:space="preserve">we can compare the chronology of the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xml:space="preserve"> causewayed enclosure monuments with the history of enclosure making in southern England. For these comparisons, we have used the distributions calculated by Whittle </w:t>
      </w:r>
      <w:r w:rsidR="00771E38" w:rsidRPr="00E34567">
        <w:rPr>
          <w:rFonts w:asciiTheme="minorHAnsi" w:hAnsiTheme="minorHAnsi" w:cstheme="minorHAnsi"/>
          <w:i/>
          <w:iCs/>
          <w:sz w:val="24"/>
          <w:szCs w:val="24"/>
        </w:rPr>
        <w:t xml:space="preserve">et al. </w:t>
      </w:r>
      <w:r w:rsidR="00771E38" w:rsidRPr="00E34567">
        <w:rPr>
          <w:rFonts w:asciiTheme="minorHAnsi" w:hAnsiTheme="minorHAnsi" w:cstheme="minorHAnsi"/>
          <w:sz w:val="24"/>
          <w:szCs w:val="24"/>
        </w:rPr>
        <w:t xml:space="preserve">(2011) and the dataset of Reimer </w:t>
      </w:r>
      <w:r w:rsidR="00771E38" w:rsidRPr="00E34567">
        <w:rPr>
          <w:rFonts w:asciiTheme="minorHAnsi" w:hAnsiTheme="minorHAnsi" w:cstheme="minorHAnsi"/>
          <w:i/>
          <w:iCs/>
          <w:sz w:val="24"/>
          <w:szCs w:val="24"/>
        </w:rPr>
        <w:t xml:space="preserve">et al. </w:t>
      </w:r>
      <w:r w:rsidR="00771E38" w:rsidRPr="00E34567">
        <w:rPr>
          <w:rFonts w:asciiTheme="minorHAnsi" w:hAnsiTheme="minorHAnsi" w:cstheme="minorHAnsi"/>
          <w:sz w:val="24"/>
          <w:szCs w:val="24"/>
        </w:rPr>
        <w:t xml:space="preserve">(2013) to provide an initial comparison; it was beyond the capacity of this project to completely recalculate the 2011 Whittle </w:t>
      </w:r>
      <w:r w:rsidR="00771E38" w:rsidRPr="00E34567">
        <w:rPr>
          <w:rFonts w:asciiTheme="minorHAnsi" w:hAnsiTheme="minorHAnsi" w:cstheme="minorHAnsi"/>
          <w:i/>
          <w:iCs/>
          <w:sz w:val="24"/>
          <w:szCs w:val="24"/>
        </w:rPr>
        <w:t xml:space="preserve">et al. </w:t>
      </w:r>
      <w:r w:rsidR="00771E38" w:rsidRPr="00E34567">
        <w:rPr>
          <w:rFonts w:asciiTheme="minorHAnsi" w:hAnsiTheme="minorHAnsi" w:cstheme="minorHAnsi"/>
          <w:sz w:val="24"/>
          <w:szCs w:val="24"/>
        </w:rPr>
        <w:t>dataset. As we can see from Figure X.</w:t>
      </w:r>
      <w:r w:rsidR="00776925" w:rsidRPr="00E34567">
        <w:rPr>
          <w:rFonts w:asciiTheme="minorHAnsi" w:hAnsiTheme="minorHAnsi" w:cstheme="minorHAnsi"/>
          <w:sz w:val="24"/>
          <w:szCs w:val="24"/>
        </w:rPr>
        <w:t>8</w:t>
      </w:r>
      <w:r w:rsidR="00771E38" w:rsidRPr="00E34567">
        <w:rPr>
          <w:rFonts w:asciiTheme="minorHAnsi" w:hAnsiTheme="minorHAnsi" w:cstheme="minorHAnsi"/>
          <w:sz w:val="24"/>
          <w:szCs w:val="24"/>
        </w:rPr>
        <w:t>, the</w:t>
      </w:r>
      <w:r w:rsidRPr="00E34567">
        <w:rPr>
          <w:rFonts w:asciiTheme="minorHAnsi" w:hAnsiTheme="minorHAnsi" w:cstheme="minorHAnsi"/>
          <w:sz w:val="24"/>
          <w:szCs w:val="24"/>
        </w:rPr>
        <w:t xml:space="preserve"> estimate for the </w:t>
      </w:r>
      <w:proofErr w:type="spellStart"/>
      <w:r w:rsidR="00771E38" w:rsidRPr="00E34567">
        <w:rPr>
          <w:rFonts w:asciiTheme="minorHAnsi" w:hAnsiTheme="minorHAnsi" w:cstheme="minorHAnsi"/>
          <w:sz w:val="24"/>
          <w:szCs w:val="24"/>
        </w:rPr>
        <w:t>Dorston</w:t>
      </w:r>
      <w:proofErr w:type="spellEnd"/>
      <w:r w:rsidR="00771E38" w:rsidRPr="00E34567">
        <w:rPr>
          <w:rFonts w:asciiTheme="minorHAnsi" w:hAnsiTheme="minorHAnsi" w:cstheme="minorHAnsi"/>
          <w:sz w:val="24"/>
          <w:szCs w:val="24"/>
        </w:rPr>
        <w:t xml:space="preserve"> enclosure</w:t>
      </w:r>
      <w:r w:rsidRPr="00E34567">
        <w:rPr>
          <w:rFonts w:asciiTheme="minorHAnsi" w:hAnsiTheme="minorHAnsi" w:cstheme="minorHAnsi"/>
          <w:sz w:val="24"/>
          <w:szCs w:val="24"/>
        </w:rPr>
        <w:t xml:space="preserve"> places it amongst the earliest evidence for </w:t>
      </w:r>
      <w:r w:rsidR="00771E38" w:rsidRPr="00E34567">
        <w:rPr>
          <w:rFonts w:asciiTheme="minorHAnsi" w:hAnsiTheme="minorHAnsi" w:cstheme="minorHAnsi"/>
          <w:sz w:val="24"/>
          <w:szCs w:val="24"/>
        </w:rPr>
        <w:t>these monument types</w:t>
      </w:r>
      <w:r w:rsidRPr="00E34567">
        <w:rPr>
          <w:rFonts w:asciiTheme="minorHAnsi" w:hAnsiTheme="minorHAnsi" w:cstheme="minorHAnsi"/>
          <w:sz w:val="24"/>
          <w:szCs w:val="24"/>
        </w:rPr>
        <w:t xml:space="preserve"> that we have in southern England. </w:t>
      </w:r>
      <w:r w:rsidR="00C400D4" w:rsidRPr="00E34567">
        <w:rPr>
          <w:rFonts w:asciiTheme="minorHAnsi" w:hAnsiTheme="minorHAnsi" w:cstheme="minorHAnsi"/>
          <w:sz w:val="24"/>
          <w:szCs w:val="24"/>
        </w:rPr>
        <w:t>In Figure X.</w:t>
      </w:r>
      <w:r w:rsidR="00776925" w:rsidRPr="00E34567">
        <w:rPr>
          <w:rFonts w:asciiTheme="minorHAnsi" w:hAnsiTheme="minorHAnsi" w:cstheme="minorHAnsi"/>
          <w:sz w:val="24"/>
          <w:szCs w:val="24"/>
        </w:rPr>
        <w:t>8</w:t>
      </w:r>
      <w:r w:rsidR="00AE3DC6" w:rsidRPr="00E34567">
        <w:rPr>
          <w:rFonts w:asciiTheme="minorHAnsi" w:hAnsiTheme="minorHAnsi" w:cstheme="minorHAnsi"/>
          <w:sz w:val="24"/>
          <w:szCs w:val="24"/>
        </w:rPr>
        <w:t>,</w:t>
      </w:r>
      <w:r w:rsidR="00C400D4" w:rsidRPr="00E34567">
        <w:rPr>
          <w:rFonts w:asciiTheme="minorHAnsi" w:hAnsiTheme="minorHAnsi" w:cstheme="minorHAnsi"/>
          <w:sz w:val="24"/>
          <w:szCs w:val="24"/>
        </w:rPr>
        <w:t xml:space="preserve"> we can compare </w:t>
      </w:r>
      <w:r w:rsidR="00AE3DC6" w:rsidRPr="00E34567">
        <w:rPr>
          <w:rFonts w:asciiTheme="minorHAnsi" w:hAnsiTheme="minorHAnsi" w:cstheme="minorHAnsi"/>
          <w:sz w:val="24"/>
          <w:szCs w:val="24"/>
        </w:rPr>
        <w:t xml:space="preserve">the </w:t>
      </w:r>
      <w:proofErr w:type="spellStart"/>
      <w:r w:rsidR="00C400D4" w:rsidRPr="00E34567">
        <w:rPr>
          <w:rFonts w:asciiTheme="minorHAnsi" w:hAnsiTheme="minorHAnsi" w:cstheme="minorHAnsi"/>
          <w:sz w:val="24"/>
          <w:szCs w:val="24"/>
        </w:rPr>
        <w:t>Dorstone</w:t>
      </w:r>
      <w:proofErr w:type="spellEnd"/>
      <w:r w:rsidR="00C400D4" w:rsidRPr="00E34567">
        <w:rPr>
          <w:rFonts w:asciiTheme="minorHAnsi" w:hAnsiTheme="minorHAnsi" w:cstheme="minorHAnsi"/>
          <w:sz w:val="24"/>
          <w:szCs w:val="24"/>
        </w:rPr>
        <w:t xml:space="preserve"> </w:t>
      </w:r>
      <w:r w:rsidR="00AE3DC6" w:rsidRPr="00E34567">
        <w:rPr>
          <w:rFonts w:asciiTheme="minorHAnsi" w:hAnsiTheme="minorHAnsi" w:cstheme="minorHAnsi"/>
          <w:sz w:val="24"/>
          <w:szCs w:val="24"/>
        </w:rPr>
        <w:t xml:space="preserve">estimate </w:t>
      </w:r>
      <w:r w:rsidR="00C400D4" w:rsidRPr="00E34567">
        <w:rPr>
          <w:rFonts w:asciiTheme="minorHAnsi" w:hAnsiTheme="minorHAnsi" w:cstheme="minorHAnsi"/>
          <w:sz w:val="24"/>
          <w:szCs w:val="24"/>
        </w:rPr>
        <w:t>with selected causewayed enclosure sites from southern England</w:t>
      </w:r>
      <w:r w:rsidR="00673ADF" w:rsidRPr="00E34567">
        <w:rPr>
          <w:rFonts w:asciiTheme="minorHAnsi" w:hAnsiTheme="minorHAnsi" w:cstheme="minorHAnsi"/>
          <w:sz w:val="24"/>
          <w:szCs w:val="24"/>
        </w:rPr>
        <w:t>. Here</w:t>
      </w:r>
      <w:r w:rsidR="00771E38" w:rsidRPr="00E34567">
        <w:rPr>
          <w:rFonts w:asciiTheme="minorHAnsi" w:hAnsiTheme="minorHAnsi" w:cstheme="minorHAnsi"/>
          <w:sz w:val="24"/>
          <w:szCs w:val="24"/>
        </w:rPr>
        <w:t xml:space="preserve"> we can see that while the features at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xml:space="preserve"> are early in the sequence of causewayed enclosures, the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xml:space="preserve"> enclosure is not as early as sites in southern England, its is </w:t>
      </w:r>
      <w:r w:rsidR="00771E38" w:rsidRPr="00E34567">
        <w:rPr>
          <w:rFonts w:asciiTheme="minorHAnsi" w:hAnsiTheme="minorHAnsi" w:cstheme="minorHAnsi"/>
          <w:i/>
          <w:iCs/>
          <w:sz w:val="24"/>
          <w:szCs w:val="24"/>
        </w:rPr>
        <w:t xml:space="preserve">65% probable </w:t>
      </w:r>
      <w:r w:rsidR="00771E38" w:rsidRPr="00E34567">
        <w:rPr>
          <w:rFonts w:asciiTheme="minorHAnsi" w:hAnsiTheme="minorHAnsi" w:cstheme="minorHAnsi"/>
          <w:sz w:val="24"/>
          <w:szCs w:val="24"/>
        </w:rPr>
        <w:t xml:space="preserve">that the parameter associated with south west enclosures occurred before the estimate for the enclosure from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It is</w:t>
      </w:r>
      <w:r w:rsidR="00771E38" w:rsidRPr="00E34567">
        <w:rPr>
          <w:rFonts w:asciiTheme="minorHAnsi" w:hAnsiTheme="minorHAnsi" w:cstheme="minorHAnsi"/>
          <w:i/>
          <w:iCs/>
          <w:sz w:val="24"/>
          <w:szCs w:val="24"/>
        </w:rPr>
        <w:t xml:space="preserve">76% probable </w:t>
      </w:r>
      <w:r w:rsidR="00771E38" w:rsidRPr="00E34567">
        <w:rPr>
          <w:rFonts w:asciiTheme="minorHAnsi" w:hAnsiTheme="minorHAnsi" w:cstheme="minorHAnsi"/>
          <w:sz w:val="24"/>
          <w:szCs w:val="24"/>
        </w:rPr>
        <w:t xml:space="preserve">that the parameter from south east England occurred before the estimate for the enclosure from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xml:space="preserve">, while the estimate for the first enclosure from central south England is much more similar to the estimate from </w:t>
      </w:r>
      <w:proofErr w:type="spellStart"/>
      <w:r w:rsidR="00771E38" w:rsidRPr="00E34567">
        <w:rPr>
          <w:rFonts w:asciiTheme="minorHAnsi" w:hAnsiTheme="minorHAnsi" w:cstheme="minorHAnsi"/>
          <w:sz w:val="24"/>
          <w:szCs w:val="24"/>
        </w:rPr>
        <w:t>Dorstone</w:t>
      </w:r>
      <w:proofErr w:type="spellEnd"/>
      <w:r w:rsidR="00771E38" w:rsidRPr="00E34567">
        <w:rPr>
          <w:rFonts w:asciiTheme="minorHAnsi" w:hAnsiTheme="minorHAnsi" w:cstheme="minorHAnsi"/>
          <w:sz w:val="24"/>
          <w:szCs w:val="24"/>
        </w:rPr>
        <w:t xml:space="preserve">. </w:t>
      </w:r>
    </w:p>
    <w:p w14:paraId="24C8E357" w14:textId="5FDDD5BC" w:rsidR="00423F0C" w:rsidRPr="00E34567" w:rsidRDefault="00423F0C" w:rsidP="00BD0FDA">
      <w:pPr>
        <w:rPr>
          <w:rFonts w:asciiTheme="minorHAnsi" w:hAnsiTheme="minorHAnsi" w:cstheme="minorHAnsi"/>
          <w:sz w:val="24"/>
          <w:szCs w:val="24"/>
        </w:rPr>
      </w:pPr>
      <w:r w:rsidRPr="00E34567">
        <w:rPr>
          <w:rFonts w:asciiTheme="minorHAnsi" w:hAnsiTheme="minorHAnsi" w:cstheme="minorHAnsi"/>
          <w:sz w:val="24"/>
          <w:szCs w:val="24"/>
        </w:rPr>
        <w:t xml:space="preserve">Our understanding of the chronology of </w:t>
      </w:r>
      <w:r w:rsidR="00AE3DC6" w:rsidRPr="00E34567">
        <w:rPr>
          <w:rFonts w:asciiTheme="minorHAnsi" w:hAnsiTheme="minorHAnsi" w:cstheme="minorHAnsi"/>
          <w:sz w:val="24"/>
          <w:szCs w:val="24"/>
        </w:rPr>
        <w:t xml:space="preserve">the </w:t>
      </w:r>
      <w:proofErr w:type="spellStart"/>
      <w:r w:rsidR="00AE3DC6" w:rsidRPr="00E34567">
        <w:rPr>
          <w:rFonts w:asciiTheme="minorHAnsi" w:hAnsiTheme="minorHAnsi" w:cstheme="minorHAnsi"/>
          <w:sz w:val="24"/>
          <w:szCs w:val="24"/>
        </w:rPr>
        <w:t>Dorstone</w:t>
      </w:r>
      <w:proofErr w:type="spellEnd"/>
      <w:r w:rsidR="00AE3DC6" w:rsidRPr="00E34567">
        <w:rPr>
          <w:rFonts w:asciiTheme="minorHAnsi" w:hAnsiTheme="minorHAnsi" w:cstheme="minorHAnsi"/>
          <w:sz w:val="24"/>
          <w:szCs w:val="24"/>
        </w:rPr>
        <w:t xml:space="preserve"> causewayed enclosure</w:t>
      </w:r>
      <w:r w:rsidRPr="00E34567">
        <w:rPr>
          <w:rFonts w:asciiTheme="minorHAnsi" w:hAnsiTheme="minorHAnsi" w:cstheme="minorHAnsi"/>
          <w:sz w:val="24"/>
          <w:szCs w:val="24"/>
        </w:rPr>
        <w:t xml:space="preserve"> is not as developed as we would like, because of the limited available </w:t>
      </w:r>
      <w:proofErr w:type="spellStart"/>
      <w:r w:rsidRPr="00E34567">
        <w:rPr>
          <w:rFonts w:asciiTheme="minorHAnsi" w:hAnsiTheme="minorHAnsi" w:cstheme="minorHAnsi"/>
          <w:sz w:val="24"/>
          <w:szCs w:val="24"/>
        </w:rPr>
        <w:t>ecofacts</w:t>
      </w:r>
      <w:proofErr w:type="spellEnd"/>
      <w:r w:rsidRPr="00E34567">
        <w:rPr>
          <w:rFonts w:asciiTheme="minorHAnsi" w:hAnsiTheme="minorHAnsi" w:cstheme="minorHAnsi"/>
          <w:sz w:val="24"/>
          <w:szCs w:val="24"/>
        </w:rPr>
        <w:t xml:space="preserve"> with which to make radiocarbon measurements. </w:t>
      </w:r>
      <w:r w:rsidR="00AE3DC6" w:rsidRPr="00E34567">
        <w:rPr>
          <w:rFonts w:asciiTheme="minorHAnsi" w:hAnsiTheme="minorHAnsi" w:cstheme="minorHAnsi"/>
          <w:sz w:val="24"/>
          <w:szCs w:val="24"/>
        </w:rPr>
        <w:t>However, the key estimate here (SUERC-96876) was on an element from a group of articulating red deer bones in the basal fill of the causewayed enclosure ditch sequence. This result therefore should provide a robust estimate for the infilling of the feature, and therefore the timing of the early use of the monument.</w:t>
      </w:r>
    </w:p>
    <w:p w14:paraId="198662CF" w14:textId="3024032E" w:rsidR="00E24343" w:rsidRPr="00E34567" w:rsidRDefault="00E24343" w:rsidP="004842B8">
      <w:pPr>
        <w:rPr>
          <w:rFonts w:asciiTheme="minorHAnsi" w:hAnsiTheme="minorHAnsi" w:cstheme="minorHAnsi"/>
          <w:sz w:val="24"/>
          <w:szCs w:val="24"/>
        </w:rPr>
      </w:pPr>
      <w:r w:rsidRPr="00E34567">
        <w:rPr>
          <w:rFonts w:asciiTheme="minorHAnsi" w:hAnsiTheme="minorHAnsi" w:cstheme="minorHAnsi"/>
          <w:b/>
          <w:bCs/>
          <w:sz w:val="24"/>
          <w:szCs w:val="24"/>
        </w:rPr>
        <w:lastRenderedPageBreak/>
        <w:t>Bibliography</w:t>
      </w:r>
    </w:p>
    <w:p w14:paraId="5AB05D88" w14:textId="504E1498" w:rsidR="004842B8" w:rsidRPr="00E34567" w:rsidRDefault="004842B8" w:rsidP="00E24343">
      <w:pPr>
        <w:rPr>
          <w:rFonts w:asciiTheme="minorHAnsi" w:hAnsiTheme="minorHAnsi" w:cstheme="minorHAnsi"/>
          <w:sz w:val="24"/>
          <w:szCs w:val="24"/>
        </w:rPr>
      </w:pPr>
      <w:r w:rsidRPr="00E34567">
        <w:rPr>
          <w:rFonts w:asciiTheme="minorHAnsi" w:hAnsiTheme="minorHAnsi" w:cstheme="minorHAnsi"/>
          <w:sz w:val="24"/>
          <w:szCs w:val="24"/>
        </w:rPr>
        <w:t xml:space="preserve">Bayliss, A. 2015. Quality in Bayesian Chronological Models in Archaeology. </w:t>
      </w:r>
      <w:r w:rsidRPr="00E34567">
        <w:rPr>
          <w:rFonts w:asciiTheme="minorHAnsi" w:hAnsiTheme="minorHAnsi" w:cstheme="minorHAnsi"/>
          <w:i/>
          <w:iCs/>
          <w:sz w:val="24"/>
          <w:szCs w:val="24"/>
        </w:rPr>
        <w:t>World Archaeology</w:t>
      </w:r>
      <w:r w:rsidR="0099122F" w:rsidRPr="00E34567">
        <w:rPr>
          <w:rFonts w:asciiTheme="minorHAnsi" w:hAnsiTheme="minorHAnsi" w:cstheme="minorHAnsi"/>
          <w:i/>
          <w:iCs/>
          <w:sz w:val="24"/>
          <w:szCs w:val="24"/>
        </w:rPr>
        <w:t xml:space="preserve"> </w:t>
      </w:r>
      <w:r w:rsidRPr="00E34567">
        <w:rPr>
          <w:rFonts w:asciiTheme="minorHAnsi" w:hAnsiTheme="minorHAnsi" w:cstheme="minorHAnsi"/>
          <w:sz w:val="24"/>
          <w:szCs w:val="24"/>
        </w:rPr>
        <w:t>47</w:t>
      </w:r>
      <w:r w:rsidR="0099122F" w:rsidRPr="00E34567">
        <w:rPr>
          <w:rFonts w:asciiTheme="minorHAnsi" w:hAnsiTheme="minorHAnsi" w:cstheme="minorHAnsi"/>
          <w:sz w:val="24"/>
          <w:szCs w:val="24"/>
        </w:rPr>
        <w:t>,</w:t>
      </w:r>
      <w:r w:rsidRPr="00E34567">
        <w:rPr>
          <w:rFonts w:asciiTheme="minorHAnsi" w:hAnsiTheme="minorHAnsi" w:cstheme="minorHAnsi"/>
          <w:sz w:val="24"/>
          <w:szCs w:val="24"/>
        </w:rPr>
        <w:t xml:space="preserve"> 677</w:t>
      </w:r>
      <w:r w:rsidRPr="00E34567">
        <w:rPr>
          <w:rFonts w:asciiTheme="minorHAnsi" w:eastAsia="AdvOT678fd422+20" w:hAnsiTheme="minorHAnsi" w:cstheme="minorHAnsi"/>
          <w:sz w:val="24"/>
          <w:szCs w:val="24"/>
        </w:rPr>
        <w:t>–</w:t>
      </w:r>
      <w:r w:rsidRPr="00E34567">
        <w:rPr>
          <w:rFonts w:asciiTheme="minorHAnsi" w:hAnsiTheme="minorHAnsi" w:cstheme="minorHAnsi"/>
          <w:sz w:val="24"/>
          <w:szCs w:val="24"/>
        </w:rPr>
        <w:t xml:space="preserve">700. </w:t>
      </w:r>
    </w:p>
    <w:p w14:paraId="6ABB1573" w14:textId="5E78F444" w:rsidR="00041F0D" w:rsidRPr="00E34567" w:rsidRDefault="004842B8" w:rsidP="00E24343">
      <w:pPr>
        <w:rPr>
          <w:rFonts w:asciiTheme="minorHAnsi" w:hAnsiTheme="minorHAnsi" w:cstheme="minorHAnsi"/>
          <w:sz w:val="24"/>
          <w:szCs w:val="24"/>
        </w:rPr>
      </w:pPr>
      <w:r w:rsidRPr="00E34567">
        <w:rPr>
          <w:rFonts w:asciiTheme="minorHAnsi" w:hAnsiTheme="minorHAnsi" w:cstheme="minorHAnsi"/>
          <w:sz w:val="24"/>
          <w:szCs w:val="24"/>
        </w:rPr>
        <w:t xml:space="preserve">Bronk Ramsey, C. 2009. Bayesian Analysis of Radiocarbon Dates. </w:t>
      </w:r>
      <w:r w:rsidRPr="00E34567">
        <w:rPr>
          <w:rFonts w:asciiTheme="minorHAnsi" w:hAnsiTheme="minorHAnsi" w:cstheme="minorHAnsi"/>
          <w:i/>
          <w:iCs/>
          <w:sz w:val="24"/>
          <w:szCs w:val="24"/>
        </w:rPr>
        <w:t>Radiocarbon</w:t>
      </w:r>
      <w:r w:rsidRPr="00E34567">
        <w:rPr>
          <w:rFonts w:asciiTheme="minorHAnsi" w:hAnsiTheme="minorHAnsi" w:cstheme="minorHAnsi"/>
          <w:sz w:val="24"/>
          <w:szCs w:val="24"/>
        </w:rPr>
        <w:t>, 51</w:t>
      </w:r>
      <w:r w:rsidR="0099122F" w:rsidRPr="00E34567">
        <w:rPr>
          <w:rFonts w:asciiTheme="minorHAnsi" w:hAnsiTheme="minorHAnsi" w:cstheme="minorHAnsi"/>
          <w:sz w:val="24"/>
          <w:szCs w:val="24"/>
        </w:rPr>
        <w:t xml:space="preserve">, </w:t>
      </w:r>
      <w:r w:rsidRPr="00E34567">
        <w:rPr>
          <w:rFonts w:asciiTheme="minorHAnsi" w:hAnsiTheme="minorHAnsi" w:cstheme="minorHAnsi"/>
          <w:sz w:val="24"/>
          <w:szCs w:val="24"/>
        </w:rPr>
        <w:t xml:space="preserve">337–60. </w:t>
      </w:r>
    </w:p>
    <w:p w14:paraId="072E6A6B" w14:textId="613FC7DE" w:rsidR="004842B8" w:rsidRPr="00E34567" w:rsidRDefault="004842B8" w:rsidP="004842B8">
      <w:pPr>
        <w:rPr>
          <w:rFonts w:asciiTheme="minorHAnsi" w:hAnsiTheme="minorHAnsi" w:cstheme="minorHAnsi"/>
          <w:sz w:val="24"/>
          <w:szCs w:val="24"/>
        </w:rPr>
      </w:pPr>
      <w:r w:rsidRPr="00E34567">
        <w:rPr>
          <w:rFonts w:asciiTheme="minorHAnsi" w:hAnsiTheme="minorHAnsi" w:cstheme="minorHAnsi"/>
          <w:sz w:val="24"/>
          <w:szCs w:val="24"/>
        </w:rPr>
        <w:t>Bronk Ramsey, C. 2017. Methods for Summarizing Radiocarbon Datasets. Radiocarbon, 59</w:t>
      </w:r>
      <w:r w:rsidR="0099122F" w:rsidRPr="00E34567">
        <w:rPr>
          <w:rFonts w:asciiTheme="minorHAnsi" w:hAnsiTheme="minorHAnsi" w:cstheme="minorHAnsi"/>
          <w:sz w:val="24"/>
          <w:szCs w:val="24"/>
        </w:rPr>
        <w:t xml:space="preserve">, </w:t>
      </w:r>
      <w:r w:rsidRPr="00E34567">
        <w:rPr>
          <w:rFonts w:asciiTheme="minorHAnsi" w:hAnsiTheme="minorHAnsi" w:cstheme="minorHAnsi"/>
          <w:sz w:val="24"/>
          <w:szCs w:val="24"/>
        </w:rPr>
        <w:t xml:space="preserve">1809–33. </w:t>
      </w:r>
    </w:p>
    <w:p w14:paraId="7A69E0F2" w14:textId="03BB5A80" w:rsidR="00E24343" w:rsidRPr="00E34567" w:rsidRDefault="00E24343" w:rsidP="00E24343">
      <w:pPr>
        <w:rPr>
          <w:rFonts w:asciiTheme="minorHAnsi" w:hAnsiTheme="minorHAnsi" w:cstheme="minorHAnsi"/>
          <w:sz w:val="24"/>
          <w:szCs w:val="24"/>
        </w:rPr>
      </w:pPr>
      <w:r w:rsidRPr="00E34567">
        <w:rPr>
          <w:rFonts w:asciiTheme="minorHAnsi" w:hAnsiTheme="minorHAnsi" w:cstheme="minorHAnsi"/>
          <w:sz w:val="24"/>
          <w:szCs w:val="24"/>
        </w:rPr>
        <w:t xml:space="preserve">Dunbar, E., Cook, G.T., Naysmith, P., </w:t>
      </w:r>
      <w:proofErr w:type="spellStart"/>
      <w:r w:rsidRPr="00E34567">
        <w:rPr>
          <w:rFonts w:asciiTheme="minorHAnsi" w:hAnsiTheme="minorHAnsi" w:cstheme="minorHAnsi"/>
          <w:sz w:val="24"/>
          <w:szCs w:val="24"/>
        </w:rPr>
        <w:t>Tipney</w:t>
      </w:r>
      <w:proofErr w:type="spellEnd"/>
      <w:r w:rsidRPr="00E34567">
        <w:rPr>
          <w:rFonts w:asciiTheme="minorHAnsi" w:hAnsiTheme="minorHAnsi" w:cstheme="minorHAnsi"/>
          <w:sz w:val="24"/>
          <w:szCs w:val="24"/>
        </w:rPr>
        <w:t xml:space="preserve">, B.G. &amp; Xu, S. 2016. AMS 14C dating at the Scottish Universities Environmental Research Centre (SUERC) Radiocarbon Dating Laboratory. </w:t>
      </w:r>
      <w:r w:rsidRPr="00E34567">
        <w:rPr>
          <w:rFonts w:asciiTheme="minorHAnsi" w:hAnsiTheme="minorHAnsi" w:cstheme="minorHAnsi"/>
          <w:i/>
          <w:iCs/>
          <w:sz w:val="24"/>
          <w:szCs w:val="24"/>
        </w:rPr>
        <w:t>Radiocarbon</w:t>
      </w:r>
      <w:r w:rsidRPr="00E34567">
        <w:rPr>
          <w:rFonts w:asciiTheme="minorHAnsi" w:hAnsiTheme="minorHAnsi" w:cstheme="minorHAnsi"/>
          <w:sz w:val="24"/>
          <w:szCs w:val="24"/>
        </w:rPr>
        <w:t xml:space="preserve"> 58 (1), 9–23.</w:t>
      </w:r>
    </w:p>
    <w:p w14:paraId="458B9660" w14:textId="4A4BADD3" w:rsidR="00C35CB5" w:rsidRPr="00E34567" w:rsidRDefault="00C35CB5" w:rsidP="00E24343">
      <w:pPr>
        <w:rPr>
          <w:rFonts w:asciiTheme="minorHAnsi" w:hAnsiTheme="minorHAnsi" w:cstheme="minorHAnsi"/>
          <w:sz w:val="24"/>
          <w:szCs w:val="24"/>
        </w:rPr>
      </w:pPr>
      <w:r w:rsidRPr="00E34567">
        <w:rPr>
          <w:rFonts w:asciiTheme="minorHAnsi" w:hAnsiTheme="minorHAnsi" w:cstheme="minorHAnsi"/>
          <w:sz w:val="24"/>
          <w:szCs w:val="24"/>
        </w:rPr>
        <w:t xml:space="preserve">Griffiths, S. Forthcoming. </w:t>
      </w:r>
      <w:r w:rsidR="00DF6B83" w:rsidRPr="00E34567">
        <w:rPr>
          <w:rFonts w:asciiTheme="minorHAnsi" w:hAnsiTheme="minorHAnsi" w:cstheme="minorHAnsi"/>
          <w:sz w:val="24"/>
          <w:szCs w:val="24"/>
        </w:rPr>
        <w:t xml:space="preserve">A chronology of the Black Mountains tombs and their place in the early Neolithic of south Wales and the Marches. In A. Whittle and W. Britnell (eds) forthcoming. </w:t>
      </w:r>
      <w:r w:rsidR="00DF6B83" w:rsidRPr="00E34567">
        <w:rPr>
          <w:rFonts w:asciiTheme="minorHAnsi" w:hAnsiTheme="minorHAnsi" w:cstheme="minorHAnsi"/>
          <w:i/>
          <w:iCs/>
          <w:sz w:val="24"/>
          <w:szCs w:val="24"/>
        </w:rPr>
        <w:t xml:space="preserve">The first stones: </w:t>
      </w:r>
      <w:proofErr w:type="spellStart"/>
      <w:r w:rsidR="00DF6B83" w:rsidRPr="00E34567">
        <w:rPr>
          <w:rFonts w:asciiTheme="minorHAnsi" w:hAnsiTheme="minorHAnsi" w:cstheme="minorHAnsi"/>
          <w:i/>
          <w:iCs/>
          <w:sz w:val="24"/>
          <w:szCs w:val="24"/>
        </w:rPr>
        <w:t>Penwyrlod</w:t>
      </w:r>
      <w:proofErr w:type="spellEnd"/>
      <w:r w:rsidR="00DF6B83" w:rsidRPr="00E34567">
        <w:rPr>
          <w:rFonts w:asciiTheme="minorHAnsi" w:hAnsiTheme="minorHAnsi" w:cstheme="minorHAnsi"/>
          <w:i/>
          <w:iCs/>
          <w:sz w:val="24"/>
          <w:szCs w:val="24"/>
        </w:rPr>
        <w:t xml:space="preserve">, </w:t>
      </w:r>
      <w:proofErr w:type="spellStart"/>
      <w:r w:rsidR="00DF6B83" w:rsidRPr="00E34567">
        <w:rPr>
          <w:rFonts w:asciiTheme="minorHAnsi" w:hAnsiTheme="minorHAnsi" w:cstheme="minorHAnsi"/>
          <w:i/>
          <w:iCs/>
          <w:sz w:val="24"/>
          <w:szCs w:val="24"/>
        </w:rPr>
        <w:t>Gwernvale</w:t>
      </w:r>
      <w:proofErr w:type="spellEnd"/>
      <w:r w:rsidR="00DF6B83" w:rsidRPr="00E34567">
        <w:rPr>
          <w:rFonts w:asciiTheme="minorHAnsi" w:hAnsiTheme="minorHAnsi" w:cstheme="minorHAnsi"/>
          <w:i/>
          <w:iCs/>
          <w:sz w:val="24"/>
          <w:szCs w:val="24"/>
        </w:rPr>
        <w:t xml:space="preserve"> and the Black Mountains Neolithic long cairns of south-east Wales</w:t>
      </w:r>
      <w:r w:rsidR="00DF6B83" w:rsidRPr="00E34567">
        <w:rPr>
          <w:rFonts w:asciiTheme="minorHAnsi" w:hAnsiTheme="minorHAnsi" w:cstheme="minorHAnsi"/>
          <w:sz w:val="24"/>
          <w:szCs w:val="24"/>
        </w:rPr>
        <w:t>. Oxford; Oxbow.</w:t>
      </w:r>
    </w:p>
    <w:p w14:paraId="3DC2BD7C" w14:textId="66E37074" w:rsidR="004842B8" w:rsidRPr="00E34567" w:rsidRDefault="004842B8" w:rsidP="00E42B67">
      <w:pPr>
        <w:rPr>
          <w:rFonts w:asciiTheme="minorHAnsi" w:hAnsiTheme="minorHAnsi" w:cstheme="minorHAnsi"/>
          <w:sz w:val="24"/>
          <w:szCs w:val="24"/>
        </w:rPr>
      </w:pPr>
      <w:r w:rsidRPr="00E34567">
        <w:rPr>
          <w:rFonts w:asciiTheme="minorHAnsi" w:hAnsiTheme="minorHAnsi" w:cstheme="minorHAnsi"/>
          <w:sz w:val="24"/>
          <w:szCs w:val="24"/>
        </w:rPr>
        <w:t xml:space="preserve">Millard, A. 2014. Conventions for Reporting Radiocarbon Determinations. </w:t>
      </w:r>
      <w:r w:rsidRPr="00E34567">
        <w:rPr>
          <w:rFonts w:asciiTheme="minorHAnsi" w:hAnsiTheme="minorHAnsi" w:cstheme="minorHAnsi"/>
          <w:i/>
          <w:iCs/>
          <w:sz w:val="24"/>
          <w:szCs w:val="24"/>
        </w:rPr>
        <w:t>Radiocarbon</w:t>
      </w:r>
      <w:r w:rsidRPr="00E34567">
        <w:rPr>
          <w:rFonts w:asciiTheme="minorHAnsi" w:hAnsiTheme="minorHAnsi" w:cstheme="minorHAnsi"/>
          <w:sz w:val="24"/>
          <w:szCs w:val="24"/>
        </w:rPr>
        <w:t>, 56(2), 555</w:t>
      </w:r>
      <w:r w:rsidR="00623764" w:rsidRPr="00E34567">
        <w:rPr>
          <w:rFonts w:asciiTheme="minorHAnsi" w:hAnsiTheme="minorHAnsi" w:cstheme="minorHAnsi"/>
          <w:sz w:val="24"/>
          <w:szCs w:val="24"/>
        </w:rPr>
        <w:t>–</w:t>
      </w:r>
      <w:r w:rsidRPr="00E34567">
        <w:rPr>
          <w:rFonts w:asciiTheme="minorHAnsi" w:hAnsiTheme="minorHAnsi" w:cstheme="minorHAnsi"/>
          <w:sz w:val="24"/>
          <w:szCs w:val="24"/>
        </w:rPr>
        <w:t xml:space="preserve">559. </w:t>
      </w:r>
    </w:p>
    <w:p w14:paraId="0A89A6E5" w14:textId="47C27F17" w:rsidR="0067751D" w:rsidRPr="00E34567" w:rsidRDefault="004842B8" w:rsidP="004842B8">
      <w:pPr>
        <w:rPr>
          <w:rFonts w:asciiTheme="minorHAnsi" w:hAnsiTheme="minorHAnsi" w:cstheme="minorHAnsi"/>
          <w:sz w:val="24"/>
          <w:szCs w:val="24"/>
        </w:rPr>
      </w:pPr>
      <w:r w:rsidRPr="00E34567">
        <w:rPr>
          <w:rFonts w:asciiTheme="minorHAnsi" w:hAnsiTheme="minorHAnsi" w:cstheme="minorHAnsi"/>
          <w:sz w:val="24"/>
          <w:szCs w:val="24"/>
        </w:rPr>
        <w:t xml:space="preserve">Reimer, P.J., Bard, E., Bayliss, A., Beck, J.W., Blackwell, P., Bronk Ramsey, C., Buck, C. E., Cheng, H., Edwards, R.L., Friedrich, M., </w:t>
      </w:r>
      <w:proofErr w:type="spellStart"/>
      <w:r w:rsidRPr="00E34567">
        <w:rPr>
          <w:rFonts w:asciiTheme="minorHAnsi" w:hAnsiTheme="minorHAnsi" w:cstheme="minorHAnsi"/>
          <w:sz w:val="24"/>
          <w:szCs w:val="24"/>
        </w:rPr>
        <w:t>Grootes</w:t>
      </w:r>
      <w:proofErr w:type="spellEnd"/>
      <w:r w:rsidRPr="00E34567">
        <w:rPr>
          <w:rFonts w:asciiTheme="minorHAnsi" w:hAnsiTheme="minorHAnsi" w:cstheme="minorHAnsi"/>
          <w:sz w:val="24"/>
          <w:szCs w:val="24"/>
        </w:rPr>
        <w:t xml:space="preserve">, P.M., </w:t>
      </w:r>
      <w:proofErr w:type="spellStart"/>
      <w:r w:rsidRPr="00E34567">
        <w:rPr>
          <w:rFonts w:asciiTheme="minorHAnsi" w:hAnsiTheme="minorHAnsi" w:cstheme="minorHAnsi"/>
          <w:sz w:val="24"/>
          <w:szCs w:val="24"/>
        </w:rPr>
        <w:t>Guilderson</w:t>
      </w:r>
      <w:proofErr w:type="spellEnd"/>
      <w:r w:rsidRPr="00E34567">
        <w:rPr>
          <w:rFonts w:asciiTheme="minorHAnsi" w:hAnsiTheme="minorHAnsi" w:cstheme="minorHAnsi"/>
          <w:sz w:val="24"/>
          <w:szCs w:val="24"/>
        </w:rPr>
        <w:t xml:space="preserve">, T.P., </w:t>
      </w:r>
      <w:proofErr w:type="spellStart"/>
      <w:r w:rsidRPr="00E34567">
        <w:rPr>
          <w:rFonts w:asciiTheme="minorHAnsi" w:hAnsiTheme="minorHAnsi" w:cstheme="minorHAnsi"/>
          <w:sz w:val="24"/>
          <w:szCs w:val="24"/>
        </w:rPr>
        <w:t>Haflidason</w:t>
      </w:r>
      <w:proofErr w:type="spellEnd"/>
      <w:r w:rsidRPr="00E34567">
        <w:rPr>
          <w:rFonts w:asciiTheme="minorHAnsi" w:hAnsiTheme="minorHAnsi" w:cstheme="minorHAnsi"/>
          <w:sz w:val="24"/>
          <w:szCs w:val="24"/>
        </w:rPr>
        <w:t xml:space="preserve">, H., Hajdas, I., </w:t>
      </w:r>
      <w:proofErr w:type="spellStart"/>
      <w:r w:rsidRPr="00E34567">
        <w:rPr>
          <w:rFonts w:asciiTheme="minorHAnsi" w:hAnsiTheme="minorHAnsi" w:cstheme="minorHAnsi"/>
          <w:sz w:val="24"/>
          <w:szCs w:val="24"/>
        </w:rPr>
        <w:t>Hatté</w:t>
      </w:r>
      <w:proofErr w:type="spellEnd"/>
      <w:r w:rsidRPr="00E34567">
        <w:rPr>
          <w:rFonts w:asciiTheme="minorHAnsi" w:hAnsiTheme="minorHAnsi" w:cstheme="minorHAnsi"/>
          <w:sz w:val="24"/>
          <w:szCs w:val="24"/>
        </w:rPr>
        <w:t xml:space="preserve">, C., Heaton, T.J., Hoffmann, D.L., Hogg, A.G., Hughen, K.A., Kaiser, K.F., Kromer, B., Manning, S.W., Niu, M., Reimer, R.W., Richards, D.A., Scott, E.M., </w:t>
      </w:r>
      <w:proofErr w:type="spellStart"/>
      <w:r w:rsidRPr="00E34567">
        <w:rPr>
          <w:rFonts w:asciiTheme="minorHAnsi" w:hAnsiTheme="minorHAnsi" w:cstheme="minorHAnsi"/>
          <w:sz w:val="24"/>
          <w:szCs w:val="24"/>
        </w:rPr>
        <w:t>Southon</w:t>
      </w:r>
      <w:proofErr w:type="spellEnd"/>
      <w:r w:rsidRPr="00E34567">
        <w:rPr>
          <w:rFonts w:asciiTheme="minorHAnsi" w:hAnsiTheme="minorHAnsi" w:cstheme="minorHAnsi"/>
          <w:sz w:val="24"/>
          <w:szCs w:val="24"/>
        </w:rPr>
        <w:t xml:space="preserve">, J. R., Staff, R.A., Turney, C.S.M. </w:t>
      </w:r>
      <w:r w:rsidR="000C6095" w:rsidRPr="00E34567">
        <w:rPr>
          <w:rFonts w:asciiTheme="minorHAnsi" w:hAnsiTheme="minorHAnsi" w:cstheme="minorHAnsi"/>
          <w:sz w:val="24"/>
          <w:szCs w:val="24"/>
        </w:rPr>
        <w:t>and</w:t>
      </w:r>
      <w:r w:rsidRPr="00E34567">
        <w:rPr>
          <w:rFonts w:asciiTheme="minorHAnsi" w:hAnsiTheme="minorHAnsi" w:cstheme="minorHAnsi"/>
          <w:sz w:val="24"/>
          <w:szCs w:val="24"/>
        </w:rPr>
        <w:t xml:space="preserve"> van der </w:t>
      </w:r>
      <w:proofErr w:type="spellStart"/>
      <w:r w:rsidRPr="00E34567">
        <w:rPr>
          <w:rFonts w:asciiTheme="minorHAnsi" w:hAnsiTheme="minorHAnsi" w:cstheme="minorHAnsi"/>
          <w:sz w:val="24"/>
          <w:szCs w:val="24"/>
        </w:rPr>
        <w:t>Plicht</w:t>
      </w:r>
      <w:proofErr w:type="spellEnd"/>
      <w:r w:rsidRPr="00E34567">
        <w:rPr>
          <w:rFonts w:asciiTheme="minorHAnsi" w:hAnsiTheme="minorHAnsi" w:cstheme="minorHAnsi"/>
          <w:sz w:val="24"/>
          <w:szCs w:val="24"/>
        </w:rPr>
        <w:t xml:space="preserve">, J. 2013. IntCal13 and Marine13 radiocarbon age calibration curves 0–50,000 years </w:t>
      </w:r>
      <w:proofErr w:type="spellStart"/>
      <w:r w:rsidRPr="00E34567">
        <w:rPr>
          <w:rFonts w:asciiTheme="minorHAnsi" w:hAnsiTheme="minorHAnsi" w:cstheme="minorHAnsi"/>
          <w:sz w:val="24"/>
          <w:szCs w:val="24"/>
        </w:rPr>
        <w:t>cal</w:t>
      </w:r>
      <w:proofErr w:type="spellEnd"/>
      <w:r w:rsidRPr="00E34567">
        <w:rPr>
          <w:rFonts w:asciiTheme="minorHAnsi" w:hAnsiTheme="minorHAnsi" w:cstheme="minorHAnsi"/>
          <w:sz w:val="24"/>
          <w:szCs w:val="24"/>
        </w:rPr>
        <w:t xml:space="preserve"> BP. </w:t>
      </w:r>
      <w:r w:rsidRPr="00E34567">
        <w:rPr>
          <w:rFonts w:asciiTheme="minorHAnsi" w:hAnsiTheme="minorHAnsi" w:cstheme="minorHAnsi"/>
          <w:i/>
          <w:iCs/>
          <w:sz w:val="24"/>
          <w:szCs w:val="24"/>
        </w:rPr>
        <w:t>Radiocarbon</w:t>
      </w:r>
      <w:r w:rsidRPr="00E34567">
        <w:rPr>
          <w:rFonts w:asciiTheme="minorHAnsi" w:hAnsiTheme="minorHAnsi" w:cstheme="minorHAnsi"/>
          <w:sz w:val="24"/>
          <w:szCs w:val="24"/>
        </w:rPr>
        <w:t xml:space="preserve"> 55, 1869–87</w:t>
      </w:r>
      <w:r w:rsidR="00886275" w:rsidRPr="00E34567">
        <w:rPr>
          <w:rFonts w:asciiTheme="minorHAnsi" w:hAnsiTheme="minorHAnsi" w:cstheme="minorHAnsi"/>
          <w:sz w:val="24"/>
          <w:szCs w:val="24"/>
        </w:rPr>
        <w:t>.</w:t>
      </w:r>
    </w:p>
    <w:p w14:paraId="0B9272CB" w14:textId="381B20DA" w:rsidR="00886275" w:rsidRPr="00E34567" w:rsidRDefault="00886275" w:rsidP="004842B8">
      <w:pPr>
        <w:rPr>
          <w:rFonts w:asciiTheme="minorHAnsi" w:hAnsiTheme="minorHAnsi" w:cstheme="minorHAnsi"/>
          <w:sz w:val="24"/>
          <w:szCs w:val="24"/>
        </w:rPr>
      </w:pPr>
      <w:r w:rsidRPr="00E34567">
        <w:rPr>
          <w:rFonts w:asciiTheme="minorHAnsi" w:hAnsiTheme="minorHAnsi" w:cstheme="minorHAnsi"/>
          <w:sz w:val="24"/>
          <w:szCs w:val="24"/>
        </w:rPr>
        <w:t xml:space="preserve">Reimer, P., Austin, W., Bard, E., Bayliss, A., Blackwell, P., Bronk Ramsey, C., Butzin, M, Cheng, H., Edwards, R., Friedrich, M., </w:t>
      </w:r>
      <w:proofErr w:type="spellStart"/>
      <w:r w:rsidRPr="00E34567">
        <w:rPr>
          <w:rFonts w:asciiTheme="minorHAnsi" w:hAnsiTheme="minorHAnsi" w:cstheme="minorHAnsi"/>
          <w:sz w:val="24"/>
          <w:szCs w:val="24"/>
        </w:rPr>
        <w:t>Grootes</w:t>
      </w:r>
      <w:proofErr w:type="spellEnd"/>
      <w:r w:rsidRPr="00E34567">
        <w:rPr>
          <w:rFonts w:asciiTheme="minorHAnsi" w:hAnsiTheme="minorHAnsi" w:cstheme="minorHAnsi"/>
          <w:sz w:val="24"/>
          <w:szCs w:val="24"/>
        </w:rPr>
        <w:t xml:space="preserve">, P., </w:t>
      </w:r>
      <w:proofErr w:type="spellStart"/>
      <w:r w:rsidRPr="00E34567">
        <w:rPr>
          <w:rFonts w:asciiTheme="minorHAnsi" w:hAnsiTheme="minorHAnsi" w:cstheme="minorHAnsi"/>
          <w:sz w:val="24"/>
          <w:szCs w:val="24"/>
        </w:rPr>
        <w:t>Guilderson</w:t>
      </w:r>
      <w:proofErr w:type="spellEnd"/>
      <w:r w:rsidRPr="00E34567">
        <w:rPr>
          <w:rFonts w:asciiTheme="minorHAnsi" w:hAnsiTheme="minorHAnsi" w:cstheme="minorHAnsi"/>
          <w:sz w:val="24"/>
          <w:szCs w:val="24"/>
        </w:rPr>
        <w:t xml:space="preserve">, T., </w:t>
      </w:r>
      <w:proofErr w:type="spellStart"/>
      <w:r w:rsidRPr="00E34567">
        <w:rPr>
          <w:rFonts w:asciiTheme="minorHAnsi" w:hAnsiTheme="minorHAnsi" w:cstheme="minorHAnsi"/>
          <w:sz w:val="24"/>
          <w:szCs w:val="24"/>
        </w:rPr>
        <w:t>Hajadas</w:t>
      </w:r>
      <w:proofErr w:type="spellEnd"/>
      <w:r w:rsidRPr="00E34567">
        <w:rPr>
          <w:rFonts w:asciiTheme="minorHAnsi" w:hAnsiTheme="minorHAnsi" w:cstheme="minorHAnsi"/>
          <w:sz w:val="24"/>
          <w:szCs w:val="24"/>
        </w:rPr>
        <w:t xml:space="preserve">, I., Heaton, T., Hogg, A., Hughen, K., Kromer, B., Manning, S., </w:t>
      </w:r>
      <w:proofErr w:type="spellStart"/>
      <w:r w:rsidRPr="00E34567">
        <w:rPr>
          <w:rFonts w:asciiTheme="minorHAnsi" w:hAnsiTheme="minorHAnsi" w:cstheme="minorHAnsi"/>
          <w:sz w:val="24"/>
          <w:szCs w:val="24"/>
        </w:rPr>
        <w:t>Muscheler</w:t>
      </w:r>
      <w:proofErr w:type="spellEnd"/>
      <w:r w:rsidRPr="00E34567">
        <w:rPr>
          <w:rFonts w:asciiTheme="minorHAnsi" w:hAnsiTheme="minorHAnsi" w:cstheme="minorHAnsi"/>
          <w:sz w:val="24"/>
          <w:szCs w:val="24"/>
        </w:rPr>
        <w:t xml:space="preserve">, R., Palmer, J., Pearson, C., van der </w:t>
      </w:r>
      <w:proofErr w:type="spellStart"/>
      <w:r w:rsidRPr="00E34567">
        <w:rPr>
          <w:rFonts w:asciiTheme="minorHAnsi" w:hAnsiTheme="minorHAnsi" w:cstheme="minorHAnsi"/>
          <w:sz w:val="24"/>
          <w:szCs w:val="24"/>
        </w:rPr>
        <w:t>Plicht</w:t>
      </w:r>
      <w:proofErr w:type="spellEnd"/>
      <w:r w:rsidRPr="00E34567">
        <w:rPr>
          <w:rFonts w:asciiTheme="minorHAnsi" w:hAnsiTheme="minorHAnsi" w:cstheme="minorHAnsi"/>
          <w:sz w:val="24"/>
          <w:szCs w:val="24"/>
        </w:rPr>
        <w:t xml:space="preserve">, J., Reimer, R., Richards, D., Scott, E., </w:t>
      </w:r>
      <w:proofErr w:type="spellStart"/>
      <w:r w:rsidRPr="00E34567">
        <w:rPr>
          <w:rFonts w:asciiTheme="minorHAnsi" w:hAnsiTheme="minorHAnsi" w:cstheme="minorHAnsi"/>
          <w:sz w:val="24"/>
          <w:szCs w:val="24"/>
        </w:rPr>
        <w:t>Southon</w:t>
      </w:r>
      <w:proofErr w:type="spellEnd"/>
      <w:r w:rsidRPr="00E34567">
        <w:rPr>
          <w:rFonts w:asciiTheme="minorHAnsi" w:hAnsiTheme="minorHAnsi" w:cstheme="minorHAnsi"/>
          <w:sz w:val="24"/>
          <w:szCs w:val="24"/>
        </w:rPr>
        <w:t xml:space="preserve">, J., Turney, C., Wacker, L., </w:t>
      </w:r>
      <w:proofErr w:type="spellStart"/>
      <w:r w:rsidRPr="00E34567">
        <w:rPr>
          <w:rFonts w:asciiTheme="minorHAnsi" w:hAnsiTheme="minorHAnsi" w:cstheme="minorHAnsi"/>
          <w:sz w:val="24"/>
          <w:szCs w:val="24"/>
        </w:rPr>
        <w:t>Adolphi</w:t>
      </w:r>
      <w:proofErr w:type="spellEnd"/>
      <w:r w:rsidRPr="00E34567">
        <w:rPr>
          <w:rFonts w:asciiTheme="minorHAnsi" w:hAnsiTheme="minorHAnsi" w:cstheme="minorHAnsi"/>
          <w:sz w:val="24"/>
          <w:szCs w:val="24"/>
        </w:rPr>
        <w:t xml:space="preserve">, F., </w:t>
      </w:r>
      <w:proofErr w:type="spellStart"/>
      <w:r w:rsidRPr="00E34567">
        <w:rPr>
          <w:rFonts w:asciiTheme="minorHAnsi" w:hAnsiTheme="minorHAnsi" w:cstheme="minorHAnsi"/>
          <w:sz w:val="24"/>
          <w:szCs w:val="24"/>
        </w:rPr>
        <w:t>Büntgen</w:t>
      </w:r>
      <w:proofErr w:type="spellEnd"/>
      <w:r w:rsidRPr="00E34567">
        <w:rPr>
          <w:rFonts w:asciiTheme="minorHAnsi" w:hAnsiTheme="minorHAnsi" w:cstheme="minorHAnsi"/>
          <w:sz w:val="24"/>
          <w:szCs w:val="24"/>
        </w:rPr>
        <w:t xml:space="preserve">, U., Capano, M., Fahrni, S., Fogtmann-Schultz, A., Friedrich, R., Köhler, P., Kudsk, S., Miyake, F., Olsen, J., Reinig, F., Sakamoto, M., Sookdeo,  A. and Talamo, S. 2020. The IntCal20 Northern Hemisphere Radiocarbon Age Calibration Curve (0–55 </w:t>
      </w:r>
      <w:proofErr w:type="spellStart"/>
      <w:r w:rsidRPr="00E34567">
        <w:rPr>
          <w:rFonts w:asciiTheme="minorHAnsi" w:hAnsiTheme="minorHAnsi" w:cstheme="minorHAnsi"/>
          <w:sz w:val="24"/>
          <w:szCs w:val="24"/>
        </w:rPr>
        <w:t>cal</w:t>
      </w:r>
      <w:proofErr w:type="spellEnd"/>
      <w:r w:rsidRPr="00E34567">
        <w:rPr>
          <w:rFonts w:asciiTheme="minorHAnsi" w:hAnsiTheme="minorHAnsi" w:cstheme="minorHAnsi"/>
          <w:sz w:val="24"/>
          <w:szCs w:val="24"/>
        </w:rPr>
        <w:t xml:space="preserve"> </w:t>
      </w:r>
      <w:proofErr w:type="spellStart"/>
      <w:r w:rsidRPr="00E34567">
        <w:rPr>
          <w:rFonts w:asciiTheme="minorHAnsi" w:hAnsiTheme="minorHAnsi" w:cstheme="minorHAnsi"/>
          <w:sz w:val="24"/>
          <w:szCs w:val="24"/>
        </w:rPr>
        <w:t>kBP</w:t>
      </w:r>
      <w:proofErr w:type="spellEnd"/>
      <w:r w:rsidRPr="00E34567">
        <w:rPr>
          <w:rFonts w:asciiTheme="minorHAnsi" w:hAnsiTheme="minorHAnsi" w:cstheme="minorHAnsi"/>
          <w:sz w:val="24"/>
          <w:szCs w:val="24"/>
        </w:rPr>
        <w:t xml:space="preserve">). </w:t>
      </w:r>
      <w:r w:rsidRPr="00E34567">
        <w:rPr>
          <w:rFonts w:asciiTheme="minorHAnsi" w:hAnsiTheme="minorHAnsi" w:cstheme="minorHAnsi"/>
          <w:i/>
          <w:sz w:val="24"/>
          <w:szCs w:val="24"/>
        </w:rPr>
        <w:t>Radiocarbon</w:t>
      </w:r>
      <w:r w:rsidRPr="00E34567">
        <w:rPr>
          <w:rFonts w:asciiTheme="minorHAnsi" w:hAnsiTheme="minorHAnsi" w:cstheme="minorHAnsi"/>
          <w:sz w:val="24"/>
          <w:szCs w:val="24"/>
        </w:rPr>
        <w:t>, 62, 4, 725</w:t>
      </w:r>
      <w:r w:rsidR="0099122F" w:rsidRPr="00E34567">
        <w:rPr>
          <w:rFonts w:asciiTheme="minorHAnsi" w:hAnsiTheme="minorHAnsi" w:cstheme="minorHAnsi"/>
          <w:sz w:val="24"/>
          <w:szCs w:val="24"/>
        </w:rPr>
        <w:t>–</w:t>
      </w:r>
      <w:r w:rsidRPr="00E34567">
        <w:rPr>
          <w:rFonts w:asciiTheme="minorHAnsi" w:hAnsiTheme="minorHAnsi" w:cstheme="minorHAnsi"/>
          <w:sz w:val="24"/>
          <w:szCs w:val="24"/>
        </w:rPr>
        <w:t xml:space="preserve">757. </w:t>
      </w:r>
    </w:p>
    <w:p w14:paraId="35183FEF" w14:textId="12AFE934" w:rsidR="000C6095" w:rsidRPr="00E34567" w:rsidRDefault="000C6095" w:rsidP="000C6095">
      <w:pPr>
        <w:rPr>
          <w:rFonts w:asciiTheme="minorHAnsi" w:hAnsiTheme="minorHAnsi" w:cstheme="minorHAnsi"/>
          <w:sz w:val="24"/>
          <w:szCs w:val="24"/>
        </w:rPr>
      </w:pPr>
      <w:r w:rsidRPr="00E34567">
        <w:rPr>
          <w:rFonts w:asciiTheme="minorHAnsi" w:hAnsiTheme="minorHAnsi" w:cstheme="minorHAnsi"/>
          <w:sz w:val="24"/>
          <w:szCs w:val="24"/>
        </w:rPr>
        <w:t xml:space="preserve">Whittle, A., Healy, F. and Bayliss, A. 2011. </w:t>
      </w:r>
      <w:r w:rsidRPr="00E34567">
        <w:rPr>
          <w:rFonts w:asciiTheme="minorHAnsi" w:hAnsiTheme="minorHAnsi" w:cstheme="minorHAnsi"/>
          <w:i/>
          <w:iCs/>
          <w:sz w:val="24"/>
          <w:szCs w:val="24"/>
        </w:rPr>
        <w:t>Gathering Time: Dating the Early Neolithic enclosures of southern Britain and Ireland.</w:t>
      </w:r>
      <w:r w:rsidRPr="00E34567">
        <w:rPr>
          <w:rFonts w:asciiTheme="minorHAnsi" w:hAnsiTheme="minorHAnsi" w:cstheme="minorHAnsi"/>
          <w:sz w:val="24"/>
          <w:szCs w:val="24"/>
        </w:rPr>
        <w:t xml:space="preserve"> Oxford: Oxbow</w:t>
      </w:r>
      <w:r w:rsidR="00910302" w:rsidRPr="00E34567">
        <w:rPr>
          <w:rFonts w:asciiTheme="minorHAnsi" w:hAnsiTheme="minorHAnsi" w:cstheme="minorHAnsi"/>
          <w:sz w:val="24"/>
          <w:szCs w:val="24"/>
        </w:rPr>
        <w:t>.</w:t>
      </w:r>
    </w:p>
    <w:p w14:paraId="3B00C349" w14:textId="5DD45045" w:rsidR="000C6095" w:rsidRPr="00E34567" w:rsidRDefault="000C6095" w:rsidP="004842B8">
      <w:pPr>
        <w:rPr>
          <w:rFonts w:asciiTheme="minorHAnsi" w:hAnsiTheme="minorHAnsi" w:cstheme="minorHAnsi"/>
          <w:sz w:val="24"/>
          <w:szCs w:val="24"/>
        </w:rPr>
        <w:sectPr w:rsidR="000C6095" w:rsidRPr="00E34567" w:rsidSect="00E42B67">
          <w:pgSz w:w="11906" w:h="16838"/>
          <w:pgMar w:top="1440" w:right="1440" w:bottom="1440" w:left="1440" w:header="708" w:footer="708" w:gutter="0"/>
          <w:cols w:space="708"/>
          <w:docGrid w:linePitch="360"/>
        </w:sectPr>
      </w:pPr>
    </w:p>
    <w:p w14:paraId="05FC912A" w14:textId="4C678908" w:rsidR="004842B8" w:rsidRPr="00E34567" w:rsidRDefault="004842B8" w:rsidP="0067751D">
      <w:pPr>
        <w:rPr>
          <w:rFonts w:asciiTheme="minorHAnsi" w:hAnsiTheme="minorHAnsi" w:cstheme="minorHAnsi"/>
          <w:sz w:val="24"/>
          <w:szCs w:val="24"/>
        </w:rPr>
      </w:pPr>
    </w:p>
    <w:p w14:paraId="2A8845AF" w14:textId="4AE32DD2" w:rsidR="0067751D" w:rsidRPr="00E34567" w:rsidRDefault="00E24343" w:rsidP="004331C6">
      <w:pPr>
        <w:pStyle w:val="Heading3"/>
        <w:rPr>
          <w:rFonts w:asciiTheme="minorHAnsi" w:hAnsiTheme="minorHAnsi" w:cstheme="minorHAnsi"/>
        </w:rPr>
      </w:pPr>
      <w:r w:rsidRPr="00E34567">
        <w:rPr>
          <w:rFonts w:asciiTheme="minorHAnsi" w:hAnsiTheme="minorHAnsi" w:cstheme="minorHAnsi"/>
        </w:rPr>
        <w:t xml:space="preserve">Table </w:t>
      </w:r>
      <w:r w:rsidR="004331C6" w:rsidRPr="00E34567">
        <w:rPr>
          <w:rFonts w:asciiTheme="minorHAnsi" w:hAnsiTheme="minorHAnsi" w:cstheme="minorHAnsi"/>
        </w:rPr>
        <w:t>X.</w:t>
      </w:r>
      <w:r w:rsidRPr="00E34567">
        <w:rPr>
          <w:rFonts w:asciiTheme="minorHAnsi" w:hAnsiTheme="minorHAnsi" w:cstheme="minorHAnsi"/>
        </w:rPr>
        <w:t xml:space="preserve">1. Radiocarbon measurements </w:t>
      </w:r>
      <w:r w:rsidR="004331C6" w:rsidRPr="00E34567">
        <w:rPr>
          <w:rFonts w:asciiTheme="minorHAnsi" w:hAnsiTheme="minorHAnsi" w:cstheme="minorHAnsi"/>
        </w:rPr>
        <w:t xml:space="preserve">associated with early Neolithic material culture </w:t>
      </w:r>
      <w:r w:rsidRPr="00E34567">
        <w:rPr>
          <w:rFonts w:asciiTheme="minorHAnsi" w:hAnsiTheme="minorHAnsi" w:cstheme="minorHAnsi"/>
        </w:rPr>
        <w:t xml:space="preserve">from </w:t>
      </w:r>
      <w:proofErr w:type="spellStart"/>
      <w:r w:rsidRPr="00E34567">
        <w:rPr>
          <w:rFonts w:asciiTheme="minorHAnsi" w:hAnsiTheme="minorHAnsi" w:cstheme="minorHAnsi"/>
        </w:rPr>
        <w:t>Dorstone</w:t>
      </w:r>
      <w:proofErr w:type="spellEnd"/>
      <w:r w:rsidRPr="00E34567">
        <w:rPr>
          <w:rFonts w:asciiTheme="minorHAnsi" w:hAnsiTheme="minorHAnsi" w:cstheme="minorHAnsi"/>
        </w:rPr>
        <w:t xml:space="preserve"> </w:t>
      </w:r>
      <w:r w:rsidR="004331C6" w:rsidRPr="00E34567">
        <w:rPr>
          <w:rFonts w:asciiTheme="minorHAnsi" w:hAnsiTheme="minorHAnsi" w:cstheme="minorHAnsi"/>
        </w:rPr>
        <w:t>H</w:t>
      </w:r>
      <w:r w:rsidRPr="00E34567">
        <w:rPr>
          <w:rFonts w:asciiTheme="minorHAnsi" w:hAnsiTheme="minorHAnsi" w:cstheme="minorHAnsi"/>
        </w:rPr>
        <w:t xml:space="preserve">ill.  </w:t>
      </w:r>
    </w:p>
    <w:tbl>
      <w:tblPr>
        <w:tblStyle w:val="TableGrid"/>
        <w:tblW w:w="14029" w:type="dxa"/>
        <w:tblLook w:val="04A0" w:firstRow="1" w:lastRow="0" w:firstColumn="1" w:lastColumn="0" w:noHBand="0" w:noVBand="1"/>
      </w:tblPr>
      <w:tblGrid>
        <w:gridCol w:w="1976"/>
        <w:gridCol w:w="1545"/>
        <w:gridCol w:w="1817"/>
        <w:gridCol w:w="1699"/>
        <w:gridCol w:w="4744"/>
        <w:gridCol w:w="2248"/>
      </w:tblGrid>
      <w:tr w:rsidR="0067751D" w:rsidRPr="00E34567" w14:paraId="2AE85C59" w14:textId="77777777" w:rsidTr="001D1818">
        <w:tc>
          <w:tcPr>
            <w:tcW w:w="1992" w:type="dxa"/>
          </w:tcPr>
          <w:p w14:paraId="20318817" w14:textId="6A312800"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rPr>
              <w:t>Laboratory code</w:t>
            </w:r>
          </w:p>
        </w:tc>
        <w:tc>
          <w:tcPr>
            <w:tcW w:w="1547" w:type="dxa"/>
          </w:tcPr>
          <w:p w14:paraId="273EAD14" w14:textId="440160FD"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rPr>
              <w:t>Radiocarbon age (BP)</w:t>
            </w:r>
          </w:p>
        </w:tc>
        <w:tc>
          <w:tcPr>
            <w:tcW w:w="1843" w:type="dxa"/>
          </w:tcPr>
          <w:p w14:paraId="2A82A020" w14:textId="7F9EF3C7"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001D1818">
              <w:rPr>
                <w:rFonts w:asciiTheme="minorHAnsi" w:hAnsiTheme="minorHAnsi" w:cstheme="minorHAnsi"/>
                <w:sz w:val="24"/>
                <w:szCs w:val="24"/>
              </w:rPr>
              <w:t xml:space="preserve">, </w:t>
            </w:r>
            <w:r w:rsidR="001D1818" w:rsidRPr="00E34567">
              <w:rPr>
                <w:rFonts w:asciiTheme="minorHAnsi" w:hAnsiTheme="minorHAnsi" w:cstheme="minorHAnsi"/>
                <w:sz w:val="24"/>
                <w:szCs w:val="24"/>
              </w:rPr>
              <w:t>δ</w:t>
            </w:r>
            <w:r w:rsidR="001D1818" w:rsidRPr="00E34567">
              <w:rPr>
                <w:rFonts w:asciiTheme="minorHAnsi" w:hAnsiTheme="minorHAnsi" w:cstheme="minorHAnsi"/>
                <w:sz w:val="24"/>
                <w:szCs w:val="24"/>
                <w:vertAlign w:val="superscript"/>
              </w:rPr>
              <w:t>1</w:t>
            </w:r>
            <w:r w:rsidR="001D1818">
              <w:rPr>
                <w:rFonts w:asciiTheme="minorHAnsi" w:hAnsiTheme="minorHAnsi" w:cstheme="minorHAnsi"/>
                <w:sz w:val="24"/>
                <w:szCs w:val="24"/>
                <w:vertAlign w:val="superscript"/>
              </w:rPr>
              <w:t>5N</w:t>
            </w:r>
            <w:r w:rsidR="001D1818">
              <w:rPr>
                <w:rFonts w:asciiTheme="minorHAnsi" w:hAnsiTheme="minorHAnsi" w:cstheme="minorHAnsi"/>
                <w:sz w:val="24"/>
                <w:szCs w:val="24"/>
                <w:vertAlign w:val="subscript"/>
              </w:rPr>
              <w:t xml:space="preserve">, </w:t>
            </w:r>
            <w:r w:rsidR="00EF2888">
              <w:rPr>
                <w:rFonts w:asciiTheme="minorHAnsi" w:hAnsiTheme="minorHAnsi" w:cstheme="minorHAnsi"/>
                <w:sz w:val="24"/>
                <w:szCs w:val="24"/>
              </w:rPr>
              <w:t>C/N ratio</w:t>
            </w:r>
            <w:r w:rsidR="001D1818">
              <w:rPr>
                <w:rFonts w:asciiTheme="minorHAnsi" w:hAnsiTheme="minorHAnsi" w:cstheme="minorHAnsi"/>
                <w:sz w:val="24"/>
                <w:szCs w:val="24"/>
              </w:rPr>
              <w:t xml:space="preserve"> </w:t>
            </w:r>
          </w:p>
        </w:tc>
        <w:tc>
          <w:tcPr>
            <w:tcW w:w="1559" w:type="dxa"/>
          </w:tcPr>
          <w:p w14:paraId="7045A684" w14:textId="5F534D95"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vertAlign w:val="superscript"/>
              </w:rPr>
              <w:t>14</w:t>
            </w:r>
            <w:r w:rsidRPr="00E34567">
              <w:rPr>
                <w:rFonts w:asciiTheme="minorHAnsi" w:hAnsiTheme="minorHAnsi" w:cstheme="minorHAnsi"/>
                <w:sz w:val="24"/>
                <w:szCs w:val="24"/>
              </w:rPr>
              <w:t>C sample</w:t>
            </w:r>
          </w:p>
        </w:tc>
        <w:tc>
          <w:tcPr>
            <w:tcW w:w="4820" w:type="dxa"/>
          </w:tcPr>
          <w:p w14:paraId="3B120D51" w14:textId="77977F45"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rPr>
              <w:t>Parent context description</w:t>
            </w:r>
          </w:p>
        </w:tc>
        <w:tc>
          <w:tcPr>
            <w:tcW w:w="2268" w:type="dxa"/>
          </w:tcPr>
          <w:p w14:paraId="3E959D8A" w14:textId="7314974A" w:rsidR="0067751D" w:rsidRPr="00E34567" w:rsidRDefault="0067751D" w:rsidP="00806B85">
            <w:pPr>
              <w:rPr>
                <w:rFonts w:asciiTheme="minorHAnsi" w:hAnsiTheme="minorHAnsi" w:cstheme="minorHAnsi"/>
                <w:sz w:val="24"/>
                <w:szCs w:val="24"/>
              </w:rPr>
            </w:pPr>
            <w:r w:rsidRPr="00E34567">
              <w:rPr>
                <w:rFonts w:asciiTheme="minorHAnsi" w:hAnsiTheme="minorHAnsi" w:cstheme="minorHAnsi"/>
                <w:sz w:val="24"/>
                <w:szCs w:val="24"/>
              </w:rPr>
              <w:t>Calibrated radiocarbon result (</w:t>
            </w:r>
            <w:proofErr w:type="spellStart"/>
            <w:r w:rsidRPr="00E34567">
              <w:rPr>
                <w:rFonts w:asciiTheme="minorHAnsi" w:hAnsiTheme="minorHAnsi" w:cstheme="minorHAnsi"/>
                <w:sz w:val="24"/>
                <w:szCs w:val="24"/>
              </w:rPr>
              <w:t>cal</w:t>
            </w:r>
            <w:proofErr w:type="spellEnd"/>
            <w:r w:rsidRPr="00E34567">
              <w:rPr>
                <w:rFonts w:asciiTheme="minorHAnsi" w:hAnsiTheme="minorHAnsi" w:cstheme="minorHAnsi"/>
                <w:sz w:val="24"/>
                <w:szCs w:val="24"/>
              </w:rPr>
              <w:t xml:space="preserve"> BC; 95% confidence)</w:t>
            </w:r>
          </w:p>
        </w:tc>
      </w:tr>
      <w:tr w:rsidR="00806B85" w:rsidRPr="00E34567" w14:paraId="703FBC92" w14:textId="77777777" w:rsidTr="001D1818">
        <w:tc>
          <w:tcPr>
            <w:tcW w:w="1992" w:type="dxa"/>
          </w:tcPr>
          <w:p w14:paraId="2F2B8804" w14:textId="64F5B85C"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SUERC-62311</w:t>
            </w:r>
          </w:p>
        </w:tc>
        <w:tc>
          <w:tcPr>
            <w:tcW w:w="1547" w:type="dxa"/>
          </w:tcPr>
          <w:p w14:paraId="340DD872" w14:textId="14B5E016"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5113±30</w:t>
            </w:r>
          </w:p>
        </w:tc>
        <w:tc>
          <w:tcPr>
            <w:tcW w:w="1843" w:type="dxa"/>
          </w:tcPr>
          <w:p w14:paraId="123562D6" w14:textId="4FD969AE"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-24.8</w:t>
            </w:r>
          </w:p>
        </w:tc>
        <w:tc>
          <w:tcPr>
            <w:tcW w:w="1559" w:type="dxa"/>
          </w:tcPr>
          <w:p w14:paraId="251D61EB" w14:textId="52268B0E"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Short-life charcoal (</w:t>
            </w:r>
            <w:r w:rsidRPr="00E34567">
              <w:rPr>
                <w:rFonts w:asciiTheme="minorHAnsi" w:hAnsiTheme="minorHAnsi" w:cstheme="minorHAnsi"/>
                <w:i/>
                <w:iCs/>
                <w:sz w:val="24"/>
                <w:szCs w:val="24"/>
              </w:rPr>
              <w:t>Corylus</w:t>
            </w:r>
            <w:r w:rsidRPr="00E34567">
              <w:rPr>
                <w:rFonts w:asciiTheme="minorHAnsi" w:hAnsiTheme="minorHAnsi" w:cstheme="minorHAnsi"/>
                <w:sz w:val="24"/>
                <w:szCs w:val="24"/>
              </w:rPr>
              <w:t xml:space="preserve"> sp.)</w:t>
            </w:r>
          </w:p>
        </w:tc>
        <w:tc>
          <w:tcPr>
            <w:tcW w:w="4820" w:type="dxa"/>
          </w:tcPr>
          <w:p w14:paraId="7342345B" w14:textId="583D23D7"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DH12 (017) Central mound. Burnt core of mound (sample material may represent remains of burnt structure or wood introduced to the structure as fuel before burning).</w:t>
            </w:r>
          </w:p>
        </w:tc>
        <w:tc>
          <w:tcPr>
            <w:tcW w:w="2268" w:type="dxa"/>
          </w:tcPr>
          <w:p w14:paraId="4DDF8BE8" w14:textId="4C1E5156"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3980–3800</w:t>
            </w:r>
          </w:p>
        </w:tc>
      </w:tr>
      <w:tr w:rsidR="00806B85" w:rsidRPr="00E34567" w14:paraId="4CDE7954" w14:textId="77777777" w:rsidTr="001D1818">
        <w:tc>
          <w:tcPr>
            <w:tcW w:w="1992" w:type="dxa"/>
          </w:tcPr>
          <w:p w14:paraId="58320E5F" w14:textId="41AE8779"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SUERC-63307</w:t>
            </w:r>
          </w:p>
        </w:tc>
        <w:tc>
          <w:tcPr>
            <w:tcW w:w="1547" w:type="dxa"/>
          </w:tcPr>
          <w:p w14:paraId="135E2A8E" w14:textId="2062652A"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4954±30</w:t>
            </w:r>
          </w:p>
        </w:tc>
        <w:tc>
          <w:tcPr>
            <w:tcW w:w="1843" w:type="dxa"/>
          </w:tcPr>
          <w:p w14:paraId="1E934D79" w14:textId="4E288566"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-26.4</w:t>
            </w:r>
          </w:p>
        </w:tc>
        <w:tc>
          <w:tcPr>
            <w:tcW w:w="1559" w:type="dxa"/>
          </w:tcPr>
          <w:p w14:paraId="140FE42A" w14:textId="50A32BD2"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Short-life charcoal (</w:t>
            </w:r>
            <w:r w:rsidRPr="00E34567">
              <w:rPr>
                <w:rFonts w:asciiTheme="minorHAnsi" w:hAnsiTheme="minorHAnsi" w:cstheme="minorHAnsi"/>
                <w:i/>
                <w:iCs/>
                <w:sz w:val="24"/>
                <w:szCs w:val="24"/>
              </w:rPr>
              <w:t>Prunus</w:t>
            </w:r>
            <w:r w:rsidRPr="00E34567">
              <w:rPr>
                <w:rFonts w:asciiTheme="minorHAnsi" w:hAnsiTheme="minorHAnsi" w:cstheme="minorHAnsi"/>
                <w:sz w:val="24"/>
                <w:szCs w:val="24"/>
              </w:rPr>
              <w:t xml:space="preserve"> sp.)</w:t>
            </w:r>
          </w:p>
        </w:tc>
        <w:tc>
          <w:tcPr>
            <w:tcW w:w="4820" w:type="dxa"/>
          </w:tcPr>
          <w:p w14:paraId="40B0E47E" w14:textId="3C94D9E1"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DH14 (513) Western Mound. Primary 'burnt core'</w:t>
            </w:r>
          </w:p>
        </w:tc>
        <w:tc>
          <w:tcPr>
            <w:tcW w:w="2268" w:type="dxa"/>
          </w:tcPr>
          <w:p w14:paraId="5D3A8951" w14:textId="42231BD8"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3795–3645</w:t>
            </w:r>
          </w:p>
        </w:tc>
      </w:tr>
      <w:tr w:rsidR="00806B85" w:rsidRPr="00E34567" w14:paraId="535904DD" w14:textId="77777777" w:rsidTr="001D1818">
        <w:tc>
          <w:tcPr>
            <w:tcW w:w="1992" w:type="dxa"/>
          </w:tcPr>
          <w:p w14:paraId="0DE160A3" w14:textId="5F9015EE"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SUERC-77965</w:t>
            </w:r>
          </w:p>
        </w:tc>
        <w:tc>
          <w:tcPr>
            <w:tcW w:w="1547" w:type="dxa"/>
          </w:tcPr>
          <w:p w14:paraId="1A450DE1" w14:textId="79CFC66F"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4972±28</w:t>
            </w:r>
          </w:p>
        </w:tc>
        <w:tc>
          <w:tcPr>
            <w:tcW w:w="1843" w:type="dxa"/>
          </w:tcPr>
          <w:p w14:paraId="66324136" w14:textId="24160E22"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-25.3</w:t>
            </w:r>
          </w:p>
        </w:tc>
        <w:tc>
          <w:tcPr>
            <w:tcW w:w="1559" w:type="dxa"/>
          </w:tcPr>
          <w:p w14:paraId="30FC919B" w14:textId="6D1EAF08"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Short-life charcoal (</w:t>
            </w:r>
            <w:r w:rsidRPr="00E34567">
              <w:rPr>
                <w:rFonts w:asciiTheme="minorHAnsi" w:hAnsiTheme="minorHAnsi" w:cstheme="minorHAnsi"/>
                <w:i/>
                <w:iCs/>
                <w:sz w:val="24"/>
                <w:szCs w:val="24"/>
              </w:rPr>
              <w:t>Alnus/Corylus)</w:t>
            </w:r>
          </w:p>
        </w:tc>
        <w:tc>
          <w:tcPr>
            <w:tcW w:w="4820" w:type="dxa"/>
          </w:tcPr>
          <w:p w14:paraId="646AAABE" w14:textId="3577605C"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DH14 (519) Western Mound. Fill of pit [518] on S side of W mound, sealed by earthen mound erosion layer (504)</w:t>
            </w:r>
          </w:p>
        </w:tc>
        <w:tc>
          <w:tcPr>
            <w:tcW w:w="2268" w:type="dxa"/>
          </w:tcPr>
          <w:p w14:paraId="6B252725" w14:textId="57F011DF"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3895–3650</w:t>
            </w:r>
          </w:p>
        </w:tc>
      </w:tr>
      <w:tr w:rsidR="00806B85" w:rsidRPr="00E34567" w14:paraId="6D894193" w14:textId="77777777" w:rsidTr="001D1818">
        <w:tc>
          <w:tcPr>
            <w:tcW w:w="1992" w:type="dxa"/>
          </w:tcPr>
          <w:p w14:paraId="191C7D23" w14:textId="35A637A9"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SUERC-62606</w:t>
            </w:r>
          </w:p>
        </w:tc>
        <w:tc>
          <w:tcPr>
            <w:tcW w:w="1547" w:type="dxa"/>
          </w:tcPr>
          <w:p w14:paraId="74F95BF0" w14:textId="32FC89C9"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5029±34</w:t>
            </w:r>
          </w:p>
        </w:tc>
        <w:tc>
          <w:tcPr>
            <w:tcW w:w="1843" w:type="dxa"/>
          </w:tcPr>
          <w:p w14:paraId="1D48F72F" w14:textId="277D1062"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-25.6</w:t>
            </w:r>
          </w:p>
        </w:tc>
        <w:tc>
          <w:tcPr>
            <w:tcW w:w="1559" w:type="dxa"/>
          </w:tcPr>
          <w:p w14:paraId="133F7642" w14:textId="706C2E09"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Short-life charcoal roundwood (</w:t>
            </w:r>
            <w:r w:rsidRPr="00E34567">
              <w:rPr>
                <w:rFonts w:asciiTheme="minorHAnsi" w:hAnsiTheme="minorHAnsi" w:cstheme="minorHAnsi"/>
                <w:i/>
                <w:iCs/>
                <w:sz w:val="24"/>
                <w:szCs w:val="24"/>
              </w:rPr>
              <w:t>Prunus avium/</w:t>
            </w:r>
            <w:proofErr w:type="spellStart"/>
            <w:r w:rsidRPr="00E34567">
              <w:rPr>
                <w:rFonts w:asciiTheme="minorHAnsi" w:hAnsiTheme="minorHAnsi" w:cstheme="minorHAnsi"/>
                <w:i/>
                <w:iCs/>
                <w:sz w:val="24"/>
                <w:szCs w:val="24"/>
              </w:rPr>
              <w:t>padus</w:t>
            </w:r>
            <w:proofErr w:type="spellEnd"/>
            <w:r w:rsidRPr="00E34567">
              <w:rPr>
                <w:rFonts w:asciiTheme="minorHAnsi" w:hAnsiTheme="minorHAnsi" w:cstheme="minorHAnsi"/>
                <w:sz w:val="24"/>
                <w:szCs w:val="24"/>
              </w:rPr>
              <w:t>)</w:t>
            </w:r>
          </w:p>
        </w:tc>
        <w:tc>
          <w:tcPr>
            <w:tcW w:w="4820" w:type="dxa"/>
          </w:tcPr>
          <w:p w14:paraId="04A86D97" w14:textId="3FB8782C"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DH15 (788) Western Mound. Fill of posthole [779] sealed by burnt mound core (513).</w:t>
            </w:r>
          </w:p>
        </w:tc>
        <w:tc>
          <w:tcPr>
            <w:tcW w:w="2268" w:type="dxa"/>
          </w:tcPr>
          <w:p w14:paraId="4C80E264" w14:textId="2FEA8123"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3955–3660</w:t>
            </w:r>
          </w:p>
        </w:tc>
      </w:tr>
      <w:tr w:rsidR="00806B85" w:rsidRPr="00E34567" w14:paraId="77B30E0D" w14:textId="77777777" w:rsidTr="001D1818">
        <w:tc>
          <w:tcPr>
            <w:tcW w:w="1992" w:type="dxa"/>
          </w:tcPr>
          <w:p w14:paraId="45A588A8" w14:textId="44B20CF6"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SUERC-80524</w:t>
            </w:r>
          </w:p>
        </w:tc>
        <w:tc>
          <w:tcPr>
            <w:tcW w:w="1547" w:type="dxa"/>
          </w:tcPr>
          <w:p w14:paraId="7A78705E" w14:textId="1D3EA86E"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4975±25</w:t>
            </w:r>
          </w:p>
        </w:tc>
        <w:tc>
          <w:tcPr>
            <w:tcW w:w="1843" w:type="dxa"/>
          </w:tcPr>
          <w:p w14:paraId="797BB018" w14:textId="4E87ABF7"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-21.3</w:t>
            </w:r>
          </w:p>
        </w:tc>
        <w:tc>
          <w:tcPr>
            <w:tcW w:w="1559" w:type="dxa"/>
          </w:tcPr>
          <w:p w14:paraId="191F82EE" w14:textId="386EFF42"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Burnt (cremated) bone (</w:t>
            </w:r>
            <w:r w:rsidRPr="00E34567">
              <w:rPr>
                <w:rFonts w:asciiTheme="minorHAnsi" w:hAnsiTheme="minorHAnsi" w:cstheme="minorHAnsi"/>
                <w:i/>
                <w:iCs/>
                <w:sz w:val="24"/>
                <w:szCs w:val="24"/>
              </w:rPr>
              <w:t>Bos</w:t>
            </w:r>
            <w:r w:rsidRPr="00E34567">
              <w:rPr>
                <w:rFonts w:asciiTheme="minorHAnsi" w:hAnsiTheme="minorHAnsi" w:cstheme="minorHAnsi"/>
                <w:sz w:val="24"/>
                <w:szCs w:val="24"/>
              </w:rPr>
              <w:t>)</w:t>
            </w:r>
          </w:p>
        </w:tc>
        <w:tc>
          <w:tcPr>
            <w:tcW w:w="4820" w:type="dxa"/>
          </w:tcPr>
          <w:p w14:paraId="68EEA1D3" w14:textId="22E70627"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DH16 (1054) Eastern Mound. Basal fill of Fill of stone-lined pit [1056] cut into top of Eastern mound.</w:t>
            </w:r>
          </w:p>
        </w:tc>
        <w:tc>
          <w:tcPr>
            <w:tcW w:w="2268" w:type="dxa"/>
          </w:tcPr>
          <w:p w14:paraId="25C312CA" w14:textId="5268EF7C"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3895–3650</w:t>
            </w:r>
          </w:p>
        </w:tc>
      </w:tr>
      <w:tr w:rsidR="00806B85" w:rsidRPr="00E34567" w14:paraId="17F6C43B" w14:textId="77777777" w:rsidTr="001D1818">
        <w:tc>
          <w:tcPr>
            <w:tcW w:w="1992" w:type="dxa"/>
          </w:tcPr>
          <w:p w14:paraId="6C455E0A" w14:textId="7DA8068A"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SUERC-80526</w:t>
            </w:r>
          </w:p>
        </w:tc>
        <w:tc>
          <w:tcPr>
            <w:tcW w:w="1547" w:type="dxa"/>
          </w:tcPr>
          <w:p w14:paraId="3C35950D" w14:textId="07D05796"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4901±25</w:t>
            </w:r>
          </w:p>
        </w:tc>
        <w:tc>
          <w:tcPr>
            <w:tcW w:w="1843" w:type="dxa"/>
          </w:tcPr>
          <w:p w14:paraId="6EA3F175" w14:textId="4C7E5FEE"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-25.1</w:t>
            </w:r>
          </w:p>
        </w:tc>
        <w:tc>
          <w:tcPr>
            <w:tcW w:w="1559" w:type="dxa"/>
          </w:tcPr>
          <w:p w14:paraId="2272F843" w14:textId="15436936"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Cremated bone (Mammalian)</w:t>
            </w:r>
          </w:p>
        </w:tc>
        <w:tc>
          <w:tcPr>
            <w:tcW w:w="4820" w:type="dxa"/>
          </w:tcPr>
          <w:p w14:paraId="2FAAE567" w14:textId="13E3DBAA"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DH16 (1050) (same as 1096) Eastern Mound. Burnt deposit in mortuary enclosure ditch [1066], sealed by mound deposit (1023/1076)</w:t>
            </w:r>
          </w:p>
        </w:tc>
        <w:tc>
          <w:tcPr>
            <w:tcW w:w="2268" w:type="dxa"/>
          </w:tcPr>
          <w:p w14:paraId="4A2F69B3" w14:textId="1EB844BC"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3710–3635</w:t>
            </w:r>
          </w:p>
        </w:tc>
      </w:tr>
      <w:tr w:rsidR="00806B85" w:rsidRPr="00E34567" w14:paraId="226ECDFC" w14:textId="77777777" w:rsidTr="001D1818">
        <w:tc>
          <w:tcPr>
            <w:tcW w:w="1992" w:type="dxa"/>
          </w:tcPr>
          <w:p w14:paraId="70D2DADB" w14:textId="320FDFC8"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lastRenderedPageBreak/>
              <w:t>SUERC-81186</w:t>
            </w:r>
          </w:p>
        </w:tc>
        <w:tc>
          <w:tcPr>
            <w:tcW w:w="1547" w:type="dxa"/>
          </w:tcPr>
          <w:p w14:paraId="6422F213" w14:textId="5EBCBDE1"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4975±21</w:t>
            </w:r>
          </w:p>
        </w:tc>
        <w:tc>
          <w:tcPr>
            <w:tcW w:w="1843" w:type="dxa"/>
          </w:tcPr>
          <w:p w14:paraId="2BADC01C" w14:textId="6E18CAB5"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-27.5</w:t>
            </w:r>
          </w:p>
        </w:tc>
        <w:tc>
          <w:tcPr>
            <w:tcW w:w="1559" w:type="dxa"/>
          </w:tcPr>
          <w:p w14:paraId="43AFB9A7" w14:textId="5627F51D"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Cremated bone (Mammalian)</w:t>
            </w:r>
          </w:p>
        </w:tc>
        <w:tc>
          <w:tcPr>
            <w:tcW w:w="4820" w:type="dxa"/>
          </w:tcPr>
          <w:p w14:paraId="47722072" w14:textId="276EC5E7"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DH16 (1050) (same as 1096) Eastern Mound. Burnt deposit in mortuary enclosure ditch [1066], sealed by mound deposit (1023/1076)</w:t>
            </w:r>
          </w:p>
        </w:tc>
        <w:tc>
          <w:tcPr>
            <w:tcW w:w="2268" w:type="dxa"/>
          </w:tcPr>
          <w:p w14:paraId="00539B05" w14:textId="1E31AE3A"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3800–3650</w:t>
            </w:r>
          </w:p>
        </w:tc>
      </w:tr>
      <w:tr w:rsidR="00806B85" w:rsidRPr="00E34567" w14:paraId="0DBAE79B" w14:textId="77777777" w:rsidTr="001D1818">
        <w:tc>
          <w:tcPr>
            <w:tcW w:w="1992" w:type="dxa"/>
          </w:tcPr>
          <w:p w14:paraId="0FE0F4BF" w14:textId="2608DB0B"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SUERC-81187</w:t>
            </w:r>
          </w:p>
        </w:tc>
        <w:tc>
          <w:tcPr>
            <w:tcW w:w="1547" w:type="dxa"/>
          </w:tcPr>
          <w:p w14:paraId="441A0E17" w14:textId="09CD36E9"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4973±24</w:t>
            </w:r>
          </w:p>
        </w:tc>
        <w:tc>
          <w:tcPr>
            <w:tcW w:w="1843" w:type="dxa"/>
          </w:tcPr>
          <w:p w14:paraId="369B65DE" w14:textId="60BB33FA"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-25.3</w:t>
            </w:r>
          </w:p>
        </w:tc>
        <w:tc>
          <w:tcPr>
            <w:tcW w:w="1559" w:type="dxa"/>
          </w:tcPr>
          <w:p w14:paraId="029FC381" w14:textId="33DDA6FD"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Short-life Charcoal (</w:t>
            </w:r>
            <w:r w:rsidRPr="00E34567">
              <w:rPr>
                <w:rFonts w:asciiTheme="minorHAnsi" w:hAnsiTheme="minorHAnsi" w:cstheme="minorHAnsi"/>
                <w:i/>
                <w:iCs/>
                <w:sz w:val="24"/>
                <w:szCs w:val="24"/>
              </w:rPr>
              <w:t>Corylus</w:t>
            </w:r>
            <w:r w:rsidRPr="00E34567">
              <w:rPr>
                <w:rFonts w:asciiTheme="minorHAnsi" w:hAnsiTheme="minorHAnsi" w:cstheme="minorHAnsi"/>
                <w:sz w:val="24"/>
                <w:szCs w:val="24"/>
              </w:rPr>
              <w:t xml:space="preserve"> sp.)</w:t>
            </w:r>
          </w:p>
        </w:tc>
        <w:tc>
          <w:tcPr>
            <w:tcW w:w="4820" w:type="dxa"/>
          </w:tcPr>
          <w:p w14:paraId="461BD4C6" w14:textId="5FAAEAC9"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DH16 (1096) (same as 1050) Eastern Mound. Burnt deposit in mortuary enclosure ditch [1066], sealed by mound deposit (1023/1076)</w:t>
            </w:r>
          </w:p>
        </w:tc>
        <w:tc>
          <w:tcPr>
            <w:tcW w:w="2268" w:type="dxa"/>
          </w:tcPr>
          <w:p w14:paraId="34BE9084" w14:textId="72F596F2"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3895–3650</w:t>
            </w:r>
          </w:p>
        </w:tc>
      </w:tr>
      <w:tr w:rsidR="00806B85" w:rsidRPr="00E34567" w14:paraId="330FCA84" w14:textId="77777777" w:rsidTr="001D1818">
        <w:tc>
          <w:tcPr>
            <w:tcW w:w="1992" w:type="dxa"/>
          </w:tcPr>
          <w:p w14:paraId="5653DC01" w14:textId="3CC7F13D"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SUERC-81188</w:t>
            </w:r>
          </w:p>
        </w:tc>
        <w:tc>
          <w:tcPr>
            <w:tcW w:w="1547" w:type="dxa"/>
          </w:tcPr>
          <w:p w14:paraId="6A2C0321" w14:textId="20C037C7"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4997±24</w:t>
            </w:r>
          </w:p>
        </w:tc>
        <w:tc>
          <w:tcPr>
            <w:tcW w:w="1843" w:type="dxa"/>
          </w:tcPr>
          <w:p w14:paraId="3580F0FD" w14:textId="28DB20F9"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-26.2</w:t>
            </w:r>
          </w:p>
        </w:tc>
        <w:tc>
          <w:tcPr>
            <w:tcW w:w="1559" w:type="dxa"/>
          </w:tcPr>
          <w:p w14:paraId="2EA9F83F" w14:textId="5ED35850"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Charcoal, sapwood (</w:t>
            </w:r>
            <w:r w:rsidRPr="00E34567">
              <w:rPr>
                <w:rFonts w:asciiTheme="minorHAnsi" w:hAnsiTheme="minorHAnsi" w:cstheme="minorHAnsi"/>
                <w:i/>
                <w:iCs/>
                <w:sz w:val="24"/>
                <w:szCs w:val="24"/>
              </w:rPr>
              <w:t>Quercus</w:t>
            </w:r>
            <w:r w:rsidRPr="00E34567">
              <w:rPr>
                <w:rFonts w:asciiTheme="minorHAnsi" w:hAnsiTheme="minorHAnsi" w:cstheme="minorHAnsi"/>
                <w:sz w:val="24"/>
                <w:szCs w:val="24"/>
              </w:rPr>
              <w:t xml:space="preserve"> sp.)</w:t>
            </w:r>
          </w:p>
        </w:tc>
        <w:tc>
          <w:tcPr>
            <w:tcW w:w="4820" w:type="dxa"/>
          </w:tcPr>
          <w:p w14:paraId="49A556A9" w14:textId="024E1FBB" w:rsidR="00806B85" w:rsidRPr="00E34567" w:rsidRDefault="001D1818" w:rsidP="00806B85">
            <w:pPr>
              <w:rPr>
                <w:rFonts w:asciiTheme="minorHAnsi" w:hAnsiTheme="minorHAnsi" w:cstheme="minorHAnsi"/>
                <w:sz w:val="24"/>
                <w:szCs w:val="24"/>
              </w:rPr>
            </w:pPr>
            <w:r w:rsidRPr="001D1818">
              <w:rPr>
                <w:rFonts w:asciiTheme="minorHAnsi" w:hAnsiTheme="minorHAnsi" w:cstheme="minorHAnsi"/>
                <w:sz w:val="24"/>
                <w:szCs w:val="24"/>
              </w:rPr>
              <w:t>(1091) Eastern Mound. Remnant of burnt in situ post T.011, within posthole [1092], cut into ancient land surface (1003) and sealed by primary 'burnt mound core' (1002)</w:t>
            </w:r>
          </w:p>
        </w:tc>
        <w:tc>
          <w:tcPr>
            <w:tcW w:w="2268" w:type="dxa"/>
          </w:tcPr>
          <w:p w14:paraId="66FA8010" w14:textId="52ACC4BD"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3940–3655</w:t>
            </w:r>
          </w:p>
        </w:tc>
      </w:tr>
      <w:tr w:rsidR="00806B85" w:rsidRPr="00E34567" w14:paraId="0A020FB2" w14:textId="77777777" w:rsidTr="001D1818">
        <w:tc>
          <w:tcPr>
            <w:tcW w:w="1992" w:type="dxa"/>
          </w:tcPr>
          <w:p w14:paraId="7FD90896" w14:textId="5D7E8C7F"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SUERC-80525</w:t>
            </w:r>
          </w:p>
        </w:tc>
        <w:tc>
          <w:tcPr>
            <w:tcW w:w="1547" w:type="dxa"/>
          </w:tcPr>
          <w:p w14:paraId="442B4C24" w14:textId="09288A70"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4584±24</w:t>
            </w:r>
          </w:p>
        </w:tc>
        <w:tc>
          <w:tcPr>
            <w:tcW w:w="1843" w:type="dxa"/>
          </w:tcPr>
          <w:p w14:paraId="0E63175F" w14:textId="77777777" w:rsidR="00806B85" w:rsidRDefault="00EF2888" w:rsidP="00806B85">
            <w:pPr>
              <w:rPr>
                <w:rFonts w:asciiTheme="minorHAnsi" w:hAnsiTheme="minorHAnsi" w:cstheme="minorHAnsi"/>
                <w:color w:val="000000"/>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-21.7</w:t>
            </w:r>
          </w:p>
          <w:p w14:paraId="510D56AA" w14:textId="77777777" w:rsidR="00EF2888"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w:t>
            </w:r>
            <w:r>
              <w:rPr>
                <w:rFonts w:asciiTheme="minorHAnsi" w:hAnsiTheme="minorHAnsi" w:cstheme="minorHAnsi"/>
                <w:sz w:val="24"/>
                <w:szCs w:val="24"/>
                <w:vertAlign w:val="superscript"/>
              </w:rPr>
              <w:t>5N</w:t>
            </w:r>
            <w:r>
              <w:rPr>
                <w:rFonts w:asciiTheme="minorHAnsi" w:hAnsiTheme="minorHAnsi" w:cstheme="minorHAnsi"/>
                <w:sz w:val="24"/>
                <w:szCs w:val="24"/>
                <w:vertAlign w:val="subscript"/>
              </w:rPr>
              <w:t xml:space="preserve"> </w:t>
            </w:r>
            <w:r w:rsidRPr="00EF2888">
              <w:rPr>
                <w:rFonts w:asciiTheme="minorHAnsi" w:hAnsiTheme="minorHAnsi" w:cstheme="minorHAnsi"/>
                <w:sz w:val="24"/>
                <w:szCs w:val="24"/>
              </w:rPr>
              <w:t>4.9</w:t>
            </w:r>
          </w:p>
          <w:p w14:paraId="4C14DF6A" w14:textId="63536D96" w:rsidR="00EF2888" w:rsidRPr="00EF2888" w:rsidRDefault="00EF2888" w:rsidP="00806B85">
            <w:pPr>
              <w:rPr>
                <w:rFonts w:asciiTheme="minorHAnsi" w:hAnsiTheme="minorHAnsi" w:cstheme="minorHAnsi"/>
                <w:sz w:val="24"/>
                <w:szCs w:val="24"/>
              </w:rPr>
            </w:pPr>
            <w:r w:rsidRPr="00EF2888">
              <w:rPr>
                <w:rFonts w:asciiTheme="minorHAnsi" w:hAnsiTheme="minorHAnsi" w:cstheme="minorHAnsi"/>
                <w:sz w:val="24"/>
                <w:szCs w:val="24"/>
              </w:rPr>
              <w:t>C/N</w:t>
            </w:r>
            <w:r>
              <w:rPr>
                <w:rFonts w:asciiTheme="minorHAnsi" w:hAnsiTheme="minorHAnsi" w:cstheme="minorHAnsi"/>
                <w:sz w:val="24"/>
                <w:szCs w:val="24"/>
              </w:rPr>
              <w:t xml:space="preserve"> 3.2</w:t>
            </w:r>
          </w:p>
        </w:tc>
        <w:tc>
          <w:tcPr>
            <w:tcW w:w="1559" w:type="dxa"/>
          </w:tcPr>
          <w:p w14:paraId="57CBB348" w14:textId="34EAF2D6"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Antler (</w:t>
            </w:r>
            <w:r w:rsidRPr="00E34567">
              <w:rPr>
                <w:rFonts w:asciiTheme="minorHAnsi" w:hAnsiTheme="minorHAnsi" w:cstheme="minorHAnsi"/>
                <w:i/>
                <w:iCs/>
                <w:sz w:val="24"/>
                <w:szCs w:val="24"/>
              </w:rPr>
              <w:t>Cervus</w:t>
            </w:r>
            <w:r w:rsidRPr="00E34567">
              <w:rPr>
                <w:rFonts w:asciiTheme="minorHAnsi" w:hAnsiTheme="minorHAnsi" w:cstheme="minorHAnsi"/>
                <w:sz w:val="24"/>
                <w:szCs w:val="24"/>
              </w:rPr>
              <w:t xml:space="preserve"> sp.)</w:t>
            </w:r>
          </w:p>
        </w:tc>
        <w:tc>
          <w:tcPr>
            <w:tcW w:w="4820" w:type="dxa"/>
          </w:tcPr>
          <w:p w14:paraId="3CA9BFD3" w14:textId="4457C034" w:rsidR="00806B85" w:rsidRPr="00E34567" w:rsidRDefault="001D1818" w:rsidP="00806B85">
            <w:pPr>
              <w:rPr>
                <w:rFonts w:asciiTheme="minorHAnsi" w:hAnsiTheme="minorHAnsi" w:cstheme="minorHAnsi"/>
                <w:sz w:val="24"/>
                <w:szCs w:val="24"/>
              </w:rPr>
            </w:pPr>
            <w:r w:rsidRPr="001D1818">
              <w:rPr>
                <w:rFonts w:asciiTheme="minorHAnsi" w:hAnsiTheme="minorHAnsi" w:cstheme="minorHAnsi"/>
                <w:sz w:val="24"/>
                <w:szCs w:val="24"/>
              </w:rPr>
              <w:t>(2133) Causewayed Enclosure. Basal fill of intrusive feature cutting Enclosure ditch.</w:t>
            </w:r>
          </w:p>
        </w:tc>
        <w:tc>
          <w:tcPr>
            <w:tcW w:w="2268" w:type="dxa"/>
          </w:tcPr>
          <w:p w14:paraId="5730E65B" w14:textId="49046632"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3490–3340</w:t>
            </w:r>
          </w:p>
        </w:tc>
      </w:tr>
      <w:tr w:rsidR="00806B85" w:rsidRPr="00E34567" w14:paraId="09FCB418" w14:textId="77777777" w:rsidTr="001D1818">
        <w:tc>
          <w:tcPr>
            <w:tcW w:w="1992" w:type="dxa"/>
          </w:tcPr>
          <w:p w14:paraId="5A63475A" w14:textId="5AE0CE16"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SUERC-81192</w:t>
            </w:r>
          </w:p>
        </w:tc>
        <w:tc>
          <w:tcPr>
            <w:tcW w:w="1547" w:type="dxa"/>
          </w:tcPr>
          <w:p w14:paraId="2DB52223" w14:textId="7353A68D"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4792±24</w:t>
            </w:r>
          </w:p>
        </w:tc>
        <w:tc>
          <w:tcPr>
            <w:tcW w:w="1843" w:type="dxa"/>
          </w:tcPr>
          <w:p w14:paraId="18EB5569" w14:textId="49F9C3FD" w:rsidR="00806B85" w:rsidRPr="00E34567" w:rsidRDefault="00EF2888" w:rsidP="00806B85">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-23.8</w:t>
            </w:r>
          </w:p>
        </w:tc>
        <w:tc>
          <w:tcPr>
            <w:tcW w:w="1559" w:type="dxa"/>
          </w:tcPr>
          <w:p w14:paraId="17385591" w14:textId="3A66ED72" w:rsidR="00806B85" w:rsidRPr="00E34567" w:rsidRDefault="00806B85" w:rsidP="00806B85">
            <w:pPr>
              <w:rPr>
                <w:rFonts w:asciiTheme="minorHAnsi" w:hAnsiTheme="minorHAnsi" w:cstheme="minorHAnsi"/>
                <w:sz w:val="24"/>
                <w:szCs w:val="24"/>
              </w:rPr>
            </w:pPr>
            <w:proofErr w:type="gramStart"/>
            <w:r w:rsidRPr="00E34567">
              <w:rPr>
                <w:rFonts w:asciiTheme="minorHAnsi" w:hAnsiTheme="minorHAnsi" w:cstheme="minorHAnsi"/>
                <w:sz w:val="24"/>
                <w:szCs w:val="24"/>
              </w:rPr>
              <w:t>Single-entity</w:t>
            </w:r>
            <w:proofErr w:type="gramEnd"/>
            <w:r w:rsidRPr="00E34567">
              <w:rPr>
                <w:rFonts w:asciiTheme="minorHAnsi" w:hAnsiTheme="minorHAnsi" w:cstheme="minorHAnsi"/>
                <w:sz w:val="24"/>
                <w:szCs w:val="24"/>
              </w:rPr>
              <w:t xml:space="preserve"> charred hazelnut shell (</w:t>
            </w:r>
            <w:r w:rsidRPr="00E34567">
              <w:rPr>
                <w:rFonts w:asciiTheme="minorHAnsi" w:hAnsiTheme="minorHAnsi" w:cstheme="minorHAnsi"/>
                <w:i/>
                <w:iCs/>
                <w:sz w:val="24"/>
                <w:szCs w:val="24"/>
              </w:rPr>
              <w:t>Corylus</w:t>
            </w:r>
            <w:r w:rsidRPr="00E34567">
              <w:rPr>
                <w:rFonts w:asciiTheme="minorHAnsi" w:hAnsiTheme="minorHAnsi" w:cstheme="minorHAnsi"/>
                <w:sz w:val="24"/>
                <w:szCs w:val="24"/>
              </w:rPr>
              <w:t xml:space="preserve"> sp.)</w:t>
            </w:r>
          </w:p>
        </w:tc>
        <w:tc>
          <w:tcPr>
            <w:tcW w:w="4820" w:type="dxa"/>
          </w:tcPr>
          <w:p w14:paraId="67376CE5" w14:textId="5B7BAC99" w:rsidR="00806B85" w:rsidRPr="00E34567" w:rsidRDefault="001D1818" w:rsidP="00806B85">
            <w:pPr>
              <w:rPr>
                <w:rFonts w:asciiTheme="minorHAnsi" w:hAnsiTheme="minorHAnsi" w:cstheme="minorHAnsi"/>
                <w:sz w:val="24"/>
                <w:szCs w:val="24"/>
              </w:rPr>
            </w:pPr>
            <w:r w:rsidRPr="001D1818">
              <w:rPr>
                <w:rFonts w:asciiTheme="minorHAnsi" w:hAnsiTheme="minorHAnsi" w:cstheme="minorHAnsi"/>
                <w:sz w:val="24"/>
                <w:szCs w:val="24"/>
              </w:rPr>
              <w:t xml:space="preserve">(2004) </w:t>
            </w:r>
            <w:r w:rsidRPr="001D1818">
              <w:rPr>
                <w:rFonts w:asciiTheme="minorHAnsi" w:hAnsiTheme="minorHAnsi" w:cstheme="minorHAnsi"/>
                <w:sz w:val="24"/>
                <w:szCs w:val="24"/>
              </w:rPr>
              <w:t>Causewayed</w:t>
            </w:r>
            <w:r w:rsidRPr="001D1818">
              <w:rPr>
                <w:rFonts w:asciiTheme="minorHAnsi" w:hAnsiTheme="minorHAnsi" w:cstheme="minorHAnsi"/>
                <w:sz w:val="24"/>
                <w:szCs w:val="24"/>
              </w:rPr>
              <w:t xml:space="preserve"> Enclosure. Fill of pit cut into </w:t>
            </w:r>
            <w:r w:rsidRPr="001D1818">
              <w:rPr>
                <w:rFonts w:asciiTheme="minorHAnsi" w:hAnsiTheme="minorHAnsi" w:cstheme="minorHAnsi"/>
                <w:sz w:val="24"/>
                <w:szCs w:val="24"/>
              </w:rPr>
              <w:t>alluvial</w:t>
            </w:r>
            <w:r w:rsidRPr="001D1818">
              <w:rPr>
                <w:rFonts w:asciiTheme="minorHAnsi" w:hAnsiTheme="minorHAnsi" w:cstheme="minorHAnsi"/>
                <w:sz w:val="24"/>
                <w:szCs w:val="24"/>
              </w:rPr>
              <w:t xml:space="preserve"> material sealing causewayed enclosure</w:t>
            </w:r>
          </w:p>
        </w:tc>
        <w:tc>
          <w:tcPr>
            <w:tcW w:w="2268" w:type="dxa"/>
          </w:tcPr>
          <w:p w14:paraId="5459897F" w14:textId="48D15658"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3640–3520</w:t>
            </w:r>
          </w:p>
        </w:tc>
      </w:tr>
      <w:tr w:rsidR="00806B85" w:rsidRPr="00E34567" w14:paraId="79E83B74" w14:textId="77777777" w:rsidTr="001D1818">
        <w:tc>
          <w:tcPr>
            <w:tcW w:w="1992" w:type="dxa"/>
          </w:tcPr>
          <w:p w14:paraId="3E959FDC" w14:textId="7D4EF5AF" w:rsidR="00806B85" w:rsidRPr="00E34567" w:rsidRDefault="00806B85" w:rsidP="00806B85">
            <w:pPr>
              <w:rPr>
                <w:rFonts w:asciiTheme="minorHAnsi" w:hAnsiTheme="minorHAnsi" w:cstheme="minorHAnsi"/>
                <w:iCs/>
                <w:sz w:val="24"/>
                <w:szCs w:val="24"/>
              </w:rPr>
            </w:pPr>
            <w:r w:rsidRPr="00E34567">
              <w:rPr>
                <w:rFonts w:asciiTheme="minorHAnsi" w:hAnsiTheme="minorHAnsi" w:cstheme="minorHAnsi"/>
                <w:iCs/>
                <w:sz w:val="24"/>
                <w:szCs w:val="24"/>
              </w:rPr>
              <w:t>SUERC-96876</w:t>
            </w:r>
          </w:p>
        </w:tc>
        <w:tc>
          <w:tcPr>
            <w:tcW w:w="1547" w:type="dxa"/>
          </w:tcPr>
          <w:p w14:paraId="0D229C08" w14:textId="6B297471"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4922±26</w:t>
            </w:r>
          </w:p>
        </w:tc>
        <w:tc>
          <w:tcPr>
            <w:tcW w:w="1843" w:type="dxa"/>
          </w:tcPr>
          <w:p w14:paraId="1CF06116" w14:textId="77777777" w:rsidR="00806B85" w:rsidRDefault="00EF2888" w:rsidP="00806B85">
            <w:pPr>
              <w:rPr>
                <w:rFonts w:asciiTheme="minorHAnsi" w:hAnsiTheme="minorHAnsi" w:cstheme="minorHAnsi"/>
                <w:color w:val="000000"/>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13</w:t>
            </w:r>
            <w:r w:rsidRPr="00E34567">
              <w:rPr>
                <w:rFonts w:asciiTheme="minorHAnsi" w:hAnsiTheme="minorHAnsi" w:cstheme="minorHAnsi"/>
                <w:sz w:val="24"/>
                <w:szCs w:val="24"/>
              </w:rPr>
              <w:t>C</w:t>
            </w:r>
            <w:r w:rsidRPr="00E34567">
              <w:rPr>
                <w:rFonts w:asciiTheme="minorHAnsi" w:hAnsiTheme="minorHAnsi" w:cstheme="minorHAnsi"/>
                <w:color w:val="000000"/>
                <w:sz w:val="24"/>
                <w:szCs w:val="24"/>
              </w:rPr>
              <w:t xml:space="preserve"> </w:t>
            </w:r>
            <w:r w:rsidR="00806B85" w:rsidRPr="00E34567">
              <w:rPr>
                <w:rFonts w:asciiTheme="minorHAnsi" w:hAnsiTheme="minorHAnsi" w:cstheme="minorHAnsi"/>
                <w:color w:val="000000"/>
                <w:sz w:val="24"/>
                <w:szCs w:val="24"/>
              </w:rPr>
              <w:t>-23</w:t>
            </w:r>
          </w:p>
          <w:p w14:paraId="16742A05" w14:textId="2C78650F" w:rsidR="00EF2888" w:rsidRDefault="00EF2888" w:rsidP="00EF2888">
            <w:pPr>
              <w:rPr>
                <w:rFonts w:asciiTheme="minorHAnsi" w:hAnsiTheme="minorHAnsi" w:cstheme="minorHAnsi"/>
                <w:sz w:val="24"/>
                <w:szCs w:val="24"/>
              </w:rPr>
            </w:pPr>
            <w:r w:rsidRPr="00E34567">
              <w:rPr>
                <w:rFonts w:asciiTheme="minorHAnsi" w:hAnsiTheme="minorHAnsi" w:cstheme="minorHAnsi"/>
                <w:sz w:val="24"/>
                <w:szCs w:val="24"/>
              </w:rPr>
              <w:t>δ</w:t>
            </w:r>
            <w:r w:rsidRPr="00E34567">
              <w:rPr>
                <w:rFonts w:asciiTheme="minorHAnsi" w:hAnsiTheme="minorHAnsi" w:cstheme="minorHAnsi"/>
                <w:sz w:val="24"/>
                <w:szCs w:val="24"/>
                <w:vertAlign w:val="superscript"/>
              </w:rPr>
              <w:t>1</w:t>
            </w:r>
            <w:r>
              <w:rPr>
                <w:rFonts w:asciiTheme="minorHAnsi" w:hAnsiTheme="minorHAnsi" w:cstheme="minorHAnsi"/>
                <w:sz w:val="24"/>
                <w:szCs w:val="24"/>
                <w:vertAlign w:val="superscript"/>
              </w:rPr>
              <w:t>5N</w:t>
            </w:r>
            <w:r>
              <w:rPr>
                <w:rFonts w:asciiTheme="minorHAnsi" w:hAnsiTheme="minorHAnsi" w:cstheme="minorHAnsi"/>
                <w:sz w:val="24"/>
                <w:szCs w:val="24"/>
                <w:vertAlign w:val="subscript"/>
              </w:rPr>
              <w:t xml:space="preserve"> </w:t>
            </w:r>
            <w:r w:rsidRPr="00EF2888">
              <w:rPr>
                <w:rFonts w:asciiTheme="minorHAnsi" w:hAnsiTheme="minorHAnsi" w:cstheme="minorHAnsi"/>
                <w:sz w:val="24"/>
                <w:szCs w:val="24"/>
              </w:rPr>
              <w:t>3.6</w:t>
            </w:r>
          </w:p>
          <w:p w14:paraId="03C8A1F9" w14:textId="017CCD46" w:rsidR="00EF2888" w:rsidRPr="00E34567" w:rsidRDefault="00EF2888" w:rsidP="00EF2888">
            <w:pPr>
              <w:rPr>
                <w:rFonts w:asciiTheme="minorHAnsi" w:hAnsiTheme="minorHAnsi" w:cstheme="minorHAnsi"/>
                <w:sz w:val="24"/>
                <w:szCs w:val="24"/>
              </w:rPr>
            </w:pPr>
            <w:r w:rsidRPr="00EF2888">
              <w:rPr>
                <w:rFonts w:asciiTheme="minorHAnsi" w:hAnsiTheme="minorHAnsi" w:cstheme="minorHAnsi"/>
                <w:sz w:val="24"/>
                <w:szCs w:val="24"/>
              </w:rPr>
              <w:t>C/N</w:t>
            </w:r>
            <w:r>
              <w:rPr>
                <w:rFonts w:asciiTheme="minorHAnsi" w:hAnsiTheme="minorHAnsi" w:cstheme="minorHAnsi"/>
                <w:sz w:val="24"/>
                <w:szCs w:val="24"/>
              </w:rPr>
              <w:t xml:space="preserve"> 3.2</w:t>
            </w:r>
          </w:p>
        </w:tc>
        <w:tc>
          <w:tcPr>
            <w:tcW w:w="1559" w:type="dxa"/>
          </w:tcPr>
          <w:p w14:paraId="42FA7060" w14:textId="03304CD3"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 xml:space="preserve">Articulating bone group; </w:t>
            </w:r>
            <w:r w:rsidRPr="00E34567">
              <w:rPr>
                <w:rFonts w:asciiTheme="minorHAnsi" w:hAnsiTheme="minorHAnsi" w:cstheme="minorHAnsi"/>
                <w:i/>
                <w:iCs/>
                <w:sz w:val="24"/>
                <w:szCs w:val="24"/>
              </w:rPr>
              <w:t>Cervus elaphus</w:t>
            </w:r>
            <w:r w:rsidRPr="00E34567">
              <w:rPr>
                <w:rFonts w:asciiTheme="minorHAnsi" w:hAnsiTheme="minorHAnsi" w:cstheme="minorHAnsi"/>
                <w:sz w:val="24"/>
                <w:szCs w:val="24"/>
              </w:rPr>
              <w:t xml:space="preserve"> tarsal (articulating with metatarsal)</w:t>
            </w:r>
          </w:p>
        </w:tc>
        <w:tc>
          <w:tcPr>
            <w:tcW w:w="4820" w:type="dxa"/>
          </w:tcPr>
          <w:p w14:paraId="1CB5DF14" w14:textId="6AFB1F05" w:rsidR="00806B85" w:rsidRPr="00E34567" w:rsidRDefault="001D1818" w:rsidP="00806B85">
            <w:pPr>
              <w:rPr>
                <w:rFonts w:asciiTheme="minorHAnsi" w:hAnsiTheme="minorHAnsi" w:cstheme="minorHAnsi"/>
                <w:sz w:val="24"/>
                <w:szCs w:val="24"/>
              </w:rPr>
            </w:pPr>
            <w:r w:rsidRPr="001D1818">
              <w:rPr>
                <w:rFonts w:asciiTheme="minorHAnsi" w:hAnsiTheme="minorHAnsi" w:cstheme="minorHAnsi"/>
                <w:sz w:val="24"/>
                <w:szCs w:val="24"/>
              </w:rPr>
              <w:t>(2226) Causewayed Enclosure. Basal fill within western terminal of NW entrance</w:t>
            </w:r>
          </w:p>
        </w:tc>
        <w:tc>
          <w:tcPr>
            <w:tcW w:w="2268" w:type="dxa"/>
          </w:tcPr>
          <w:p w14:paraId="083BD1B1" w14:textId="21EA4111" w:rsidR="00806B85" w:rsidRPr="00E34567" w:rsidRDefault="00806B85" w:rsidP="00806B85">
            <w:pPr>
              <w:rPr>
                <w:rFonts w:asciiTheme="minorHAnsi" w:hAnsiTheme="minorHAnsi" w:cstheme="minorHAnsi"/>
                <w:sz w:val="24"/>
                <w:szCs w:val="24"/>
              </w:rPr>
            </w:pPr>
            <w:r w:rsidRPr="00E34567">
              <w:rPr>
                <w:rFonts w:asciiTheme="minorHAnsi" w:hAnsiTheme="minorHAnsi" w:cstheme="minorHAnsi"/>
                <w:sz w:val="24"/>
                <w:szCs w:val="24"/>
              </w:rPr>
              <w:t>3770–3640</w:t>
            </w:r>
          </w:p>
        </w:tc>
      </w:tr>
    </w:tbl>
    <w:p w14:paraId="5BC97123" w14:textId="73BB072C" w:rsidR="00E24343" w:rsidRPr="00E34567" w:rsidRDefault="00E24343" w:rsidP="004331C6">
      <w:pPr>
        <w:pStyle w:val="Heading3"/>
        <w:rPr>
          <w:rFonts w:asciiTheme="minorHAnsi" w:hAnsiTheme="minorHAnsi" w:cstheme="minorHAnsi"/>
        </w:rPr>
      </w:pPr>
    </w:p>
    <w:p w14:paraId="5052E3F1" w14:textId="0566504D" w:rsidR="004331C6" w:rsidRPr="00E34567" w:rsidRDefault="004331C6" w:rsidP="004331C6">
      <w:pPr>
        <w:rPr>
          <w:rFonts w:asciiTheme="minorHAnsi" w:hAnsiTheme="minorHAnsi" w:cstheme="minorHAnsi"/>
          <w:sz w:val="24"/>
          <w:szCs w:val="24"/>
        </w:rPr>
      </w:pPr>
      <w:r w:rsidRPr="00E34567">
        <w:rPr>
          <w:rFonts w:asciiTheme="minorHAnsi" w:hAnsiTheme="minorHAnsi" w:cstheme="minorHAnsi"/>
          <w:sz w:val="24"/>
          <w:szCs w:val="24"/>
        </w:rPr>
        <w:t xml:space="preserve">Table X.2. Comparable outputs from different modelling approaches employed here. </w:t>
      </w:r>
    </w:p>
    <w:tbl>
      <w:tblPr>
        <w:tblStyle w:val="TableGrid"/>
        <w:tblW w:w="0" w:type="auto"/>
        <w:tblLook w:val="04A0" w:firstRow="1" w:lastRow="0" w:firstColumn="1" w:lastColumn="0" w:noHBand="0" w:noVBand="1"/>
      </w:tblPr>
      <w:tblGrid>
        <w:gridCol w:w="3397"/>
        <w:gridCol w:w="3261"/>
        <w:gridCol w:w="3260"/>
        <w:gridCol w:w="3118"/>
      </w:tblGrid>
      <w:tr w:rsidR="004331C6" w:rsidRPr="00E34567" w14:paraId="67937181" w14:textId="77777777" w:rsidTr="00621555">
        <w:tc>
          <w:tcPr>
            <w:tcW w:w="3397" w:type="dxa"/>
          </w:tcPr>
          <w:p w14:paraId="16FF6F71" w14:textId="77777777" w:rsidR="004331C6" w:rsidRPr="00E34567" w:rsidRDefault="004331C6" w:rsidP="00DB247C">
            <w:pPr>
              <w:rPr>
                <w:rFonts w:asciiTheme="minorHAnsi" w:hAnsiTheme="minorHAnsi" w:cstheme="minorHAnsi"/>
                <w:b/>
                <w:bCs/>
                <w:sz w:val="24"/>
                <w:szCs w:val="24"/>
              </w:rPr>
            </w:pPr>
            <w:r w:rsidRPr="00E34567">
              <w:rPr>
                <w:rFonts w:asciiTheme="minorHAnsi" w:hAnsiTheme="minorHAnsi" w:cstheme="minorHAnsi"/>
                <w:b/>
                <w:bCs/>
                <w:sz w:val="24"/>
                <w:szCs w:val="24"/>
              </w:rPr>
              <w:lastRenderedPageBreak/>
              <w:t>Archaeological event of interest</w:t>
            </w:r>
          </w:p>
        </w:tc>
        <w:tc>
          <w:tcPr>
            <w:tcW w:w="3261" w:type="dxa"/>
          </w:tcPr>
          <w:p w14:paraId="60630230" w14:textId="77777777" w:rsidR="004331C6" w:rsidRPr="00E34567" w:rsidRDefault="004331C6" w:rsidP="00DB247C">
            <w:pPr>
              <w:rPr>
                <w:rFonts w:asciiTheme="minorHAnsi" w:hAnsiTheme="minorHAnsi" w:cstheme="minorHAnsi"/>
                <w:b/>
                <w:bCs/>
                <w:sz w:val="24"/>
                <w:szCs w:val="24"/>
              </w:rPr>
            </w:pPr>
            <w:r w:rsidRPr="00E34567">
              <w:rPr>
                <w:rFonts w:asciiTheme="minorHAnsi" w:hAnsiTheme="minorHAnsi" w:cstheme="minorHAnsi"/>
                <w:b/>
                <w:bCs/>
                <w:sz w:val="24"/>
                <w:szCs w:val="24"/>
              </w:rPr>
              <w:t xml:space="preserve">Model 1 Output (95% probability; </w:t>
            </w:r>
            <w:proofErr w:type="spellStart"/>
            <w:r w:rsidRPr="00E34567">
              <w:rPr>
                <w:rFonts w:asciiTheme="minorHAnsi" w:hAnsiTheme="minorHAnsi" w:cstheme="minorHAnsi"/>
                <w:b/>
                <w:bCs/>
                <w:sz w:val="24"/>
                <w:szCs w:val="24"/>
              </w:rPr>
              <w:t>cal</w:t>
            </w:r>
            <w:proofErr w:type="spellEnd"/>
            <w:r w:rsidRPr="00E34567">
              <w:rPr>
                <w:rFonts w:asciiTheme="minorHAnsi" w:hAnsiTheme="minorHAnsi" w:cstheme="minorHAnsi"/>
                <w:b/>
                <w:bCs/>
                <w:sz w:val="24"/>
                <w:szCs w:val="24"/>
              </w:rPr>
              <w:t xml:space="preserve"> BC)</w:t>
            </w:r>
          </w:p>
        </w:tc>
        <w:tc>
          <w:tcPr>
            <w:tcW w:w="3260" w:type="dxa"/>
          </w:tcPr>
          <w:p w14:paraId="5157D7DC" w14:textId="77777777" w:rsidR="004331C6" w:rsidRPr="00E34567" w:rsidRDefault="004331C6" w:rsidP="00DB247C">
            <w:pPr>
              <w:rPr>
                <w:rFonts w:asciiTheme="minorHAnsi" w:hAnsiTheme="minorHAnsi" w:cstheme="minorHAnsi"/>
                <w:b/>
                <w:bCs/>
                <w:sz w:val="24"/>
                <w:szCs w:val="24"/>
              </w:rPr>
            </w:pPr>
            <w:r w:rsidRPr="00E34567">
              <w:rPr>
                <w:rFonts w:asciiTheme="minorHAnsi" w:hAnsiTheme="minorHAnsi" w:cstheme="minorHAnsi"/>
                <w:b/>
                <w:bCs/>
                <w:sz w:val="24"/>
                <w:szCs w:val="24"/>
              </w:rPr>
              <w:t xml:space="preserve">Model 2 Output (95% probability; </w:t>
            </w:r>
            <w:proofErr w:type="spellStart"/>
            <w:r w:rsidRPr="00E34567">
              <w:rPr>
                <w:rFonts w:asciiTheme="minorHAnsi" w:hAnsiTheme="minorHAnsi" w:cstheme="minorHAnsi"/>
                <w:b/>
                <w:bCs/>
                <w:sz w:val="24"/>
                <w:szCs w:val="24"/>
              </w:rPr>
              <w:t>cal</w:t>
            </w:r>
            <w:proofErr w:type="spellEnd"/>
            <w:r w:rsidRPr="00E34567">
              <w:rPr>
                <w:rFonts w:asciiTheme="minorHAnsi" w:hAnsiTheme="minorHAnsi" w:cstheme="minorHAnsi"/>
                <w:b/>
                <w:bCs/>
                <w:sz w:val="24"/>
                <w:szCs w:val="24"/>
              </w:rPr>
              <w:t xml:space="preserve"> BC)</w:t>
            </w:r>
          </w:p>
        </w:tc>
        <w:tc>
          <w:tcPr>
            <w:tcW w:w="3118" w:type="dxa"/>
          </w:tcPr>
          <w:p w14:paraId="3200E665" w14:textId="77777777" w:rsidR="004331C6" w:rsidRPr="00E34567" w:rsidRDefault="004331C6" w:rsidP="00DB247C">
            <w:pPr>
              <w:rPr>
                <w:rFonts w:asciiTheme="minorHAnsi" w:hAnsiTheme="minorHAnsi" w:cstheme="minorHAnsi"/>
                <w:b/>
                <w:bCs/>
                <w:sz w:val="24"/>
                <w:szCs w:val="24"/>
              </w:rPr>
            </w:pPr>
            <w:r w:rsidRPr="00E34567">
              <w:rPr>
                <w:rFonts w:asciiTheme="minorHAnsi" w:hAnsiTheme="minorHAnsi" w:cstheme="minorHAnsi"/>
                <w:b/>
                <w:bCs/>
                <w:sz w:val="24"/>
                <w:szCs w:val="24"/>
              </w:rPr>
              <w:t xml:space="preserve">Model 3 Output (95% probability; </w:t>
            </w:r>
            <w:proofErr w:type="spellStart"/>
            <w:r w:rsidRPr="00E34567">
              <w:rPr>
                <w:rFonts w:asciiTheme="minorHAnsi" w:hAnsiTheme="minorHAnsi" w:cstheme="minorHAnsi"/>
                <w:b/>
                <w:bCs/>
                <w:sz w:val="24"/>
                <w:szCs w:val="24"/>
              </w:rPr>
              <w:t>cal</w:t>
            </w:r>
            <w:proofErr w:type="spellEnd"/>
            <w:r w:rsidRPr="00E34567">
              <w:rPr>
                <w:rFonts w:asciiTheme="minorHAnsi" w:hAnsiTheme="minorHAnsi" w:cstheme="minorHAnsi"/>
                <w:b/>
                <w:bCs/>
                <w:sz w:val="24"/>
                <w:szCs w:val="24"/>
              </w:rPr>
              <w:t xml:space="preserve"> BC)</w:t>
            </w:r>
          </w:p>
        </w:tc>
      </w:tr>
      <w:tr w:rsidR="004331C6" w:rsidRPr="00E34567" w14:paraId="66CBD3A1" w14:textId="77777777" w:rsidTr="00621555">
        <w:tc>
          <w:tcPr>
            <w:tcW w:w="3397" w:type="dxa"/>
          </w:tcPr>
          <w:p w14:paraId="1E764046"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Beginning of early Neolithic activity at the site</w:t>
            </w:r>
          </w:p>
        </w:tc>
        <w:tc>
          <w:tcPr>
            <w:tcW w:w="3261" w:type="dxa"/>
          </w:tcPr>
          <w:p w14:paraId="398C922D"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3965–3775</w:t>
            </w:r>
          </w:p>
          <w:p w14:paraId="60D08C88"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start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mounds</w:t>
            </w:r>
          </w:p>
        </w:tc>
        <w:tc>
          <w:tcPr>
            <w:tcW w:w="3260" w:type="dxa"/>
          </w:tcPr>
          <w:p w14:paraId="3BAC227C"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3910–3765</w:t>
            </w:r>
          </w:p>
          <w:p w14:paraId="55B3CA29" w14:textId="77777777" w:rsidR="004331C6" w:rsidRPr="00E34567" w:rsidRDefault="004331C6" w:rsidP="00DB2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Theme="minorHAnsi" w:eastAsia="Times New Roman" w:hAnsiTheme="minorHAnsi" w:cstheme="minorHAnsi"/>
                <w:i/>
                <w:iCs/>
                <w:sz w:val="24"/>
                <w:szCs w:val="24"/>
                <w:lang w:eastAsia="en-GB"/>
              </w:rPr>
            </w:pPr>
            <w:r w:rsidRPr="00E34567">
              <w:rPr>
                <w:rFonts w:asciiTheme="minorHAnsi" w:eastAsia="Times New Roman" w:hAnsiTheme="minorHAnsi" w:cstheme="minorHAnsi"/>
                <w:i/>
                <w:iCs/>
                <w:sz w:val="24"/>
                <w:szCs w:val="24"/>
                <w:lang w:eastAsia="en-GB"/>
              </w:rPr>
              <w:t xml:space="preserve">start </w:t>
            </w:r>
            <w:proofErr w:type="spellStart"/>
            <w:r w:rsidRPr="00E34567">
              <w:rPr>
                <w:rFonts w:asciiTheme="minorHAnsi" w:eastAsia="Times New Roman" w:hAnsiTheme="minorHAnsi" w:cstheme="minorHAnsi"/>
                <w:i/>
                <w:iCs/>
                <w:sz w:val="24"/>
                <w:szCs w:val="24"/>
                <w:lang w:eastAsia="en-GB"/>
              </w:rPr>
              <w:t>Dorstone</w:t>
            </w:r>
            <w:proofErr w:type="spellEnd"/>
            <w:r w:rsidRPr="00E34567">
              <w:rPr>
                <w:rFonts w:asciiTheme="minorHAnsi" w:eastAsia="Times New Roman" w:hAnsiTheme="minorHAnsi" w:cstheme="minorHAnsi"/>
                <w:i/>
                <w:iCs/>
                <w:sz w:val="24"/>
                <w:szCs w:val="24"/>
                <w:lang w:eastAsia="en-GB"/>
              </w:rPr>
              <w:t xml:space="preserve"> sensitivity 2</w:t>
            </w:r>
          </w:p>
        </w:tc>
        <w:tc>
          <w:tcPr>
            <w:tcW w:w="3118" w:type="dxa"/>
          </w:tcPr>
          <w:p w14:paraId="6D5F5BF0"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3970–3770</w:t>
            </w:r>
          </w:p>
          <w:p w14:paraId="7E56E63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start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sensitivity version 3</w:t>
            </w:r>
          </w:p>
        </w:tc>
      </w:tr>
      <w:tr w:rsidR="004331C6" w:rsidRPr="00E34567" w14:paraId="2C3CED58" w14:textId="77777777" w:rsidTr="00621555">
        <w:tc>
          <w:tcPr>
            <w:tcW w:w="3397" w:type="dxa"/>
          </w:tcPr>
          <w:p w14:paraId="3482B21D"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First early Neolithic activity associated with the Western Mound</w:t>
            </w:r>
          </w:p>
        </w:tc>
        <w:tc>
          <w:tcPr>
            <w:tcW w:w="3261" w:type="dxa"/>
          </w:tcPr>
          <w:p w14:paraId="14F7C839"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3895–3720</w:t>
            </w:r>
          </w:p>
          <w:p w14:paraId="00C8E357"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first Western Mound</w:t>
            </w:r>
          </w:p>
        </w:tc>
        <w:tc>
          <w:tcPr>
            <w:tcW w:w="3260" w:type="dxa"/>
          </w:tcPr>
          <w:p w14:paraId="35C62FA9"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3855–3720</w:t>
            </w:r>
          </w:p>
          <w:p w14:paraId="0F1F42EF"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first Western </w:t>
            </w:r>
            <w:proofErr w:type="spellStart"/>
            <w:r w:rsidRPr="00E34567">
              <w:rPr>
                <w:rFonts w:asciiTheme="minorHAnsi" w:hAnsiTheme="minorHAnsi" w:cstheme="minorHAnsi"/>
                <w:i/>
                <w:iCs/>
                <w:sz w:val="24"/>
                <w:szCs w:val="24"/>
              </w:rPr>
              <w:t>premound</w:t>
            </w:r>
            <w:proofErr w:type="spellEnd"/>
          </w:p>
        </w:tc>
        <w:tc>
          <w:tcPr>
            <w:tcW w:w="3118" w:type="dxa"/>
          </w:tcPr>
          <w:p w14:paraId="3D579647"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3900–3715</w:t>
            </w:r>
          </w:p>
          <w:p w14:paraId="642CF84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first Western Mound</w:t>
            </w:r>
          </w:p>
        </w:tc>
      </w:tr>
      <w:tr w:rsidR="004331C6" w:rsidRPr="00E34567" w14:paraId="1B507163" w14:textId="77777777" w:rsidTr="00621555">
        <w:tc>
          <w:tcPr>
            <w:tcW w:w="3397" w:type="dxa"/>
          </w:tcPr>
          <w:p w14:paraId="386A1BFD"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Last early Neolithic activity associated with the Western Mound</w:t>
            </w:r>
          </w:p>
        </w:tc>
        <w:tc>
          <w:tcPr>
            <w:tcW w:w="3261" w:type="dxa"/>
          </w:tcPr>
          <w:p w14:paraId="59C09CA3"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3775–3655</w:t>
            </w:r>
          </w:p>
          <w:p w14:paraId="4D46105A"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last Western Mound</w:t>
            </w:r>
          </w:p>
        </w:tc>
        <w:tc>
          <w:tcPr>
            <w:tcW w:w="3260" w:type="dxa"/>
          </w:tcPr>
          <w:p w14:paraId="13EE1F3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3770–3650</w:t>
            </w:r>
          </w:p>
          <w:p w14:paraId="312F741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Western </w:t>
            </w:r>
            <w:proofErr w:type="spellStart"/>
            <w:r w:rsidRPr="00E34567">
              <w:rPr>
                <w:rFonts w:asciiTheme="minorHAnsi" w:hAnsiTheme="minorHAnsi" w:cstheme="minorHAnsi"/>
                <w:i/>
                <w:iCs/>
                <w:sz w:val="24"/>
                <w:szCs w:val="24"/>
              </w:rPr>
              <w:t>premound</w:t>
            </w:r>
            <w:proofErr w:type="spellEnd"/>
          </w:p>
        </w:tc>
        <w:tc>
          <w:tcPr>
            <w:tcW w:w="3118" w:type="dxa"/>
          </w:tcPr>
          <w:p w14:paraId="04866A29"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3770–3650</w:t>
            </w:r>
          </w:p>
          <w:p w14:paraId="33A35068"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last Western Mound</w:t>
            </w:r>
          </w:p>
        </w:tc>
      </w:tr>
      <w:tr w:rsidR="004331C6" w:rsidRPr="00E34567" w14:paraId="60AC8525" w14:textId="77777777" w:rsidTr="00621555">
        <w:tc>
          <w:tcPr>
            <w:tcW w:w="3397" w:type="dxa"/>
          </w:tcPr>
          <w:p w14:paraId="781AA101"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sz w:val="24"/>
                <w:szCs w:val="24"/>
              </w:rPr>
              <w:t>First early Neolithic activity associated with the Eastern Mound</w:t>
            </w:r>
          </w:p>
        </w:tc>
        <w:tc>
          <w:tcPr>
            <w:tcW w:w="3261" w:type="dxa"/>
          </w:tcPr>
          <w:p w14:paraId="309F8C7D"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3890–3720</w:t>
            </w:r>
          </w:p>
          <w:p w14:paraId="73DD6B41"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first Eastern Mound</w:t>
            </w:r>
          </w:p>
        </w:tc>
        <w:tc>
          <w:tcPr>
            <w:tcW w:w="3260" w:type="dxa"/>
          </w:tcPr>
          <w:p w14:paraId="10688045"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3885–3730</w:t>
            </w:r>
          </w:p>
          <w:p w14:paraId="140DA106"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first Eastern </w:t>
            </w:r>
            <w:proofErr w:type="spellStart"/>
            <w:r w:rsidRPr="00E34567">
              <w:rPr>
                <w:rFonts w:asciiTheme="minorHAnsi" w:hAnsiTheme="minorHAnsi" w:cstheme="minorHAnsi"/>
                <w:i/>
                <w:iCs/>
                <w:sz w:val="24"/>
                <w:szCs w:val="24"/>
              </w:rPr>
              <w:t>premound</w:t>
            </w:r>
            <w:proofErr w:type="spellEnd"/>
          </w:p>
        </w:tc>
        <w:tc>
          <w:tcPr>
            <w:tcW w:w="3118" w:type="dxa"/>
          </w:tcPr>
          <w:p w14:paraId="69E7215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3810–3725 (94%)</w:t>
            </w:r>
          </w:p>
          <w:p w14:paraId="62F80A35"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first Eastern Mound</w:t>
            </w:r>
          </w:p>
        </w:tc>
      </w:tr>
      <w:tr w:rsidR="004331C6" w:rsidRPr="00E34567" w14:paraId="185BC5A0" w14:textId="77777777" w:rsidTr="00621555">
        <w:tc>
          <w:tcPr>
            <w:tcW w:w="3397" w:type="dxa"/>
          </w:tcPr>
          <w:p w14:paraId="557CB9E0"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sz w:val="24"/>
                <w:szCs w:val="24"/>
              </w:rPr>
              <w:t>Last early Neolithic activity associated with the Eastern Mound</w:t>
            </w:r>
          </w:p>
        </w:tc>
        <w:tc>
          <w:tcPr>
            <w:tcW w:w="3261" w:type="dxa"/>
          </w:tcPr>
          <w:p w14:paraId="2CF3B39F"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3755–3650</w:t>
            </w:r>
          </w:p>
          <w:p w14:paraId="1C3EAE29"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last Eastern Mound</w:t>
            </w:r>
          </w:p>
        </w:tc>
        <w:tc>
          <w:tcPr>
            <w:tcW w:w="3260" w:type="dxa"/>
          </w:tcPr>
          <w:p w14:paraId="2BAC14B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3770–3675</w:t>
            </w:r>
          </w:p>
          <w:p w14:paraId="03A4793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Eastern </w:t>
            </w:r>
            <w:proofErr w:type="spellStart"/>
            <w:r w:rsidRPr="00E34567">
              <w:rPr>
                <w:rFonts w:asciiTheme="minorHAnsi" w:hAnsiTheme="minorHAnsi" w:cstheme="minorHAnsi"/>
                <w:i/>
                <w:iCs/>
                <w:sz w:val="24"/>
                <w:szCs w:val="24"/>
              </w:rPr>
              <w:t>premound</w:t>
            </w:r>
            <w:proofErr w:type="spellEnd"/>
          </w:p>
        </w:tc>
        <w:tc>
          <w:tcPr>
            <w:tcW w:w="3118" w:type="dxa"/>
          </w:tcPr>
          <w:p w14:paraId="57CA212B"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3755–3640</w:t>
            </w:r>
          </w:p>
          <w:p w14:paraId="00675CB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Eastern </w:t>
            </w:r>
            <w:proofErr w:type="spellStart"/>
            <w:r w:rsidRPr="00E34567">
              <w:rPr>
                <w:rFonts w:asciiTheme="minorHAnsi" w:hAnsiTheme="minorHAnsi" w:cstheme="minorHAnsi"/>
                <w:i/>
                <w:iCs/>
                <w:sz w:val="24"/>
                <w:szCs w:val="24"/>
              </w:rPr>
              <w:t>premound</w:t>
            </w:r>
            <w:proofErr w:type="spellEnd"/>
          </w:p>
        </w:tc>
      </w:tr>
      <w:tr w:rsidR="004331C6" w:rsidRPr="00E34567" w14:paraId="3369921D" w14:textId="77777777" w:rsidTr="00621555">
        <w:tc>
          <w:tcPr>
            <w:tcW w:w="3397" w:type="dxa"/>
          </w:tcPr>
          <w:p w14:paraId="13B93E01"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Date of early Neolithic activity associated with the Central Mound</w:t>
            </w:r>
          </w:p>
        </w:tc>
        <w:tc>
          <w:tcPr>
            <w:tcW w:w="3261" w:type="dxa"/>
          </w:tcPr>
          <w:p w14:paraId="448C7B05"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3880–3765</w:t>
            </w:r>
          </w:p>
          <w:p w14:paraId="5C5845DD"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SUERC-62311</w:t>
            </w:r>
          </w:p>
        </w:tc>
        <w:tc>
          <w:tcPr>
            <w:tcW w:w="3260" w:type="dxa"/>
          </w:tcPr>
          <w:p w14:paraId="417D138A"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3870–3760</w:t>
            </w:r>
          </w:p>
          <w:p w14:paraId="76637051"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SUERC-62311</w:t>
            </w:r>
          </w:p>
        </w:tc>
        <w:tc>
          <w:tcPr>
            <w:tcW w:w="3118" w:type="dxa"/>
          </w:tcPr>
          <w:p w14:paraId="5FD8D5CD"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3880–3765</w:t>
            </w:r>
          </w:p>
          <w:p w14:paraId="1C8EF56A"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SUERC-62311</w:t>
            </w:r>
          </w:p>
        </w:tc>
      </w:tr>
      <w:tr w:rsidR="004331C6" w:rsidRPr="00E34567" w14:paraId="2CDD0020" w14:textId="77777777" w:rsidTr="00621555">
        <w:tc>
          <w:tcPr>
            <w:tcW w:w="3397" w:type="dxa"/>
          </w:tcPr>
          <w:p w14:paraId="74173B9F"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First early Neolithic activity associated with the Causewayed Enclosure</w:t>
            </w:r>
          </w:p>
        </w:tc>
        <w:tc>
          <w:tcPr>
            <w:tcW w:w="3261" w:type="dxa"/>
          </w:tcPr>
          <w:p w14:paraId="3A5741D7"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3770–3640</w:t>
            </w:r>
          </w:p>
          <w:p w14:paraId="4085B158"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first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enclosure</w:t>
            </w:r>
          </w:p>
        </w:tc>
        <w:tc>
          <w:tcPr>
            <w:tcW w:w="3260" w:type="dxa"/>
          </w:tcPr>
          <w:p w14:paraId="63F1477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3770–3640</w:t>
            </w:r>
          </w:p>
          <w:p w14:paraId="3A4ECF62"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first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enclosure</w:t>
            </w:r>
          </w:p>
        </w:tc>
        <w:tc>
          <w:tcPr>
            <w:tcW w:w="3118" w:type="dxa"/>
          </w:tcPr>
          <w:p w14:paraId="7C76BCD0"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3770–3640</w:t>
            </w:r>
          </w:p>
          <w:p w14:paraId="72366C13"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first </w:t>
            </w:r>
            <w:proofErr w:type="spellStart"/>
            <w:r w:rsidRPr="00E34567">
              <w:rPr>
                <w:rFonts w:asciiTheme="minorHAnsi" w:hAnsiTheme="minorHAnsi" w:cstheme="minorHAnsi"/>
                <w:i/>
                <w:iCs/>
                <w:sz w:val="24"/>
                <w:szCs w:val="24"/>
              </w:rPr>
              <w:t>Dorstone</w:t>
            </w:r>
            <w:proofErr w:type="spellEnd"/>
            <w:r w:rsidRPr="00E34567">
              <w:rPr>
                <w:rFonts w:asciiTheme="minorHAnsi" w:hAnsiTheme="minorHAnsi" w:cstheme="minorHAnsi"/>
                <w:i/>
                <w:iCs/>
                <w:sz w:val="24"/>
                <w:szCs w:val="24"/>
              </w:rPr>
              <w:t xml:space="preserve"> enclosure</w:t>
            </w:r>
          </w:p>
        </w:tc>
      </w:tr>
      <w:tr w:rsidR="004331C6" w:rsidRPr="00E34567" w14:paraId="79A84F81" w14:textId="77777777" w:rsidTr="00621555">
        <w:tc>
          <w:tcPr>
            <w:tcW w:w="3397" w:type="dxa"/>
          </w:tcPr>
          <w:p w14:paraId="355AA2C5" w14:textId="77777777" w:rsidR="004331C6" w:rsidRPr="00E34567" w:rsidRDefault="004331C6" w:rsidP="00DB247C">
            <w:pPr>
              <w:rPr>
                <w:rFonts w:asciiTheme="minorHAnsi" w:hAnsiTheme="minorHAnsi" w:cstheme="minorHAnsi"/>
                <w:sz w:val="24"/>
                <w:szCs w:val="24"/>
              </w:rPr>
            </w:pPr>
            <w:r w:rsidRPr="00E34567">
              <w:rPr>
                <w:rFonts w:asciiTheme="minorHAnsi" w:hAnsiTheme="minorHAnsi" w:cstheme="minorHAnsi"/>
                <w:sz w:val="24"/>
                <w:szCs w:val="24"/>
              </w:rPr>
              <w:t>Last early Neolithic activity associated with the Causewayed Enclosure</w:t>
            </w:r>
          </w:p>
        </w:tc>
        <w:tc>
          <w:tcPr>
            <w:tcW w:w="3261" w:type="dxa"/>
          </w:tcPr>
          <w:p w14:paraId="71231C8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3495–3125</w:t>
            </w:r>
          </w:p>
          <w:p w14:paraId="6B0B6E3E"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w:t>
            </w:r>
            <w:proofErr w:type="spellStart"/>
            <w:r w:rsidRPr="00E34567">
              <w:rPr>
                <w:rFonts w:asciiTheme="minorHAnsi" w:hAnsiTheme="minorHAnsi" w:cstheme="minorHAnsi"/>
                <w:i/>
                <w:iCs/>
                <w:sz w:val="24"/>
                <w:szCs w:val="24"/>
              </w:rPr>
              <w:t>Dorston</w:t>
            </w:r>
            <w:proofErr w:type="spellEnd"/>
            <w:r w:rsidRPr="00E34567">
              <w:rPr>
                <w:rFonts w:asciiTheme="minorHAnsi" w:hAnsiTheme="minorHAnsi" w:cstheme="minorHAnsi"/>
                <w:i/>
                <w:iCs/>
                <w:sz w:val="24"/>
                <w:szCs w:val="24"/>
              </w:rPr>
              <w:t xml:space="preserve"> enclosure</w:t>
            </w:r>
          </w:p>
        </w:tc>
        <w:tc>
          <w:tcPr>
            <w:tcW w:w="3260" w:type="dxa"/>
          </w:tcPr>
          <w:p w14:paraId="309127B3"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3495–3460 (18%) </w:t>
            </w:r>
            <w:r w:rsidRPr="00E34567">
              <w:rPr>
                <w:rFonts w:asciiTheme="minorHAnsi" w:hAnsiTheme="minorHAnsi" w:cstheme="minorHAnsi"/>
                <w:sz w:val="24"/>
                <w:szCs w:val="24"/>
              </w:rPr>
              <w:t xml:space="preserve">or </w:t>
            </w:r>
            <w:r w:rsidRPr="00E34567">
              <w:rPr>
                <w:rFonts w:asciiTheme="minorHAnsi" w:hAnsiTheme="minorHAnsi" w:cstheme="minorHAnsi"/>
                <w:i/>
                <w:iCs/>
                <w:sz w:val="24"/>
                <w:szCs w:val="24"/>
              </w:rPr>
              <w:t xml:space="preserve">3380–3330 (66%) </w:t>
            </w:r>
            <w:r w:rsidRPr="00E34567">
              <w:rPr>
                <w:rFonts w:asciiTheme="minorHAnsi" w:hAnsiTheme="minorHAnsi" w:cstheme="minorHAnsi"/>
                <w:sz w:val="24"/>
                <w:szCs w:val="24"/>
              </w:rPr>
              <w:t xml:space="preserve">or </w:t>
            </w:r>
            <w:r w:rsidRPr="00E34567">
              <w:rPr>
                <w:rFonts w:asciiTheme="minorHAnsi" w:hAnsiTheme="minorHAnsi" w:cstheme="minorHAnsi"/>
                <w:i/>
                <w:iCs/>
                <w:sz w:val="24"/>
                <w:szCs w:val="24"/>
              </w:rPr>
              <w:t>3220–3180 (8%)</w:t>
            </w:r>
            <w:r w:rsidRPr="00E34567">
              <w:rPr>
                <w:rFonts w:asciiTheme="minorHAnsi" w:hAnsiTheme="minorHAnsi" w:cstheme="minorHAnsi"/>
                <w:sz w:val="24"/>
                <w:szCs w:val="24"/>
              </w:rPr>
              <w:t xml:space="preserve"> or </w:t>
            </w:r>
            <w:r w:rsidRPr="00E34567">
              <w:rPr>
                <w:rFonts w:asciiTheme="minorHAnsi" w:hAnsiTheme="minorHAnsi" w:cstheme="minorHAnsi"/>
                <w:i/>
                <w:iCs/>
                <w:sz w:val="24"/>
                <w:szCs w:val="24"/>
              </w:rPr>
              <w:t>3150–3125 (3%)</w:t>
            </w:r>
          </w:p>
          <w:p w14:paraId="4BACDC83"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w:t>
            </w:r>
            <w:proofErr w:type="spellStart"/>
            <w:r w:rsidRPr="00E34567">
              <w:rPr>
                <w:rFonts w:asciiTheme="minorHAnsi" w:hAnsiTheme="minorHAnsi" w:cstheme="minorHAnsi"/>
                <w:i/>
                <w:iCs/>
                <w:sz w:val="24"/>
                <w:szCs w:val="24"/>
              </w:rPr>
              <w:t>Dorston</w:t>
            </w:r>
            <w:proofErr w:type="spellEnd"/>
            <w:r w:rsidRPr="00E34567">
              <w:rPr>
                <w:rFonts w:asciiTheme="minorHAnsi" w:hAnsiTheme="minorHAnsi" w:cstheme="minorHAnsi"/>
                <w:i/>
                <w:iCs/>
                <w:sz w:val="24"/>
                <w:szCs w:val="24"/>
              </w:rPr>
              <w:t xml:space="preserve"> enclosure</w:t>
            </w:r>
          </w:p>
        </w:tc>
        <w:tc>
          <w:tcPr>
            <w:tcW w:w="3118" w:type="dxa"/>
          </w:tcPr>
          <w:p w14:paraId="4194694D"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3495–3455 (18%) </w:t>
            </w:r>
            <w:r w:rsidRPr="00E34567">
              <w:rPr>
                <w:rFonts w:asciiTheme="minorHAnsi" w:hAnsiTheme="minorHAnsi" w:cstheme="minorHAnsi"/>
                <w:sz w:val="24"/>
                <w:szCs w:val="24"/>
              </w:rPr>
              <w:t xml:space="preserve">or </w:t>
            </w:r>
            <w:r w:rsidRPr="00E34567">
              <w:rPr>
                <w:rFonts w:asciiTheme="minorHAnsi" w:hAnsiTheme="minorHAnsi" w:cstheme="minorHAnsi"/>
                <w:i/>
                <w:iCs/>
                <w:sz w:val="24"/>
                <w:szCs w:val="24"/>
              </w:rPr>
              <w:t xml:space="preserve">3380–3330 (66%) </w:t>
            </w:r>
            <w:r w:rsidRPr="00E34567">
              <w:rPr>
                <w:rFonts w:asciiTheme="minorHAnsi" w:hAnsiTheme="minorHAnsi" w:cstheme="minorHAnsi"/>
                <w:sz w:val="24"/>
                <w:szCs w:val="24"/>
              </w:rPr>
              <w:t xml:space="preserve">or </w:t>
            </w:r>
            <w:r w:rsidRPr="00E34567">
              <w:rPr>
                <w:rFonts w:asciiTheme="minorHAnsi" w:hAnsiTheme="minorHAnsi" w:cstheme="minorHAnsi"/>
                <w:i/>
                <w:iCs/>
                <w:sz w:val="24"/>
                <w:szCs w:val="24"/>
              </w:rPr>
              <w:t xml:space="preserve">3215–3185 (8%) </w:t>
            </w:r>
            <w:r w:rsidRPr="00E34567">
              <w:rPr>
                <w:rFonts w:asciiTheme="minorHAnsi" w:hAnsiTheme="minorHAnsi" w:cstheme="minorHAnsi"/>
                <w:sz w:val="24"/>
                <w:szCs w:val="24"/>
              </w:rPr>
              <w:t xml:space="preserve">or </w:t>
            </w:r>
            <w:r w:rsidRPr="00E34567">
              <w:rPr>
                <w:rFonts w:asciiTheme="minorHAnsi" w:hAnsiTheme="minorHAnsi" w:cstheme="minorHAnsi"/>
                <w:i/>
                <w:iCs/>
                <w:sz w:val="24"/>
                <w:szCs w:val="24"/>
              </w:rPr>
              <w:t>3155–3120 (3%)</w:t>
            </w:r>
          </w:p>
          <w:p w14:paraId="75989566" w14:textId="77777777" w:rsidR="004331C6" w:rsidRPr="00E34567" w:rsidRDefault="004331C6" w:rsidP="00DB247C">
            <w:pPr>
              <w:rPr>
                <w:rFonts w:asciiTheme="minorHAnsi" w:hAnsiTheme="minorHAnsi" w:cstheme="minorHAnsi"/>
                <w:i/>
                <w:iCs/>
                <w:sz w:val="24"/>
                <w:szCs w:val="24"/>
              </w:rPr>
            </w:pPr>
            <w:r w:rsidRPr="00E34567">
              <w:rPr>
                <w:rFonts w:asciiTheme="minorHAnsi" w:hAnsiTheme="minorHAnsi" w:cstheme="minorHAnsi"/>
                <w:i/>
                <w:iCs/>
                <w:sz w:val="24"/>
                <w:szCs w:val="24"/>
              </w:rPr>
              <w:t xml:space="preserve">last </w:t>
            </w:r>
            <w:proofErr w:type="spellStart"/>
            <w:r w:rsidRPr="00E34567">
              <w:rPr>
                <w:rFonts w:asciiTheme="minorHAnsi" w:hAnsiTheme="minorHAnsi" w:cstheme="minorHAnsi"/>
                <w:i/>
                <w:iCs/>
                <w:sz w:val="24"/>
                <w:szCs w:val="24"/>
              </w:rPr>
              <w:t>Dorston</w:t>
            </w:r>
            <w:proofErr w:type="spellEnd"/>
            <w:r w:rsidRPr="00E34567">
              <w:rPr>
                <w:rFonts w:asciiTheme="minorHAnsi" w:hAnsiTheme="minorHAnsi" w:cstheme="minorHAnsi"/>
                <w:i/>
                <w:iCs/>
                <w:sz w:val="24"/>
                <w:szCs w:val="24"/>
              </w:rPr>
              <w:t xml:space="preserve"> enclosure</w:t>
            </w:r>
          </w:p>
        </w:tc>
      </w:tr>
    </w:tbl>
    <w:p w14:paraId="39FAFD53" w14:textId="6079C4EF" w:rsidR="00E24343" w:rsidRPr="00E34567" w:rsidRDefault="00E24343" w:rsidP="004842B8">
      <w:pPr>
        <w:rPr>
          <w:rFonts w:asciiTheme="minorHAnsi" w:hAnsiTheme="minorHAnsi" w:cstheme="minorHAnsi"/>
          <w:sz w:val="24"/>
          <w:szCs w:val="24"/>
        </w:rPr>
      </w:pPr>
    </w:p>
    <w:p w14:paraId="610E761E" w14:textId="77777777" w:rsidR="00BB2D7A" w:rsidRPr="00E34567" w:rsidRDefault="00BB2D7A" w:rsidP="004842B8">
      <w:pPr>
        <w:rPr>
          <w:rFonts w:asciiTheme="minorHAnsi" w:hAnsiTheme="minorHAnsi" w:cstheme="minorHAnsi"/>
          <w:sz w:val="24"/>
          <w:szCs w:val="24"/>
        </w:rPr>
        <w:sectPr w:rsidR="00BB2D7A" w:rsidRPr="00E34567" w:rsidSect="0067751D">
          <w:pgSz w:w="16838" w:h="11906" w:orient="landscape"/>
          <w:pgMar w:top="1440" w:right="1440" w:bottom="1440" w:left="1440" w:header="708" w:footer="708" w:gutter="0"/>
          <w:cols w:space="708"/>
          <w:docGrid w:linePitch="360"/>
        </w:sectPr>
      </w:pPr>
    </w:p>
    <w:p w14:paraId="76EC51D5" w14:textId="761971D8" w:rsidR="00EB0930" w:rsidRDefault="00EB0930" w:rsidP="00EB0930">
      <w:pPr>
        <w:pStyle w:val="Heading2"/>
      </w:pPr>
      <w:r>
        <w:rPr>
          <w:noProof/>
        </w:rPr>
        <w:lastRenderedPageBreak/>
        <w:drawing>
          <wp:anchor distT="0" distB="0" distL="114300" distR="114300" simplePos="0" relativeHeight="251658240" behindDoc="1" locked="0" layoutInCell="1" allowOverlap="1" wp14:anchorId="43EFF916" wp14:editId="02422661">
            <wp:simplePos x="0" y="0"/>
            <wp:positionH relativeFrom="column">
              <wp:posOffset>0</wp:posOffset>
            </wp:positionH>
            <wp:positionV relativeFrom="page">
              <wp:posOffset>1104900</wp:posOffset>
            </wp:positionV>
            <wp:extent cx="8681720" cy="4165600"/>
            <wp:effectExtent l="0" t="0" r="5080" b="6350"/>
            <wp:wrapTight wrapText="bothSides">
              <wp:wrapPolygon edited="0">
                <wp:start x="0" y="0"/>
                <wp:lineTo x="0" y="21534"/>
                <wp:lineTo x="21565" y="21534"/>
                <wp:lineTo x="21565"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6">
                      <a:extLst>
                        <a:ext uri="{28A0092B-C50C-407E-A947-70E740481C1C}">
                          <a14:useLocalDpi xmlns:a14="http://schemas.microsoft.com/office/drawing/2010/main" val="0"/>
                        </a:ext>
                      </a:extLst>
                    </a:blip>
                    <a:srcRect l="5364" t="4871" r="4883" b="6493"/>
                    <a:stretch/>
                  </pic:blipFill>
                  <pic:spPr bwMode="auto">
                    <a:xfrm>
                      <a:off x="0" y="0"/>
                      <a:ext cx="8681720" cy="416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D7A" w:rsidRPr="00E34567">
        <w:t>Figure</w:t>
      </w:r>
      <w:r>
        <w:t>s</w:t>
      </w:r>
    </w:p>
    <w:p w14:paraId="3071A3E4" w14:textId="5F72DF24" w:rsidR="00521D43" w:rsidRDefault="00EB0930" w:rsidP="00EB0930">
      <w:pPr>
        <w:rPr>
          <w:rFonts w:asciiTheme="minorHAnsi" w:hAnsiTheme="minorHAnsi" w:cstheme="minorHAnsi"/>
          <w:sz w:val="24"/>
          <w:szCs w:val="24"/>
        </w:rPr>
      </w:pPr>
      <w:r>
        <w:rPr>
          <w:rFonts w:asciiTheme="minorHAnsi" w:hAnsiTheme="minorHAnsi" w:cstheme="minorHAnsi"/>
          <w:sz w:val="24"/>
          <w:szCs w:val="24"/>
        </w:rPr>
        <w:t>F</w:t>
      </w:r>
      <w:r w:rsidR="00BB2D7A" w:rsidRPr="00E34567">
        <w:rPr>
          <w:rFonts w:asciiTheme="minorHAnsi" w:hAnsiTheme="minorHAnsi" w:cstheme="minorHAnsi"/>
          <w:sz w:val="24"/>
          <w:szCs w:val="24"/>
        </w:rPr>
        <w:t xml:space="preserve">igure X.1. The stratigraphic relationships between the parent contexts from which radiocarbon samples were recovered. </w:t>
      </w:r>
    </w:p>
    <w:p w14:paraId="305E1712" w14:textId="77777777" w:rsidR="00EB0930" w:rsidRDefault="00EB0930" w:rsidP="00EB0930">
      <w:pPr>
        <w:rPr>
          <w:rFonts w:asciiTheme="minorHAnsi" w:hAnsiTheme="minorHAnsi" w:cstheme="minorHAnsi"/>
          <w:sz w:val="24"/>
          <w:szCs w:val="24"/>
        </w:rPr>
        <w:sectPr w:rsidR="00EB0930" w:rsidSect="00EB0930">
          <w:pgSz w:w="16838" w:h="11906" w:orient="landscape"/>
          <w:pgMar w:top="1440" w:right="1440" w:bottom="1440" w:left="1440" w:header="708" w:footer="708" w:gutter="0"/>
          <w:cols w:space="708"/>
          <w:docGrid w:linePitch="360"/>
        </w:sectPr>
      </w:pPr>
    </w:p>
    <w:p w14:paraId="353C18AB" w14:textId="714F729F" w:rsidR="00EB0930" w:rsidRPr="00E34567" w:rsidRDefault="00EB0930" w:rsidP="00EB0930">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0FED264A" wp14:editId="3894E10B">
            <wp:extent cx="5769551" cy="4442460"/>
            <wp:effectExtent l="0" t="0" r="317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7" cstate="print">
                      <a:extLst>
                        <a:ext uri="{28A0092B-C50C-407E-A947-70E740481C1C}">
                          <a14:useLocalDpi xmlns:a14="http://schemas.microsoft.com/office/drawing/2010/main" val="0"/>
                        </a:ext>
                      </a:extLst>
                    </a:blip>
                    <a:srcRect l="9439" t="9317" r="9063" b="10729"/>
                    <a:stretch/>
                  </pic:blipFill>
                  <pic:spPr bwMode="auto">
                    <a:xfrm>
                      <a:off x="0" y="0"/>
                      <a:ext cx="5776557" cy="4447854"/>
                    </a:xfrm>
                    <a:prstGeom prst="rect">
                      <a:avLst/>
                    </a:prstGeom>
                    <a:ln>
                      <a:noFill/>
                    </a:ln>
                    <a:extLst>
                      <a:ext uri="{53640926-AAD7-44D8-BBD7-CCE9431645EC}">
                        <a14:shadowObscured xmlns:a14="http://schemas.microsoft.com/office/drawing/2010/main"/>
                      </a:ext>
                    </a:extLst>
                  </pic:spPr>
                </pic:pic>
              </a:graphicData>
            </a:graphic>
          </wp:inline>
        </w:drawing>
      </w:r>
    </w:p>
    <w:p w14:paraId="1A04D416" w14:textId="4BE4FC2A" w:rsidR="00BB2D7A" w:rsidRPr="00E34567" w:rsidRDefault="00BB2D7A" w:rsidP="00BB2D7A">
      <w:pPr>
        <w:rPr>
          <w:rFonts w:asciiTheme="minorHAnsi" w:hAnsiTheme="minorHAnsi" w:cstheme="minorHAnsi"/>
          <w:sz w:val="24"/>
          <w:szCs w:val="24"/>
        </w:rPr>
      </w:pPr>
      <w:r w:rsidRPr="00E34567">
        <w:rPr>
          <w:rFonts w:asciiTheme="minorHAnsi" w:hAnsiTheme="minorHAnsi" w:cstheme="minorHAnsi"/>
          <w:sz w:val="24"/>
          <w:szCs w:val="24"/>
        </w:rPr>
        <w:t>Figure X.2. Model One was constructed with the stratigraphic relationships outlined in Figure X.1.</w:t>
      </w:r>
      <w:r w:rsidR="00523B44" w:rsidRPr="00E34567">
        <w:rPr>
          <w:rFonts w:asciiTheme="minorHAnsi" w:hAnsiTheme="minorHAnsi" w:cstheme="minorHAnsi"/>
          <w:sz w:val="24"/>
          <w:szCs w:val="24"/>
        </w:rPr>
        <w:t xml:space="preserve"> The </w:t>
      </w:r>
      <w:proofErr w:type="spellStart"/>
      <w:r w:rsidR="00523B44" w:rsidRPr="00E34567">
        <w:rPr>
          <w:rFonts w:asciiTheme="minorHAnsi" w:hAnsiTheme="minorHAnsi" w:cstheme="minorHAnsi"/>
          <w:sz w:val="24"/>
          <w:szCs w:val="24"/>
        </w:rPr>
        <w:t>OxCal</w:t>
      </w:r>
      <w:proofErr w:type="spellEnd"/>
      <w:r w:rsidR="00523B44" w:rsidRPr="00E34567">
        <w:rPr>
          <w:rFonts w:asciiTheme="minorHAnsi" w:hAnsiTheme="minorHAnsi" w:cstheme="minorHAnsi"/>
          <w:sz w:val="24"/>
          <w:szCs w:val="24"/>
        </w:rPr>
        <w:t xml:space="preserve"> CQL2 keywords and the brackets define the model. Distributions given in outline represent the calibrated radiocarbon results, while the black distributions represent the posterior density estimates.</w:t>
      </w:r>
    </w:p>
    <w:p w14:paraId="2AAABE96" w14:textId="0DD6790F" w:rsidR="00776925" w:rsidRPr="00E34567" w:rsidRDefault="00EB0930" w:rsidP="00BB2D7A">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77EEF5EF" wp14:editId="1B93BE15">
            <wp:extent cx="5731510" cy="4634230"/>
            <wp:effectExtent l="0" t="0" r="254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31510" cy="4634230"/>
                    </a:xfrm>
                    <a:prstGeom prst="rect">
                      <a:avLst/>
                    </a:prstGeom>
                  </pic:spPr>
                </pic:pic>
              </a:graphicData>
            </a:graphic>
          </wp:inline>
        </w:drawing>
      </w:r>
    </w:p>
    <w:p w14:paraId="21F4EC20" w14:textId="0DEFE720" w:rsidR="00BB2D7A" w:rsidRDefault="00BB2D7A" w:rsidP="00BB2D7A">
      <w:pPr>
        <w:rPr>
          <w:rFonts w:asciiTheme="minorHAnsi" w:hAnsiTheme="minorHAnsi" w:cstheme="minorHAnsi"/>
          <w:sz w:val="24"/>
          <w:szCs w:val="24"/>
        </w:rPr>
      </w:pPr>
      <w:r w:rsidRPr="00E34567">
        <w:rPr>
          <w:rFonts w:asciiTheme="minorHAnsi" w:hAnsiTheme="minorHAnsi" w:cstheme="minorHAnsi"/>
          <w:sz w:val="24"/>
          <w:szCs w:val="24"/>
        </w:rPr>
        <w:t xml:space="preserve">Figure X.3. Model Two was constructed using an interpretation of the relationships between the radiocarbon measurements based on archaeological phases identified in the Western Mound. </w:t>
      </w:r>
      <w:r w:rsidR="00523B44" w:rsidRPr="00E34567">
        <w:rPr>
          <w:rFonts w:asciiTheme="minorHAnsi" w:hAnsiTheme="minorHAnsi" w:cstheme="minorHAnsi"/>
          <w:sz w:val="24"/>
          <w:szCs w:val="24"/>
        </w:rPr>
        <w:t xml:space="preserve">The </w:t>
      </w:r>
      <w:proofErr w:type="spellStart"/>
      <w:r w:rsidR="00523B44" w:rsidRPr="00E34567">
        <w:rPr>
          <w:rFonts w:asciiTheme="minorHAnsi" w:hAnsiTheme="minorHAnsi" w:cstheme="minorHAnsi"/>
          <w:sz w:val="24"/>
          <w:szCs w:val="24"/>
        </w:rPr>
        <w:t>OxCal</w:t>
      </w:r>
      <w:proofErr w:type="spellEnd"/>
      <w:r w:rsidR="00523B44" w:rsidRPr="00E34567">
        <w:rPr>
          <w:rFonts w:asciiTheme="minorHAnsi" w:hAnsiTheme="minorHAnsi" w:cstheme="minorHAnsi"/>
          <w:sz w:val="24"/>
          <w:szCs w:val="24"/>
        </w:rPr>
        <w:t xml:space="preserve"> CQL2 keywords and the brackets define the model. Distributions given in outline represent the calibrated radiocarbon results, while the black distributions represent the posterior density estimates.</w:t>
      </w:r>
    </w:p>
    <w:p w14:paraId="47828107" w14:textId="4D3864CF" w:rsidR="00EB0930" w:rsidRPr="00E34567" w:rsidRDefault="00EB0930" w:rsidP="00BB2D7A">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078039EF" wp14:editId="27ED00E1">
            <wp:extent cx="5762231"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l="9440" t="9697" r="9461" b="10752"/>
                    <a:stretch/>
                  </pic:blipFill>
                  <pic:spPr bwMode="auto">
                    <a:xfrm>
                      <a:off x="0" y="0"/>
                      <a:ext cx="5768775" cy="4577193"/>
                    </a:xfrm>
                    <a:prstGeom prst="rect">
                      <a:avLst/>
                    </a:prstGeom>
                    <a:ln>
                      <a:noFill/>
                    </a:ln>
                    <a:extLst>
                      <a:ext uri="{53640926-AAD7-44D8-BBD7-CCE9431645EC}">
                        <a14:shadowObscured xmlns:a14="http://schemas.microsoft.com/office/drawing/2010/main"/>
                      </a:ext>
                    </a:extLst>
                  </pic:spPr>
                </pic:pic>
              </a:graphicData>
            </a:graphic>
          </wp:inline>
        </w:drawing>
      </w:r>
    </w:p>
    <w:p w14:paraId="29C8E001" w14:textId="4A516B73" w:rsidR="00BB2D7A" w:rsidRPr="00E34567" w:rsidRDefault="00523B44" w:rsidP="00BB2D7A">
      <w:pPr>
        <w:rPr>
          <w:rFonts w:asciiTheme="minorHAnsi" w:hAnsiTheme="minorHAnsi" w:cstheme="minorHAnsi"/>
          <w:sz w:val="24"/>
          <w:szCs w:val="24"/>
        </w:rPr>
      </w:pPr>
      <w:r w:rsidRPr="00E34567">
        <w:rPr>
          <w:rFonts w:asciiTheme="minorHAnsi" w:hAnsiTheme="minorHAnsi" w:cstheme="minorHAnsi"/>
          <w:sz w:val="24"/>
          <w:szCs w:val="24"/>
        </w:rPr>
        <w:t xml:space="preserve">Figure X.4. </w:t>
      </w:r>
      <w:r w:rsidR="00BB2D7A" w:rsidRPr="00E34567">
        <w:rPr>
          <w:rFonts w:asciiTheme="minorHAnsi" w:hAnsiTheme="minorHAnsi" w:cstheme="minorHAnsi"/>
          <w:sz w:val="24"/>
          <w:szCs w:val="24"/>
        </w:rPr>
        <w:t>Model Three</w:t>
      </w:r>
      <w:r w:rsidRPr="00E34567">
        <w:rPr>
          <w:rFonts w:asciiTheme="minorHAnsi" w:hAnsiTheme="minorHAnsi" w:cstheme="minorHAnsi"/>
          <w:sz w:val="24"/>
          <w:szCs w:val="24"/>
        </w:rPr>
        <w:t xml:space="preserve"> presents </w:t>
      </w:r>
      <w:r w:rsidR="00A42E39" w:rsidRPr="00E34567">
        <w:rPr>
          <w:rFonts w:asciiTheme="minorHAnsi" w:hAnsiTheme="minorHAnsi" w:cstheme="minorHAnsi"/>
          <w:sz w:val="24"/>
          <w:szCs w:val="24"/>
        </w:rPr>
        <w:t>the data from each of the mounds</w:t>
      </w:r>
      <w:r w:rsidRPr="00E34567">
        <w:rPr>
          <w:rFonts w:asciiTheme="minorHAnsi" w:hAnsiTheme="minorHAnsi" w:cstheme="minorHAnsi"/>
          <w:sz w:val="24"/>
          <w:szCs w:val="24"/>
        </w:rPr>
        <w:t xml:space="preserve"> as if they represented a single archaeological phase of activity. The </w:t>
      </w:r>
      <w:proofErr w:type="spellStart"/>
      <w:r w:rsidRPr="00E34567">
        <w:rPr>
          <w:rFonts w:asciiTheme="minorHAnsi" w:hAnsiTheme="minorHAnsi" w:cstheme="minorHAnsi"/>
          <w:sz w:val="24"/>
          <w:szCs w:val="24"/>
        </w:rPr>
        <w:t>OxCal</w:t>
      </w:r>
      <w:proofErr w:type="spellEnd"/>
      <w:r w:rsidRPr="00E34567">
        <w:rPr>
          <w:rFonts w:asciiTheme="minorHAnsi" w:hAnsiTheme="minorHAnsi" w:cstheme="minorHAnsi"/>
          <w:sz w:val="24"/>
          <w:szCs w:val="24"/>
        </w:rPr>
        <w:t xml:space="preserve"> CQL2 keywords and the brackets define the model. Distributions given in outline represent the calibrated radiocarbon results, while the black distributions represent the posterior density estimates.</w:t>
      </w:r>
    </w:p>
    <w:p w14:paraId="1FEDFBE8" w14:textId="2DFE6B64" w:rsidR="00BB2D7A" w:rsidRPr="00E34567" w:rsidRDefault="0013296C" w:rsidP="00BB2D7A">
      <w:pPr>
        <w:rPr>
          <w:rFonts w:asciiTheme="minorHAnsi" w:hAnsiTheme="minorHAnsi" w:cstheme="minorHAnsi"/>
          <w:sz w:val="24"/>
          <w:szCs w:val="24"/>
        </w:rPr>
      </w:pPr>
      <w:r w:rsidRPr="00E34567">
        <w:rPr>
          <w:rFonts w:asciiTheme="minorHAnsi" w:hAnsiTheme="minorHAnsi" w:cstheme="minorHAnsi"/>
          <w:noProof/>
          <w:sz w:val="24"/>
          <w:szCs w:val="24"/>
        </w:rPr>
        <w:drawing>
          <wp:inline distT="0" distB="0" distL="0" distR="0" wp14:anchorId="146AA13D" wp14:editId="5D39175C">
            <wp:extent cx="5731510" cy="2412365"/>
            <wp:effectExtent l="0" t="0" r="2540" b="698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12365"/>
                    </a:xfrm>
                    <a:prstGeom prst="rect">
                      <a:avLst/>
                    </a:prstGeom>
                  </pic:spPr>
                </pic:pic>
              </a:graphicData>
            </a:graphic>
          </wp:inline>
        </w:drawing>
      </w:r>
      <w:r w:rsidR="006706EE" w:rsidRPr="00E34567">
        <w:rPr>
          <w:rFonts w:asciiTheme="minorHAnsi" w:hAnsiTheme="minorHAnsi" w:cstheme="minorHAnsi"/>
          <w:sz w:val="24"/>
          <w:szCs w:val="24"/>
        </w:rPr>
        <w:t xml:space="preserve">Figure X.5. Comparisons of the different outputs from the models constructed in figures X.2-X.4. </w:t>
      </w:r>
    </w:p>
    <w:p w14:paraId="681ABE1E" w14:textId="6CE5F26B" w:rsidR="00776925" w:rsidRPr="00E34567" w:rsidRDefault="0013296C" w:rsidP="00BB2D7A">
      <w:pPr>
        <w:rPr>
          <w:rFonts w:asciiTheme="minorHAnsi" w:hAnsiTheme="minorHAnsi" w:cstheme="minorHAnsi"/>
          <w:sz w:val="24"/>
          <w:szCs w:val="24"/>
        </w:rPr>
      </w:pPr>
      <w:r w:rsidRPr="00E34567">
        <w:rPr>
          <w:rFonts w:asciiTheme="minorHAnsi" w:hAnsiTheme="minorHAnsi" w:cstheme="minorHAnsi"/>
          <w:noProof/>
          <w:sz w:val="24"/>
          <w:szCs w:val="24"/>
        </w:rPr>
        <w:lastRenderedPageBreak/>
        <w:drawing>
          <wp:inline distT="0" distB="0" distL="0" distR="0" wp14:anchorId="4C91DE65" wp14:editId="3E794D74">
            <wp:extent cx="5731510" cy="1995805"/>
            <wp:effectExtent l="0" t="0" r="2540" b="444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95805"/>
                    </a:xfrm>
                    <a:prstGeom prst="rect">
                      <a:avLst/>
                    </a:prstGeom>
                  </pic:spPr>
                </pic:pic>
              </a:graphicData>
            </a:graphic>
          </wp:inline>
        </w:drawing>
      </w:r>
      <w:r w:rsidR="00776925" w:rsidRPr="00E34567">
        <w:rPr>
          <w:rFonts w:asciiTheme="minorHAnsi" w:hAnsiTheme="minorHAnsi" w:cstheme="minorHAnsi"/>
          <w:sz w:val="24"/>
          <w:szCs w:val="24"/>
        </w:rPr>
        <w:t>Figure X.6. The combined estimates for all the mound construction events indicate that, if this represented a single event, the monument was most probably built in the 38</w:t>
      </w:r>
      <w:r w:rsidR="00776925" w:rsidRPr="00E34567">
        <w:rPr>
          <w:rFonts w:asciiTheme="minorHAnsi" w:hAnsiTheme="minorHAnsi" w:cstheme="minorHAnsi"/>
          <w:sz w:val="24"/>
          <w:szCs w:val="24"/>
          <w:vertAlign w:val="superscript"/>
        </w:rPr>
        <w:t>th</w:t>
      </w:r>
      <w:r w:rsidR="00776925" w:rsidRPr="00E34567">
        <w:rPr>
          <w:rFonts w:asciiTheme="minorHAnsi" w:hAnsiTheme="minorHAnsi" w:cstheme="minorHAnsi"/>
          <w:sz w:val="24"/>
          <w:szCs w:val="24"/>
        </w:rPr>
        <w:t xml:space="preserve"> century </w:t>
      </w:r>
      <w:proofErr w:type="spellStart"/>
      <w:r w:rsidR="00776925" w:rsidRPr="00E34567">
        <w:rPr>
          <w:rFonts w:asciiTheme="minorHAnsi" w:hAnsiTheme="minorHAnsi" w:cstheme="minorHAnsi"/>
          <w:sz w:val="24"/>
          <w:szCs w:val="24"/>
        </w:rPr>
        <w:t>cal</w:t>
      </w:r>
      <w:proofErr w:type="spellEnd"/>
      <w:r w:rsidR="00776925" w:rsidRPr="00E34567">
        <w:rPr>
          <w:rFonts w:asciiTheme="minorHAnsi" w:hAnsiTheme="minorHAnsi" w:cstheme="minorHAnsi"/>
          <w:sz w:val="24"/>
          <w:szCs w:val="24"/>
        </w:rPr>
        <w:t xml:space="preserve"> BC.</w:t>
      </w:r>
    </w:p>
    <w:p w14:paraId="7645AC09" w14:textId="7EB8E1DB" w:rsidR="006706EE" w:rsidRPr="00E34567" w:rsidRDefault="0013296C" w:rsidP="006706EE">
      <w:pPr>
        <w:rPr>
          <w:rFonts w:asciiTheme="minorHAnsi" w:hAnsiTheme="minorHAnsi" w:cstheme="minorHAnsi"/>
          <w:sz w:val="24"/>
          <w:szCs w:val="24"/>
        </w:rPr>
      </w:pPr>
      <w:r w:rsidRPr="00E34567">
        <w:rPr>
          <w:rFonts w:asciiTheme="minorHAnsi" w:hAnsiTheme="minorHAnsi" w:cstheme="minorHAnsi"/>
          <w:noProof/>
          <w:sz w:val="24"/>
          <w:szCs w:val="24"/>
        </w:rPr>
        <w:drawing>
          <wp:inline distT="0" distB="0" distL="0" distR="0" wp14:anchorId="15BD79A2" wp14:editId="1233C062">
            <wp:extent cx="5731510" cy="4982210"/>
            <wp:effectExtent l="0" t="0" r="2540" b="8890"/>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982210"/>
                    </a:xfrm>
                    <a:prstGeom prst="rect">
                      <a:avLst/>
                    </a:prstGeom>
                  </pic:spPr>
                </pic:pic>
              </a:graphicData>
            </a:graphic>
          </wp:inline>
        </w:drawing>
      </w:r>
      <w:r w:rsidR="006706EE" w:rsidRPr="00E34567">
        <w:rPr>
          <w:rFonts w:asciiTheme="minorHAnsi" w:hAnsiTheme="minorHAnsi" w:cstheme="minorHAnsi"/>
          <w:sz w:val="24"/>
          <w:szCs w:val="24"/>
        </w:rPr>
        <w:t>Figure X.</w:t>
      </w:r>
      <w:r w:rsidR="00776925" w:rsidRPr="00E34567">
        <w:rPr>
          <w:rFonts w:asciiTheme="minorHAnsi" w:hAnsiTheme="minorHAnsi" w:cstheme="minorHAnsi"/>
          <w:sz w:val="24"/>
          <w:szCs w:val="24"/>
        </w:rPr>
        <w:t>7</w:t>
      </w:r>
      <w:r w:rsidR="006706EE" w:rsidRPr="00E34567">
        <w:rPr>
          <w:rFonts w:asciiTheme="minorHAnsi" w:hAnsiTheme="minorHAnsi" w:cstheme="minorHAnsi"/>
          <w:sz w:val="24"/>
          <w:szCs w:val="24"/>
        </w:rPr>
        <w:t xml:space="preserve">. Comparisons of the estimate for key parameters from </w:t>
      </w:r>
      <w:proofErr w:type="spellStart"/>
      <w:r w:rsidR="006706EE" w:rsidRPr="00E34567">
        <w:rPr>
          <w:rFonts w:asciiTheme="minorHAnsi" w:hAnsiTheme="minorHAnsi" w:cstheme="minorHAnsi"/>
          <w:sz w:val="24"/>
          <w:szCs w:val="24"/>
        </w:rPr>
        <w:t>Dorstone</w:t>
      </w:r>
      <w:proofErr w:type="spellEnd"/>
      <w:r w:rsidR="006706EE" w:rsidRPr="00E34567">
        <w:rPr>
          <w:rFonts w:asciiTheme="minorHAnsi" w:hAnsiTheme="minorHAnsi" w:cstheme="minorHAnsi"/>
          <w:sz w:val="24"/>
          <w:szCs w:val="24"/>
        </w:rPr>
        <w:t xml:space="preserve"> with estimate for early Neolithic activity from south Wales and the Marches. These estimates are calculated in Griffiths (forthcoming).</w:t>
      </w:r>
    </w:p>
    <w:p w14:paraId="47B0835B" w14:textId="44D43F67" w:rsidR="006706EE" w:rsidRPr="005F6D83" w:rsidRDefault="0013296C" w:rsidP="006706EE">
      <w:pPr>
        <w:rPr>
          <w:rFonts w:asciiTheme="minorHAnsi" w:hAnsiTheme="minorHAnsi" w:cstheme="minorHAnsi"/>
          <w:sz w:val="24"/>
          <w:szCs w:val="24"/>
        </w:rPr>
      </w:pPr>
      <w:r w:rsidRPr="00E34567">
        <w:rPr>
          <w:rFonts w:asciiTheme="minorHAnsi" w:hAnsiTheme="minorHAnsi" w:cstheme="minorHAnsi"/>
          <w:noProof/>
          <w:sz w:val="24"/>
          <w:szCs w:val="24"/>
        </w:rPr>
        <w:lastRenderedPageBreak/>
        <w:drawing>
          <wp:inline distT="0" distB="0" distL="0" distR="0" wp14:anchorId="1D91285D" wp14:editId="1908F2A9">
            <wp:extent cx="5731510" cy="3140075"/>
            <wp:effectExtent l="0" t="0" r="2540" b="3175"/>
            <wp:docPr id="7" name="Picture 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ntenn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40075"/>
                    </a:xfrm>
                    <a:prstGeom prst="rect">
                      <a:avLst/>
                    </a:prstGeom>
                  </pic:spPr>
                </pic:pic>
              </a:graphicData>
            </a:graphic>
          </wp:inline>
        </w:drawing>
      </w:r>
      <w:r w:rsidR="006706EE" w:rsidRPr="00E34567">
        <w:rPr>
          <w:rFonts w:asciiTheme="minorHAnsi" w:hAnsiTheme="minorHAnsi" w:cstheme="minorHAnsi"/>
          <w:sz w:val="24"/>
          <w:szCs w:val="24"/>
        </w:rPr>
        <w:t>Figure X.</w:t>
      </w:r>
      <w:r w:rsidR="00776925" w:rsidRPr="00E34567">
        <w:rPr>
          <w:rFonts w:asciiTheme="minorHAnsi" w:hAnsiTheme="minorHAnsi" w:cstheme="minorHAnsi"/>
          <w:sz w:val="24"/>
          <w:szCs w:val="24"/>
        </w:rPr>
        <w:t>8</w:t>
      </w:r>
      <w:r w:rsidR="006706EE" w:rsidRPr="00E34567">
        <w:rPr>
          <w:rFonts w:asciiTheme="minorHAnsi" w:hAnsiTheme="minorHAnsi" w:cstheme="minorHAnsi"/>
          <w:sz w:val="24"/>
          <w:szCs w:val="24"/>
        </w:rPr>
        <w:t xml:space="preserve">. Comparisons of the estimate for the </w:t>
      </w:r>
      <w:proofErr w:type="spellStart"/>
      <w:r w:rsidR="006706EE" w:rsidRPr="00E34567">
        <w:rPr>
          <w:rFonts w:asciiTheme="minorHAnsi" w:hAnsiTheme="minorHAnsi" w:cstheme="minorHAnsi"/>
          <w:sz w:val="24"/>
          <w:szCs w:val="24"/>
        </w:rPr>
        <w:t>Dorstone</w:t>
      </w:r>
      <w:proofErr w:type="spellEnd"/>
      <w:r w:rsidR="006706EE" w:rsidRPr="00E34567">
        <w:rPr>
          <w:rFonts w:asciiTheme="minorHAnsi" w:hAnsiTheme="minorHAnsi" w:cstheme="minorHAnsi"/>
          <w:sz w:val="24"/>
          <w:szCs w:val="24"/>
        </w:rPr>
        <w:t xml:space="preserve"> causewayed enclosure with other enclosures from southern England. These comparison data were calculated in Whittle </w:t>
      </w:r>
      <w:r w:rsidR="006706EE" w:rsidRPr="00E34567">
        <w:rPr>
          <w:rFonts w:asciiTheme="minorHAnsi" w:hAnsiTheme="minorHAnsi" w:cstheme="minorHAnsi"/>
          <w:i/>
          <w:iCs/>
          <w:sz w:val="24"/>
          <w:szCs w:val="24"/>
        </w:rPr>
        <w:t xml:space="preserve">et al. </w:t>
      </w:r>
      <w:r w:rsidR="006706EE" w:rsidRPr="00E34567">
        <w:rPr>
          <w:rFonts w:asciiTheme="minorHAnsi" w:hAnsiTheme="minorHAnsi" w:cstheme="minorHAnsi"/>
          <w:sz w:val="24"/>
          <w:szCs w:val="24"/>
        </w:rPr>
        <w:t xml:space="preserve">(2011) using the dataset of Reimer </w:t>
      </w:r>
      <w:r w:rsidR="006706EE" w:rsidRPr="00E34567">
        <w:rPr>
          <w:rFonts w:asciiTheme="minorHAnsi" w:hAnsiTheme="minorHAnsi" w:cstheme="minorHAnsi"/>
          <w:i/>
          <w:iCs/>
          <w:sz w:val="24"/>
          <w:szCs w:val="24"/>
        </w:rPr>
        <w:t xml:space="preserve">et al. </w:t>
      </w:r>
      <w:r w:rsidR="006706EE" w:rsidRPr="00E34567">
        <w:rPr>
          <w:rFonts w:asciiTheme="minorHAnsi" w:hAnsiTheme="minorHAnsi" w:cstheme="minorHAnsi"/>
          <w:sz w:val="24"/>
          <w:szCs w:val="24"/>
        </w:rPr>
        <w:t xml:space="preserve">(2013), while these parameters are not directly </w:t>
      </w:r>
      <w:proofErr w:type="gramStart"/>
      <w:r w:rsidR="006706EE" w:rsidRPr="00E34567">
        <w:rPr>
          <w:rFonts w:asciiTheme="minorHAnsi" w:hAnsiTheme="minorHAnsi" w:cstheme="minorHAnsi"/>
          <w:sz w:val="24"/>
          <w:szCs w:val="24"/>
        </w:rPr>
        <w:t>comparable</w:t>
      </w:r>
      <w:proofErr w:type="gramEnd"/>
      <w:r w:rsidR="006706EE" w:rsidRPr="00E34567">
        <w:rPr>
          <w:rFonts w:asciiTheme="minorHAnsi" w:hAnsiTheme="minorHAnsi" w:cstheme="minorHAnsi"/>
          <w:sz w:val="24"/>
          <w:szCs w:val="24"/>
        </w:rPr>
        <w:t xml:space="preserve"> they give an indication of how the </w:t>
      </w:r>
      <w:proofErr w:type="spellStart"/>
      <w:r w:rsidR="006706EE" w:rsidRPr="00E34567">
        <w:rPr>
          <w:rFonts w:asciiTheme="minorHAnsi" w:hAnsiTheme="minorHAnsi" w:cstheme="minorHAnsi"/>
          <w:sz w:val="24"/>
          <w:szCs w:val="24"/>
        </w:rPr>
        <w:t>Dorstone</w:t>
      </w:r>
      <w:proofErr w:type="spellEnd"/>
      <w:r w:rsidR="006706EE" w:rsidRPr="00E34567">
        <w:rPr>
          <w:rFonts w:asciiTheme="minorHAnsi" w:hAnsiTheme="minorHAnsi" w:cstheme="minorHAnsi"/>
          <w:sz w:val="24"/>
          <w:szCs w:val="24"/>
        </w:rPr>
        <w:t xml:space="preserve"> enclosure could fit into a wider history of early Neolithic place making in Britain.</w:t>
      </w:r>
      <w:r w:rsidR="006706EE" w:rsidRPr="005F6D83">
        <w:rPr>
          <w:rFonts w:asciiTheme="minorHAnsi" w:hAnsiTheme="minorHAnsi" w:cstheme="minorHAnsi"/>
          <w:sz w:val="24"/>
          <w:szCs w:val="24"/>
        </w:rPr>
        <w:t xml:space="preserve"> </w:t>
      </w:r>
    </w:p>
    <w:p w14:paraId="56BCDC65" w14:textId="77777777" w:rsidR="006706EE" w:rsidRPr="005F6D83" w:rsidRDefault="006706EE" w:rsidP="006706EE">
      <w:pPr>
        <w:rPr>
          <w:rFonts w:asciiTheme="minorHAnsi" w:hAnsiTheme="minorHAnsi" w:cstheme="minorHAnsi"/>
          <w:sz w:val="24"/>
          <w:szCs w:val="24"/>
        </w:rPr>
      </w:pPr>
    </w:p>
    <w:p w14:paraId="18E72366" w14:textId="4A0B4369" w:rsidR="006706EE" w:rsidRDefault="00F40B8B" w:rsidP="00C41D07">
      <w:pPr>
        <w:pStyle w:val="Heading2"/>
      </w:pPr>
      <w:r w:rsidRPr="003052CD">
        <w:t>Code</w:t>
      </w:r>
    </w:p>
    <w:p w14:paraId="2D25F36E" w14:textId="77777777" w:rsidR="00C41D07" w:rsidRPr="00C41D07" w:rsidRDefault="00C41D07" w:rsidP="00C41D07"/>
    <w:p w14:paraId="47C6C194" w14:textId="3BE9AB10" w:rsidR="003052CD" w:rsidRPr="003052CD" w:rsidRDefault="003052CD" w:rsidP="00BB2D7A">
      <w:pPr>
        <w:rPr>
          <w:rFonts w:asciiTheme="minorHAnsi" w:hAnsiTheme="minorHAnsi" w:cstheme="minorHAnsi"/>
          <w:sz w:val="24"/>
          <w:szCs w:val="24"/>
        </w:rPr>
      </w:pPr>
      <w:r w:rsidRPr="003052CD">
        <w:rPr>
          <w:rFonts w:asciiTheme="minorHAnsi" w:hAnsiTheme="minorHAnsi" w:cstheme="minorHAnsi"/>
          <w:sz w:val="24"/>
          <w:szCs w:val="24"/>
        </w:rPr>
        <w:t xml:space="preserve">//NB </w:t>
      </w:r>
      <w:r w:rsidR="00784588">
        <w:rPr>
          <w:rFonts w:asciiTheme="minorHAnsi" w:hAnsiTheme="minorHAnsi" w:cstheme="minorHAnsi"/>
          <w:sz w:val="24"/>
          <w:szCs w:val="24"/>
        </w:rPr>
        <w:t xml:space="preserve">the different modelling approaches to the chronometric data from </w:t>
      </w:r>
      <w:proofErr w:type="spellStart"/>
      <w:r w:rsidR="00784588">
        <w:rPr>
          <w:rFonts w:asciiTheme="minorHAnsi" w:hAnsiTheme="minorHAnsi" w:cstheme="minorHAnsi"/>
          <w:sz w:val="24"/>
          <w:szCs w:val="24"/>
        </w:rPr>
        <w:t>Dorstone</w:t>
      </w:r>
      <w:proofErr w:type="spellEnd"/>
      <w:r w:rsidR="00784588">
        <w:rPr>
          <w:rFonts w:asciiTheme="minorHAnsi" w:hAnsiTheme="minorHAnsi" w:cstheme="minorHAnsi"/>
          <w:sz w:val="24"/>
          <w:szCs w:val="24"/>
        </w:rPr>
        <w:t xml:space="preserve"> should be run separately</w:t>
      </w:r>
    </w:p>
    <w:p w14:paraId="063A01EB" w14:textId="46C83F4B" w:rsidR="00600BA7" w:rsidRPr="00600BA7" w:rsidRDefault="003052CD" w:rsidP="00600BA7">
      <w:pPr>
        <w:rPr>
          <w:rFonts w:asciiTheme="minorHAnsi" w:hAnsiTheme="minorHAnsi" w:cstheme="minorHAnsi"/>
          <w:sz w:val="24"/>
          <w:szCs w:val="24"/>
        </w:rPr>
      </w:pPr>
      <w:r>
        <w:rPr>
          <w:rFonts w:asciiTheme="minorHAnsi" w:hAnsiTheme="minorHAnsi" w:cstheme="minorHAnsi"/>
          <w:sz w:val="24"/>
          <w:szCs w:val="24"/>
        </w:rPr>
        <w:t>//</w:t>
      </w:r>
      <w:r w:rsidR="00600BA7" w:rsidRPr="00600BA7">
        <w:rPr>
          <w:rFonts w:asciiTheme="minorHAnsi" w:hAnsiTheme="minorHAnsi" w:cstheme="minorHAnsi"/>
          <w:sz w:val="24"/>
          <w:szCs w:val="24"/>
        </w:rPr>
        <w:t>Model 1</w:t>
      </w:r>
    </w:p>
    <w:p w14:paraId="7A685A20" w14:textId="77777777" w:rsidR="00600BA7" w:rsidRPr="00600BA7" w:rsidRDefault="00600BA7" w:rsidP="00600BA7">
      <w:pPr>
        <w:rPr>
          <w:rFonts w:asciiTheme="minorHAnsi" w:hAnsiTheme="minorHAnsi" w:cstheme="minorHAnsi"/>
          <w:sz w:val="24"/>
          <w:szCs w:val="24"/>
        </w:rPr>
      </w:pPr>
      <w:proofErr w:type="gramStart"/>
      <w:r w:rsidRPr="00600BA7">
        <w:rPr>
          <w:rFonts w:asciiTheme="minorHAnsi" w:hAnsiTheme="minorHAnsi" w:cstheme="minorHAnsi"/>
          <w:sz w:val="24"/>
          <w:szCs w:val="24"/>
        </w:rPr>
        <w:t>Options(</w:t>
      </w:r>
      <w:proofErr w:type="gramEnd"/>
      <w:r w:rsidRPr="00600BA7">
        <w:rPr>
          <w:rFonts w:asciiTheme="minorHAnsi" w:hAnsiTheme="minorHAnsi" w:cstheme="minorHAnsi"/>
          <w:sz w:val="24"/>
          <w:szCs w:val="24"/>
        </w:rPr>
        <w:t>)</w:t>
      </w:r>
    </w:p>
    <w:p w14:paraId="105681F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1C418B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Resolution=</w:t>
      </w:r>
      <w:proofErr w:type="gramStart"/>
      <w:r w:rsidRPr="00600BA7">
        <w:rPr>
          <w:rFonts w:asciiTheme="minorHAnsi" w:hAnsiTheme="minorHAnsi" w:cstheme="minorHAnsi"/>
          <w:sz w:val="24"/>
          <w:szCs w:val="24"/>
        </w:rPr>
        <w:t>1;</w:t>
      </w:r>
      <w:proofErr w:type="gramEnd"/>
    </w:p>
    <w:p w14:paraId="3AF55C0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1D95FA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Plot(</w:t>
      </w:r>
      <w:proofErr w:type="gramEnd"/>
      <w:r w:rsidRPr="00600BA7">
        <w:rPr>
          <w:rFonts w:asciiTheme="minorHAnsi" w:hAnsiTheme="minorHAnsi" w:cstheme="minorHAnsi"/>
          <w:sz w:val="24"/>
          <w:szCs w:val="24"/>
        </w:rPr>
        <w:t>)</w:t>
      </w:r>
    </w:p>
    <w:p w14:paraId="3B383A7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72830D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//please cite as Griffiths, S. 2022. Supplementary material. In K. Ray et al. 2022.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Hill: A Neolithic </w:t>
      </w:r>
      <w:proofErr w:type="spellStart"/>
      <w:r w:rsidRPr="00600BA7">
        <w:rPr>
          <w:rFonts w:asciiTheme="minorHAnsi" w:hAnsiTheme="minorHAnsi" w:cstheme="minorHAnsi"/>
          <w:sz w:val="24"/>
          <w:szCs w:val="24"/>
        </w:rPr>
        <w:t>Timescape</w:t>
      </w:r>
      <w:proofErr w:type="spellEnd"/>
    </w:p>
    <w:p w14:paraId="5BE7604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w:t>
      </w:r>
    </w:p>
    <w:p w14:paraId="56649306"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B693F3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"start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mounds");</w:t>
      </w:r>
    </w:p>
    <w:p w14:paraId="3FAB32B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mounds")</w:t>
      </w:r>
    </w:p>
    <w:p w14:paraId="25C57B9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421F81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"Western Mound")</w:t>
      </w:r>
    </w:p>
    <w:p w14:paraId="463652D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D157B9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"SUERC-62606", 5029, 34);</w:t>
      </w:r>
    </w:p>
    <w:p w14:paraId="2C3430F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"SUERC-63307", 4954, 30);</w:t>
      </w:r>
    </w:p>
    <w:p w14:paraId="69485CE2"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"SUERC-77965", 4972, 28);</w:t>
      </w:r>
    </w:p>
    <w:p w14:paraId="1820376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"first Western Mound");</w:t>
      </w:r>
    </w:p>
    <w:p w14:paraId="26FB049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"last Western Mound");</w:t>
      </w:r>
    </w:p>
    <w:p w14:paraId="06EC3DA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006AC0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"Eastern Mound")</w:t>
      </w:r>
    </w:p>
    <w:p w14:paraId="0B02596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42C2AC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"pre Eastern Mound")</w:t>
      </w:r>
    </w:p>
    <w:p w14:paraId="5D7282F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D161F4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"SUERC-81188", 4997, 24);</w:t>
      </w:r>
    </w:p>
    <w:p w14:paraId="24B9FA4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"SUERC-80526", 4901, 25);</w:t>
      </w:r>
    </w:p>
    <w:p w14:paraId="0DC40ED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"SUERC-81186", 4975, 21);</w:t>
      </w:r>
    </w:p>
    <w:p w14:paraId="357A817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"SUERC-81187", 4973, 24);</w:t>
      </w:r>
    </w:p>
    <w:p w14:paraId="37C6460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C79DF3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"SUERC-80524", 4975, 25);</w:t>
      </w:r>
    </w:p>
    <w:p w14:paraId="7A7575A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"first Eastern Mound");</w:t>
      </w:r>
    </w:p>
    <w:p w14:paraId="072E9F3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"last Eastern Mound");</w:t>
      </w:r>
    </w:p>
    <w:p w14:paraId="229EF96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7D24732"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"Central Mound")</w:t>
      </w:r>
    </w:p>
    <w:p w14:paraId="6902292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12F1646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"SUERC-62311", 5113, 30);</w:t>
      </w:r>
    </w:p>
    <w:p w14:paraId="51A6B0B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2D5634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Span(</w:t>
      </w:r>
      <w:proofErr w:type="gramEnd"/>
      <w:r w:rsidRPr="00600BA7">
        <w:rPr>
          <w:rFonts w:asciiTheme="minorHAnsi" w:hAnsiTheme="minorHAnsi" w:cstheme="minorHAnsi"/>
          <w:sz w:val="24"/>
          <w:szCs w:val="24"/>
        </w:rPr>
        <w:t xml:space="preserve">"Use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mounds");</w:t>
      </w:r>
    </w:p>
    <w:p w14:paraId="4F4D45C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27A8742"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"end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mounds");</w:t>
      </w:r>
    </w:p>
    <w:p w14:paraId="11A3E70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7E2377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"causewayed enclosure")</w:t>
      </w:r>
    </w:p>
    <w:p w14:paraId="1C7737E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4A8B166"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"SUERC-96876", 4922, 26);</w:t>
      </w:r>
    </w:p>
    <w:p w14:paraId="76AA620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"SUERC-81192", 4792, 24);</w:t>
      </w:r>
    </w:p>
    <w:p w14:paraId="017FADC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"SUERC-80525", 4584, 24);</w:t>
      </w:r>
    </w:p>
    <w:p w14:paraId="1A3AF2F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62883D6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1FA99DC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916EAB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Order(</w:t>
      </w:r>
      <w:proofErr w:type="gramEnd"/>
      <w:r w:rsidRPr="00600BA7">
        <w:rPr>
          <w:rFonts w:asciiTheme="minorHAnsi" w:hAnsiTheme="minorHAnsi" w:cstheme="minorHAnsi"/>
          <w:sz w:val="24"/>
          <w:szCs w:val="24"/>
        </w:rPr>
        <w:t>)</w:t>
      </w:r>
    </w:p>
    <w:p w14:paraId="0F36EE8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96A9E6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"=first Western Mound");</w:t>
      </w:r>
    </w:p>
    <w:p w14:paraId="1A4B563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"=first Eastern Mound");</w:t>
      </w:r>
    </w:p>
    <w:p w14:paraId="5738624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291F7B9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7D5070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
    <w:p w14:paraId="027A7F38" w14:textId="712AAD55" w:rsidR="00600BA7" w:rsidRPr="00600BA7" w:rsidRDefault="003052CD" w:rsidP="00600BA7">
      <w:pPr>
        <w:rPr>
          <w:rFonts w:asciiTheme="minorHAnsi" w:hAnsiTheme="minorHAnsi" w:cstheme="minorHAnsi"/>
          <w:sz w:val="24"/>
          <w:szCs w:val="24"/>
        </w:rPr>
      </w:pPr>
      <w:r>
        <w:rPr>
          <w:rFonts w:asciiTheme="minorHAnsi" w:hAnsiTheme="minorHAnsi" w:cstheme="minorHAnsi"/>
          <w:sz w:val="24"/>
          <w:szCs w:val="24"/>
        </w:rPr>
        <w:t>//</w:t>
      </w:r>
      <w:r w:rsidR="00600BA7" w:rsidRPr="00600BA7">
        <w:rPr>
          <w:rFonts w:asciiTheme="minorHAnsi" w:hAnsiTheme="minorHAnsi" w:cstheme="minorHAnsi"/>
          <w:sz w:val="24"/>
          <w:szCs w:val="24"/>
        </w:rPr>
        <w:t>Model 2</w:t>
      </w:r>
    </w:p>
    <w:p w14:paraId="306F3042" w14:textId="77777777" w:rsidR="00600BA7" w:rsidRPr="00600BA7" w:rsidRDefault="00600BA7" w:rsidP="00600BA7">
      <w:pPr>
        <w:rPr>
          <w:rFonts w:asciiTheme="minorHAnsi" w:hAnsiTheme="minorHAnsi" w:cstheme="minorHAnsi"/>
          <w:sz w:val="24"/>
          <w:szCs w:val="24"/>
        </w:rPr>
      </w:pPr>
      <w:proofErr w:type="gramStart"/>
      <w:r w:rsidRPr="00600BA7">
        <w:rPr>
          <w:rFonts w:asciiTheme="minorHAnsi" w:hAnsiTheme="minorHAnsi" w:cstheme="minorHAnsi"/>
          <w:sz w:val="24"/>
          <w:szCs w:val="24"/>
        </w:rPr>
        <w:t>Options(</w:t>
      </w:r>
      <w:proofErr w:type="gramEnd"/>
      <w:r w:rsidRPr="00600BA7">
        <w:rPr>
          <w:rFonts w:asciiTheme="minorHAnsi" w:hAnsiTheme="minorHAnsi" w:cstheme="minorHAnsi"/>
          <w:sz w:val="24"/>
          <w:szCs w:val="24"/>
        </w:rPr>
        <w:t>)</w:t>
      </w:r>
    </w:p>
    <w:p w14:paraId="349B0E3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B7C8A2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Resolution=</w:t>
      </w:r>
      <w:proofErr w:type="gramStart"/>
      <w:r w:rsidRPr="00600BA7">
        <w:rPr>
          <w:rFonts w:asciiTheme="minorHAnsi" w:hAnsiTheme="minorHAnsi" w:cstheme="minorHAnsi"/>
          <w:sz w:val="24"/>
          <w:szCs w:val="24"/>
        </w:rPr>
        <w:t>1;</w:t>
      </w:r>
      <w:proofErr w:type="gramEnd"/>
    </w:p>
    <w:p w14:paraId="33CDBD6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6E82F8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Plot(</w:t>
      </w:r>
      <w:proofErr w:type="gramEnd"/>
      <w:r w:rsidRPr="00600BA7">
        <w:rPr>
          <w:rFonts w:asciiTheme="minorHAnsi" w:hAnsiTheme="minorHAnsi" w:cstheme="minorHAnsi"/>
          <w:sz w:val="24"/>
          <w:szCs w:val="24"/>
        </w:rPr>
        <w:t>)</w:t>
      </w:r>
    </w:p>
    <w:p w14:paraId="4474F5D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608D74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//please cite as Griffiths, S. 2022. Supplementary material. In K. Ray et al. 2022.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Hill: A Neolithic </w:t>
      </w:r>
      <w:proofErr w:type="spellStart"/>
      <w:r w:rsidRPr="00600BA7">
        <w:rPr>
          <w:rFonts w:asciiTheme="minorHAnsi" w:hAnsiTheme="minorHAnsi" w:cstheme="minorHAnsi"/>
          <w:sz w:val="24"/>
          <w:szCs w:val="24"/>
        </w:rPr>
        <w:t>Timescape</w:t>
      </w:r>
      <w:proofErr w:type="spellEnd"/>
    </w:p>
    <w:p w14:paraId="2C36CCC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w:t>
      </w:r>
    </w:p>
    <w:p w14:paraId="4D59D06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99D7D9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"start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2");</w:t>
      </w:r>
    </w:p>
    <w:p w14:paraId="79E74F0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Phase("</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w:t>
      </w:r>
    </w:p>
    <w:p w14:paraId="39CFF5E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A1A16B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"Western Mound")</w:t>
      </w:r>
    </w:p>
    <w:p w14:paraId="55E5EB8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08988D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"use/firing structure underlying mound")</w:t>
      </w:r>
    </w:p>
    <w:p w14:paraId="6754528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8F034D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"SUERC-62606", 5029, 34);</w:t>
      </w:r>
    </w:p>
    <w:p w14:paraId="2228878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"SUERC-63307", 4954, 30);</w:t>
      </w:r>
    </w:p>
    <w:p w14:paraId="07E43B4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9C4037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Western Mound");</w:t>
      </w:r>
    </w:p>
    <w:p w14:paraId="4FC4D34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"SUERC-77965", 4972, 28);</w:t>
      </w:r>
    </w:p>
    <w:p w14:paraId="4CEB153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19A2D4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"Eastern Mound")</w:t>
      </w:r>
    </w:p>
    <w:p w14:paraId="42C718F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B167DD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"activity predating Eastern Mound")</w:t>
      </w:r>
    </w:p>
    <w:p w14:paraId="58E6C2C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7CC0BB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w:t>
      </w:r>
    </w:p>
    <w:p w14:paraId="59EA2BC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79DF89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"SUERC-81187", 4973, 24);</w:t>
      </w:r>
    </w:p>
    <w:p w14:paraId="5255778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"SUERC-81186", 4975, 21);</w:t>
      </w:r>
    </w:p>
    <w:p w14:paraId="33D7D10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"SUERC-80526", 4901, 25);</w:t>
      </w:r>
    </w:p>
    <w:p w14:paraId="797C03D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morturary</w:t>
      </w:r>
      <w:proofErr w:type="spellEnd"/>
      <w:r w:rsidRPr="00600BA7">
        <w:rPr>
          <w:rFonts w:asciiTheme="minorHAnsi" w:hAnsiTheme="minorHAnsi" w:cstheme="minorHAnsi"/>
          <w:sz w:val="24"/>
          <w:szCs w:val="24"/>
        </w:rPr>
        <w:t xml:space="preserve"> structure");</w:t>
      </w:r>
    </w:p>
    <w:p w14:paraId="25AB3AD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morturary</w:t>
      </w:r>
      <w:proofErr w:type="spellEnd"/>
      <w:r w:rsidRPr="00600BA7">
        <w:rPr>
          <w:rFonts w:asciiTheme="minorHAnsi" w:hAnsiTheme="minorHAnsi" w:cstheme="minorHAnsi"/>
          <w:sz w:val="24"/>
          <w:szCs w:val="24"/>
        </w:rPr>
        <w:t xml:space="preserve"> structure");</w:t>
      </w:r>
    </w:p>
    <w:p w14:paraId="34FC78A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4ADB43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"SUERC-81188 structure", 4997, 24);</w:t>
      </w:r>
    </w:p>
    <w:p w14:paraId="26E7DDD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835CFC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Eastern Mound");</w:t>
      </w:r>
    </w:p>
    <w:p w14:paraId="3371D7B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"SUERC-80524", 4975, 25);</w:t>
      </w:r>
    </w:p>
    <w:p w14:paraId="316E7FE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72E49C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"Central Mound")</w:t>
      </w:r>
    </w:p>
    <w:p w14:paraId="45D1A80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172889F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"SUERC-62311", 5113, 30);</w:t>
      </w:r>
    </w:p>
    <w:p w14:paraId="09406AC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Central Mound");</w:t>
      </w:r>
    </w:p>
    <w:p w14:paraId="074DC6D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DD1D87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2");</w:t>
      </w:r>
    </w:p>
    <w:p w14:paraId="0669DCB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2");</w:t>
      </w:r>
    </w:p>
    <w:p w14:paraId="26462F8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gramStart"/>
      <w:r w:rsidRPr="00600BA7">
        <w:rPr>
          <w:rFonts w:asciiTheme="minorHAnsi" w:hAnsiTheme="minorHAnsi" w:cstheme="minorHAnsi"/>
          <w:sz w:val="24"/>
          <w:szCs w:val="24"/>
        </w:rPr>
        <w:t>Span(</w:t>
      </w:r>
      <w:proofErr w:type="gramEnd"/>
      <w:r w:rsidRPr="00600BA7">
        <w:rPr>
          <w:rFonts w:asciiTheme="minorHAnsi" w:hAnsiTheme="minorHAnsi" w:cstheme="minorHAnsi"/>
          <w:sz w:val="24"/>
          <w:szCs w:val="24"/>
        </w:rPr>
        <w:t xml:space="preserve">"duration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2");</w:t>
      </w:r>
    </w:p>
    <w:p w14:paraId="6D99307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8E545C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"end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2");</w:t>
      </w:r>
    </w:p>
    <w:p w14:paraId="7EB3E45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64C157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"causewayed enclosure")</w:t>
      </w:r>
    </w:p>
    <w:p w14:paraId="3FE0DFE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0FB9BE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"SUERC-96876", 4922, 26);</w:t>
      </w:r>
    </w:p>
    <w:p w14:paraId="3F98E31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"SUERC-81192", 4792, 24);</w:t>
      </w:r>
    </w:p>
    <w:p w14:paraId="674C614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"SUERC-80525", 4584, 24);</w:t>
      </w:r>
    </w:p>
    <w:p w14:paraId="783C2FD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38051A0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36C4A2B6"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0A2F8F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Order(</w:t>
      </w:r>
      <w:proofErr w:type="gramEnd"/>
      <w:r w:rsidRPr="00600BA7">
        <w:rPr>
          <w:rFonts w:asciiTheme="minorHAnsi" w:hAnsiTheme="minorHAnsi" w:cstheme="minorHAnsi"/>
          <w:sz w:val="24"/>
          <w:szCs w:val="24"/>
        </w:rPr>
        <w:t>)</w:t>
      </w:r>
    </w:p>
    <w:p w14:paraId="77369F5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58C4EA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morturary</w:t>
      </w:r>
      <w:proofErr w:type="spellEnd"/>
      <w:r w:rsidRPr="00600BA7">
        <w:rPr>
          <w:rFonts w:asciiTheme="minorHAnsi" w:hAnsiTheme="minorHAnsi" w:cstheme="minorHAnsi"/>
          <w:sz w:val="24"/>
          <w:szCs w:val="24"/>
        </w:rPr>
        <w:t xml:space="preserve"> structure");</w:t>
      </w:r>
    </w:p>
    <w:p w14:paraId="72B272B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morturary</w:t>
      </w:r>
      <w:proofErr w:type="spellEnd"/>
      <w:r w:rsidRPr="00600BA7">
        <w:rPr>
          <w:rFonts w:asciiTheme="minorHAnsi" w:hAnsiTheme="minorHAnsi" w:cstheme="minorHAnsi"/>
          <w:sz w:val="24"/>
          <w:szCs w:val="24"/>
        </w:rPr>
        <w:t xml:space="preserve"> structure");</w:t>
      </w:r>
    </w:p>
    <w:p w14:paraId="42E902E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"=SUERC-81188 structure");</w:t>
      </w:r>
    </w:p>
    <w:p w14:paraId="0021E33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F157EE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Phase("calculations")</w:t>
      </w:r>
    </w:p>
    <w:p w14:paraId="66B2554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27EB2E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Western Mound");</w:t>
      </w:r>
    </w:p>
    <w:p w14:paraId="31A30D0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Eastern Mound");</w:t>
      </w:r>
    </w:p>
    <w:p w14:paraId="5737CB1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Date(</w:t>
      </w:r>
      <w:proofErr w:type="gramEnd"/>
      <w:r w:rsidRPr="00600BA7">
        <w:rPr>
          <w:rFonts w:asciiTheme="minorHAnsi" w:hAnsiTheme="minorHAnsi" w:cstheme="minorHAnsi"/>
          <w:sz w:val="24"/>
          <w:szCs w:val="24"/>
        </w:rPr>
        <w:t>"=construct Central Mound");</w:t>
      </w:r>
    </w:p>
    <w:p w14:paraId="127618E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Span(</w:t>
      </w:r>
      <w:proofErr w:type="gramEnd"/>
      <w:r w:rsidRPr="00600BA7">
        <w:rPr>
          <w:rFonts w:asciiTheme="minorHAnsi" w:hAnsiTheme="minorHAnsi" w:cstheme="minorHAnsi"/>
          <w:sz w:val="24"/>
          <w:szCs w:val="24"/>
        </w:rPr>
        <w:t>"duration construction");</w:t>
      </w:r>
    </w:p>
    <w:p w14:paraId="57A5311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
    <w:p w14:paraId="77588EB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1B6853D5" w14:textId="77777777" w:rsidR="00600BA7" w:rsidRPr="00600BA7" w:rsidRDefault="00600BA7" w:rsidP="00600BA7">
      <w:pPr>
        <w:rPr>
          <w:rFonts w:asciiTheme="minorHAnsi" w:hAnsiTheme="minorHAnsi" w:cstheme="minorHAnsi"/>
          <w:sz w:val="24"/>
          <w:szCs w:val="24"/>
        </w:rPr>
      </w:pPr>
    </w:p>
    <w:p w14:paraId="0C64D957" w14:textId="3502F1C1" w:rsidR="00600BA7" w:rsidRPr="00600BA7" w:rsidRDefault="003052CD" w:rsidP="00600BA7">
      <w:pPr>
        <w:rPr>
          <w:rFonts w:asciiTheme="minorHAnsi" w:hAnsiTheme="minorHAnsi" w:cstheme="minorHAnsi"/>
          <w:sz w:val="24"/>
          <w:szCs w:val="24"/>
        </w:rPr>
      </w:pPr>
      <w:r>
        <w:rPr>
          <w:rFonts w:asciiTheme="minorHAnsi" w:hAnsiTheme="minorHAnsi" w:cstheme="minorHAnsi"/>
          <w:sz w:val="24"/>
          <w:szCs w:val="24"/>
        </w:rPr>
        <w:t>//</w:t>
      </w:r>
      <w:r w:rsidR="00600BA7" w:rsidRPr="00600BA7">
        <w:rPr>
          <w:rFonts w:asciiTheme="minorHAnsi" w:hAnsiTheme="minorHAnsi" w:cstheme="minorHAnsi"/>
          <w:sz w:val="24"/>
          <w:szCs w:val="24"/>
        </w:rPr>
        <w:t>Model 3</w:t>
      </w:r>
    </w:p>
    <w:p w14:paraId="13F2929C" w14:textId="77777777" w:rsidR="00600BA7" w:rsidRPr="00600BA7" w:rsidRDefault="00600BA7" w:rsidP="00600BA7">
      <w:pPr>
        <w:rPr>
          <w:rFonts w:asciiTheme="minorHAnsi" w:hAnsiTheme="minorHAnsi" w:cstheme="minorHAnsi"/>
          <w:sz w:val="24"/>
          <w:szCs w:val="24"/>
        </w:rPr>
      </w:pPr>
      <w:proofErr w:type="gramStart"/>
      <w:r w:rsidRPr="00600BA7">
        <w:rPr>
          <w:rFonts w:asciiTheme="minorHAnsi" w:hAnsiTheme="minorHAnsi" w:cstheme="minorHAnsi"/>
          <w:sz w:val="24"/>
          <w:szCs w:val="24"/>
        </w:rPr>
        <w:t>Options(</w:t>
      </w:r>
      <w:proofErr w:type="gramEnd"/>
      <w:r w:rsidRPr="00600BA7">
        <w:rPr>
          <w:rFonts w:asciiTheme="minorHAnsi" w:hAnsiTheme="minorHAnsi" w:cstheme="minorHAnsi"/>
          <w:sz w:val="24"/>
          <w:szCs w:val="24"/>
        </w:rPr>
        <w:t>)</w:t>
      </w:r>
    </w:p>
    <w:p w14:paraId="5BEF206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FBAA59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Resolution=</w:t>
      </w:r>
      <w:proofErr w:type="gramStart"/>
      <w:r w:rsidRPr="00600BA7">
        <w:rPr>
          <w:rFonts w:asciiTheme="minorHAnsi" w:hAnsiTheme="minorHAnsi" w:cstheme="minorHAnsi"/>
          <w:sz w:val="24"/>
          <w:szCs w:val="24"/>
        </w:rPr>
        <w:t>1;</w:t>
      </w:r>
      <w:proofErr w:type="gramEnd"/>
    </w:p>
    <w:p w14:paraId="366FAF6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75A9E87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Plot(</w:t>
      </w:r>
      <w:proofErr w:type="gramEnd"/>
      <w:r w:rsidRPr="00600BA7">
        <w:rPr>
          <w:rFonts w:asciiTheme="minorHAnsi" w:hAnsiTheme="minorHAnsi" w:cstheme="minorHAnsi"/>
          <w:sz w:val="24"/>
          <w:szCs w:val="24"/>
        </w:rPr>
        <w:t>)</w:t>
      </w:r>
    </w:p>
    <w:p w14:paraId="124952A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1F5076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//please cite as Griffiths, S. 2022. Supplementary material. In K. Ray et al. 2022.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Hill: A Neolithic </w:t>
      </w:r>
      <w:proofErr w:type="spellStart"/>
      <w:r w:rsidRPr="00600BA7">
        <w:rPr>
          <w:rFonts w:asciiTheme="minorHAnsi" w:hAnsiTheme="minorHAnsi" w:cstheme="minorHAnsi"/>
          <w:sz w:val="24"/>
          <w:szCs w:val="24"/>
        </w:rPr>
        <w:t>Timescape</w:t>
      </w:r>
      <w:proofErr w:type="spellEnd"/>
    </w:p>
    <w:p w14:paraId="502A6E8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w:t>
      </w:r>
    </w:p>
    <w:p w14:paraId="06DF4F5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FF49B92"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"start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version 3");</w:t>
      </w:r>
    </w:p>
    <w:p w14:paraId="2601026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Phase("</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w:t>
      </w:r>
    </w:p>
    <w:p w14:paraId="0FC55B5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214E0E7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"Western Mound")</w:t>
      </w:r>
    </w:p>
    <w:p w14:paraId="4A8DE0B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FF2C57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"SUERC-62606", 5029, 34);</w:t>
      </w:r>
    </w:p>
    <w:p w14:paraId="5F8F33A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"SUERC-63307", 4954, 30);</w:t>
      </w:r>
    </w:p>
    <w:p w14:paraId="13BDBFC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"SUERC-77965", 4972, 28);</w:t>
      </w:r>
    </w:p>
    <w:p w14:paraId="7172DF8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"First Western Mound");</w:t>
      </w:r>
    </w:p>
    <w:p w14:paraId="5EF70F2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"Last Western Mound");</w:t>
      </w:r>
    </w:p>
    <w:p w14:paraId="470CE01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53FD066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"Eastern Mound")</w:t>
      </w:r>
    </w:p>
    <w:p w14:paraId="2CEA8A09"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CBE4A1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"SUERC-81187", 4973, 24);</w:t>
      </w:r>
    </w:p>
    <w:p w14:paraId="6B2D57D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"SUERC-81186", 4975, 21);</w:t>
      </w:r>
    </w:p>
    <w:p w14:paraId="45903DE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"SUERC-80526", 4901, 25);</w:t>
      </w:r>
    </w:p>
    <w:p w14:paraId="49A4B77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"SUERC-81188 structure", 4997, 24);</w:t>
      </w:r>
    </w:p>
    <w:p w14:paraId="4F20230E"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"SUERC-80524", 4975, 25);</w:t>
      </w:r>
    </w:p>
    <w:p w14:paraId="1EEDB87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"First Eastern Mound");</w:t>
      </w:r>
    </w:p>
    <w:p w14:paraId="20CA61A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"Last Eastern Mound");</w:t>
      </w:r>
    </w:p>
    <w:p w14:paraId="0F122FB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7BE7C9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Phase(</w:t>
      </w:r>
      <w:proofErr w:type="gramEnd"/>
      <w:r w:rsidRPr="00600BA7">
        <w:rPr>
          <w:rFonts w:asciiTheme="minorHAnsi" w:hAnsiTheme="minorHAnsi" w:cstheme="minorHAnsi"/>
          <w:sz w:val="24"/>
          <w:szCs w:val="24"/>
        </w:rPr>
        <w:t>"Central Mound")</w:t>
      </w:r>
    </w:p>
    <w:p w14:paraId="71BD99C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11C1054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"SUERC-62311", 5113, 30);</w:t>
      </w:r>
    </w:p>
    <w:p w14:paraId="34F3CE5B"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08404BEF"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version 3");</w:t>
      </w:r>
    </w:p>
    <w:p w14:paraId="25ADBF41"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version 3");</w:t>
      </w:r>
    </w:p>
    <w:p w14:paraId="158EF9A2"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Span(</w:t>
      </w:r>
      <w:proofErr w:type="gramEnd"/>
      <w:r w:rsidRPr="00600BA7">
        <w:rPr>
          <w:rFonts w:asciiTheme="minorHAnsi" w:hAnsiTheme="minorHAnsi" w:cstheme="minorHAnsi"/>
          <w:sz w:val="24"/>
          <w:szCs w:val="24"/>
        </w:rPr>
        <w:t xml:space="preserve">"duration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version 3");</w:t>
      </w:r>
    </w:p>
    <w:p w14:paraId="290B673D"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584492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Boundary(</w:t>
      </w:r>
      <w:proofErr w:type="gramEnd"/>
      <w:r w:rsidRPr="00600BA7">
        <w:rPr>
          <w:rFonts w:asciiTheme="minorHAnsi" w:hAnsiTheme="minorHAnsi" w:cstheme="minorHAnsi"/>
          <w:sz w:val="24"/>
          <w:szCs w:val="24"/>
        </w:rPr>
        <w:t xml:space="preserve">"end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sensitivity version 3");</w:t>
      </w:r>
    </w:p>
    <w:p w14:paraId="2EF74DA3"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606A325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Sequence(</w:t>
      </w:r>
      <w:proofErr w:type="gramEnd"/>
      <w:r w:rsidRPr="00600BA7">
        <w:rPr>
          <w:rFonts w:asciiTheme="minorHAnsi" w:hAnsiTheme="minorHAnsi" w:cstheme="minorHAnsi"/>
          <w:sz w:val="24"/>
          <w:szCs w:val="24"/>
        </w:rPr>
        <w:t>"causewayed enclosure")</w:t>
      </w:r>
    </w:p>
    <w:p w14:paraId="651A226C"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36A77BE0"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"SUERC-96876", 4922, 26);</w:t>
      </w:r>
    </w:p>
    <w:p w14:paraId="524816C4"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"SUERC-81192", 4792, 24);</w:t>
      </w:r>
    </w:p>
    <w:p w14:paraId="329E479A"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lastRenderedPageBreak/>
        <w:t xml:space="preserve">   </w:t>
      </w:r>
      <w:proofErr w:type="spellStart"/>
      <w:r w:rsidRPr="00600BA7">
        <w:rPr>
          <w:rFonts w:asciiTheme="minorHAnsi" w:hAnsiTheme="minorHAnsi" w:cstheme="minorHAnsi"/>
          <w:sz w:val="24"/>
          <w:szCs w:val="24"/>
        </w:rPr>
        <w:t>R_</w:t>
      </w:r>
      <w:proofErr w:type="gramStart"/>
      <w:r w:rsidRPr="00600BA7">
        <w:rPr>
          <w:rFonts w:asciiTheme="minorHAnsi" w:hAnsiTheme="minorHAnsi" w:cstheme="minorHAnsi"/>
          <w:sz w:val="24"/>
          <w:szCs w:val="24"/>
        </w:rPr>
        <w:t>Date</w:t>
      </w:r>
      <w:proofErr w:type="spellEnd"/>
      <w:r w:rsidRPr="00600BA7">
        <w:rPr>
          <w:rFonts w:asciiTheme="minorHAnsi" w:hAnsiTheme="minorHAnsi" w:cstheme="minorHAnsi"/>
          <w:sz w:val="24"/>
          <w:szCs w:val="24"/>
        </w:rPr>
        <w:t>(</w:t>
      </w:r>
      <w:proofErr w:type="gramEnd"/>
      <w:r w:rsidRPr="00600BA7">
        <w:rPr>
          <w:rFonts w:asciiTheme="minorHAnsi" w:hAnsiTheme="minorHAnsi" w:cstheme="minorHAnsi"/>
          <w:sz w:val="24"/>
          <w:szCs w:val="24"/>
        </w:rPr>
        <w:t>"SUERC-80525", 4584, 24);</w:t>
      </w:r>
    </w:p>
    <w:p w14:paraId="7D2DB615"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First(</w:t>
      </w:r>
      <w:proofErr w:type="gramEnd"/>
      <w:r w:rsidRPr="00600BA7">
        <w:rPr>
          <w:rFonts w:asciiTheme="minorHAnsi" w:hAnsiTheme="minorHAnsi" w:cstheme="minorHAnsi"/>
          <w:sz w:val="24"/>
          <w:szCs w:val="24"/>
        </w:rPr>
        <w:t xml:space="preserve">"first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5DAF4D58"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roofErr w:type="gramStart"/>
      <w:r w:rsidRPr="00600BA7">
        <w:rPr>
          <w:rFonts w:asciiTheme="minorHAnsi" w:hAnsiTheme="minorHAnsi" w:cstheme="minorHAnsi"/>
          <w:sz w:val="24"/>
          <w:szCs w:val="24"/>
        </w:rPr>
        <w:t>Last(</w:t>
      </w:r>
      <w:proofErr w:type="gramEnd"/>
      <w:r w:rsidRPr="00600BA7">
        <w:rPr>
          <w:rFonts w:asciiTheme="minorHAnsi" w:hAnsiTheme="minorHAnsi" w:cstheme="minorHAnsi"/>
          <w:sz w:val="24"/>
          <w:szCs w:val="24"/>
        </w:rPr>
        <w:t xml:space="preserve">"last </w:t>
      </w:r>
      <w:proofErr w:type="spellStart"/>
      <w:r w:rsidRPr="00600BA7">
        <w:rPr>
          <w:rFonts w:asciiTheme="minorHAnsi" w:hAnsiTheme="minorHAnsi" w:cstheme="minorHAnsi"/>
          <w:sz w:val="24"/>
          <w:szCs w:val="24"/>
        </w:rPr>
        <w:t>Dorstone</w:t>
      </w:r>
      <w:proofErr w:type="spellEnd"/>
      <w:r w:rsidRPr="00600BA7">
        <w:rPr>
          <w:rFonts w:asciiTheme="minorHAnsi" w:hAnsiTheme="minorHAnsi" w:cstheme="minorHAnsi"/>
          <w:sz w:val="24"/>
          <w:szCs w:val="24"/>
        </w:rPr>
        <w:t xml:space="preserve"> enclosure");</w:t>
      </w:r>
    </w:p>
    <w:p w14:paraId="293723C7" w14:textId="77777777" w:rsidR="00600BA7" w:rsidRPr="00600BA7"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p w14:paraId="4715292A" w14:textId="436457F8" w:rsidR="00600BA7" w:rsidRPr="005F6D83" w:rsidRDefault="00600BA7" w:rsidP="00600BA7">
      <w:pPr>
        <w:rPr>
          <w:rFonts w:asciiTheme="minorHAnsi" w:hAnsiTheme="minorHAnsi" w:cstheme="minorHAnsi"/>
          <w:sz w:val="24"/>
          <w:szCs w:val="24"/>
        </w:rPr>
      </w:pPr>
      <w:r w:rsidRPr="00600BA7">
        <w:rPr>
          <w:rFonts w:asciiTheme="minorHAnsi" w:hAnsiTheme="minorHAnsi" w:cstheme="minorHAnsi"/>
          <w:sz w:val="24"/>
          <w:szCs w:val="24"/>
        </w:rPr>
        <w:t xml:space="preserve"> };</w:t>
      </w:r>
    </w:p>
    <w:sectPr w:rsidR="00600BA7" w:rsidRPr="005F6D83" w:rsidSect="00EB09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Gill Sans MT Light">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dvOT678fd422+20">
    <w:altName w:val="Yu Gothi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B2BB7"/>
    <w:multiLevelType w:val="hybridMultilevel"/>
    <w:tmpl w:val="97E0F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6596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EB"/>
    <w:rsid w:val="000237EB"/>
    <w:rsid w:val="000C6095"/>
    <w:rsid w:val="000D2E23"/>
    <w:rsid w:val="00100732"/>
    <w:rsid w:val="0013296C"/>
    <w:rsid w:val="00191C31"/>
    <w:rsid w:val="001D1818"/>
    <w:rsid w:val="00212905"/>
    <w:rsid w:val="002333AC"/>
    <w:rsid w:val="00275C5F"/>
    <w:rsid w:val="002D60F4"/>
    <w:rsid w:val="002E6F99"/>
    <w:rsid w:val="002F762B"/>
    <w:rsid w:val="003052CD"/>
    <w:rsid w:val="0032620D"/>
    <w:rsid w:val="00374925"/>
    <w:rsid w:val="00423F0C"/>
    <w:rsid w:val="004331C6"/>
    <w:rsid w:val="00437809"/>
    <w:rsid w:val="004842B8"/>
    <w:rsid w:val="00510BDF"/>
    <w:rsid w:val="00521D43"/>
    <w:rsid w:val="00523B44"/>
    <w:rsid w:val="00524DDF"/>
    <w:rsid w:val="00526B6D"/>
    <w:rsid w:val="005608E5"/>
    <w:rsid w:val="00584EDD"/>
    <w:rsid w:val="005C5B13"/>
    <w:rsid w:val="005E6B2F"/>
    <w:rsid w:val="005F6D83"/>
    <w:rsid w:val="00600BA7"/>
    <w:rsid w:val="00621555"/>
    <w:rsid w:val="00623764"/>
    <w:rsid w:val="006706EE"/>
    <w:rsid w:val="00673ADF"/>
    <w:rsid w:val="0067751D"/>
    <w:rsid w:val="0069006E"/>
    <w:rsid w:val="00690470"/>
    <w:rsid w:val="006A54FC"/>
    <w:rsid w:val="006D60CA"/>
    <w:rsid w:val="00762C6A"/>
    <w:rsid w:val="00771E38"/>
    <w:rsid w:val="00776925"/>
    <w:rsid w:val="00784588"/>
    <w:rsid w:val="00797967"/>
    <w:rsid w:val="007A1E1A"/>
    <w:rsid w:val="007C524E"/>
    <w:rsid w:val="008026CA"/>
    <w:rsid w:val="00806B85"/>
    <w:rsid w:val="00832105"/>
    <w:rsid w:val="00886275"/>
    <w:rsid w:val="00903C1C"/>
    <w:rsid w:val="00910302"/>
    <w:rsid w:val="00954025"/>
    <w:rsid w:val="00974F76"/>
    <w:rsid w:val="0099122F"/>
    <w:rsid w:val="009C1061"/>
    <w:rsid w:val="00A167D1"/>
    <w:rsid w:val="00A42E39"/>
    <w:rsid w:val="00AE3DC6"/>
    <w:rsid w:val="00B20652"/>
    <w:rsid w:val="00B33C8E"/>
    <w:rsid w:val="00B67205"/>
    <w:rsid w:val="00BA1BAD"/>
    <w:rsid w:val="00BB2D7A"/>
    <w:rsid w:val="00BB7A96"/>
    <w:rsid w:val="00BD0FDA"/>
    <w:rsid w:val="00BD7855"/>
    <w:rsid w:val="00BE5C38"/>
    <w:rsid w:val="00C35CB5"/>
    <w:rsid w:val="00C400D4"/>
    <w:rsid w:val="00C41D07"/>
    <w:rsid w:val="00C56460"/>
    <w:rsid w:val="00C5791F"/>
    <w:rsid w:val="00C95C84"/>
    <w:rsid w:val="00D24E7F"/>
    <w:rsid w:val="00D25895"/>
    <w:rsid w:val="00D36E93"/>
    <w:rsid w:val="00D44BD8"/>
    <w:rsid w:val="00DD38B8"/>
    <w:rsid w:val="00DF6B83"/>
    <w:rsid w:val="00E24343"/>
    <w:rsid w:val="00E27F1F"/>
    <w:rsid w:val="00E34567"/>
    <w:rsid w:val="00E42B67"/>
    <w:rsid w:val="00E82CE8"/>
    <w:rsid w:val="00EB0930"/>
    <w:rsid w:val="00EC3C03"/>
    <w:rsid w:val="00EC5BA3"/>
    <w:rsid w:val="00EE4957"/>
    <w:rsid w:val="00EF2888"/>
    <w:rsid w:val="00F052D6"/>
    <w:rsid w:val="00F40B8B"/>
    <w:rsid w:val="00F743BA"/>
    <w:rsid w:val="00FA4F67"/>
    <w:rsid w:val="00FC3F1F"/>
    <w:rsid w:val="00FD4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8B8B"/>
  <w15:chartTrackingRefBased/>
  <w15:docId w15:val="{0E66259D-B322-47F1-AD22-686C5319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C03"/>
    <w:pPr>
      <w:spacing w:after="100" w:afterAutospacing="1" w:line="240" w:lineRule="auto"/>
    </w:pPr>
    <w:rPr>
      <w:rFonts w:ascii="Garamond" w:hAnsi="Garamond"/>
    </w:rPr>
  </w:style>
  <w:style w:type="paragraph" w:styleId="Heading1">
    <w:name w:val="heading 1"/>
    <w:basedOn w:val="Normal"/>
    <w:next w:val="Normal"/>
    <w:link w:val="Heading1Char"/>
    <w:autoRedefine/>
    <w:uiPriority w:val="9"/>
    <w:qFormat/>
    <w:rsid w:val="00806B85"/>
    <w:pPr>
      <w:keepNext/>
      <w:keepLines/>
      <w:spacing w:before="240" w:after="0"/>
      <w:outlineLvl w:val="0"/>
    </w:pPr>
    <w:rPr>
      <w:rFonts w:ascii="Goudy Old Style" w:eastAsiaTheme="majorEastAsia" w:hAnsi="Goudy Old Style" w:cstheme="majorBidi"/>
      <w:b/>
      <w:smallCaps/>
      <w:sz w:val="32"/>
      <w:szCs w:val="32"/>
    </w:rPr>
  </w:style>
  <w:style w:type="paragraph" w:styleId="Heading2">
    <w:name w:val="heading 2"/>
    <w:basedOn w:val="Normal"/>
    <w:next w:val="Normal"/>
    <w:link w:val="Heading2Char"/>
    <w:autoRedefine/>
    <w:uiPriority w:val="9"/>
    <w:unhideWhenUsed/>
    <w:qFormat/>
    <w:rsid w:val="00EB0930"/>
    <w:pPr>
      <w:keepNext/>
      <w:keepLines/>
      <w:spacing w:after="0" w:afterAutospacing="0"/>
      <w:outlineLvl w:val="1"/>
    </w:pPr>
    <w:rPr>
      <w:rFonts w:asciiTheme="minorHAnsi" w:eastAsiaTheme="majorEastAsia" w:hAnsiTheme="minorHAnsi" w:cstheme="minorHAnsi"/>
      <w:bCs/>
      <w:i/>
      <w:iCs/>
      <w:sz w:val="24"/>
      <w:szCs w:val="24"/>
    </w:rPr>
  </w:style>
  <w:style w:type="paragraph" w:styleId="Heading3">
    <w:name w:val="heading 3"/>
    <w:basedOn w:val="Normal"/>
    <w:next w:val="Normal"/>
    <w:link w:val="Heading3Char"/>
    <w:autoRedefine/>
    <w:uiPriority w:val="9"/>
    <w:unhideWhenUsed/>
    <w:qFormat/>
    <w:rsid w:val="004331C6"/>
    <w:pPr>
      <w:keepNext/>
      <w:keepLines/>
      <w:spacing w:before="40" w:after="0"/>
      <w:outlineLvl w:val="2"/>
    </w:pPr>
    <w:rPr>
      <w:rFonts w:ascii="Goudy Old Style" w:eastAsiaTheme="majorEastAsia" w:hAnsi="Goudy Old Style" w:cstheme="majorBidi"/>
      <w:iCs/>
      <w:sz w:val="24"/>
      <w:szCs w:val="24"/>
    </w:rPr>
  </w:style>
  <w:style w:type="paragraph" w:styleId="Heading4">
    <w:name w:val="heading 4"/>
    <w:basedOn w:val="Normal"/>
    <w:next w:val="Normal"/>
    <w:link w:val="Heading4Char"/>
    <w:autoRedefine/>
    <w:uiPriority w:val="9"/>
    <w:semiHidden/>
    <w:unhideWhenUsed/>
    <w:qFormat/>
    <w:rsid w:val="00806B85"/>
    <w:pPr>
      <w:keepNext/>
      <w:keepLines/>
      <w:spacing w:before="40" w:after="40"/>
      <w:outlineLvl w:val="3"/>
    </w:pPr>
    <w:rPr>
      <w:rFonts w:eastAsiaTheme="majorEastAsia" w:cstheme="majorBidi"/>
      <w:iCs/>
      <w:u w:val="single"/>
    </w:rPr>
  </w:style>
  <w:style w:type="paragraph" w:styleId="Heading5">
    <w:name w:val="heading 5"/>
    <w:basedOn w:val="Normal"/>
    <w:next w:val="Normal"/>
    <w:link w:val="Heading5Char"/>
    <w:autoRedefine/>
    <w:uiPriority w:val="9"/>
    <w:semiHidden/>
    <w:unhideWhenUsed/>
    <w:qFormat/>
    <w:rsid w:val="00806B85"/>
    <w:pPr>
      <w:keepNext/>
      <w:keepLines/>
      <w:spacing w:before="40" w:after="40"/>
      <w:outlineLvl w:val="4"/>
    </w:pPr>
    <w:rPr>
      <w:rFonts w:ascii="Goudy Old Style" w:eastAsiaTheme="majorEastAsia" w:hAnsi="Goudy Old Style" w:cstheme="majorBidi"/>
    </w:rPr>
  </w:style>
  <w:style w:type="paragraph" w:styleId="Heading6">
    <w:name w:val="heading 6"/>
    <w:basedOn w:val="Normal"/>
    <w:next w:val="Normal"/>
    <w:link w:val="Heading6Char"/>
    <w:uiPriority w:val="9"/>
    <w:semiHidden/>
    <w:unhideWhenUsed/>
    <w:qFormat/>
    <w:rsid w:val="00806B8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6B8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6B8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6B8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6B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B8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842B8"/>
    <w:rPr>
      <w:color w:val="0563C1" w:themeColor="hyperlink"/>
      <w:u w:val="single"/>
    </w:rPr>
  </w:style>
  <w:style w:type="character" w:styleId="UnresolvedMention">
    <w:name w:val="Unresolved Mention"/>
    <w:basedOn w:val="DefaultParagraphFont"/>
    <w:uiPriority w:val="99"/>
    <w:semiHidden/>
    <w:unhideWhenUsed/>
    <w:rsid w:val="004842B8"/>
    <w:rPr>
      <w:color w:val="605E5C"/>
      <w:shd w:val="clear" w:color="auto" w:fill="E1DFDD"/>
    </w:rPr>
  </w:style>
  <w:style w:type="paragraph" w:customStyle="1" w:styleId="TableText">
    <w:name w:val="Table Text"/>
    <w:basedOn w:val="Normal"/>
    <w:rsid w:val="00E24343"/>
    <w:pPr>
      <w:spacing w:after="0" w:afterAutospacing="0" w:line="264" w:lineRule="auto"/>
    </w:pPr>
    <w:rPr>
      <w:rFonts w:ascii="Georgia Pro" w:eastAsia="Times New Roman" w:hAnsi="Georgia Pro" w:cs="Gill Sans MT Light"/>
      <w:sz w:val="20"/>
      <w:szCs w:val="24"/>
      <w:lang w:eastAsia="en-GB"/>
    </w:rPr>
  </w:style>
  <w:style w:type="character" w:customStyle="1" w:styleId="Heading1Char">
    <w:name w:val="Heading 1 Char"/>
    <w:basedOn w:val="DefaultParagraphFont"/>
    <w:link w:val="Heading1"/>
    <w:uiPriority w:val="9"/>
    <w:rsid w:val="00806B85"/>
    <w:rPr>
      <w:rFonts w:ascii="Goudy Old Style" w:eastAsiaTheme="majorEastAsia" w:hAnsi="Goudy Old Style" w:cstheme="majorBidi"/>
      <w:b/>
      <w:smallCaps/>
      <w:sz w:val="32"/>
      <w:szCs w:val="32"/>
    </w:rPr>
  </w:style>
  <w:style w:type="character" w:customStyle="1" w:styleId="Heading2Char">
    <w:name w:val="Heading 2 Char"/>
    <w:basedOn w:val="DefaultParagraphFont"/>
    <w:link w:val="Heading2"/>
    <w:uiPriority w:val="9"/>
    <w:rsid w:val="00EB0930"/>
    <w:rPr>
      <w:rFonts w:eastAsiaTheme="majorEastAsia" w:cstheme="minorHAnsi"/>
      <w:bCs/>
      <w:i/>
      <w:iCs/>
      <w:sz w:val="24"/>
      <w:szCs w:val="24"/>
    </w:rPr>
  </w:style>
  <w:style w:type="character" w:customStyle="1" w:styleId="Heading3Char">
    <w:name w:val="Heading 3 Char"/>
    <w:basedOn w:val="DefaultParagraphFont"/>
    <w:link w:val="Heading3"/>
    <w:uiPriority w:val="9"/>
    <w:rsid w:val="004331C6"/>
    <w:rPr>
      <w:rFonts w:ascii="Goudy Old Style" w:eastAsiaTheme="majorEastAsia" w:hAnsi="Goudy Old Style" w:cstheme="majorBidi"/>
      <w:iCs/>
      <w:sz w:val="24"/>
      <w:szCs w:val="24"/>
    </w:rPr>
  </w:style>
  <w:style w:type="character" w:customStyle="1" w:styleId="Heading4Char">
    <w:name w:val="Heading 4 Char"/>
    <w:basedOn w:val="DefaultParagraphFont"/>
    <w:link w:val="Heading4"/>
    <w:uiPriority w:val="9"/>
    <w:semiHidden/>
    <w:rsid w:val="00806B85"/>
    <w:rPr>
      <w:rFonts w:ascii="Garamond" w:eastAsiaTheme="majorEastAsia" w:hAnsi="Garamond" w:cstheme="majorBidi"/>
      <w:iCs/>
      <w:u w:val="single"/>
    </w:rPr>
  </w:style>
  <w:style w:type="character" w:customStyle="1" w:styleId="Heading5Char">
    <w:name w:val="Heading 5 Char"/>
    <w:basedOn w:val="DefaultParagraphFont"/>
    <w:link w:val="Heading5"/>
    <w:uiPriority w:val="9"/>
    <w:semiHidden/>
    <w:rsid w:val="00806B85"/>
    <w:rPr>
      <w:rFonts w:ascii="Goudy Old Style" w:eastAsiaTheme="majorEastAsia" w:hAnsi="Goudy Old Style" w:cstheme="majorBidi"/>
    </w:rPr>
  </w:style>
  <w:style w:type="paragraph" w:styleId="ListParagraph">
    <w:name w:val="List Paragraph"/>
    <w:basedOn w:val="Normal"/>
    <w:uiPriority w:val="34"/>
    <w:qFormat/>
    <w:rsid w:val="00806B85"/>
    <w:pPr>
      <w:ind w:left="720"/>
      <w:contextualSpacing/>
    </w:pPr>
  </w:style>
  <w:style w:type="paragraph" w:styleId="TOCHeading">
    <w:name w:val="TOC Heading"/>
    <w:basedOn w:val="Heading1"/>
    <w:next w:val="Normal"/>
    <w:uiPriority w:val="39"/>
    <w:semiHidden/>
    <w:unhideWhenUsed/>
    <w:qFormat/>
    <w:rsid w:val="00806B85"/>
    <w:pPr>
      <w:outlineLvl w:val="9"/>
    </w:pPr>
    <w:rPr>
      <w:rFonts w:asciiTheme="majorHAnsi" w:hAnsiTheme="majorHAnsi"/>
      <w:b w:val="0"/>
      <w:smallCaps w:val="0"/>
      <w:color w:val="2F5496" w:themeColor="accent1" w:themeShade="BF"/>
      <w:lang w:val="en-US"/>
    </w:rPr>
  </w:style>
  <w:style w:type="table" w:styleId="TableGrid">
    <w:name w:val="Table Grid"/>
    <w:basedOn w:val="TableNormal"/>
    <w:uiPriority w:val="39"/>
    <w:rsid w:val="0067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06B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06B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06B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6B8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06B85"/>
    <w:pPr>
      <w:spacing w:after="200"/>
    </w:pPr>
    <w:rPr>
      <w:i/>
      <w:iCs/>
      <w:color w:val="44546A" w:themeColor="text2"/>
      <w:sz w:val="18"/>
      <w:szCs w:val="18"/>
    </w:rPr>
  </w:style>
  <w:style w:type="paragraph" w:styleId="Subtitle">
    <w:name w:val="Subtitle"/>
    <w:basedOn w:val="Normal"/>
    <w:next w:val="Normal"/>
    <w:link w:val="SubtitleChar"/>
    <w:uiPriority w:val="11"/>
    <w:qFormat/>
    <w:rsid w:val="00806B8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806B85"/>
    <w:rPr>
      <w:rFonts w:eastAsiaTheme="minorEastAsia"/>
      <w:color w:val="5A5A5A" w:themeColor="text1" w:themeTint="A5"/>
      <w:spacing w:val="15"/>
    </w:rPr>
  </w:style>
  <w:style w:type="character" w:styleId="Strong">
    <w:name w:val="Strong"/>
    <w:basedOn w:val="DefaultParagraphFont"/>
    <w:uiPriority w:val="22"/>
    <w:qFormat/>
    <w:rsid w:val="00806B85"/>
    <w:rPr>
      <w:b/>
      <w:bCs/>
    </w:rPr>
  </w:style>
  <w:style w:type="character" w:styleId="Emphasis">
    <w:name w:val="Emphasis"/>
    <w:basedOn w:val="DefaultParagraphFont"/>
    <w:uiPriority w:val="20"/>
    <w:qFormat/>
    <w:rsid w:val="00806B85"/>
    <w:rPr>
      <w:i/>
      <w:iCs/>
    </w:rPr>
  </w:style>
  <w:style w:type="paragraph" w:styleId="NoSpacing">
    <w:name w:val="No Spacing"/>
    <w:uiPriority w:val="1"/>
    <w:qFormat/>
    <w:rsid w:val="00806B85"/>
    <w:pPr>
      <w:spacing w:after="0" w:afterAutospacing="1" w:line="240" w:lineRule="auto"/>
    </w:pPr>
    <w:rPr>
      <w:rFonts w:ascii="Garamond" w:hAnsi="Garamond"/>
    </w:rPr>
  </w:style>
  <w:style w:type="paragraph" w:styleId="Quote">
    <w:name w:val="Quote"/>
    <w:basedOn w:val="Normal"/>
    <w:next w:val="Normal"/>
    <w:link w:val="QuoteChar"/>
    <w:uiPriority w:val="29"/>
    <w:qFormat/>
    <w:rsid w:val="00806B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6B85"/>
    <w:rPr>
      <w:rFonts w:ascii="Garamond" w:hAnsi="Garamond"/>
      <w:i/>
      <w:iCs/>
      <w:color w:val="404040" w:themeColor="text1" w:themeTint="BF"/>
    </w:rPr>
  </w:style>
  <w:style w:type="paragraph" w:styleId="IntenseQuote">
    <w:name w:val="Intense Quote"/>
    <w:basedOn w:val="Normal"/>
    <w:next w:val="Normal"/>
    <w:link w:val="IntenseQuoteChar"/>
    <w:uiPriority w:val="30"/>
    <w:qFormat/>
    <w:rsid w:val="00806B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6B85"/>
    <w:rPr>
      <w:rFonts w:ascii="Garamond" w:hAnsi="Garamond"/>
      <w:i/>
      <w:iCs/>
      <w:color w:val="4472C4" w:themeColor="accent1"/>
    </w:rPr>
  </w:style>
  <w:style w:type="character" w:styleId="SubtleEmphasis">
    <w:name w:val="Subtle Emphasis"/>
    <w:basedOn w:val="DefaultParagraphFont"/>
    <w:uiPriority w:val="19"/>
    <w:qFormat/>
    <w:rsid w:val="00806B85"/>
    <w:rPr>
      <w:i/>
      <w:iCs/>
      <w:color w:val="404040" w:themeColor="text1" w:themeTint="BF"/>
    </w:rPr>
  </w:style>
  <w:style w:type="character" w:styleId="IntenseEmphasis">
    <w:name w:val="Intense Emphasis"/>
    <w:basedOn w:val="DefaultParagraphFont"/>
    <w:uiPriority w:val="21"/>
    <w:qFormat/>
    <w:rsid w:val="00806B85"/>
    <w:rPr>
      <w:i/>
      <w:iCs/>
      <w:color w:val="4472C4" w:themeColor="accent1"/>
    </w:rPr>
  </w:style>
  <w:style w:type="character" w:styleId="SubtleReference">
    <w:name w:val="Subtle Reference"/>
    <w:basedOn w:val="DefaultParagraphFont"/>
    <w:uiPriority w:val="31"/>
    <w:qFormat/>
    <w:rsid w:val="00806B85"/>
    <w:rPr>
      <w:smallCaps/>
      <w:color w:val="5A5A5A" w:themeColor="text1" w:themeTint="A5"/>
    </w:rPr>
  </w:style>
  <w:style w:type="character" w:styleId="IntenseReference">
    <w:name w:val="Intense Reference"/>
    <w:basedOn w:val="DefaultParagraphFont"/>
    <w:uiPriority w:val="32"/>
    <w:qFormat/>
    <w:rsid w:val="00806B85"/>
    <w:rPr>
      <w:b/>
      <w:bCs/>
      <w:smallCaps/>
      <w:color w:val="4472C4" w:themeColor="accent1"/>
      <w:spacing w:val="5"/>
    </w:rPr>
  </w:style>
  <w:style w:type="character" w:styleId="BookTitle">
    <w:name w:val="Book Title"/>
    <w:basedOn w:val="DefaultParagraphFont"/>
    <w:uiPriority w:val="33"/>
    <w:qFormat/>
    <w:rsid w:val="00806B85"/>
    <w:rPr>
      <w:b/>
      <w:bCs/>
      <w:i/>
      <w:iCs/>
      <w:spacing w:val="5"/>
    </w:rPr>
  </w:style>
  <w:style w:type="paragraph" w:styleId="HTMLPreformatted">
    <w:name w:val="HTML Preformatted"/>
    <w:basedOn w:val="Normal"/>
    <w:link w:val="HTMLPreformattedChar"/>
    <w:uiPriority w:val="99"/>
    <w:semiHidden/>
    <w:unhideWhenUsed/>
    <w:rsid w:val="00C57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5791F"/>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037871">
      <w:bodyDiv w:val="1"/>
      <w:marLeft w:val="0"/>
      <w:marRight w:val="0"/>
      <w:marTop w:val="0"/>
      <w:marBottom w:val="0"/>
      <w:divBdr>
        <w:top w:val="none" w:sz="0" w:space="0" w:color="auto"/>
        <w:left w:val="none" w:sz="0" w:space="0" w:color="auto"/>
        <w:bottom w:val="none" w:sz="0" w:space="0" w:color="auto"/>
        <w:right w:val="none" w:sz="0" w:space="0" w:color="auto"/>
      </w:divBdr>
    </w:div>
    <w:div w:id="526871993">
      <w:bodyDiv w:val="1"/>
      <w:marLeft w:val="0"/>
      <w:marRight w:val="0"/>
      <w:marTop w:val="0"/>
      <w:marBottom w:val="0"/>
      <w:divBdr>
        <w:top w:val="none" w:sz="0" w:space="0" w:color="auto"/>
        <w:left w:val="none" w:sz="0" w:space="0" w:color="auto"/>
        <w:bottom w:val="none" w:sz="0" w:space="0" w:color="auto"/>
        <w:right w:val="none" w:sz="0" w:space="0" w:color="auto"/>
      </w:divBdr>
    </w:div>
    <w:div w:id="618267456">
      <w:bodyDiv w:val="1"/>
      <w:marLeft w:val="0"/>
      <w:marRight w:val="0"/>
      <w:marTop w:val="0"/>
      <w:marBottom w:val="0"/>
      <w:divBdr>
        <w:top w:val="none" w:sz="0" w:space="0" w:color="auto"/>
        <w:left w:val="none" w:sz="0" w:space="0" w:color="auto"/>
        <w:bottom w:val="none" w:sz="0" w:space="0" w:color="auto"/>
        <w:right w:val="none" w:sz="0" w:space="0" w:color="auto"/>
      </w:divBdr>
    </w:div>
    <w:div w:id="148164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0D401-501F-0F40-B9AF-67895FDD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3998</Words>
  <Characters>22794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Referee</dc:creator>
  <cp:keywords/>
  <dc:description/>
  <cp:lastModifiedBy>Nicholas Overton</cp:lastModifiedBy>
  <cp:revision>2</cp:revision>
  <dcterms:created xsi:type="dcterms:W3CDTF">2022-11-03T17:55:00Z</dcterms:created>
  <dcterms:modified xsi:type="dcterms:W3CDTF">2022-11-03T17:55:00Z</dcterms:modified>
</cp:coreProperties>
</file>