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C0F3F" w14:textId="77777777" w:rsidR="005036DC" w:rsidRDefault="005036DC" w:rsidP="005036DC">
      <w:pPr>
        <w:jc w:val="center"/>
        <w:rPr>
          <w:rFonts w:ascii="Times New Roman" w:hAnsi="Times New Roman" w:cs="Times New Roman"/>
          <w:sz w:val="28"/>
          <w:szCs w:val="28"/>
          <w:lang w:val="en-US"/>
        </w:rPr>
      </w:pPr>
    </w:p>
    <w:p w14:paraId="589CBDF7" w14:textId="4E30B7E3" w:rsidR="00DE5C88" w:rsidRDefault="00DE5C88" w:rsidP="00DE5C88">
      <w:pPr>
        <w:jc w:val="center"/>
        <w:rPr>
          <w:rFonts w:ascii="Times New Roman" w:hAnsi="Times New Roman" w:cs="Times New Roman"/>
          <w:sz w:val="28"/>
          <w:szCs w:val="28"/>
          <w:lang w:val="en-US"/>
        </w:rPr>
      </w:pPr>
      <w:r w:rsidRPr="00DE5C88">
        <w:rPr>
          <w:rFonts w:ascii="Times New Roman" w:hAnsi="Times New Roman" w:cs="Times New Roman"/>
          <w:sz w:val="28"/>
          <w:szCs w:val="28"/>
          <w:lang w:val="en-US"/>
        </w:rPr>
        <w:t xml:space="preserve">Online Appendix for </w:t>
      </w:r>
    </w:p>
    <w:p w14:paraId="3E0B5808" w14:textId="77777777" w:rsidR="004C57B7" w:rsidRPr="00DE5C88" w:rsidRDefault="004C57B7" w:rsidP="00DE5C88">
      <w:pPr>
        <w:jc w:val="center"/>
        <w:rPr>
          <w:rFonts w:ascii="Times New Roman" w:hAnsi="Times New Roman" w:cs="Times New Roman"/>
          <w:sz w:val="28"/>
          <w:szCs w:val="28"/>
          <w:lang w:val="en-US"/>
        </w:rPr>
      </w:pPr>
    </w:p>
    <w:p w14:paraId="10309EC6" w14:textId="77777777" w:rsidR="00DE5C88" w:rsidRPr="00EC0D65" w:rsidRDefault="00DE5C88" w:rsidP="00DE5C88">
      <w:pPr>
        <w:jc w:val="center"/>
        <w:rPr>
          <w:rFonts w:ascii="Times New Roman" w:hAnsi="Times New Roman" w:cs="Times New Roman"/>
          <w:sz w:val="40"/>
          <w:szCs w:val="40"/>
          <w:lang w:val="en-US"/>
        </w:rPr>
      </w:pPr>
      <w:r w:rsidRPr="00EC0D65">
        <w:rPr>
          <w:rFonts w:ascii="Times New Roman" w:hAnsi="Times New Roman" w:cs="Times New Roman"/>
          <w:sz w:val="40"/>
          <w:szCs w:val="40"/>
          <w:lang w:val="en-US"/>
        </w:rPr>
        <w:t>Public Sector Employment and Voter Turnout</w:t>
      </w:r>
    </w:p>
    <w:p w14:paraId="423138FA" w14:textId="77777777" w:rsidR="004C57B7" w:rsidRDefault="004C57B7" w:rsidP="00DE5C88">
      <w:pPr>
        <w:jc w:val="center"/>
        <w:rPr>
          <w:rFonts w:ascii="Times New Roman" w:hAnsi="Times New Roman" w:cs="Times New Roman"/>
          <w:sz w:val="28"/>
          <w:szCs w:val="28"/>
          <w:lang w:val="en-US"/>
        </w:rPr>
      </w:pPr>
    </w:p>
    <w:p w14:paraId="3447D6F1" w14:textId="543CF935" w:rsidR="00DE5C88" w:rsidRPr="00DE5C88" w:rsidRDefault="00DE5C88" w:rsidP="00DE5C88">
      <w:pPr>
        <w:jc w:val="center"/>
        <w:rPr>
          <w:rFonts w:ascii="Times New Roman" w:hAnsi="Times New Roman" w:cs="Times New Roman"/>
          <w:sz w:val="28"/>
          <w:szCs w:val="28"/>
          <w:lang w:val="en-US"/>
        </w:rPr>
      </w:pPr>
      <w:r w:rsidRPr="00DE5C88">
        <w:rPr>
          <w:rFonts w:ascii="Times New Roman" w:hAnsi="Times New Roman" w:cs="Times New Roman"/>
          <w:sz w:val="28"/>
          <w:szCs w:val="28"/>
          <w:lang w:val="en-US"/>
        </w:rPr>
        <w:t>Benny Geys and Rune J. Sørensen</w:t>
      </w:r>
    </w:p>
    <w:p w14:paraId="064133E7" w14:textId="77777777" w:rsidR="00DE5C88" w:rsidRPr="00DE5C88" w:rsidRDefault="00DE5C88" w:rsidP="005036DC">
      <w:pPr>
        <w:jc w:val="center"/>
        <w:rPr>
          <w:rFonts w:ascii="Times New Roman" w:hAnsi="Times New Roman" w:cs="Times New Roman"/>
          <w:sz w:val="28"/>
          <w:szCs w:val="28"/>
          <w:lang w:val="en-US"/>
        </w:rPr>
      </w:pPr>
    </w:p>
    <w:p w14:paraId="65A54887" w14:textId="169CDCE9" w:rsidR="00DE5C88" w:rsidRPr="00053A9F" w:rsidRDefault="00DE5C88" w:rsidP="00DE5C88">
      <w:pPr>
        <w:spacing w:line="360" w:lineRule="auto"/>
        <w:rPr>
          <w:rFonts w:ascii="Times New Roman" w:hAnsi="Times New Roman" w:cs="Times New Roman"/>
          <w:sz w:val="28"/>
          <w:szCs w:val="28"/>
          <w:u w:val="single"/>
          <w:lang w:val="en-US"/>
        </w:rPr>
      </w:pPr>
      <w:r w:rsidRPr="00053A9F">
        <w:rPr>
          <w:rFonts w:ascii="Times New Roman" w:hAnsi="Times New Roman" w:cs="Times New Roman"/>
          <w:sz w:val="28"/>
          <w:szCs w:val="28"/>
          <w:u w:val="single"/>
          <w:lang w:val="en-US"/>
        </w:rPr>
        <w:t>Contents:</w:t>
      </w:r>
    </w:p>
    <w:p w14:paraId="4CF2E884" w14:textId="242144DB" w:rsidR="00922947" w:rsidRPr="00922947" w:rsidRDefault="00922947" w:rsidP="00922947">
      <w:pPr>
        <w:spacing w:line="360" w:lineRule="auto"/>
        <w:rPr>
          <w:rFonts w:ascii="Times New Roman" w:hAnsi="Times New Roman" w:cs="Times New Roman"/>
          <w:sz w:val="24"/>
          <w:szCs w:val="24"/>
          <w:lang w:val="en-US"/>
        </w:rPr>
      </w:pPr>
      <w:r w:rsidRPr="00922947">
        <w:rPr>
          <w:rFonts w:ascii="Times New Roman" w:hAnsi="Times New Roman" w:cs="Times New Roman"/>
          <w:sz w:val="24"/>
          <w:szCs w:val="24"/>
          <w:lang w:val="en-US"/>
        </w:rPr>
        <w:t>Figure A</w:t>
      </w:r>
      <w:r w:rsidR="00723B7A">
        <w:rPr>
          <w:rFonts w:ascii="Times New Roman" w:hAnsi="Times New Roman" w:cs="Times New Roman"/>
          <w:sz w:val="24"/>
          <w:szCs w:val="24"/>
          <w:lang w:val="en-US"/>
        </w:rPr>
        <w:t>1</w:t>
      </w:r>
      <w:r w:rsidRPr="00922947">
        <w:rPr>
          <w:rFonts w:ascii="Times New Roman" w:hAnsi="Times New Roman" w:cs="Times New Roman"/>
          <w:sz w:val="24"/>
          <w:szCs w:val="24"/>
          <w:lang w:val="en-US"/>
        </w:rPr>
        <w:t xml:space="preserve">. </w:t>
      </w:r>
      <w:r w:rsidR="00053A9F">
        <w:rPr>
          <w:rFonts w:ascii="Times New Roman" w:hAnsi="Times New Roman" w:cs="Times New Roman"/>
          <w:sz w:val="24"/>
          <w:szCs w:val="24"/>
          <w:lang w:val="en-US"/>
        </w:rPr>
        <w:t xml:space="preserve">Share of retirees by </w:t>
      </w:r>
      <w:r w:rsidRPr="00922947">
        <w:rPr>
          <w:rFonts w:ascii="Times New Roman" w:hAnsi="Times New Roman" w:cs="Times New Roman"/>
          <w:sz w:val="24"/>
          <w:szCs w:val="24"/>
          <w:lang w:val="en-US"/>
        </w:rPr>
        <w:t>age</w:t>
      </w:r>
    </w:p>
    <w:p w14:paraId="4D52E79B" w14:textId="2E6DB9D2" w:rsidR="00922947" w:rsidRPr="00922947" w:rsidRDefault="00723B7A" w:rsidP="0092294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A2</w:t>
      </w:r>
      <w:r w:rsidR="00922947" w:rsidRPr="00922947">
        <w:rPr>
          <w:rFonts w:ascii="Times New Roman" w:hAnsi="Times New Roman" w:cs="Times New Roman"/>
          <w:sz w:val="24"/>
          <w:szCs w:val="24"/>
          <w:lang w:val="en-US"/>
        </w:rPr>
        <w:t>. Voter turnout before and after retirement</w:t>
      </w:r>
    </w:p>
    <w:p w14:paraId="5B68D127" w14:textId="5CF345E1" w:rsidR="00922947" w:rsidRDefault="00922947" w:rsidP="00922947">
      <w:pPr>
        <w:spacing w:line="360" w:lineRule="auto"/>
        <w:rPr>
          <w:rFonts w:ascii="Times New Roman" w:hAnsi="Times New Roman" w:cs="Times New Roman"/>
          <w:sz w:val="24"/>
          <w:szCs w:val="24"/>
          <w:lang w:val="en-US"/>
        </w:rPr>
      </w:pPr>
      <w:r w:rsidRPr="00922947">
        <w:rPr>
          <w:rFonts w:ascii="Times New Roman" w:hAnsi="Times New Roman" w:cs="Times New Roman"/>
          <w:sz w:val="24"/>
          <w:szCs w:val="24"/>
          <w:lang w:val="en-US"/>
        </w:rPr>
        <w:t xml:space="preserve">Figure </w:t>
      </w:r>
      <w:r w:rsidR="0045355F">
        <w:rPr>
          <w:rFonts w:ascii="Times New Roman" w:hAnsi="Times New Roman" w:cs="Times New Roman"/>
          <w:sz w:val="24"/>
          <w:szCs w:val="24"/>
          <w:lang w:val="en-US"/>
        </w:rPr>
        <w:t>B1</w:t>
      </w:r>
      <w:r w:rsidRPr="00922947">
        <w:rPr>
          <w:rFonts w:ascii="Times New Roman" w:hAnsi="Times New Roman" w:cs="Times New Roman"/>
          <w:sz w:val="24"/>
          <w:szCs w:val="24"/>
          <w:lang w:val="en-US"/>
        </w:rPr>
        <w:t>. The importance of information sources</w:t>
      </w:r>
    </w:p>
    <w:p w14:paraId="48761718" w14:textId="4E38326C" w:rsidR="00CE70C6" w:rsidRDefault="00E227CE" w:rsidP="00CE70C6">
      <w:pPr>
        <w:keepNext/>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45355F">
        <w:rPr>
          <w:rFonts w:ascii="Times New Roman" w:hAnsi="Times New Roman" w:cs="Times New Roman"/>
          <w:sz w:val="24"/>
          <w:szCs w:val="24"/>
          <w:lang w:val="en-US"/>
        </w:rPr>
        <w:t>C</w:t>
      </w:r>
      <w:r w:rsidR="00CE70C6">
        <w:rPr>
          <w:rFonts w:ascii="Times New Roman" w:hAnsi="Times New Roman" w:cs="Times New Roman"/>
          <w:sz w:val="24"/>
          <w:szCs w:val="24"/>
          <w:lang w:val="en-US"/>
        </w:rPr>
        <w:t>1. Left-wing vote gain</w:t>
      </w:r>
      <w:r w:rsidR="00CE70C6" w:rsidRPr="00DE5696">
        <w:rPr>
          <w:lang w:val="en-GB"/>
        </w:rPr>
        <w:t xml:space="preserve"> </w:t>
      </w:r>
      <w:r w:rsidR="00CE70C6" w:rsidRPr="00DE5696">
        <w:rPr>
          <w:rFonts w:ascii="Times New Roman" w:hAnsi="Times New Roman" w:cs="Times New Roman"/>
          <w:sz w:val="24"/>
          <w:szCs w:val="24"/>
          <w:lang w:val="en-US"/>
        </w:rPr>
        <w:t>from unequal voter turnout across occupational groups</w:t>
      </w:r>
    </w:p>
    <w:p w14:paraId="3FC6CB67" w14:textId="77777777" w:rsidR="00CE70C6" w:rsidRPr="00922947" w:rsidRDefault="00CE70C6" w:rsidP="00922947">
      <w:pPr>
        <w:spacing w:line="360" w:lineRule="auto"/>
        <w:rPr>
          <w:rFonts w:ascii="Times New Roman" w:hAnsi="Times New Roman"/>
          <w:sz w:val="24"/>
          <w:szCs w:val="24"/>
          <w:lang w:val="en-US"/>
        </w:rPr>
      </w:pPr>
    </w:p>
    <w:p w14:paraId="6FD6BF8E" w14:textId="15D0A8B0" w:rsidR="00E227CE" w:rsidRDefault="00DE5C88" w:rsidP="00922947">
      <w:pPr>
        <w:spacing w:line="360" w:lineRule="auto"/>
        <w:rPr>
          <w:rFonts w:ascii="Times New Roman" w:hAnsi="Times New Roman" w:cs="Times New Roman"/>
          <w:sz w:val="24"/>
          <w:szCs w:val="24"/>
          <w:lang w:val="en-US"/>
        </w:rPr>
      </w:pPr>
      <w:r w:rsidRPr="00922947">
        <w:rPr>
          <w:rFonts w:ascii="Times New Roman" w:hAnsi="Times New Roman" w:cs="Times New Roman"/>
          <w:sz w:val="24"/>
          <w:szCs w:val="24"/>
          <w:lang w:val="en-US"/>
        </w:rPr>
        <w:t xml:space="preserve">Table A1. </w:t>
      </w:r>
      <w:r w:rsidR="00E227CE" w:rsidRPr="00E227CE">
        <w:rPr>
          <w:rFonts w:ascii="Times New Roman" w:hAnsi="Times New Roman" w:cs="Times New Roman"/>
          <w:sz w:val="24"/>
          <w:szCs w:val="24"/>
          <w:lang w:val="en-US"/>
        </w:rPr>
        <w:t>Sample characteristics</w:t>
      </w:r>
    </w:p>
    <w:p w14:paraId="06932B2C" w14:textId="6FBC0AF7" w:rsidR="00DE5C88" w:rsidRPr="00922947" w:rsidRDefault="00E227CE" w:rsidP="00922947">
      <w:pPr>
        <w:spacing w:line="360" w:lineRule="auto"/>
        <w:rPr>
          <w:rFonts w:ascii="Times New Roman" w:hAnsi="Times New Roman" w:cs="Times New Roman"/>
          <w:sz w:val="24"/>
          <w:szCs w:val="24"/>
          <w:lang w:val="en-US"/>
        </w:rPr>
      </w:pPr>
      <w:r w:rsidRPr="00922947">
        <w:rPr>
          <w:rFonts w:ascii="Times New Roman" w:hAnsi="Times New Roman" w:cs="Times New Roman"/>
          <w:sz w:val="24"/>
          <w:szCs w:val="24"/>
          <w:lang w:val="en-US"/>
        </w:rPr>
        <w:t xml:space="preserve">Table </w:t>
      </w:r>
      <w:r>
        <w:rPr>
          <w:rFonts w:ascii="Times New Roman" w:hAnsi="Times New Roman" w:cs="Times New Roman"/>
          <w:sz w:val="24"/>
          <w:szCs w:val="24"/>
          <w:lang w:val="en-US"/>
        </w:rPr>
        <w:t>A2</w:t>
      </w:r>
      <w:r w:rsidRPr="00922947">
        <w:rPr>
          <w:rFonts w:ascii="Times New Roman" w:hAnsi="Times New Roman" w:cs="Times New Roman"/>
          <w:sz w:val="24"/>
          <w:szCs w:val="24"/>
          <w:lang w:val="en-US"/>
        </w:rPr>
        <w:t xml:space="preserve">. </w:t>
      </w:r>
      <w:r w:rsidR="00DE5C88" w:rsidRPr="00922947">
        <w:rPr>
          <w:rFonts w:ascii="Times New Roman" w:hAnsi="Times New Roman" w:cs="Times New Roman"/>
          <w:sz w:val="24"/>
          <w:szCs w:val="24"/>
          <w:lang w:val="en-US"/>
        </w:rPr>
        <w:t>Voter turnout and work sector</w:t>
      </w:r>
    </w:p>
    <w:p w14:paraId="33A2AD22" w14:textId="29EFDF9E" w:rsidR="00DE5C88" w:rsidRPr="00922947" w:rsidRDefault="00DE5C88" w:rsidP="00922947">
      <w:pPr>
        <w:spacing w:line="360" w:lineRule="auto"/>
        <w:rPr>
          <w:rFonts w:ascii="Times New Roman" w:hAnsi="Times New Roman" w:cs="Times New Roman"/>
          <w:sz w:val="24"/>
          <w:szCs w:val="24"/>
          <w:lang w:val="en-US"/>
        </w:rPr>
      </w:pPr>
      <w:r w:rsidRPr="00922947">
        <w:rPr>
          <w:rFonts w:ascii="Times New Roman" w:hAnsi="Times New Roman" w:cs="Times New Roman"/>
          <w:sz w:val="24"/>
          <w:szCs w:val="24"/>
          <w:lang w:val="en-US"/>
        </w:rPr>
        <w:t xml:space="preserve">Table </w:t>
      </w:r>
      <w:r w:rsidR="00E227CE">
        <w:rPr>
          <w:rFonts w:ascii="Times New Roman" w:hAnsi="Times New Roman" w:cs="Times New Roman"/>
          <w:sz w:val="24"/>
          <w:szCs w:val="24"/>
          <w:lang w:val="en-US"/>
        </w:rPr>
        <w:t>A3</w:t>
      </w:r>
      <w:r w:rsidRPr="00922947">
        <w:rPr>
          <w:rFonts w:ascii="Times New Roman" w:hAnsi="Times New Roman" w:cs="Times New Roman"/>
          <w:sz w:val="24"/>
          <w:szCs w:val="24"/>
          <w:lang w:val="en-US"/>
        </w:rPr>
        <w:t>. Shifts in institutional sector</w:t>
      </w:r>
    </w:p>
    <w:p w14:paraId="4EA22EE2" w14:textId="4FE80F8A" w:rsidR="00DE5C88" w:rsidRPr="00922947" w:rsidRDefault="00DE5C88" w:rsidP="00922947">
      <w:pPr>
        <w:spacing w:line="360" w:lineRule="auto"/>
        <w:rPr>
          <w:rFonts w:ascii="Times New Roman" w:hAnsi="Times New Roman" w:cs="Times New Roman"/>
          <w:sz w:val="24"/>
          <w:szCs w:val="24"/>
          <w:lang w:val="en-US"/>
        </w:rPr>
      </w:pPr>
      <w:r w:rsidRPr="00922947">
        <w:rPr>
          <w:rFonts w:ascii="Times New Roman" w:hAnsi="Times New Roman" w:cs="Times New Roman"/>
          <w:sz w:val="24"/>
          <w:szCs w:val="24"/>
          <w:lang w:val="en-US"/>
        </w:rPr>
        <w:t xml:space="preserve">Table </w:t>
      </w:r>
      <w:r w:rsidR="00E227CE">
        <w:rPr>
          <w:rFonts w:ascii="Times New Roman" w:hAnsi="Times New Roman" w:cs="Times New Roman"/>
          <w:sz w:val="24"/>
          <w:szCs w:val="24"/>
          <w:lang w:val="en-US"/>
        </w:rPr>
        <w:t>A4</w:t>
      </w:r>
      <w:r w:rsidRPr="00922947">
        <w:rPr>
          <w:rFonts w:ascii="Times New Roman" w:hAnsi="Times New Roman" w:cs="Times New Roman"/>
          <w:sz w:val="24"/>
          <w:szCs w:val="24"/>
          <w:lang w:val="en-US"/>
        </w:rPr>
        <w:t>. Voter turnout and work location</w:t>
      </w:r>
    </w:p>
    <w:p w14:paraId="35018657" w14:textId="6B83D385" w:rsidR="00DE5C88" w:rsidRDefault="00DE5C88" w:rsidP="00922947">
      <w:pPr>
        <w:spacing w:line="360" w:lineRule="auto"/>
        <w:rPr>
          <w:rFonts w:ascii="Times New Roman" w:hAnsi="Times New Roman" w:cs="Times New Roman"/>
          <w:sz w:val="24"/>
          <w:szCs w:val="24"/>
          <w:lang w:val="en-US"/>
        </w:rPr>
      </w:pPr>
      <w:r w:rsidRPr="00922947">
        <w:rPr>
          <w:rFonts w:ascii="Times New Roman" w:hAnsi="Times New Roman" w:cs="Times New Roman"/>
          <w:sz w:val="24"/>
          <w:szCs w:val="24"/>
          <w:lang w:val="en-US"/>
        </w:rPr>
        <w:t xml:space="preserve">Table </w:t>
      </w:r>
      <w:r w:rsidR="00E227CE">
        <w:rPr>
          <w:rFonts w:ascii="Times New Roman" w:hAnsi="Times New Roman" w:cs="Times New Roman"/>
          <w:sz w:val="24"/>
          <w:szCs w:val="24"/>
          <w:lang w:val="en-US"/>
        </w:rPr>
        <w:t>A5</w:t>
      </w:r>
      <w:r w:rsidRPr="00922947">
        <w:rPr>
          <w:rFonts w:ascii="Times New Roman" w:hAnsi="Times New Roman" w:cs="Times New Roman"/>
          <w:sz w:val="24"/>
          <w:szCs w:val="24"/>
          <w:lang w:val="en-US"/>
        </w:rPr>
        <w:t>. Voter turnout, employmen</w:t>
      </w:r>
      <w:r w:rsidR="00455AC4">
        <w:rPr>
          <w:rFonts w:ascii="Times New Roman" w:hAnsi="Times New Roman" w:cs="Times New Roman"/>
          <w:sz w:val="24"/>
          <w:szCs w:val="24"/>
          <w:lang w:val="en-US"/>
        </w:rPr>
        <w:t>t sector and workplace location</w:t>
      </w:r>
    </w:p>
    <w:p w14:paraId="2D63C64D" w14:textId="08E37F4F" w:rsidR="00455AC4" w:rsidRPr="00922947" w:rsidRDefault="00455AC4" w:rsidP="0092294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A6</w:t>
      </w:r>
      <w:r w:rsidRPr="00455AC4">
        <w:rPr>
          <w:rFonts w:ascii="Times New Roman" w:hAnsi="Times New Roman" w:cs="Times New Roman"/>
          <w:sz w:val="24"/>
          <w:szCs w:val="24"/>
          <w:lang w:val="en-US"/>
        </w:rPr>
        <w:t>. Voter turnout, employment sector and workplace location (controls)</w:t>
      </w:r>
    </w:p>
    <w:p w14:paraId="2FCD2065" w14:textId="55A4506D" w:rsidR="00DE5C88" w:rsidRPr="00922947" w:rsidRDefault="00DE5C88" w:rsidP="00922947">
      <w:pPr>
        <w:spacing w:line="360" w:lineRule="auto"/>
        <w:rPr>
          <w:rFonts w:ascii="Times New Roman" w:hAnsi="Times New Roman" w:cs="Times New Roman"/>
          <w:sz w:val="24"/>
          <w:szCs w:val="24"/>
          <w:lang w:val="en-US"/>
        </w:rPr>
      </w:pPr>
      <w:r w:rsidRPr="00922947">
        <w:rPr>
          <w:rFonts w:ascii="Times New Roman" w:hAnsi="Times New Roman" w:cs="Times New Roman"/>
          <w:sz w:val="24"/>
          <w:szCs w:val="24"/>
          <w:lang w:val="en-US"/>
        </w:rPr>
        <w:t xml:space="preserve">Table </w:t>
      </w:r>
      <w:r w:rsidR="00455AC4">
        <w:rPr>
          <w:rFonts w:ascii="Times New Roman" w:hAnsi="Times New Roman" w:cs="Times New Roman"/>
          <w:sz w:val="24"/>
          <w:szCs w:val="24"/>
          <w:lang w:val="en-US"/>
        </w:rPr>
        <w:t>A7</w:t>
      </w:r>
      <w:r w:rsidRPr="00922947">
        <w:rPr>
          <w:rFonts w:ascii="Times New Roman" w:hAnsi="Times New Roman" w:cs="Times New Roman"/>
          <w:sz w:val="24"/>
          <w:szCs w:val="24"/>
          <w:lang w:val="en-US"/>
        </w:rPr>
        <w:t xml:space="preserve">. </w:t>
      </w:r>
      <w:r w:rsidR="00C67009" w:rsidRPr="00C67009">
        <w:rPr>
          <w:rFonts w:ascii="Times New Roman" w:hAnsi="Times New Roman" w:cs="Times New Roman"/>
          <w:sz w:val="24"/>
          <w:szCs w:val="24"/>
          <w:lang w:val="en-US"/>
        </w:rPr>
        <w:t>Voter turnout, employment sector, and retirement</w:t>
      </w:r>
    </w:p>
    <w:p w14:paraId="4B9F9F8C" w14:textId="77777777" w:rsidR="00DE5C88" w:rsidRDefault="00DE5C8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419AA8" w14:textId="144ACA59" w:rsidR="00CE70C6" w:rsidRDefault="00CE70C6" w:rsidP="00CE70C6">
      <w:pPr>
        <w:spacing w:line="360" w:lineRule="auto"/>
        <w:rPr>
          <w:rFonts w:ascii="Times New Roman" w:hAnsi="Times New Roman" w:cs="Times New Roman"/>
          <w:b/>
          <w:sz w:val="28"/>
          <w:szCs w:val="32"/>
          <w:lang w:val="en-US"/>
        </w:rPr>
      </w:pPr>
      <w:r>
        <w:rPr>
          <w:rFonts w:ascii="Times New Roman" w:hAnsi="Times New Roman" w:cs="Times New Roman"/>
          <w:b/>
          <w:sz w:val="28"/>
          <w:szCs w:val="32"/>
          <w:lang w:val="en-US"/>
        </w:rPr>
        <w:lastRenderedPageBreak/>
        <w:t>A</w:t>
      </w:r>
      <w:r w:rsidRPr="009876A3">
        <w:rPr>
          <w:rFonts w:ascii="Times New Roman" w:hAnsi="Times New Roman" w:cs="Times New Roman"/>
          <w:b/>
          <w:sz w:val="28"/>
          <w:szCs w:val="32"/>
          <w:lang w:val="en-US"/>
        </w:rPr>
        <w:t xml:space="preserve">: </w:t>
      </w:r>
      <w:r>
        <w:rPr>
          <w:rFonts w:ascii="Times New Roman" w:hAnsi="Times New Roman" w:cs="Times New Roman"/>
          <w:b/>
          <w:sz w:val="28"/>
          <w:szCs w:val="32"/>
          <w:lang w:val="en-US"/>
        </w:rPr>
        <w:t>Descriptive statistics and auxiliary regression results</w:t>
      </w:r>
      <w:r w:rsidRPr="009876A3">
        <w:rPr>
          <w:rFonts w:ascii="Times New Roman" w:hAnsi="Times New Roman" w:cs="Times New Roman"/>
          <w:b/>
          <w:sz w:val="28"/>
          <w:szCs w:val="32"/>
          <w:lang w:val="en-US"/>
        </w:rPr>
        <w:t xml:space="preserve"> </w:t>
      </w:r>
    </w:p>
    <w:p w14:paraId="144171BB" w14:textId="77777777" w:rsidR="00CE70C6" w:rsidRPr="009876A3" w:rsidRDefault="00CE70C6" w:rsidP="00CE70C6">
      <w:pPr>
        <w:spacing w:line="360" w:lineRule="auto"/>
        <w:rPr>
          <w:rFonts w:ascii="Times New Roman" w:hAnsi="Times New Roman" w:cs="Times New Roman"/>
          <w:b/>
          <w:sz w:val="28"/>
          <w:szCs w:val="32"/>
          <w:lang w:val="en-US"/>
        </w:rPr>
      </w:pPr>
    </w:p>
    <w:p w14:paraId="7B86C4C7" w14:textId="368AB1E6" w:rsidR="00DE5C88" w:rsidRPr="00DE5C88" w:rsidRDefault="00DE5C88" w:rsidP="00DE5C88">
      <w:pPr>
        <w:spacing w:line="360" w:lineRule="auto"/>
        <w:jc w:val="center"/>
        <w:rPr>
          <w:rFonts w:ascii="Times New Roman" w:hAnsi="Times New Roman" w:cs="Times New Roman"/>
          <w:sz w:val="28"/>
          <w:szCs w:val="28"/>
          <w:lang w:val="en-US"/>
        </w:rPr>
      </w:pPr>
      <w:r w:rsidRPr="00DE5C88">
        <w:rPr>
          <w:rFonts w:ascii="Times New Roman" w:hAnsi="Times New Roman" w:cs="Times New Roman"/>
          <w:sz w:val="28"/>
          <w:szCs w:val="28"/>
          <w:lang w:val="en-US"/>
        </w:rPr>
        <w:t>Figure A</w:t>
      </w:r>
      <w:r w:rsidR="00723B7A">
        <w:rPr>
          <w:rFonts w:ascii="Times New Roman" w:hAnsi="Times New Roman" w:cs="Times New Roman"/>
          <w:sz w:val="28"/>
          <w:szCs w:val="28"/>
          <w:lang w:val="en-US"/>
        </w:rPr>
        <w:t>1</w:t>
      </w:r>
      <w:r w:rsidRPr="00DE5C88">
        <w:rPr>
          <w:rFonts w:ascii="Times New Roman" w:hAnsi="Times New Roman" w:cs="Times New Roman"/>
          <w:sz w:val="28"/>
          <w:szCs w:val="28"/>
          <w:lang w:val="en-US"/>
        </w:rPr>
        <w:t xml:space="preserve">. </w:t>
      </w:r>
      <w:r w:rsidR="00053A9F">
        <w:rPr>
          <w:rFonts w:ascii="Times New Roman" w:hAnsi="Times New Roman" w:cs="Times New Roman"/>
          <w:sz w:val="28"/>
          <w:szCs w:val="28"/>
          <w:lang w:val="en-US"/>
        </w:rPr>
        <w:t xml:space="preserve">Share of retirees by </w:t>
      </w:r>
      <w:r w:rsidRPr="00DE5C88">
        <w:rPr>
          <w:rFonts w:ascii="Times New Roman" w:hAnsi="Times New Roman" w:cs="Times New Roman"/>
          <w:sz w:val="28"/>
          <w:szCs w:val="28"/>
          <w:lang w:val="en-US"/>
        </w:rPr>
        <w:t>age</w:t>
      </w:r>
    </w:p>
    <w:p w14:paraId="25A5E56D" w14:textId="3BE7A171" w:rsidR="00DE5C88" w:rsidRDefault="00022830" w:rsidP="00DE5C88">
      <w:pPr>
        <w:spacing w:line="360" w:lineRule="auto"/>
        <w:rPr>
          <w:rFonts w:ascii="Times New Roman" w:hAnsi="Times New Roman" w:cs="Times New Roman"/>
          <w:sz w:val="24"/>
          <w:szCs w:val="24"/>
          <w:lang w:val="en-US"/>
        </w:rPr>
      </w:pPr>
      <w:r w:rsidRPr="00022830">
        <w:rPr>
          <w:rFonts w:ascii="Times New Roman" w:hAnsi="Times New Roman" w:cs="Times New Roman"/>
          <w:noProof/>
          <w:sz w:val="24"/>
          <w:szCs w:val="24"/>
          <w:lang w:val="en-GB" w:eastAsia="en-GB"/>
        </w:rPr>
        <w:drawing>
          <wp:inline distT="0" distB="0" distL="0" distR="0" wp14:anchorId="7314E44E" wp14:editId="45162A2D">
            <wp:extent cx="5886450" cy="428105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262" cy="4286737"/>
                    </a:xfrm>
                    <a:prstGeom prst="rect">
                      <a:avLst/>
                    </a:prstGeom>
                    <a:noFill/>
                    <a:ln>
                      <a:noFill/>
                    </a:ln>
                  </pic:spPr>
                </pic:pic>
              </a:graphicData>
            </a:graphic>
          </wp:inline>
        </w:drawing>
      </w:r>
    </w:p>
    <w:p w14:paraId="5E1431D4" w14:textId="3ABB9771" w:rsidR="00DE5C88" w:rsidRPr="00F360A6" w:rsidRDefault="00DE5C88" w:rsidP="00F360A6">
      <w:pPr>
        <w:spacing w:line="240" w:lineRule="auto"/>
        <w:ind w:left="709" w:hanging="709"/>
        <w:jc w:val="both"/>
        <w:rPr>
          <w:rFonts w:ascii="Times New Roman" w:hAnsi="Times New Roman" w:cs="Times New Roman"/>
          <w:sz w:val="20"/>
          <w:szCs w:val="24"/>
          <w:lang w:val="en-US"/>
        </w:rPr>
      </w:pPr>
      <w:r w:rsidRPr="00F360A6">
        <w:rPr>
          <w:rFonts w:ascii="Times New Roman" w:hAnsi="Times New Roman" w:cs="Times New Roman"/>
          <w:sz w:val="20"/>
          <w:szCs w:val="24"/>
          <w:lang w:val="en-US"/>
        </w:rPr>
        <w:t xml:space="preserve">Notes. The diagram shows the </w:t>
      </w:r>
      <w:r w:rsidR="00E33C1B" w:rsidRPr="00F360A6">
        <w:rPr>
          <w:rFonts w:ascii="Times New Roman" w:hAnsi="Times New Roman" w:cs="Times New Roman"/>
          <w:sz w:val="20"/>
          <w:szCs w:val="24"/>
          <w:lang w:val="en-US"/>
        </w:rPr>
        <w:t xml:space="preserve">retired </w:t>
      </w:r>
      <w:r w:rsidRPr="00F360A6">
        <w:rPr>
          <w:rFonts w:ascii="Times New Roman" w:hAnsi="Times New Roman" w:cs="Times New Roman"/>
          <w:sz w:val="20"/>
          <w:szCs w:val="24"/>
          <w:lang w:val="en-US"/>
        </w:rPr>
        <w:t>share of the electorate</w:t>
      </w:r>
      <w:r w:rsidR="00E33C1B" w:rsidRPr="00F360A6">
        <w:rPr>
          <w:rFonts w:ascii="Times New Roman" w:hAnsi="Times New Roman" w:cs="Times New Roman"/>
          <w:sz w:val="20"/>
          <w:szCs w:val="24"/>
          <w:lang w:val="en-US"/>
        </w:rPr>
        <w:t>. Retirement is defined by receiving more than 50% of the income by taxable government transfers, that is pensions from the social security system, pensions from the employer, unemployment benefits and related social security benefits. Income is defined as work income, capital income and government transfers.</w:t>
      </w:r>
    </w:p>
    <w:p w14:paraId="2A73D330" w14:textId="77777777" w:rsidR="00DE5C88" w:rsidRDefault="00DE5C88" w:rsidP="00DE5C88">
      <w:pPr>
        <w:spacing w:line="360" w:lineRule="auto"/>
        <w:rPr>
          <w:rFonts w:ascii="Times New Roman" w:hAnsi="Times New Roman" w:cs="Times New Roman"/>
          <w:sz w:val="24"/>
          <w:szCs w:val="24"/>
          <w:lang w:val="en-US"/>
        </w:rPr>
      </w:pPr>
    </w:p>
    <w:p w14:paraId="376A71BC" w14:textId="48410AB1" w:rsidR="00E33C1B" w:rsidRDefault="00E33C1B">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43FC39" w14:textId="48392696" w:rsidR="00DE5C88" w:rsidRDefault="00E33C1B" w:rsidP="00E33C1B">
      <w:pPr>
        <w:spacing w:line="360" w:lineRule="auto"/>
        <w:jc w:val="center"/>
        <w:rPr>
          <w:rFonts w:ascii="Times New Roman" w:hAnsi="Times New Roman" w:cs="Times New Roman"/>
          <w:sz w:val="24"/>
          <w:szCs w:val="24"/>
          <w:lang w:val="en-US"/>
        </w:rPr>
      </w:pPr>
      <w:r w:rsidRPr="00DE5C88">
        <w:rPr>
          <w:rFonts w:ascii="Times New Roman" w:hAnsi="Times New Roman" w:cs="Times New Roman"/>
          <w:sz w:val="28"/>
          <w:szCs w:val="28"/>
          <w:lang w:val="en-US"/>
        </w:rPr>
        <w:lastRenderedPageBreak/>
        <w:t>Figure A</w:t>
      </w:r>
      <w:r w:rsidR="00723B7A">
        <w:rPr>
          <w:rFonts w:ascii="Times New Roman" w:hAnsi="Times New Roman" w:cs="Times New Roman"/>
          <w:sz w:val="28"/>
          <w:szCs w:val="28"/>
          <w:lang w:val="en-US"/>
        </w:rPr>
        <w:t>2</w:t>
      </w:r>
      <w:r w:rsidRPr="00DE5C88">
        <w:rPr>
          <w:rFonts w:ascii="Times New Roman" w:hAnsi="Times New Roman" w:cs="Times New Roman"/>
          <w:sz w:val="28"/>
          <w:szCs w:val="28"/>
          <w:lang w:val="en-US"/>
        </w:rPr>
        <w:t>.</w:t>
      </w:r>
      <w:r>
        <w:rPr>
          <w:rFonts w:ascii="Times New Roman" w:hAnsi="Times New Roman" w:cs="Times New Roman"/>
          <w:sz w:val="28"/>
          <w:szCs w:val="28"/>
          <w:lang w:val="en-US"/>
        </w:rPr>
        <w:t xml:space="preserve"> Voter turnout before and after r</w:t>
      </w:r>
      <w:r w:rsidRPr="00DE5C88">
        <w:rPr>
          <w:rFonts w:ascii="Times New Roman" w:hAnsi="Times New Roman" w:cs="Times New Roman"/>
          <w:sz w:val="28"/>
          <w:szCs w:val="28"/>
          <w:lang w:val="en-US"/>
        </w:rPr>
        <w:t>etirement</w:t>
      </w:r>
    </w:p>
    <w:p w14:paraId="2DF51B02" w14:textId="74D641E9" w:rsidR="00DE5C88" w:rsidRDefault="007557A8" w:rsidP="00E33C1B">
      <w:pPr>
        <w:spacing w:line="240" w:lineRule="auto"/>
        <w:rPr>
          <w:rFonts w:ascii="Times New Roman" w:hAnsi="Times New Roman" w:cs="Times New Roman"/>
          <w:sz w:val="24"/>
          <w:szCs w:val="24"/>
          <w:lang w:val="en-US"/>
        </w:rPr>
      </w:pPr>
      <w:r w:rsidRPr="007557A8">
        <w:rPr>
          <w:rFonts w:ascii="Times New Roman" w:hAnsi="Times New Roman" w:cs="Times New Roman"/>
          <w:noProof/>
          <w:sz w:val="24"/>
          <w:szCs w:val="24"/>
          <w:lang w:val="en-GB" w:eastAsia="en-GB"/>
        </w:rPr>
        <w:drawing>
          <wp:inline distT="0" distB="0" distL="0" distR="0" wp14:anchorId="7B4DB4A8" wp14:editId="116CA58C">
            <wp:extent cx="5819775" cy="4232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5491" cy="4236721"/>
                    </a:xfrm>
                    <a:prstGeom prst="rect">
                      <a:avLst/>
                    </a:prstGeom>
                    <a:noFill/>
                    <a:ln>
                      <a:noFill/>
                    </a:ln>
                  </pic:spPr>
                </pic:pic>
              </a:graphicData>
            </a:graphic>
          </wp:inline>
        </w:drawing>
      </w:r>
    </w:p>
    <w:p w14:paraId="504B4760" w14:textId="162FFDD9" w:rsidR="00E33C1B" w:rsidRPr="00F360A6" w:rsidRDefault="00E33C1B" w:rsidP="00F360A6">
      <w:pPr>
        <w:spacing w:line="240" w:lineRule="auto"/>
        <w:ind w:left="567" w:hanging="567"/>
        <w:jc w:val="both"/>
        <w:rPr>
          <w:rFonts w:ascii="Times New Roman" w:hAnsi="Times New Roman" w:cs="Times New Roman"/>
          <w:sz w:val="20"/>
          <w:szCs w:val="24"/>
          <w:lang w:val="en-US"/>
        </w:rPr>
      </w:pPr>
      <w:r w:rsidRPr="00F360A6">
        <w:rPr>
          <w:rFonts w:ascii="Times New Roman" w:hAnsi="Times New Roman" w:cs="Times New Roman"/>
          <w:sz w:val="20"/>
          <w:szCs w:val="24"/>
          <w:lang w:val="en-US"/>
        </w:rPr>
        <w:t xml:space="preserve">Notes. The graph displays rates of voter turnout for the </w:t>
      </w:r>
      <w:r w:rsidR="001D3AB3" w:rsidRPr="00F360A6">
        <w:rPr>
          <w:rFonts w:ascii="Times New Roman" w:hAnsi="Times New Roman" w:cs="Times New Roman"/>
          <w:sz w:val="20"/>
          <w:szCs w:val="24"/>
          <w:lang w:val="en-US"/>
        </w:rPr>
        <w:t xml:space="preserve">employees and retirees. </w:t>
      </w:r>
      <w:r w:rsidRPr="00F360A6">
        <w:rPr>
          <w:rFonts w:ascii="Times New Roman" w:hAnsi="Times New Roman" w:cs="Times New Roman"/>
          <w:sz w:val="20"/>
          <w:szCs w:val="24"/>
          <w:lang w:val="en-US"/>
        </w:rPr>
        <w:t>Retirees are defined as persons aged 6</w:t>
      </w:r>
      <w:r w:rsidR="001D3AB3" w:rsidRPr="00F360A6">
        <w:rPr>
          <w:rFonts w:ascii="Times New Roman" w:hAnsi="Times New Roman" w:cs="Times New Roman"/>
          <w:sz w:val="20"/>
          <w:szCs w:val="24"/>
          <w:lang w:val="en-US"/>
        </w:rPr>
        <w:t>7</w:t>
      </w:r>
      <w:r w:rsidRPr="00F360A6">
        <w:rPr>
          <w:rFonts w:ascii="Times New Roman" w:hAnsi="Times New Roman" w:cs="Times New Roman"/>
          <w:sz w:val="20"/>
          <w:szCs w:val="24"/>
          <w:lang w:val="en-US"/>
        </w:rPr>
        <w:t xml:space="preserve"> or more who also receive more than </w:t>
      </w:r>
      <w:r w:rsidR="001D3AB3" w:rsidRPr="00F360A6">
        <w:rPr>
          <w:rFonts w:ascii="Times New Roman" w:hAnsi="Times New Roman" w:cs="Times New Roman"/>
          <w:sz w:val="20"/>
          <w:szCs w:val="24"/>
          <w:lang w:val="en-US"/>
        </w:rPr>
        <w:t>9</w:t>
      </w:r>
      <w:r w:rsidRPr="00F360A6">
        <w:rPr>
          <w:rFonts w:ascii="Times New Roman" w:hAnsi="Times New Roman" w:cs="Times New Roman"/>
          <w:sz w:val="20"/>
          <w:szCs w:val="24"/>
          <w:lang w:val="en-US"/>
        </w:rPr>
        <w:t xml:space="preserve">0% for their income from </w:t>
      </w:r>
      <w:r w:rsidR="001D3AB3" w:rsidRPr="00F360A6">
        <w:rPr>
          <w:rFonts w:ascii="Times New Roman" w:hAnsi="Times New Roman" w:cs="Times New Roman"/>
          <w:sz w:val="20"/>
          <w:szCs w:val="24"/>
          <w:lang w:val="en-US"/>
        </w:rPr>
        <w:t>social security/</w:t>
      </w:r>
      <w:r w:rsidRPr="00F360A6">
        <w:rPr>
          <w:rFonts w:ascii="Times New Roman" w:hAnsi="Times New Roman" w:cs="Times New Roman"/>
          <w:sz w:val="20"/>
          <w:szCs w:val="24"/>
          <w:lang w:val="en-US"/>
        </w:rPr>
        <w:t>old-age pensions and social security benefits</w:t>
      </w:r>
      <w:r w:rsidR="001D3AB3" w:rsidRPr="00F360A6">
        <w:rPr>
          <w:rFonts w:ascii="Times New Roman" w:hAnsi="Times New Roman" w:cs="Times New Roman"/>
          <w:sz w:val="20"/>
          <w:szCs w:val="24"/>
          <w:lang w:val="en-US"/>
        </w:rPr>
        <w:t>, and (active) employees are defined as persons aged less than 67 who receive less than 10% of their income from social security/old-age pensions</w:t>
      </w:r>
      <w:r w:rsidRPr="00F360A6">
        <w:rPr>
          <w:rFonts w:ascii="Times New Roman" w:hAnsi="Times New Roman" w:cs="Times New Roman"/>
          <w:sz w:val="20"/>
          <w:szCs w:val="24"/>
          <w:lang w:val="en-US"/>
        </w:rPr>
        <w:t xml:space="preserve"> (cf. Figure </w:t>
      </w:r>
      <w:r w:rsidR="004C57B7" w:rsidRPr="00F360A6">
        <w:rPr>
          <w:rFonts w:ascii="Times New Roman" w:hAnsi="Times New Roman" w:cs="Times New Roman"/>
          <w:sz w:val="20"/>
          <w:szCs w:val="24"/>
          <w:lang w:val="en-US"/>
        </w:rPr>
        <w:t>O</w:t>
      </w:r>
      <w:r w:rsidRPr="00F360A6">
        <w:rPr>
          <w:rFonts w:ascii="Times New Roman" w:hAnsi="Times New Roman" w:cs="Times New Roman"/>
          <w:sz w:val="20"/>
          <w:szCs w:val="24"/>
          <w:lang w:val="en-US"/>
        </w:rPr>
        <w:t xml:space="preserve">A2). </w:t>
      </w:r>
    </w:p>
    <w:p w14:paraId="6468EA03" w14:textId="27E66A81" w:rsidR="00E33C1B" w:rsidRDefault="00E33C1B" w:rsidP="00E33C1B">
      <w:pPr>
        <w:spacing w:line="240" w:lineRule="auto"/>
        <w:rPr>
          <w:rFonts w:ascii="Times New Roman" w:hAnsi="Times New Roman" w:cs="Times New Roman"/>
          <w:sz w:val="24"/>
          <w:szCs w:val="24"/>
          <w:lang w:val="en-US"/>
        </w:rPr>
      </w:pPr>
    </w:p>
    <w:p w14:paraId="4D90A28A" w14:textId="77777777" w:rsidR="00E33C1B" w:rsidRPr="00DE5C88" w:rsidRDefault="00E33C1B" w:rsidP="00E33C1B">
      <w:pPr>
        <w:spacing w:line="240" w:lineRule="auto"/>
        <w:rPr>
          <w:rFonts w:ascii="Times New Roman" w:hAnsi="Times New Roman" w:cs="Times New Roman"/>
          <w:sz w:val="24"/>
          <w:szCs w:val="24"/>
          <w:lang w:val="en-US"/>
        </w:rPr>
      </w:pPr>
    </w:p>
    <w:p w14:paraId="58B988DC" w14:textId="77777777" w:rsidR="00E33C1B" w:rsidRDefault="00E33C1B">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219CAD34" w14:textId="0C440D80" w:rsidR="00E227CE" w:rsidRPr="002D240E" w:rsidRDefault="00E227CE" w:rsidP="00E227CE">
      <w:pPr>
        <w:spacing w:line="360" w:lineRule="auto"/>
        <w:jc w:val="center"/>
        <w:rPr>
          <w:rFonts w:ascii="Times New Roman" w:hAnsi="Times New Roman" w:cs="Times New Roman"/>
          <w:sz w:val="28"/>
          <w:szCs w:val="28"/>
          <w:lang w:val="en-US"/>
        </w:rPr>
      </w:pPr>
      <w:r w:rsidRPr="002D240E">
        <w:rPr>
          <w:rFonts w:ascii="Times New Roman" w:hAnsi="Times New Roman" w:cs="Times New Roman"/>
          <w:sz w:val="28"/>
          <w:szCs w:val="28"/>
          <w:lang w:val="en-US"/>
        </w:rPr>
        <w:lastRenderedPageBreak/>
        <w:t xml:space="preserve">Table A1. </w:t>
      </w:r>
      <w:r>
        <w:rPr>
          <w:rFonts w:ascii="Times New Roman" w:hAnsi="Times New Roman" w:cs="Times New Roman"/>
          <w:sz w:val="28"/>
          <w:szCs w:val="28"/>
          <w:lang w:val="en-US"/>
        </w:rPr>
        <w:t>Sample characteristics</w:t>
      </w:r>
    </w:p>
    <w:tbl>
      <w:tblPr>
        <w:tblW w:w="8420" w:type="dxa"/>
        <w:tblBorders>
          <w:top w:val="single" w:sz="18" w:space="0" w:color="auto"/>
          <w:bottom w:val="single" w:sz="18" w:space="0" w:color="auto"/>
        </w:tblBorders>
        <w:tblCellMar>
          <w:left w:w="70" w:type="dxa"/>
          <w:right w:w="70" w:type="dxa"/>
        </w:tblCellMar>
        <w:tblLook w:val="04A0" w:firstRow="1" w:lastRow="0" w:firstColumn="1" w:lastColumn="0" w:noHBand="0" w:noVBand="1"/>
      </w:tblPr>
      <w:tblGrid>
        <w:gridCol w:w="960"/>
        <w:gridCol w:w="1300"/>
        <w:gridCol w:w="1341"/>
        <w:gridCol w:w="1739"/>
        <w:gridCol w:w="1341"/>
        <w:gridCol w:w="1739"/>
      </w:tblGrid>
      <w:tr w:rsidR="00E227CE" w:rsidRPr="001B15CA" w14:paraId="2DC32FDA" w14:textId="77777777" w:rsidTr="009C7F1F">
        <w:trPr>
          <w:trHeight w:val="300"/>
        </w:trPr>
        <w:tc>
          <w:tcPr>
            <w:tcW w:w="960" w:type="dxa"/>
            <w:shd w:val="clear" w:color="auto" w:fill="auto"/>
            <w:noWrap/>
            <w:vAlign w:val="bottom"/>
            <w:hideMark/>
          </w:tcPr>
          <w:p w14:paraId="1E6AE0E4" w14:textId="77777777" w:rsidR="00E227CE" w:rsidRPr="001B15CA" w:rsidRDefault="00E227CE" w:rsidP="009C7F1F">
            <w:pPr>
              <w:spacing w:after="0" w:line="240" w:lineRule="auto"/>
              <w:rPr>
                <w:rFonts w:ascii="Times New Roman" w:eastAsia="Times New Roman" w:hAnsi="Times New Roman" w:cs="Times New Roman"/>
                <w:sz w:val="24"/>
                <w:szCs w:val="24"/>
                <w:lang w:val="en-US"/>
              </w:rPr>
            </w:pPr>
          </w:p>
        </w:tc>
        <w:tc>
          <w:tcPr>
            <w:tcW w:w="1300" w:type="dxa"/>
            <w:shd w:val="clear" w:color="auto" w:fill="auto"/>
            <w:noWrap/>
            <w:vAlign w:val="bottom"/>
            <w:hideMark/>
          </w:tcPr>
          <w:p w14:paraId="0542413B" w14:textId="77777777" w:rsidR="00E227CE" w:rsidRPr="001B15CA" w:rsidRDefault="00E227CE" w:rsidP="009C7F1F">
            <w:pPr>
              <w:spacing w:after="0" w:line="240" w:lineRule="auto"/>
              <w:rPr>
                <w:rFonts w:ascii="Times New Roman" w:eastAsia="Times New Roman" w:hAnsi="Times New Roman" w:cs="Times New Roman"/>
                <w:sz w:val="24"/>
                <w:szCs w:val="24"/>
                <w:lang w:val="en-US"/>
              </w:rPr>
            </w:pPr>
          </w:p>
        </w:tc>
        <w:tc>
          <w:tcPr>
            <w:tcW w:w="6160" w:type="dxa"/>
            <w:gridSpan w:val="4"/>
            <w:tcBorders>
              <w:bottom w:val="nil"/>
            </w:tcBorders>
            <w:shd w:val="clear" w:color="auto" w:fill="auto"/>
            <w:noWrap/>
            <w:vAlign w:val="bottom"/>
            <w:hideMark/>
          </w:tcPr>
          <w:p w14:paraId="59CD22F6"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Sample</w:t>
            </w:r>
          </w:p>
        </w:tc>
      </w:tr>
      <w:tr w:rsidR="00E227CE" w:rsidRPr="001B15CA" w14:paraId="4DFCB3CE" w14:textId="77777777" w:rsidTr="009C7F1F">
        <w:trPr>
          <w:trHeight w:val="300"/>
        </w:trPr>
        <w:tc>
          <w:tcPr>
            <w:tcW w:w="960" w:type="dxa"/>
            <w:tcBorders>
              <w:bottom w:val="nil"/>
            </w:tcBorders>
            <w:shd w:val="clear" w:color="auto" w:fill="auto"/>
            <w:noWrap/>
            <w:vAlign w:val="bottom"/>
            <w:hideMark/>
          </w:tcPr>
          <w:p w14:paraId="340F9B08"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Election</w:t>
            </w:r>
          </w:p>
        </w:tc>
        <w:tc>
          <w:tcPr>
            <w:tcW w:w="1300" w:type="dxa"/>
            <w:tcBorders>
              <w:bottom w:val="nil"/>
            </w:tcBorders>
            <w:shd w:val="clear" w:color="auto" w:fill="auto"/>
            <w:noWrap/>
            <w:vAlign w:val="bottom"/>
            <w:hideMark/>
          </w:tcPr>
          <w:p w14:paraId="55BB5DC4"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Size of</w:t>
            </w:r>
          </w:p>
        </w:tc>
        <w:tc>
          <w:tcPr>
            <w:tcW w:w="3080" w:type="dxa"/>
            <w:gridSpan w:val="2"/>
            <w:tcBorders>
              <w:top w:val="nil"/>
              <w:bottom w:val="single" w:sz="4" w:space="0" w:color="auto"/>
            </w:tcBorders>
            <w:shd w:val="clear" w:color="auto" w:fill="auto"/>
            <w:noWrap/>
            <w:vAlign w:val="bottom"/>
            <w:hideMark/>
          </w:tcPr>
          <w:p w14:paraId="10091C92"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S</w:t>
            </w:r>
            <w:r>
              <w:rPr>
                <w:rFonts w:ascii="Times New Roman" w:eastAsia="Times New Roman" w:hAnsi="Times New Roman" w:cs="Times New Roman"/>
                <w:color w:val="000000"/>
                <w:sz w:val="24"/>
                <w:szCs w:val="24"/>
                <w:lang w:val="en-US"/>
              </w:rPr>
              <w:t>tatistics Norway</w:t>
            </w:r>
          </w:p>
        </w:tc>
        <w:tc>
          <w:tcPr>
            <w:tcW w:w="3080" w:type="dxa"/>
            <w:gridSpan w:val="2"/>
            <w:tcBorders>
              <w:top w:val="nil"/>
              <w:bottom w:val="single" w:sz="4" w:space="0" w:color="auto"/>
            </w:tcBorders>
            <w:shd w:val="clear" w:color="auto" w:fill="auto"/>
            <w:noWrap/>
            <w:vAlign w:val="bottom"/>
            <w:hideMark/>
          </w:tcPr>
          <w:p w14:paraId="4899C3E3"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Dataset</w:t>
            </w:r>
          </w:p>
        </w:tc>
      </w:tr>
      <w:tr w:rsidR="00E227CE" w:rsidRPr="001B15CA" w14:paraId="0A0573DD" w14:textId="77777777" w:rsidTr="009C7F1F">
        <w:trPr>
          <w:trHeight w:val="300"/>
        </w:trPr>
        <w:tc>
          <w:tcPr>
            <w:tcW w:w="960" w:type="dxa"/>
            <w:tcBorders>
              <w:top w:val="nil"/>
              <w:bottom w:val="single" w:sz="4" w:space="0" w:color="auto"/>
            </w:tcBorders>
            <w:shd w:val="clear" w:color="auto" w:fill="auto"/>
            <w:noWrap/>
            <w:vAlign w:val="bottom"/>
            <w:hideMark/>
          </w:tcPr>
          <w:p w14:paraId="728AC597"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year</w:t>
            </w:r>
          </w:p>
        </w:tc>
        <w:tc>
          <w:tcPr>
            <w:tcW w:w="1300" w:type="dxa"/>
            <w:tcBorders>
              <w:top w:val="nil"/>
              <w:bottom w:val="single" w:sz="4" w:space="0" w:color="auto"/>
            </w:tcBorders>
            <w:shd w:val="clear" w:color="auto" w:fill="auto"/>
            <w:noWrap/>
            <w:vAlign w:val="bottom"/>
            <w:hideMark/>
          </w:tcPr>
          <w:p w14:paraId="50CB374D"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electorate</w:t>
            </w:r>
          </w:p>
        </w:tc>
        <w:tc>
          <w:tcPr>
            <w:tcW w:w="1341" w:type="dxa"/>
            <w:tcBorders>
              <w:top w:val="single" w:sz="4" w:space="0" w:color="auto"/>
              <w:bottom w:val="single" w:sz="4" w:space="0" w:color="auto"/>
            </w:tcBorders>
            <w:shd w:val="clear" w:color="auto" w:fill="auto"/>
            <w:noWrap/>
            <w:vAlign w:val="bottom"/>
            <w:hideMark/>
          </w:tcPr>
          <w:p w14:paraId="1F157225"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Individuals</w:t>
            </w:r>
          </w:p>
        </w:tc>
        <w:tc>
          <w:tcPr>
            <w:tcW w:w="1739" w:type="dxa"/>
            <w:tcBorders>
              <w:top w:val="single" w:sz="4" w:space="0" w:color="auto"/>
              <w:bottom w:val="single" w:sz="4" w:space="0" w:color="auto"/>
            </w:tcBorders>
            <w:shd w:val="clear" w:color="auto" w:fill="auto"/>
            <w:noWrap/>
            <w:vAlign w:val="bottom"/>
            <w:hideMark/>
          </w:tcPr>
          <w:p w14:paraId="14C8C1DF"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Municipalities</w:t>
            </w:r>
          </w:p>
        </w:tc>
        <w:tc>
          <w:tcPr>
            <w:tcW w:w="1341" w:type="dxa"/>
            <w:tcBorders>
              <w:top w:val="single" w:sz="4" w:space="0" w:color="auto"/>
              <w:bottom w:val="single" w:sz="4" w:space="0" w:color="auto"/>
            </w:tcBorders>
            <w:shd w:val="clear" w:color="auto" w:fill="auto"/>
            <w:noWrap/>
            <w:vAlign w:val="bottom"/>
            <w:hideMark/>
          </w:tcPr>
          <w:p w14:paraId="74C245F9"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Individuals</w:t>
            </w:r>
          </w:p>
        </w:tc>
        <w:tc>
          <w:tcPr>
            <w:tcW w:w="1739" w:type="dxa"/>
            <w:tcBorders>
              <w:top w:val="single" w:sz="4" w:space="0" w:color="auto"/>
              <w:bottom w:val="single" w:sz="4" w:space="0" w:color="auto"/>
            </w:tcBorders>
            <w:shd w:val="clear" w:color="auto" w:fill="auto"/>
            <w:noWrap/>
            <w:vAlign w:val="bottom"/>
            <w:hideMark/>
          </w:tcPr>
          <w:p w14:paraId="5C0369FA"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Municipalities</w:t>
            </w:r>
          </w:p>
        </w:tc>
      </w:tr>
      <w:tr w:rsidR="00E227CE" w:rsidRPr="001B15CA" w14:paraId="37B9C51E" w14:textId="77777777" w:rsidTr="009C7F1F">
        <w:trPr>
          <w:trHeight w:val="300"/>
        </w:trPr>
        <w:tc>
          <w:tcPr>
            <w:tcW w:w="960" w:type="dxa"/>
            <w:tcBorders>
              <w:top w:val="single" w:sz="4" w:space="0" w:color="auto"/>
            </w:tcBorders>
            <w:shd w:val="clear" w:color="auto" w:fill="auto"/>
            <w:noWrap/>
            <w:vAlign w:val="bottom"/>
            <w:hideMark/>
          </w:tcPr>
          <w:p w14:paraId="0E3AA92C" w14:textId="77777777" w:rsidR="00E227CE" w:rsidRPr="001B15CA" w:rsidRDefault="00E227CE" w:rsidP="009C7F1F">
            <w:pPr>
              <w:spacing w:after="0" w:line="240" w:lineRule="auto"/>
              <w:rPr>
                <w:rFonts w:ascii="Times New Roman" w:eastAsia="Times New Roman" w:hAnsi="Times New Roman" w:cs="Times New Roman"/>
                <w:color w:val="000000"/>
                <w:sz w:val="24"/>
                <w:szCs w:val="24"/>
                <w:lang w:val="en-US"/>
              </w:rPr>
            </w:pPr>
          </w:p>
        </w:tc>
        <w:tc>
          <w:tcPr>
            <w:tcW w:w="1300" w:type="dxa"/>
            <w:tcBorders>
              <w:top w:val="single" w:sz="4" w:space="0" w:color="auto"/>
            </w:tcBorders>
            <w:shd w:val="clear" w:color="auto" w:fill="auto"/>
            <w:noWrap/>
            <w:vAlign w:val="bottom"/>
            <w:hideMark/>
          </w:tcPr>
          <w:p w14:paraId="7B78C630" w14:textId="77777777" w:rsidR="00E227CE" w:rsidRPr="001B15CA" w:rsidRDefault="00E227CE" w:rsidP="009C7F1F">
            <w:pPr>
              <w:spacing w:after="0" w:line="240" w:lineRule="auto"/>
              <w:rPr>
                <w:rFonts w:ascii="Times New Roman" w:eastAsia="Times New Roman" w:hAnsi="Times New Roman" w:cs="Times New Roman"/>
                <w:sz w:val="24"/>
                <w:szCs w:val="24"/>
                <w:lang w:val="en-US"/>
              </w:rPr>
            </w:pPr>
          </w:p>
        </w:tc>
        <w:tc>
          <w:tcPr>
            <w:tcW w:w="1341" w:type="dxa"/>
            <w:tcBorders>
              <w:top w:val="single" w:sz="4" w:space="0" w:color="auto"/>
            </w:tcBorders>
            <w:shd w:val="clear" w:color="auto" w:fill="auto"/>
            <w:noWrap/>
            <w:vAlign w:val="bottom"/>
            <w:hideMark/>
          </w:tcPr>
          <w:p w14:paraId="63580B08" w14:textId="77777777" w:rsidR="00E227CE" w:rsidRPr="001B15CA" w:rsidRDefault="00E227CE" w:rsidP="009C7F1F">
            <w:pPr>
              <w:spacing w:after="0" w:line="240" w:lineRule="auto"/>
              <w:rPr>
                <w:rFonts w:ascii="Times New Roman" w:eastAsia="Times New Roman" w:hAnsi="Times New Roman" w:cs="Times New Roman"/>
                <w:sz w:val="24"/>
                <w:szCs w:val="24"/>
                <w:lang w:val="en-US"/>
              </w:rPr>
            </w:pPr>
          </w:p>
        </w:tc>
        <w:tc>
          <w:tcPr>
            <w:tcW w:w="1739" w:type="dxa"/>
            <w:tcBorders>
              <w:top w:val="single" w:sz="4" w:space="0" w:color="auto"/>
            </w:tcBorders>
            <w:shd w:val="clear" w:color="auto" w:fill="auto"/>
            <w:noWrap/>
            <w:vAlign w:val="bottom"/>
            <w:hideMark/>
          </w:tcPr>
          <w:p w14:paraId="43AC2BD1" w14:textId="77777777" w:rsidR="00E227CE" w:rsidRPr="001B15CA" w:rsidRDefault="00E227CE" w:rsidP="009C7F1F">
            <w:pPr>
              <w:spacing w:after="0" w:line="240" w:lineRule="auto"/>
              <w:rPr>
                <w:rFonts w:ascii="Times New Roman" w:eastAsia="Times New Roman" w:hAnsi="Times New Roman" w:cs="Times New Roman"/>
                <w:sz w:val="24"/>
                <w:szCs w:val="24"/>
                <w:lang w:val="en-US"/>
              </w:rPr>
            </w:pPr>
          </w:p>
        </w:tc>
        <w:tc>
          <w:tcPr>
            <w:tcW w:w="1341" w:type="dxa"/>
            <w:tcBorders>
              <w:top w:val="single" w:sz="4" w:space="0" w:color="auto"/>
            </w:tcBorders>
            <w:shd w:val="clear" w:color="auto" w:fill="auto"/>
            <w:noWrap/>
            <w:vAlign w:val="bottom"/>
            <w:hideMark/>
          </w:tcPr>
          <w:p w14:paraId="3F19B8B5" w14:textId="77777777" w:rsidR="00E227CE" w:rsidRPr="001B15CA" w:rsidRDefault="00E227CE" w:rsidP="009C7F1F">
            <w:pPr>
              <w:spacing w:after="0" w:line="240" w:lineRule="auto"/>
              <w:rPr>
                <w:rFonts w:ascii="Times New Roman" w:eastAsia="Times New Roman" w:hAnsi="Times New Roman" w:cs="Times New Roman"/>
                <w:sz w:val="24"/>
                <w:szCs w:val="24"/>
                <w:lang w:val="en-US"/>
              </w:rPr>
            </w:pPr>
          </w:p>
        </w:tc>
        <w:tc>
          <w:tcPr>
            <w:tcW w:w="1739" w:type="dxa"/>
            <w:tcBorders>
              <w:top w:val="single" w:sz="4" w:space="0" w:color="auto"/>
            </w:tcBorders>
            <w:shd w:val="clear" w:color="auto" w:fill="auto"/>
            <w:noWrap/>
            <w:vAlign w:val="bottom"/>
            <w:hideMark/>
          </w:tcPr>
          <w:p w14:paraId="58CFD20B" w14:textId="77777777" w:rsidR="00E227CE" w:rsidRPr="001B15CA" w:rsidRDefault="00E227CE" w:rsidP="009C7F1F">
            <w:pPr>
              <w:spacing w:after="0" w:line="240" w:lineRule="auto"/>
              <w:rPr>
                <w:rFonts w:ascii="Times New Roman" w:eastAsia="Times New Roman" w:hAnsi="Times New Roman" w:cs="Times New Roman"/>
                <w:sz w:val="24"/>
                <w:szCs w:val="24"/>
                <w:lang w:val="en-US"/>
              </w:rPr>
            </w:pPr>
          </w:p>
        </w:tc>
      </w:tr>
      <w:tr w:rsidR="00E227CE" w:rsidRPr="001B15CA" w14:paraId="06DFC67E" w14:textId="77777777" w:rsidTr="009C7F1F">
        <w:trPr>
          <w:trHeight w:val="300"/>
        </w:trPr>
        <w:tc>
          <w:tcPr>
            <w:tcW w:w="960" w:type="dxa"/>
            <w:shd w:val="clear" w:color="auto" w:fill="auto"/>
            <w:noWrap/>
            <w:vAlign w:val="bottom"/>
            <w:hideMark/>
          </w:tcPr>
          <w:p w14:paraId="6CCBD08F"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2013</w:t>
            </w:r>
          </w:p>
        </w:tc>
        <w:tc>
          <w:tcPr>
            <w:tcW w:w="1300" w:type="dxa"/>
            <w:shd w:val="clear" w:color="auto" w:fill="auto"/>
            <w:noWrap/>
            <w:vAlign w:val="bottom"/>
            <w:hideMark/>
          </w:tcPr>
          <w:p w14:paraId="620CF4C9"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3 643 600</w:t>
            </w:r>
          </w:p>
        </w:tc>
        <w:tc>
          <w:tcPr>
            <w:tcW w:w="1341" w:type="dxa"/>
            <w:shd w:val="clear" w:color="auto" w:fill="auto"/>
            <w:noWrap/>
            <w:vAlign w:val="bottom"/>
            <w:hideMark/>
          </w:tcPr>
          <w:p w14:paraId="2617A028"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1 008 500</w:t>
            </w:r>
          </w:p>
        </w:tc>
        <w:tc>
          <w:tcPr>
            <w:tcW w:w="1739" w:type="dxa"/>
            <w:shd w:val="clear" w:color="auto" w:fill="auto"/>
            <w:noWrap/>
            <w:vAlign w:val="bottom"/>
            <w:hideMark/>
          </w:tcPr>
          <w:p w14:paraId="7367EFE7"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15</w:t>
            </w:r>
          </w:p>
        </w:tc>
        <w:tc>
          <w:tcPr>
            <w:tcW w:w="1341" w:type="dxa"/>
            <w:shd w:val="clear" w:color="auto" w:fill="auto"/>
            <w:noWrap/>
            <w:vAlign w:val="bottom"/>
            <w:hideMark/>
          </w:tcPr>
          <w:p w14:paraId="756B54CB"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9</w:t>
            </w:r>
            <w:r>
              <w:rPr>
                <w:rFonts w:ascii="Times New Roman" w:eastAsia="Times New Roman" w:hAnsi="Times New Roman" w:cs="Times New Roman"/>
                <w:color w:val="000000"/>
                <w:sz w:val="24"/>
                <w:szCs w:val="24"/>
                <w:lang w:val="en-US"/>
              </w:rPr>
              <w:t>47</w:t>
            </w:r>
            <w:r w:rsidRPr="001B15CA">
              <w:rPr>
                <w:rFonts w:ascii="Times New Roman" w:eastAsia="Times New Roman" w:hAnsi="Times New Roman" w:cs="Times New Roman"/>
                <w:color w:val="000000"/>
                <w:sz w:val="24"/>
                <w:szCs w:val="24"/>
                <w:lang w:val="en-US"/>
              </w:rPr>
              <w:t xml:space="preserve"> 06</w:t>
            </w:r>
            <w:r>
              <w:rPr>
                <w:rFonts w:ascii="Times New Roman" w:eastAsia="Times New Roman" w:hAnsi="Times New Roman" w:cs="Times New Roman"/>
                <w:color w:val="000000"/>
                <w:sz w:val="24"/>
                <w:szCs w:val="24"/>
                <w:lang w:val="en-US"/>
              </w:rPr>
              <w:t>6</w:t>
            </w:r>
          </w:p>
        </w:tc>
        <w:tc>
          <w:tcPr>
            <w:tcW w:w="1739" w:type="dxa"/>
            <w:shd w:val="clear" w:color="auto" w:fill="auto"/>
            <w:noWrap/>
            <w:vAlign w:val="bottom"/>
            <w:hideMark/>
          </w:tcPr>
          <w:p w14:paraId="31A0F4E5"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5</w:t>
            </w:r>
          </w:p>
        </w:tc>
      </w:tr>
      <w:tr w:rsidR="00E227CE" w:rsidRPr="001B15CA" w14:paraId="60D2FFF9" w14:textId="77777777" w:rsidTr="009C7F1F">
        <w:trPr>
          <w:trHeight w:val="300"/>
        </w:trPr>
        <w:tc>
          <w:tcPr>
            <w:tcW w:w="960" w:type="dxa"/>
            <w:shd w:val="clear" w:color="auto" w:fill="auto"/>
            <w:noWrap/>
            <w:vAlign w:val="bottom"/>
            <w:hideMark/>
          </w:tcPr>
          <w:p w14:paraId="51CE8652"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2015</w:t>
            </w:r>
          </w:p>
        </w:tc>
        <w:tc>
          <w:tcPr>
            <w:tcW w:w="1300" w:type="dxa"/>
            <w:shd w:val="clear" w:color="auto" w:fill="auto"/>
            <w:noWrap/>
            <w:vAlign w:val="bottom"/>
            <w:hideMark/>
          </w:tcPr>
          <w:p w14:paraId="7B03DA9E"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4 016 624</w:t>
            </w:r>
          </w:p>
        </w:tc>
        <w:tc>
          <w:tcPr>
            <w:tcW w:w="1341" w:type="dxa"/>
            <w:shd w:val="clear" w:color="auto" w:fill="auto"/>
            <w:noWrap/>
            <w:vAlign w:val="bottom"/>
            <w:hideMark/>
          </w:tcPr>
          <w:p w14:paraId="5DE6CFA4"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1 715 200</w:t>
            </w:r>
          </w:p>
        </w:tc>
        <w:tc>
          <w:tcPr>
            <w:tcW w:w="1739" w:type="dxa"/>
            <w:shd w:val="clear" w:color="auto" w:fill="auto"/>
            <w:noWrap/>
            <w:vAlign w:val="bottom"/>
            <w:hideMark/>
          </w:tcPr>
          <w:p w14:paraId="7AB8A44F"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27</w:t>
            </w:r>
          </w:p>
        </w:tc>
        <w:tc>
          <w:tcPr>
            <w:tcW w:w="1341" w:type="dxa"/>
            <w:shd w:val="clear" w:color="auto" w:fill="auto"/>
            <w:noWrap/>
            <w:vAlign w:val="bottom"/>
            <w:hideMark/>
          </w:tcPr>
          <w:p w14:paraId="188473D2"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1 63</w:t>
            </w:r>
            <w:r>
              <w:rPr>
                <w:rFonts w:ascii="Times New Roman" w:eastAsia="Times New Roman" w:hAnsi="Times New Roman" w:cs="Times New Roman"/>
                <w:color w:val="000000"/>
                <w:sz w:val="24"/>
                <w:szCs w:val="24"/>
                <w:lang w:val="en-US"/>
              </w:rPr>
              <w:t>6</w:t>
            </w:r>
            <w:r w:rsidRPr="001B15C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405</w:t>
            </w:r>
          </w:p>
        </w:tc>
        <w:tc>
          <w:tcPr>
            <w:tcW w:w="1739" w:type="dxa"/>
            <w:shd w:val="clear" w:color="auto" w:fill="auto"/>
            <w:noWrap/>
            <w:vAlign w:val="bottom"/>
            <w:hideMark/>
          </w:tcPr>
          <w:p w14:paraId="2C5C025A"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27</w:t>
            </w:r>
          </w:p>
        </w:tc>
      </w:tr>
      <w:tr w:rsidR="00E227CE" w:rsidRPr="001B15CA" w14:paraId="599ED7D7" w14:textId="77777777" w:rsidTr="009C7F1F">
        <w:trPr>
          <w:trHeight w:val="300"/>
        </w:trPr>
        <w:tc>
          <w:tcPr>
            <w:tcW w:w="960" w:type="dxa"/>
            <w:shd w:val="clear" w:color="auto" w:fill="auto"/>
            <w:noWrap/>
            <w:vAlign w:val="bottom"/>
            <w:hideMark/>
          </w:tcPr>
          <w:p w14:paraId="19B2E606"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2017</w:t>
            </w:r>
          </w:p>
        </w:tc>
        <w:tc>
          <w:tcPr>
            <w:tcW w:w="1300" w:type="dxa"/>
            <w:shd w:val="clear" w:color="auto" w:fill="auto"/>
            <w:noWrap/>
            <w:vAlign w:val="bottom"/>
            <w:hideMark/>
          </w:tcPr>
          <w:p w14:paraId="7F2F439A"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3 756 400</w:t>
            </w:r>
          </w:p>
        </w:tc>
        <w:tc>
          <w:tcPr>
            <w:tcW w:w="1341" w:type="dxa"/>
            <w:shd w:val="clear" w:color="auto" w:fill="auto"/>
            <w:noWrap/>
            <w:vAlign w:val="bottom"/>
            <w:hideMark/>
          </w:tcPr>
          <w:p w14:paraId="53415977"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3 263 700</w:t>
            </w:r>
          </w:p>
        </w:tc>
        <w:tc>
          <w:tcPr>
            <w:tcW w:w="1739" w:type="dxa"/>
            <w:shd w:val="clear" w:color="auto" w:fill="auto"/>
            <w:noWrap/>
            <w:vAlign w:val="bottom"/>
            <w:hideMark/>
          </w:tcPr>
          <w:p w14:paraId="0D120113"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255</w:t>
            </w:r>
          </w:p>
        </w:tc>
        <w:tc>
          <w:tcPr>
            <w:tcW w:w="1341" w:type="dxa"/>
            <w:shd w:val="clear" w:color="auto" w:fill="auto"/>
            <w:noWrap/>
            <w:vAlign w:val="bottom"/>
            <w:hideMark/>
          </w:tcPr>
          <w:p w14:paraId="06BFFD63"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3 21</w:t>
            </w:r>
            <w:r>
              <w:rPr>
                <w:rFonts w:ascii="Times New Roman" w:eastAsia="Times New Roman" w:hAnsi="Times New Roman" w:cs="Times New Roman"/>
                <w:color w:val="000000"/>
                <w:sz w:val="24"/>
                <w:szCs w:val="24"/>
                <w:lang w:val="en-US"/>
              </w:rPr>
              <w:t>2</w:t>
            </w:r>
            <w:r w:rsidRPr="001B15C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106</w:t>
            </w:r>
          </w:p>
        </w:tc>
        <w:tc>
          <w:tcPr>
            <w:tcW w:w="1739" w:type="dxa"/>
            <w:shd w:val="clear" w:color="auto" w:fill="auto"/>
            <w:noWrap/>
            <w:vAlign w:val="bottom"/>
            <w:hideMark/>
          </w:tcPr>
          <w:p w14:paraId="0E687D62"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255</w:t>
            </w:r>
          </w:p>
        </w:tc>
      </w:tr>
      <w:tr w:rsidR="00E227CE" w:rsidRPr="001B15CA" w14:paraId="7B8E23F8" w14:textId="77777777" w:rsidTr="009C7F1F">
        <w:trPr>
          <w:trHeight w:val="300"/>
        </w:trPr>
        <w:tc>
          <w:tcPr>
            <w:tcW w:w="960" w:type="dxa"/>
            <w:shd w:val="clear" w:color="auto" w:fill="auto"/>
            <w:noWrap/>
            <w:vAlign w:val="bottom"/>
            <w:hideMark/>
          </w:tcPr>
          <w:p w14:paraId="3DCB38A2"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2019</w:t>
            </w:r>
          </w:p>
        </w:tc>
        <w:tc>
          <w:tcPr>
            <w:tcW w:w="1300" w:type="dxa"/>
            <w:shd w:val="clear" w:color="auto" w:fill="auto"/>
            <w:noWrap/>
            <w:vAlign w:val="bottom"/>
            <w:hideMark/>
          </w:tcPr>
          <w:p w14:paraId="38487D69"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4 202 016</w:t>
            </w:r>
          </w:p>
        </w:tc>
        <w:tc>
          <w:tcPr>
            <w:tcW w:w="1341" w:type="dxa"/>
            <w:shd w:val="clear" w:color="auto" w:fill="auto"/>
            <w:noWrap/>
            <w:vAlign w:val="bottom"/>
            <w:hideMark/>
          </w:tcPr>
          <w:p w14:paraId="500007D3"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4 129 910</w:t>
            </w:r>
          </w:p>
        </w:tc>
        <w:tc>
          <w:tcPr>
            <w:tcW w:w="1739" w:type="dxa"/>
            <w:shd w:val="clear" w:color="auto" w:fill="auto"/>
            <w:noWrap/>
            <w:vAlign w:val="bottom"/>
            <w:hideMark/>
          </w:tcPr>
          <w:p w14:paraId="2C390BF6"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356</w:t>
            </w:r>
          </w:p>
        </w:tc>
        <w:tc>
          <w:tcPr>
            <w:tcW w:w="1341" w:type="dxa"/>
            <w:shd w:val="clear" w:color="auto" w:fill="auto"/>
            <w:noWrap/>
            <w:vAlign w:val="bottom"/>
            <w:hideMark/>
          </w:tcPr>
          <w:p w14:paraId="238C9BD5"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4 0</w:t>
            </w:r>
            <w:r>
              <w:rPr>
                <w:rFonts w:ascii="Times New Roman" w:eastAsia="Times New Roman" w:hAnsi="Times New Roman" w:cs="Times New Roman"/>
                <w:color w:val="000000"/>
                <w:sz w:val="24"/>
                <w:szCs w:val="24"/>
                <w:lang w:val="en-US"/>
              </w:rPr>
              <w:t>30</w:t>
            </w:r>
            <w:r w:rsidRPr="001B15C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483</w:t>
            </w:r>
          </w:p>
        </w:tc>
        <w:tc>
          <w:tcPr>
            <w:tcW w:w="1739" w:type="dxa"/>
            <w:shd w:val="clear" w:color="auto" w:fill="auto"/>
            <w:noWrap/>
            <w:vAlign w:val="bottom"/>
            <w:hideMark/>
          </w:tcPr>
          <w:p w14:paraId="64430E72" w14:textId="77777777" w:rsidR="00E227CE" w:rsidRPr="001B15CA" w:rsidRDefault="00E227CE" w:rsidP="009C7F1F">
            <w:pPr>
              <w:spacing w:after="0" w:line="240" w:lineRule="auto"/>
              <w:jc w:val="center"/>
              <w:rPr>
                <w:rFonts w:ascii="Times New Roman" w:eastAsia="Times New Roman" w:hAnsi="Times New Roman" w:cs="Times New Roman"/>
                <w:color w:val="000000"/>
                <w:sz w:val="24"/>
                <w:szCs w:val="24"/>
                <w:lang w:val="en-US"/>
              </w:rPr>
            </w:pPr>
            <w:r w:rsidRPr="001B15CA">
              <w:rPr>
                <w:rFonts w:ascii="Times New Roman" w:eastAsia="Times New Roman" w:hAnsi="Times New Roman" w:cs="Times New Roman"/>
                <w:color w:val="000000"/>
                <w:sz w:val="24"/>
                <w:szCs w:val="24"/>
                <w:lang w:val="en-US"/>
              </w:rPr>
              <w:t>356</w:t>
            </w:r>
          </w:p>
        </w:tc>
      </w:tr>
    </w:tbl>
    <w:p w14:paraId="6E9CF198" w14:textId="60884FAB" w:rsidR="00E227CE" w:rsidRPr="00E227CE" w:rsidRDefault="00E227CE" w:rsidP="00E227CE">
      <w:pPr>
        <w:ind w:left="567" w:right="662" w:hanging="567"/>
        <w:jc w:val="both"/>
        <w:rPr>
          <w:rFonts w:ascii="Times New Roman" w:hAnsi="Times New Roman" w:cs="Times New Roman"/>
          <w:sz w:val="20"/>
          <w:szCs w:val="20"/>
          <w:lang w:val="en-US"/>
        </w:rPr>
      </w:pPr>
      <w:r w:rsidRPr="00E227CE">
        <w:rPr>
          <w:rFonts w:ascii="Times New Roman" w:hAnsi="Times New Roman" w:cs="Times New Roman"/>
          <w:sz w:val="20"/>
          <w:szCs w:val="20"/>
          <w:lang w:val="en-US"/>
        </w:rPr>
        <w:t xml:space="preserve">Notes. The table presents the number of eligible individuals in each election year (far left columns), and the number of individuals covered by </w:t>
      </w:r>
      <w:r w:rsidRPr="00E227CE">
        <w:rPr>
          <w:rFonts w:ascii="Times New Roman" w:eastAsia="Times New Roman" w:hAnsi="Times New Roman" w:cs="Times New Roman"/>
          <w:color w:val="000000"/>
          <w:sz w:val="20"/>
          <w:szCs w:val="20"/>
          <w:lang w:val="en-US"/>
        </w:rPr>
        <w:t>Statistics Norway</w:t>
      </w:r>
      <w:r w:rsidRPr="00E227CE">
        <w:rPr>
          <w:rFonts w:ascii="Times New Roman" w:hAnsi="Times New Roman" w:cs="Times New Roman"/>
          <w:sz w:val="20"/>
          <w:szCs w:val="20"/>
          <w:lang w:val="en-US"/>
        </w:rPr>
        <w:t xml:space="preserve"> and included in our dataset. The number of eligible citizens is larger in local elections since voting in national elections requires citizenship, while some groups of immigrants and Nordic citizens can vote in local elections. Our dataset includes marginally fewer individuals than documented by Statistics Norway (94-98% of available data). This is because we include full-count municipalities only, which avoids potential bias introduced by overweighting the immigrant population i</w:t>
      </w:r>
      <w:r>
        <w:rPr>
          <w:rFonts w:ascii="Times New Roman" w:hAnsi="Times New Roman" w:cs="Times New Roman"/>
          <w:sz w:val="20"/>
          <w:szCs w:val="20"/>
          <w:lang w:val="en-US"/>
        </w:rPr>
        <w:t>n the remaining municipalities</w:t>
      </w:r>
      <w:r w:rsidRPr="00E227CE">
        <w:rPr>
          <w:rFonts w:ascii="Times New Roman" w:hAnsi="Times New Roman" w:cs="Times New Roman"/>
          <w:sz w:val="20"/>
          <w:szCs w:val="20"/>
          <w:lang w:val="en-US"/>
        </w:rPr>
        <w:t>.</w:t>
      </w:r>
    </w:p>
    <w:p w14:paraId="6E37F096" w14:textId="77777777" w:rsidR="00E227CE" w:rsidRPr="005E3578" w:rsidRDefault="00E227CE" w:rsidP="00E227CE">
      <w:pPr>
        <w:ind w:left="567" w:right="662" w:hanging="567"/>
        <w:jc w:val="both"/>
        <w:rPr>
          <w:rFonts w:ascii="Times New Roman" w:hAnsi="Times New Roman" w:cs="Times New Roman"/>
          <w:sz w:val="20"/>
          <w:szCs w:val="24"/>
          <w:lang w:val="en-US"/>
        </w:rPr>
      </w:pPr>
    </w:p>
    <w:p w14:paraId="64C5A75F" w14:textId="77777777" w:rsidR="00E227CE" w:rsidRDefault="00E227CE">
      <w:pPr>
        <w:rPr>
          <w:rFonts w:ascii="Times New Roman" w:hAnsi="Times New Roman" w:cs="Times New Roman"/>
          <w:sz w:val="28"/>
          <w:szCs w:val="28"/>
          <w:lang w:val="en-US"/>
        </w:rPr>
      </w:pPr>
    </w:p>
    <w:p w14:paraId="07529A9B" w14:textId="77777777" w:rsidR="00E227CE" w:rsidRDefault="00E227CE">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291EF4E" w14:textId="7C1C9AF2" w:rsidR="00BD4BF6" w:rsidRPr="002D240E" w:rsidRDefault="00B5054B" w:rsidP="008559F4">
      <w:pPr>
        <w:spacing w:line="360" w:lineRule="auto"/>
        <w:jc w:val="center"/>
        <w:rPr>
          <w:rFonts w:ascii="Times New Roman" w:hAnsi="Times New Roman" w:cs="Times New Roman"/>
          <w:sz w:val="28"/>
          <w:szCs w:val="28"/>
          <w:lang w:val="en-US"/>
        </w:rPr>
      </w:pPr>
      <w:r w:rsidRPr="002D240E">
        <w:rPr>
          <w:rFonts w:ascii="Times New Roman" w:hAnsi="Times New Roman" w:cs="Times New Roman"/>
          <w:sz w:val="28"/>
          <w:szCs w:val="28"/>
          <w:lang w:val="en-US"/>
        </w:rPr>
        <w:lastRenderedPageBreak/>
        <w:t xml:space="preserve">Table </w:t>
      </w:r>
      <w:r w:rsidR="003E1623" w:rsidRPr="002D240E">
        <w:rPr>
          <w:rFonts w:ascii="Times New Roman" w:hAnsi="Times New Roman" w:cs="Times New Roman"/>
          <w:sz w:val="28"/>
          <w:szCs w:val="28"/>
          <w:lang w:val="en-US"/>
        </w:rPr>
        <w:t>A</w:t>
      </w:r>
      <w:r w:rsidR="00455AC4">
        <w:rPr>
          <w:rFonts w:ascii="Times New Roman" w:hAnsi="Times New Roman" w:cs="Times New Roman"/>
          <w:sz w:val="28"/>
          <w:szCs w:val="28"/>
          <w:lang w:val="en-US"/>
        </w:rPr>
        <w:t>2</w:t>
      </w:r>
      <w:r w:rsidRPr="002D240E">
        <w:rPr>
          <w:rFonts w:ascii="Times New Roman" w:hAnsi="Times New Roman" w:cs="Times New Roman"/>
          <w:sz w:val="28"/>
          <w:szCs w:val="28"/>
          <w:lang w:val="en-US"/>
        </w:rPr>
        <w:t>.</w:t>
      </w:r>
      <w:r w:rsidR="00BD4BF6" w:rsidRPr="002D240E">
        <w:rPr>
          <w:rFonts w:ascii="Times New Roman" w:hAnsi="Times New Roman" w:cs="Times New Roman"/>
          <w:sz w:val="28"/>
          <w:szCs w:val="28"/>
          <w:lang w:val="en-US"/>
        </w:rPr>
        <w:t xml:space="preserve"> Voter turnout and work sector</w:t>
      </w:r>
    </w:p>
    <w:p w14:paraId="03964607" w14:textId="77777777" w:rsidR="00BD4BF6" w:rsidRPr="00525CD5" w:rsidRDefault="00BD4BF6" w:rsidP="00BD4BF6">
      <w:pPr>
        <w:widowControl w:val="0"/>
        <w:autoSpaceDE w:val="0"/>
        <w:autoSpaceDN w:val="0"/>
        <w:adjustRightInd w:val="0"/>
        <w:spacing w:after="0" w:line="240" w:lineRule="auto"/>
        <w:rPr>
          <w:rFonts w:ascii="Times New Roman" w:hAnsi="Times New Roman" w:cs="Times New Roman"/>
          <w:sz w:val="20"/>
          <w:szCs w:val="20"/>
          <w:lang w:val="en-US"/>
        </w:rPr>
      </w:pPr>
    </w:p>
    <w:tbl>
      <w:tblPr>
        <w:tblW w:w="0" w:type="auto"/>
        <w:jc w:val="center"/>
        <w:tblLayout w:type="fixed"/>
        <w:tblLook w:val="0000" w:firstRow="0" w:lastRow="0" w:firstColumn="0" w:lastColumn="0" w:noHBand="0" w:noVBand="0"/>
      </w:tblPr>
      <w:tblGrid>
        <w:gridCol w:w="3190"/>
        <w:gridCol w:w="1517"/>
        <w:gridCol w:w="1011"/>
        <w:gridCol w:w="1178"/>
        <w:gridCol w:w="1188"/>
      </w:tblGrid>
      <w:tr w:rsidR="00BD4BF6" w:rsidRPr="00525CD5" w14:paraId="4DE266D3" w14:textId="77777777" w:rsidTr="00BE6676">
        <w:trPr>
          <w:trHeight w:val="287"/>
          <w:jc w:val="center"/>
        </w:trPr>
        <w:tc>
          <w:tcPr>
            <w:tcW w:w="3190" w:type="dxa"/>
            <w:vMerge w:val="restart"/>
            <w:tcBorders>
              <w:top w:val="single" w:sz="4" w:space="0" w:color="auto"/>
              <w:left w:val="nil"/>
              <w:bottom w:val="single" w:sz="6" w:space="0" w:color="auto"/>
            </w:tcBorders>
            <w:vAlign w:val="bottom"/>
          </w:tcPr>
          <w:p w14:paraId="370920FB" w14:textId="77777777" w:rsidR="00BD4BF6" w:rsidRPr="00BE6676" w:rsidRDefault="00BD4BF6" w:rsidP="00DE5C88">
            <w:pPr>
              <w:widowControl w:val="0"/>
              <w:autoSpaceDE w:val="0"/>
              <w:autoSpaceDN w:val="0"/>
              <w:adjustRightInd w:val="0"/>
              <w:spacing w:after="0" w:line="240" w:lineRule="auto"/>
              <w:rPr>
                <w:rFonts w:ascii="Times New Roman" w:hAnsi="Times New Roman" w:cs="Times New Roman"/>
                <w:lang w:val="en-US"/>
              </w:rPr>
            </w:pPr>
            <w:r w:rsidRPr="00BE6676">
              <w:rPr>
                <w:rFonts w:ascii="Times New Roman" w:hAnsi="Times New Roman" w:cs="Times New Roman"/>
                <w:lang w:val="en-US"/>
              </w:rPr>
              <w:t xml:space="preserve">  Sector classification</w:t>
            </w:r>
          </w:p>
        </w:tc>
        <w:tc>
          <w:tcPr>
            <w:tcW w:w="4894" w:type="dxa"/>
            <w:gridSpan w:val="4"/>
            <w:tcBorders>
              <w:top w:val="single" w:sz="4" w:space="0" w:color="auto"/>
              <w:bottom w:val="single" w:sz="6" w:space="0" w:color="auto"/>
              <w:right w:val="nil"/>
            </w:tcBorders>
          </w:tcPr>
          <w:p w14:paraId="74431DFD" w14:textId="2A3D4C62" w:rsidR="00BD4BF6" w:rsidRPr="00BE6676" w:rsidRDefault="00053A9F" w:rsidP="00DE5C88">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Election years</w:t>
            </w:r>
          </w:p>
        </w:tc>
      </w:tr>
      <w:tr w:rsidR="00BD4BF6" w:rsidRPr="00525CD5" w14:paraId="62461CB4" w14:textId="77777777" w:rsidTr="00BE6676">
        <w:trPr>
          <w:trHeight w:val="302"/>
          <w:jc w:val="center"/>
        </w:trPr>
        <w:tc>
          <w:tcPr>
            <w:tcW w:w="3190" w:type="dxa"/>
            <w:vMerge/>
            <w:tcBorders>
              <w:top w:val="single" w:sz="4" w:space="0" w:color="auto"/>
              <w:left w:val="nil"/>
              <w:bottom w:val="single" w:sz="8" w:space="0" w:color="auto"/>
            </w:tcBorders>
            <w:vAlign w:val="bottom"/>
          </w:tcPr>
          <w:p w14:paraId="018F867F" w14:textId="77777777" w:rsidR="00BD4BF6" w:rsidRPr="00BE6676" w:rsidRDefault="00BD4BF6" w:rsidP="00DE5C88">
            <w:pPr>
              <w:widowControl w:val="0"/>
              <w:autoSpaceDE w:val="0"/>
              <w:autoSpaceDN w:val="0"/>
              <w:adjustRightInd w:val="0"/>
              <w:spacing w:after="0" w:line="240" w:lineRule="auto"/>
              <w:rPr>
                <w:rFonts w:ascii="Times New Roman" w:hAnsi="Times New Roman" w:cs="Times New Roman"/>
                <w:lang w:val="en-US"/>
              </w:rPr>
            </w:pPr>
            <w:r w:rsidRPr="00BE6676">
              <w:rPr>
                <w:rFonts w:ascii="Times New Roman" w:hAnsi="Times New Roman" w:cs="Times New Roman"/>
                <w:lang w:val="en-US"/>
              </w:rPr>
              <w:t xml:space="preserve"> </w:t>
            </w:r>
          </w:p>
        </w:tc>
        <w:tc>
          <w:tcPr>
            <w:tcW w:w="1517" w:type="dxa"/>
            <w:tcBorders>
              <w:top w:val="single" w:sz="4" w:space="0" w:color="auto"/>
              <w:bottom w:val="single" w:sz="8" w:space="0" w:color="auto"/>
              <w:right w:val="nil"/>
            </w:tcBorders>
          </w:tcPr>
          <w:p w14:paraId="7A276171" w14:textId="77777777" w:rsidR="00BD4BF6" w:rsidRPr="00BE6676" w:rsidRDefault="00BD4BF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2013</w:t>
            </w:r>
          </w:p>
        </w:tc>
        <w:tc>
          <w:tcPr>
            <w:tcW w:w="1011" w:type="dxa"/>
            <w:tcBorders>
              <w:top w:val="single" w:sz="4" w:space="0" w:color="auto"/>
              <w:left w:val="nil"/>
              <w:bottom w:val="single" w:sz="8" w:space="0" w:color="auto"/>
              <w:right w:val="nil"/>
            </w:tcBorders>
          </w:tcPr>
          <w:p w14:paraId="53D22BCE" w14:textId="77777777" w:rsidR="00BD4BF6" w:rsidRPr="00BE6676" w:rsidRDefault="00BD4BF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2015</w:t>
            </w:r>
          </w:p>
        </w:tc>
        <w:tc>
          <w:tcPr>
            <w:tcW w:w="1178" w:type="dxa"/>
            <w:tcBorders>
              <w:top w:val="single" w:sz="4" w:space="0" w:color="auto"/>
              <w:left w:val="nil"/>
              <w:bottom w:val="single" w:sz="8" w:space="0" w:color="auto"/>
              <w:right w:val="nil"/>
            </w:tcBorders>
          </w:tcPr>
          <w:p w14:paraId="40E757AD" w14:textId="77777777" w:rsidR="00BD4BF6" w:rsidRPr="00BE6676" w:rsidRDefault="00BD4BF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2017</w:t>
            </w:r>
          </w:p>
        </w:tc>
        <w:tc>
          <w:tcPr>
            <w:tcW w:w="1185" w:type="dxa"/>
            <w:tcBorders>
              <w:top w:val="single" w:sz="4" w:space="0" w:color="auto"/>
              <w:left w:val="nil"/>
              <w:bottom w:val="single" w:sz="8" w:space="0" w:color="auto"/>
              <w:right w:val="nil"/>
            </w:tcBorders>
          </w:tcPr>
          <w:p w14:paraId="061B5986" w14:textId="77777777" w:rsidR="00BD4BF6" w:rsidRPr="00BE6676" w:rsidRDefault="00BD4BF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2019</w:t>
            </w:r>
          </w:p>
        </w:tc>
      </w:tr>
      <w:tr w:rsidR="00956061" w:rsidRPr="00525CD5" w14:paraId="5FA7E039" w14:textId="77777777" w:rsidTr="00BE6676">
        <w:trPr>
          <w:trHeight w:val="287"/>
          <w:jc w:val="center"/>
        </w:trPr>
        <w:tc>
          <w:tcPr>
            <w:tcW w:w="3190" w:type="dxa"/>
            <w:tcBorders>
              <w:top w:val="nil"/>
              <w:left w:val="nil"/>
              <w:bottom w:val="nil"/>
            </w:tcBorders>
          </w:tcPr>
          <w:p w14:paraId="36C819FB" w14:textId="77777777" w:rsidR="00956061" w:rsidRPr="00BE6676" w:rsidRDefault="00956061" w:rsidP="00956061">
            <w:pPr>
              <w:widowControl w:val="0"/>
              <w:autoSpaceDE w:val="0"/>
              <w:autoSpaceDN w:val="0"/>
              <w:adjustRightInd w:val="0"/>
              <w:spacing w:after="0" w:line="240" w:lineRule="auto"/>
              <w:rPr>
                <w:rFonts w:ascii="Times New Roman" w:hAnsi="Times New Roman" w:cs="Times New Roman"/>
                <w:lang w:val="en-US"/>
              </w:rPr>
            </w:pPr>
            <w:r w:rsidRPr="00BE6676">
              <w:rPr>
                <w:rFonts w:ascii="Times New Roman" w:hAnsi="Times New Roman" w:cs="Times New Roman"/>
                <w:lang w:val="en-US"/>
              </w:rPr>
              <w:t>No occupation</w:t>
            </w:r>
          </w:p>
        </w:tc>
        <w:tc>
          <w:tcPr>
            <w:tcW w:w="1517" w:type="dxa"/>
            <w:tcBorders>
              <w:top w:val="nil"/>
              <w:left w:val="nil"/>
              <w:bottom w:val="nil"/>
              <w:right w:val="nil"/>
            </w:tcBorders>
          </w:tcPr>
          <w:p w14:paraId="35997DF0" w14:textId="5301B9E7"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0.751</w:t>
            </w:r>
          </w:p>
        </w:tc>
        <w:tc>
          <w:tcPr>
            <w:tcW w:w="1011" w:type="dxa"/>
            <w:tcBorders>
              <w:top w:val="nil"/>
              <w:left w:val="nil"/>
              <w:bottom w:val="nil"/>
              <w:right w:val="nil"/>
            </w:tcBorders>
          </w:tcPr>
          <w:p w14:paraId="5C812C2A" w14:textId="0445B407"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0.573</w:t>
            </w:r>
          </w:p>
        </w:tc>
        <w:tc>
          <w:tcPr>
            <w:tcW w:w="1178" w:type="dxa"/>
            <w:tcBorders>
              <w:top w:val="nil"/>
              <w:left w:val="nil"/>
              <w:bottom w:val="nil"/>
              <w:right w:val="nil"/>
            </w:tcBorders>
          </w:tcPr>
          <w:p w14:paraId="62882823" w14:textId="0118339C"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0.737</w:t>
            </w:r>
          </w:p>
        </w:tc>
        <w:tc>
          <w:tcPr>
            <w:tcW w:w="1185" w:type="dxa"/>
            <w:tcBorders>
              <w:top w:val="nil"/>
              <w:left w:val="nil"/>
              <w:bottom w:val="nil"/>
              <w:right w:val="nil"/>
            </w:tcBorders>
          </w:tcPr>
          <w:p w14:paraId="1C78C19A" w14:textId="18808A97"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0.601</w:t>
            </w:r>
          </w:p>
        </w:tc>
      </w:tr>
      <w:tr w:rsidR="00956061" w:rsidRPr="00525CD5" w14:paraId="3C64EE04" w14:textId="77777777" w:rsidTr="00BE6676">
        <w:trPr>
          <w:trHeight w:val="561"/>
          <w:jc w:val="center"/>
        </w:trPr>
        <w:tc>
          <w:tcPr>
            <w:tcW w:w="3190" w:type="dxa"/>
            <w:tcBorders>
              <w:top w:val="nil"/>
              <w:left w:val="nil"/>
              <w:bottom w:val="nil"/>
            </w:tcBorders>
          </w:tcPr>
          <w:p w14:paraId="4651DC26" w14:textId="77777777" w:rsidR="00956061" w:rsidRPr="00BE6676" w:rsidRDefault="00956061" w:rsidP="00956061">
            <w:pPr>
              <w:widowControl w:val="0"/>
              <w:autoSpaceDE w:val="0"/>
              <w:autoSpaceDN w:val="0"/>
              <w:adjustRightInd w:val="0"/>
              <w:spacing w:after="0" w:line="240" w:lineRule="auto"/>
              <w:jc w:val="right"/>
              <w:rPr>
                <w:rFonts w:ascii="Times New Roman" w:hAnsi="Times New Roman" w:cs="Times New Roman"/>
                <w:lang w:val="en-US"/>
              </w:rPr>
            </w:pPr>
          </w:p>
        </w:tc>
        <w:tc>
          <w:tcPr>
            <w:tcW w:w="1517" w:type="dxa"/>
            <w:tcBorders>
              <w:top w:val="nil"/>
              <w:left w:val="nil"/>
              <w:bottom w:val="nil"/>
              <w:right w:val="nil"/>
            </w:tcBorders>
          </w:tcPr>
          <w:p w14:paraId="4D7777CB" w14:textId="25BE3719"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308870</w:t>
            </w:r>
          </w:p>
        </w:tc>
        <w:tc>
          <w:tcPr>
            <w:tcW w:w="1011" w:type="dxa"/>
            <w:tcBorders>
              <w:top w:val="nil"/>
              <w:left w:val="nil"/>
              <w:bottom w:val="nil"/>
              <w:right w:val="nil"/>
            </w:tcBorders>
          </w:tcPr>
          <w:p w14:paraId="7B3B865A" w14:textId="7F544692"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600497</w:t>
            </w:r>
          </w:p>
        </w:tc>
        <w:tc>
          <w:tcPr>
            <w:tcW w:w="1178" w:type="dxa"/>
            <w:tcBorders>
              <w:top w:val="nil"/>
              <w:left w:val="nil"/>
              <w:bottom w:val="nil"/>
              <w:right w:val="nil"/>
            </w:tcBorders>
          </w:tcPr>
          <w:p w14:paraId="359E2235" w14:textId="0BA555DE"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1261284</w:t>
            </w:r>
          </w:p>
        </w:tc>
        <w:tc>
          <w:tcPr>
            <w:tcW w:w="1185" w:type="dxa"/>
            <w:tcBorders>
              <w:top w:val="nil"/>
              <w:left w:val="nil"/>
              <w:bottom w:val="nil"/>
              <w:right w:val="nil"/>
            </w:tcBorders>
          </w:tcPr>
          <w:p w14:paraId="0E931A4E" w14:textId="6DC38B2E"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1608624</w:t>
            </w:r>
          </w:p>
        </w:tc>
      </w:tr>
      <w:tr w:rsidR="00956061" w:rsidRPr="00525CD5" w14:paraId="0DECA54A" w14:textId="77777777" w:rsidTr="00BE6676">
        <w:trPr>
          <w:trHeight w:val="287"/>
          <w:jc w:val="center"/>
        </w:trPr>
        <w:tc>
          <w:tcPr>
            <w:tcW w:w="3190" w:type="dxa"/>
            <w:tcBorders>
              <w:top w:val="nil"/>
              <w:left w:val="nil"/>
              <w:bottom w:val="nil"/>
            </w:tcBorders>
          </w:tcPr>
          <w:p w14:paraId="070BD477" w14:textId="77777777" w:rsidR="00956061" w:rsidRPr="00BE6676" w:rsidRDefault="00956061" w:rsidP="00956061">
            <w:pPr>
              <w:widowControl w:val="0"/>
              <w:autoSpaceDE w:val="0"/>
              <w:autoSpaceDN w:val="0"/>
              <w:adjustRightInd w:val="0"/>
              <w:spacing w:after="0" w:line="240" w:lineRule="auto"/>
              <w:rPr>
                <w:rFonts w:ascii="Times New Roman" w:hAnsi="Times New Roman" w:cs="Times New Roman"/>
                <w:lang w:val="en-US"/>
              </w:rPr>
            </w:pPr>
            <w:r w:rsidRPr="00BE6676">
              <w:rPr>
                <w:rFonts w:ascii="Times New Roman" w:hAnsi="Times New Roman" w:cs="Times New Roman"/>
                <w:lang w:val="en-US"/>
              </w:rPr>
              <w:t>Private sector</w:t>
            </w:r>
          </w:p>
        </w:tc>
        <w:tc>
          <w:tcPr>
            <w:tcW w:w="1517" w:type="dxa"/>
            <w:tcBorders>
              <w:top w:val="nil"/>
              <w:left w:val="nil"/>
              <w:bottom w:val="nil"/>
              <w:right w:val="nil"/>
            </w:tcBorders>
          </w:tcPr>
          <w:p w14:paraId="6BE297DE" w14:textId="60D984E8"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0.820</w:t>
            </w:r>
          </w:p>
        </w:tc>
        <w:tc>
          <w:tcPr>
            <w:tcW w:w="1011" w:type="dxa"/>
            <w:tcBorders>
              <w:top w:val="nil"/>
              <w:left w:val="nil"/>
              <w:bottom w:val="nil"/>
              <w:right w:val="nil"/>
            </w:tcBorders>
          </w:tcPr>
          <w:p w14:paraId="6EE91A27" w14:textId="4DDDD46D"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0.590</w:t>
            </w:r>
          </w:p>
        </w:tc>
        <w:tc>
          <w:tcPr>
            <w:tcW w:w="1178" w:type="dxa"/>
            <w:tcBorders>
              <w:top w:val="nil"/>
              <w:left w:val="nil"/>
              <w:bottom w:val="nil"/>
              <w:right w:val="nil"/>
            </w:tcBorders>
          </w:tcPr>
          <w:p w14:paraId="7F9D49C4" w14:textId="51EA0D60"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0.794</w:t>
            </w:r>
          </w:p>
        </w:tc>
        <w:tc>
          <w:tcPr>
            <w:tcW w:w="1185" w:type="dxa"/>
            <w:tcBorders>
              <w:top w:val="nil"/>
              <w:left w:val="nil"/>
              <w:bottom w:val="nil"/>
              <w:right w:val="nil"/>
            </w:tcBorders>
          </w:tcPr>
          <w:p w14:paraId="5023F14B" w14:textId="16518F10"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0.619</w:t>
            </w:r>
          </w:p>
        </w:tc>
      </w:tr>
      <w:tr w:rsidR="00956061" w:rsidRPr="00525CD5" w14:paraId="45FDD0BC" w14:textId="77777777" w:rsidTr="00BE6676">
        <w:trPr>
          <w:trHeight w:val="577"/>
          <w:jc w:val="center"/>
        </w:trPr>
        <w:tc>
          <w:tcPr>
            <w:tcW w:w="3190" w:type="dxa"/>
            <w:tcBorders>
              <w:top w:val="nil"/>
              <w:left w:val="nil"/>
              <w:bottom w:val="nil"/>
            </w:tcBorders>
          </w:tcPr>
          <w:p w14:paraId="4A8DAF98" w14:textId="77777777" w:rsidR="00956061" w:rsidRPr="00BE6676" w:rsidRDefault="00956061" w:rsidP="00956061">
            <w:pPr>
              <w:widowControl w:val="0"/>
              <w:autoSpaceDE w:val="0"/>
              <w:autoSpaceDN w:val="0"/>
              <w:adjustRightInd w:val="0"/>
              <w:spacing w:after="0" w:line="240" w:lineRule="auto"/>
              <w:jc w:val="right"/>
              <w:rPr>
                <w:rFonts w:ascii="Times New Roman" w:hAnsi="Times New Roman" w:cs="Times New Roman"/>
                <w:lang w:val="en-US"/>
              </w:rPr>
            </w:pPr>
          </w:p>
        </w:tc>
        <w:tc>
          <w:tcPr>
            <w:tcW w:w="1517" w:type="dxa"/>
            <w:tcBorders>
              <w:top w:val="nil"/>
              <w:left w:val="nil"/>
              <w:bottom w:val="nil"/>
              <w:right w:val="nil"/>
            </w:tcBorders>
          </w:tcPr>
          <w:p w14:paraId="38963E66" w14:textId="58893CEB"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398505</w:t>
            </w:r>
          </w:p>
        </w:tc>
        <w:tc>
          <w:tcPr>
            <w:tcW w:w="1011" w:type="dxa"/>
            <w:tcBorders>
              <w:top w:val="nil"/>
              <w:left w:val="nil"/>
              <w:bottom w:val="nil"/>
              <w:right w:val="nil"/>
            </w:tcBorders>
          </w:tcPr>
          <w:p w14:paraId="76E4A345" w14:textId="382E4601"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652761</w:t>
            </w:r>
          </w:p>
        </w:tc>
        <w:tc>
          <w:tcPr>
            <w:tcW w:w="1178" w:type="dxa"/>
            <w:tcBorders>
              <w:top w:val="nil"/>
              <w:left w:val="nil"/>
              <w:bottom w:val="nil"/>
              <w:right w:val="nil"/>
            </w:tcBorders>
          </w:tcPr>
          <w:p w14:paraId="3C589490" w14:textId="5B9180EB"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1194349</w:t>
            </w:r>
          </w:p>
        </w:tc>
        <w:tc>
          <w:tcPr>
            <w:tcW w:w="1185" w:type="dxa"/>
            <w:tcBorders>
              <w:top w:val="nil"/>
              <w:left w:val="nil"/>
              <w:bottom w:val="nil"/>
              <w:right w:val="nil"/>
            </w:tcBorders>
          </w:tcPr>
          <w:p w14:paraId="2D4833F4" w14:textId="6E4D3C1B"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1390816</w:t>
            </w:r>
          </w:p>
        </w:tc>
      </w:tr>
      <w:tr w:rsidR="00956061" w:rsidRPr="00525CD5" w14:paraId="344E89C3" w14:textId="77777777" w:rsidTr="00BE6676">
        <w:trPr>
          <w:trHeight w:val="287"/>
          <w:jc w:val="center"/>
        </w:trPr>
        <w:tc>
          <w:tcPr>
            <w:tcW w:w="3190" w:type="dxa"/>
            <w:tcBorders>
              <w:top w:val="nil"/>
              <w:left w:val="nil"/>
              <w:bottom w:val="nil"/>
            </w:tcBorders>
          </w:tcPr>
          <w:p w14:paraId="353DA5DF" w14:textId="77777777" w:rsidR="00956061" w:rsidRPr="00BE6676" w:rsidRDefault="00956061" w:rsidP="00956061">
            <w:pPr>
              <w:widowControl w:val="0"/>
              <w:autoSpaceDE w:val="0"/>
              <w:autoSpaceDN w:val="0"/>
              <w:adjustRightInd w:val="0"/>
              <w:spacing w:after="0" w:line="240" w:lineRule="auto"/>
              <w:rPr>
                <w:rFonts w:ascii="Times New Roman" w:hAnsi="Times New Roman" w:cs="Times New Roman"/>
                <w:lang w:val="en-US"/>
              </w:rPr>
            </w:pPr>
            <w:r w:rsidRPr="00BE6676">
              <w:rPr>
                <w:rFonts w:ascii="Times New Roman" w:hAnsi="Times New Roman" w:cs="Times New Roman"/>
                <w:lang w:val="en-US"/>
              </w:rPr>
              <w:t>Central government</w:t>
            </w:r>
          </w:p>
        </w:tc>
        <w:tc>
          <w:tcPr>
            <w:tcW w:w="1517" w:type="dxa"/>
            <w:tcBorders>
              <w:top w:val="nil"/>
              <w:left w:val="nil"/>
              <w:bottom w:val="nil"/>
              <w:right w:val="nil"/>
            </w:tcBorders>
          </w:tcPr>
          <w:p w14:paraId="1911333B" w14:textId="13CC9FC3"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0.908</w:t>
            </w:r>
          </w:p>
        </w:tc>
        <w:tc>
          <w:tcPr>
            <w:tcW w:w="1011" w:type="dxa"/>
            <w:tcBorders>
              <w:top w:val="nil"/>
              <w:left w:val="nil"/>
              <w:bottom w:val="nil"/>
              <w:right w:val="nil"/>
            </w:tcBorders>
          </w:tcPr>
          <w:p w14:paraId="43E72265" w14:textId="2C19A966"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0.747</w:t>
            </w:r>
          </w:p>
        </w:tc>
        <w:tc>
          <w:tcPr>
            <w:tcW w:w="1178" w:type="dxa"/>
            <w:tcBorders>
              <w:top w:val="nil"/>
              <w:left w:val="nil"/>
              <w:bottom w:val="nil"/>
              <w:right w:val="nil"/>
            </w:tcBorders>
          </w:tcPr>
          <w:p w14:paraId="151F4CDE" w14:textId="6F847250"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0.895</w:t>
            </w:r>
          </w:p>
        </w:tc>
        <w:tc>
          <w:tcPr>
            <w:tcW w:w="1185" w:type="dxa"/>
            <w:tcBorders>
              <w:top w:val="nil"/>
              <w:left w:val="nil"/>
              <w:bottom w:val="nil"/>
              <w:right w:val="nil"/>
            </w:tcBorders>
          </w:tcPr>
          <w:p w14:paraId="6CD4A1C2" w14:textId="4722531C"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0.782</w:t>
            </w:r>
          </w:p>
        </w:tc>
      </w:tr>
      <w:tr w:rsidR="00956061" w:rsidRPr="00525CD5" w14:paraId="5C818DED" w14:textId="77777777" w:rsidTr="00BE6676">
        <w:trPr>
          <w:trHeight w:val="561"/>
          <w:jc w:val="center"/>
        </w:trPr>
        <w:tc>
          <w:tcPr>
            <w:tcW w:w="3190" w:type="dxa"/>
            <w:tcBorders>
              <w:top w:val="nil"/>
              <w:left w:val="nil"/>
              <w:bottom w:val="nil"/>
            </w:tcBorders>
          </w:tcPr>
          <w:p w14:paraId="4407C219" w14:textId="77777777" w:rsidR="00956061" w:rsidRPr="00BE6676" w:rsidRDefault="00956061" w:rsidP="00956061">
            <w:pPr>
              <w:widowControl w:val="0"/>
              <w:autoSpaceDE w:val="0"/>
              <w:autoSpaceDN w:val="0"/>
              <w:adjustRightInd w:val="0"/>
              <w:spacing w:after="0" w:line="240" w:lineRule="auto"/>
              <w:jc w:val="right"/>
              <w:rPr>
                <w:rFonts w:ascii="Times New Roman" w:hAnsi="Times New Roman" w:cs="Times New Roman"/>
                <w:lang w:val="en-US"/>
              </w:rPr>
            </w:pPr>
          </w:p>
        </w:tc>
        <w:tc>
          <w:tcPr>
            <w:tcW w:w="1517" w:type="dxa"/>
            <w:tcBorders>
              <w:top w:val="nil"/>
              <w:left w:val="nil"/>
              <w:bottom w:val="nil"/>
              <w:right w:val="nil"/>
            </w:tcBorders>
          </w:tcPr>
          <w:p w14:paraId="78AE2520" w14:textId="60AC9926"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97944</w:t>
            </w:r>
          </w:p>
        </w:tc>
        <w:tc>
          <w:tcPr>
            <w:tcW w:w="1011" w:type="dxa"/>
            <w:tcBorders>
              <w:top w:val="nil"/>
              <w:left w:val="nil"/>
              <w:bottom w:val="nil"/>
              <w:right w:val="nil"/>
            </w:tcBorders>
          </w:tcPr>
          <w:p w14:paraId="4BD339FB" w14:textId="3189573D"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148278</w:t>
            </w:r>
          </w:p>
        </w:tc>
        <w:tc>
          <w:tcPr>
            <w:tcW w:w="1178" w:type="dxa"/>
            <w:tcBorders>
              <w:top w:val="nil"/>
              <w:left w:val="nil"/>
              <w:bottom w:val="nil"/>
              <w:right w:val="nil"/>
            </w:tcBorders>
          </w:tcPr>
          <w:p w14:paraId="016427AE" w14:textId="65D4A8F1"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251305</w:t>
            </w:r>
          </w:p>
        </w:tc>
        <w:tc>
          <w:tcPr>
            <w:tcW w:w="1185" w:type="dxa"/>
            <w:tcBorders>
              <w:top w:val="nil"/>
              <w:left w:val="nil"/>
              <w:bottom w:val="nil"/>
              <w:right w:val="nil"/>
            </w:tcBorders>
          </w:tcPr>
          <w:p w14:paraId="7A52FB59" w14:textId="0F3012BE"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266430</w:t>
            </w:r>
          </w:p>
        </w:tc>
      </w:tr>
      <w:tr w:rsidR="00956061" w:rsidRPr="00525CD5" w14:paraId="2C23F680" w14:textId="77777777" w:rsidTr="00BE6676">
        <w:trPr>
          <w:trHeight w:val="287"/>
          <w:jc w:val="center"/>
        </w:trPr>
        <w:tc>
          <w:tcPr>
            <w:tcW w:w="3190" w:type="dxa"/>
            <w:tcBorders>
              <w:top w:val="nil"/>
              <w:left w:val="nil"/>
              <w:bottom w:val="nil"/>
            </w:tcBorders>
          </w:tcPr>
          <w:p w14:paraId="712EA791" w14:textId="77777777" w:rsidR="00956061" w:rsidRPr="00BE6676" w:rsidRDefault="00956061" w:rsidP="00956061">
            <w:pPr>
              <w:widowControl w:val="0"/>
              <w:autoSpaceDE w:val="0"/>
              <w:autoSpaceDN w:val="0"/>
              <w:adjustRightInd w:val="0"/>
              <w:spacing w:after="0" w:line="240" w:lineRule="auto"/>
              <w:rPr>
                <w:rFonts w:ascii="Times New Roman" w:hAnsi="Times New Roman" w:cs="Times New Roman"/>
                <w:lang w:val="en-US"/>
              </w:rPr>
            </w:pPr>
            <w:r w:rsidRPr="00BE6676">
              <w:rPr>
                <w:rFonts w:ascii="Times New Roman" w:hAnsi="Times New Roman" w:cs="Times New Roman"/>
                <w:lang w:val="en-US"/>
              </w:rPr>
              <w:t>Local government</w:t>
            </w:r>
          </w:p>
        </w:tc>
        <w:tc>
          <w:tcPr>
            <w:tcW w:w="1517" w:type="dxa"/>
            <w:tcBorders>
              <w:top w:val="nil"/>
              <w:left w:val="nil"/>
              <w:bottom w:val="nil"/>
              <w:right w:val="nil"/>
            </w:tcBorders>
          </w:tcPr>
          <w:p w14:paraId="25DF6A27" w14:textId="050D4B5D"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0.871</w:t>
            </w:r>
          </w:p>
        </w:tc>
        <w:tc>
          <w:tcPr>
            <w:tcW w:w="1011" w:type="dxa"/>
            <w:tcBorders>
              <w:top w:val="nil"/>
              <w:left w:val="nil"/>
              <w:bottom w:val="nil"/>
              <w:right w:val="nil"/>
            </w:tcBorders>
          </w:tcPr>
          <w:p w14:paraId="06F8130B" w14:textId="4CEEED2A"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0.713</w:t>
            </w:r>
          </w:p>
        </w:tc>
        <w:tc>
          <w:tcPr>
            <w:tcW w:w="1178" w:type="dxa"/>
            <w:tcBorders>
              <w:top w:val="nil"/>
              <w:left w:val="nil"/>
              <w:bottom w:val="nil"/>
              <w:right w:val="nil"/>
            </w:tcBorders>
          </w:tcPr>
          <w:p w14:paraId="75FF3B4C" w14:textId="15D9506C"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0.861</w:t>
            </w:r>
          </w:p>
        </w:tc>
        <w:tc>
          <w:tcPr>
            <w:tcW w:w="1185" w:type="dxa"/>
            <w:tcBorders>
              <w:top w:val="nil"/>
              <w:left w:val="nil"/>
              <w:bottom w:val="nil"/>
              <w:right w:val="nil"/>
            </w:tcBorders>
          </w:tcPr>
          <w:p w14:paraId="5B92DC8D" w14:textId="0ADB3051"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0.748</w:t>
            </w:r>
          </w:p>
        </w:tc>
      </w:tr>
      <w:tr w:rsidR="00956061" w:rsidRPr="00525CD5" w14:paraId="6EA6F2B8" w14:textId="77777777" w:rsidTr="00BE6676">
        <w:trPr>
          <w:trHeight w:val="577"/>
          <w:jc w:val="center"/>
        </w:trPr>
        <w:tc>
          <w:tcPr>
            <w:tcW w:w="3190" w:type="dxa"/>
            <w:tcBorders>
              <w:top w:val="nil"/>
              <w:left w:val="nil"/>
              <w:bottom w:val="nil"/>
            </w:tcBorders>
          </w:tcPr>
          <w:p w14:paraId="7AB447D7" w14:textId="77777777" w:rsidR="00956061" w:rsidRPr="00BE6676" w:rsidRDefault="00956061" w:rsidP="00956061">
            <w:pPr>
              <w:widowControl w:val="0"/>
              <w:autoSpaceDE w:val="0"/>
              <w:autoSpaceDN w:val="0"/>
              <w:adjustRightInd w:val="0"/>
              <w:spacing w:after="0" w:line="240" w:lineRule="auto"/>
              <w:jc w:val="right"/>
              <w:rPr>
                <w:rFonts w:ascii="Times New Roman" w:hAnsi="Times New Roman" w:cs="Times New Roman"/>
                <w:lang w:val="en-US"/>
              </w:rPr>
            </w:pPr>
          </w:p>
        </w:tc>
        <w:tc>
          <w:tcPr>
            <w:tcW w:w="1517" w:type="dxa"/>
            <w:tcBorders>
              <w:top w:val="nil"/>
              <w:left w:val="nil"/>
              <w:bottom w:val="nil"/>
              <w:right w:val="nil"/>
            </w:tcBorders>
          </w:tcPr>
          <w:p w14:paraId="7134FDE9" w14:textId="0EC95D13"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105304</w:t>
            </w:r>
          </w:p>
        </w:tc>
        <w:tc>
          <w:tcPr>
            <w:tcW w:w="1011" w:type="dxa"/>
            <w:tcBorders>
              <w:top w:val="nil"/>
              <w:left w:val="nil"/>
              <w:bottom w:val="nil"/>
              <w:right w:val="nil"/>
            </w:tcBorders>
          </w:tcPr>
          <w:p w14:paraId="18FDC8C3" w14:textId="6671D13D"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179154</w:t>
            </w:r>
          </w:p>
        </w:tc>
        <w:tc>
          <w:tcPr>
            <w:tcW w:w="1178" w:type="dxa"/>
            <w:tcBorders>
              <w:top w:val="nil"/>
              <w:left w:val="nil"/>
              <w:bottom w:val="nil"/>
              <w:right w:val="nil"/>
            </w:tcBorders>
          </w:tcPr>
          <w:p w14:paraId="5B0B90B8" w14:textId="1E78ED5E"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417875</w:t>
            </w:r>
          </w:p>
        </w:tc>
        <w:tc>
          <w:tcPr>
            <w:tcW w:w="1185" w:type="dxa"/>
            <w:tcBorders>
              <w:top w:val="nil"/>
              <w:left w:val="nil"/>
              <w:bottom w:val="nil"/>
              <w:right w:val="nil"/>
            </w:tcBorders>
          </w:tcPr>
          <w:p w14:paraId="65BBBF4E" w14:textId="786F59F4"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433131</w:t>
            </w:r>
          </w:p>
        </w:tc>
      </w:tr>
      <w:tr w:rsidR="00956061" w:rsidRPr="00525CD5" w14:paraId="43382D04" w14:textId="77777777" w:rsidTr="00BE6676">
        <w:trPr>
          <w:trHeight w:val="287"/>
          <w:jc w:val="center"/>
        </w:trPr>
        <w:tc>
          <w:tcPr>
            <w:tcW w:w="3190" w:type="dxa"/>
            <w:tcBorders>
              <w:top w:val="nil"/>
              <w:left w:val="nil"/>
              <w:bottom w:val="nil"/>
            </w:tcBorders>
          </w:tcPr>
          <w:p w14:paraId="15BA5F74" w14:textId="77777777" w:rsidR="00956061" w:rsidRPr="00BE6676" w:rsidRDefault="00956061" w:rsidP="00956061">
            <w:pPr>
              <w:widowControl w:val="0"/>
              <w:autoSpaceDE w:val="0"/>
              <w:autoSpaceDN w:val="0"/>
              <w:adjustRightInd w:val="0"/>
              <w:spacing w:after="0" w:line="240" w:lineRule="auto"/>
              <w:rPr>
                <w:rFonts w:ascii="Times New Roman" w:hAnsi="Times New Roman" w:cs="Times New Roman"/>
                <w:lang w:val="en-US"/>
              </w:rPr>
            </w:pPr>
            <w:r w:rsidRPr="00BE6676">
              <w:rPr>
                <w:rFonts w:ascii="Times New Roman" w:hAnsi="Times New Roman" w:cs="Times New Roman"/>
                <w:lang w:val="en-US"/>
              </w:rPr>
              <w:t>Non-profit sector</w:t>
            </w:r>
          </w:p>
        </w:tc>
        <w:tc>
          <w:tcPr>
            <w:tcW w:w="1517" w:type="dxa"/>
            <w:tcBorders>
              <w:top w:val="nil"/>
              <w:left w:val="nil"/>
              <w:bottom w:val="nil"/>
              <w:right w:val="nil"/>
            </w:tcBorders>
          </w:tcPr>
          <w:p w14:paraId="29EC9A1E" w14:textId="6A10DFDC"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0.906</w:t>
            </w:r>
          </w:p>
        </w:tc>
        <w:tc>
          <w:tcPr>
            <w:tcW w:w="1011" w:type="dxa"/>
            <w:tcBorders>
              <w:top w:val="nil"/>
              <w:left w:val="nil"/>
              <w:bottom w:val="nil"/>
              <w:right w:val="nil"/>
            </w:tcBorders>
          </w:tcPr>
          <w:p w14:paraId="74E1347B" w14:textId="6A516DFA"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0.750</w:t>
            </w:r>
          </w:p>
        </w:tc>
        <w:tc>
          <w:tcPr>
            <w:tcW w:w="1178" w:type="dxa"/>
            <w:tcBorders>
              <w:top w:val="nil"/>
              <w:left w:val="nil"/>
              <w:bottom w:val="nil"/>
              <w:right w:val="nil"/>
            </w:tcBorders>
          </w:tcPr>
          <w:p w14:paraId="7EA74CBD" w14:textId="50F4F86B"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0.883</w:t>
            </w:r>
          </w:p>
        </w:tc>
        <w:tc>
          <w:tcPr>
            <w:tcW w:w="1185" w:type="dxa"/>
            <w:tcBorders>
              <w:top w:val="nil"/>
              <w:left w:val="nil"/>
              <w:bottom w:val="nil"/>
              <w:right w:val="nil"/>
            </w:tcBorders>
          </w:tcPr>
          <w:p w14:paraId="7337EAD0" w14:textId="60EB1096"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0.783</w:t>
            </w:r>
          </w:p>
        </w:tc>
      </w:tr>
      <w:tr w:rsidR="00956061" w:rsidRPr="00525CD5" w14:paraId="51E981BF" w14:textId="77777777" w:rsidTr="00BE6676">
        <w:trPr>
          <w:trHeight w:val="271"/>
          <w:jc w:val="center"/>
        </w:trPr>
        <w:tc>
          <w:tcPr>
            <w:tcW w:w="3190" w:type="dxa"/>
            <w:tcBorders>
              <w:top w:val="nil"/>
              <w:left w:val="nil"/>
              <w:bottom w:val="single" w:sz="4" w:space="0" w:color="auto"/>
            </w:tcBorders>
          </w:tcPr>
          <w:p w14:paraId="5D23CB3E" w14:textId="77777777" w:rsidR="00956061" w:rsidRPr="00BE6676" w:rsidRDefault="00956061" w:rsidP="00956061">
            <w:pPr>
              <w:widowControl w:val="0"/>
              <w:autoSpaceDE w:val="0"/>
              <w:autoSpaceDN w:val="0"/>
              <w:adjustRightInd w:val="0"/>
              <w:spacing w:after="0" w:line="240" w:lineRule="auto"/>
              <w:jc w:val="right"/>
              <w:rPr>
                <w:rFonts w:ascii="Times New Roman" w:hAnsi="Times New Roman" w:cs="Times New Roman"/>
                <w:lang w:val="en-US"/>
              </w:rPr>
            </w:pPr>
          </w:p>
        </w:tc>
        <w:tc>
          <w:tcPr>
            <w:tcW w:w="1517" w:type="dxa"/>
            <w:tcBorders>
              <w:top w:val="nil"/>
              <w:left w:val="nil"/>
              <w:bottom w:val="nil"/>
              <w:right w:val="nil"/>
            </w:tcBorders>
          </w:tcPr>
          <w:p w14:paraId="4138ECBB" w14:textId="2DD153F9"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27420</w:t>
            </w:r>
          </w:p>
        </w:tc>
        <w:tc>
          <w:tcPr>
            <w:tcW w:w="1011" w:type="dxa"/>
            <w:tcBorders>
              <w:top w:val="nil"/>
              <w:left w:val="nil"/>
              <w:bottom w:val="nil"/>
              <w:right w:val="nil"/>
            </w:tcBorders>
          </w:tcPr>
          <w:p w14:paraId="3FDE884B" w14:textId="5F45A13F"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42698</w:t>
            </w:r>
          </w:p>
        </w:tc>
        <w:tc>
          <w:tcPr>
            <w:tcW w:w="1178" w:type="dxa"/>
            <w:tcBorders>
              <w:top w:val="nil"/>
              <w:left w:val="nil"/>
              <w:bottom w:val="nil"/>
              <w:right w:val="nil"/>
            </w:tcBorders>
          </w:tcPr>
          <w:p w14:paraId="571F6E3A" w14:textId="1683B3B6"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65547</w:t>
            </w:r>
          </w:p>
        </w:tc>
        <w:tc>
          <w:tcPr>
            <w:tcW w:w="1185" w:type="dxa"/>
            <w:tcBorders>
              <w:top w:val="nil"/>
              <w:left w:val="nil"/>
              <w:bottom w:val="nil"/>
              <w:right w:val="nil"/>
            </w:tcBorders>
          </w:tcPr>
          <w:p w14:paraId="6BD47DC3" w14:textId="5C981F9D" w:rsidR="00956061" w:rsidRPr="00BE6676" w:rsidRDefault="00956061"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Garamond" w:hAnsi="Garamond"/>
                <w:lang w:val="en-US"/>
              </w:rPr>
              <w:t>62978</w:t>
            </w:r>
          </w:p>
        </w:tc>
      </w:tr>
      <w:tr w:rsidR="00D21DE4" w:rsidRPr="00525CD5" w14:paraId="5BA2118A" w14:textId="77777777" w:rsidTr="00BE6676">
        <w:trPr>
          <w:trHeight w:val="271"/>
          <w:jc w:val="center"/>
        </w:trPr>
        <w:tc>
          <w:tcPr>
            <w:tcW w:w="3190" w:type="dxa"/>
            <w:tcBorders>
              <w:top w:val="single" w:sz="4" w:space="0" w:color="auto"/>
              <w:left w:val="nil"/>
              <w:bottom w:val="nil"/>
            </w:tcBorders>
          </w:tcPr>
          <w:p w14:paraId="102B4A4A" w14:textId="214AB59D" w:rsidR="00D21DE4" w:rsidRPr="00BE6676" w:rsidRDefault="00D21DE4" w:rsidP="00D21DE4">
            <w:pPr>
              <w:widowControl w:val="0"/>
              <w:autoSpaceDE w:val="0"/>
              <w:autoSpaceDN w:val="0"/>
              <w:adjustRightInd w:val="0"/>
              <w:spacing w:after="0" w:line="240" w:lineRule="auto"/>
              <w:rPr>
                <w:rFonts w:ascii="Times New Roman" w:hAnsi="Times New Roman" w:cs="Times New Roman"/>
                <w:lang w:val="en-US"/>
              </w:rPr>
            </w:pPr>
            <w:r w:rsidRPr="00BE6676">
              <w:rPr>
                <w:rFonts w:ascii="Times New Roman" w:hAnsi="Times New Roman" w:cs="Times New Roman"/>
                <w:lang w:val="en-US"/>
              </w:rPr>
              <w:t>Total</w:t>
            </w:r>
          </w:p>
        </w:tc>
        <w:tc>
          <w:tcPr>
            <w:tcW w:w="1517" w:type="dxa"/>
            <w:tcBorders>
              <w:top w:val="single" w:sz="4" w:space="0" w:color="auto"/>
              <w:bottom w:val="nil"/>
            </w:tcBorders>
          </w:tcPr>
          <w:p w14:paraId="67CDA4CA" w14:textId="68E09E6C" w:rsidR="00D21DE4" w:rsidRPr="00BE6676" w:rsidRDefault="00BE667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0.815</w:t>
            </w:r>
          </w:p>
        </w:tc>
        <w:tc>
          <w:tcPr>
            <w:tcW w:w="1011" w:type="dxa"/>
            <w:tcBorders>
              <w:top w:val="single" w:sz="4" w:space="0" w:color="auto"/>
              <w:bottom w:val="nil"/>
            </w:tcBorders>
          </w:tcPr>
          <w:p w14:paraId="5737C428" w14:textId="7B78B9D8" w:rsidR="00D21DE4" w:rsidRPr="00BE6676" w:rsidRDefault="00BE667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0.616</w:t>
            </w:r>
          </w:p>
        </w:tc>
        <w:tc>
          <w:tcPr>
            <w:tcW w:w="1178" w:type="dxa"/>
            <w:tcBorders>
              <w:top w:val="single" w:sz="4" w:space="0" w:color="auto"/>
              <w:bottom w:val="nil"/>
            </w:tcBorders>
          </w:tcPr>
          <w:p w14:paraId="116D0628" w14:textId="6327E73E" w:rsidR="00D21DE4" w:rsidRPr="00BE6676" w:rsidRDefault="00BE667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0.790</w:t>
            </w:r>
          </w:p>
        </w:tc>
        <w:tc>
          <w:tcPr>
            <w:tcW w:w="1185" w:type="dxa"/>
            <w:tcBorders>
              <w:top w:val="single" w:sz="4" w:space="0" w:color="auto"/>
              <w:bottom w:val="nil"/>
              <w:right w:val="nil"/>
            </w:tcBorders>
          </w:tcPr>
          <w:p w14:paraId="1E91D4EC" w14:textId="4FF5630B" w:rsidR="00D21DE4" w:rsidRPr="00BE6676" w:rsidRDefault="00BE667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0.704</w:t>
            </w:r>
          </w:p>
        </w:tc>
      </w:tr>
      <w:tr w:rsidR="00D21DE4" w:rsidRPr="00525CD5" w14:paraId="4DF832F3" w14:textId="77777777" w:rsidTr="00BE6676">
        <w:trPr>
          <w:trHeight w:val="271"/>
          <w:jc w:val="center"/>
        </w:trPr>
        <w:tc>
          <w:tcPr>
            <w:tcW w:w="3190" w:type="dxa"/>
            <w:tcBorders>
              <w:top w:val="nil"/>
              <w:left w:val="nil"/>
              <w:bottom w:val="nil"/>
            </w:tcBorders>
          </w:tcPr>
          <w:p w14:paraId="7387B0A0" w14:textId="77777777" w:rsidR="00D21DE4" w:rsidRPr="00BE6676" w:rsidRDefault="00D21DE4" w:rsidP="00DE5C88">
            <w:pPr>
              <w:widowControl w:val="0"/>
              <w:autoSpaceDE w:val="0"/>
              <w:autoSpaceDN w:val="0"/>
              <w:adjustRightInd w:val="0"/>
              <w:spacing w:after="0" w:line="240" w:lineRule="auto"/>
              <w:jc w:val="right"/>
              <w:rPr>
                <w:rFonts w:ascii="Times New Roman" w:hAnsi="Times New Roman" w:cs="Times New Roman"/>
                <w:lang w:val="en-US"/>
              </w:rPr>
            </w:pPr>
          </w:p>
        </w:tc>
        <w:tc>
          <w:tcPr>
            <w:tcW w:w="1517" w:type="dxa"/>
            <w:tcBorders>
              <w:top w:val="nil"/>
              <w:bottom w:val="nil"/>
            </w:tcBorders>
          </w:tcPr>
          <w:p w14:paraId="378FCDA1" w14:textId="1B387D13" w:rsidR="00D21DE4" w:rsidRPr="00BE6676" w:rsidRDefault="00BE667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938043</w:t>
            </w:r>
          </w:p>
        </w:tc>
        <w:tc>
          <w:tcPr>
            <w:tcW w:w="1011" w:type="dxa"/>
            <w:tcBorders>
              <w:top w:val="nil"/>
              <w:bottom w:val="nil"/>
            </w:tcBorders>
          </w:tcPr>
          <w:p w14:paraId="22D07BB9" w14:textId="34DFCF26" w:rsidR="00D21DE4" w:rsidRPr="00BE6676" w:rsidRDefault="00BE667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1623388</w:t>
            </w:r>
          </w:p>
        </w:tc>
        <w:tc>
          <w:tcPr>
            <w:tcW w:w="1178" w:type="dxa"/>
            <w:tcBorders>
              <w:top w:val="nil"/>
              <w:bottom w:val="nil"/>
            </w:tcBorders>
          </w:tcPr>
          <w:p w14:paraId="332720B4" w14:textId="398FE447" w:rsidR="00D21DE4" w:rsidRPr="00BE6676" w:rsidRDefault="00BE667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30190360</w:t>
            </w:r>
          </w:p>
        </w:tc>
        <w:tc>
          <w:tcPr>
            <w:tcW w:w="1185" w:type="dxa"/>
            <w:tcBorders>
              <w:top w:val="nil"/>
              <w:bottom w:val="nil"/>
              <w:right w:val="nil"/>
            </w:tcBorders>
          </w:tcPr>
          <w:p w14:paraId="7F1E7194" w14:textId="22A324D1" w:rsidR="00D21DE4" w:rsidRPr="00BE6676" w:rsidRDefault="00BE6676" w:rsidP="00BE6676">
            <w:pPr>
              <w:widowControl w:val="0"/>
              <w:autoSpaceDE w:val="0"/>
              <w:autoSpaceDN w:val="0"/>
              <w:adjustRightInd w:val="0"/>
              <w:spacing w:after="0" w:line="240" w:lineRule="auto"/>
              <w:jc w:val="center"/>
              <w:rPr>
                <w:rFonts w:ascii="Times New Roman" w:hAnsi="Times New Roman" w:cs="Times New Roman"/>
                <w:lang w:val="en-US"/>
              </w:rPr>
            </w:pPr>
            <w:r w:rsidRPr="00BE6676">
              <w:rPr>
                <w:rFonts w:ascii="Times New Roman" w:hAnsi="Times New Roman" w:cs="Times New Roman"/>
                <w:lang w:val="en-US"/>
              </w:rPr>
              <w:t>3761979</w:t>
            </w:r>
          </w:p>
        </w:tc>
      </w:tr>
      <w:tr w:rsidR="00BD4BF6" w:rsidRPr="00525CD5" w14:paraId="178F9FA3" w14:textId="77777777" w:rsidTr="00BE6676">
        <w:trPr>
          <w:trHeight w:val="287"/>
          <w:jc w:val="center"/>
        </w:trPr>
        <w:tc>
          <w:tcPr>
            <w:tcW w:w="8084" w:type="dxa"/>
            <w:gridSpan w:val="5"/>
            <w:tcBorders>
              <w:top w:val="single" w:sz="8" w:space="0" w:color="auto"/>
              <w:left w:val="nil"/>
              <w:bottom w:val="nil"/>
              <w:right w:val="nil"/>
            </w:tcBorders>
          </w:tcPr>
          <w:p w14:paraId="06236969" w14:textId="77777777" w:rsidR="00BD4BF6" w:rsidRPr="00525CD5" w:rsidRDefault="00BD4BF6" w:rsidP="00DE5C88">
            <w:pPr>
              <w:widowControl w:val="0"/>
              <w:autoSpaceDE w:val="0"/>
              <w:autoSpaceDN w:val="0"/>
              <w:adjustRightInd w:val="0"/>
              <w:spacing w:after="0" w:line="240" w:lineRule="auto"/>
              <w:rPr>
                <w:rFonts w:ascii="Times New Roman" w:hAnsi="Times New Roman" w:cs="Times New Roman"/>
                <w:sz w:val="20"/>
                <w:szCs w:val="20"/>
                <w:lang w:val="en-US"/>
              </w:rPr>
            </w:pPr>
          </w:p>
        </w:tc>
      </w:tr>
    </w:tbl>
    <w:p w14:paraId="7BEBF66B" w14:textId="77777777" w:rsidR="00BD4BF6" w:rsidRPr="00525CD5" w:rsidRDefault="00BD4BF6" w:rsidP="00F360A6">
      <w:pPr>
        <w:ind w:left="567" w:hanging="567"/>
        <w:jc w:val="both"/>
        <w:rPr>
          <w:rFonts w:ascii="Times New Roman" w:hAnsi="Times New Roman" w:cs="Times New Roman"/>
          <w:sz w:val="20"/>
          <w:szCs w:val="20"/>
          <w:lang w:val="en-US"/>
        </w:rPr>
      </w:pPr>
      <w:bookmarkStart w:id="0" w:name="_Hlk58995670"/>
      <w:r w:rsidRPr="00525CD5">
        <w:rPr>
          <w:rFonts w:ascii="Times New Roman" w:hAnsi="Times New Roman" w:cs="Times New Roman"/>
          <w:sz w:val="20"/>
          <w:szCs w:val="20"/>
          <w:lang w:val="en-US"/>
        </w:rPr>
        <w:t xml:space="preserve">Notes. The table shows voter turnout in the 2013 and 2017 national elections and the 2015 and 2019 local elections, conditional on occupational sector. The table also shows number of observations with register data on voter turnout.     </w:t>
      </w:r>
    </w:p>
    <w:bookmarkEnd w:id="0"/>
    <w:p w14:paraId="26596EA5" w14:textId="77777777" w:rsidR="00BD4BF6" w:rsidRPr="00525CD5" w:rsidRDefault="00BD4BF6" w:rsidP="00BD4BF6">
      <w:pPr>
        <w:rPr>
          <w:rFonts w:ascii="Times New Roman" w:hAnsi="Times New Roman" w:cs="Times New Roman"/>
          <w:lang w:val="en-US"/>
        </w:rPr>
      </w:pPr>
    </w:p>
    <w:p w14:paraId="4890F967" w14:textId="77777777" w:rsidR="003E1623" w:rsidRDefault="003E1623" w:rsidP="00BD4BF6">
      <w:pPr>
        <w:widowControl w:val="0"/>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br/>
      </w:r>
    </w:p>
    <w:p w14:paraId="6F1B2450" w14:textId="77777777" w:rsidR="003E1623" w:rsidRDefault="003E1623">
      <w:pPr>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14:paraId="072DCBF6" w14:textId="1810A9C8" w:rsidR="00BD4BF6" w:rsidRPr="00525CD5" w:rsidRDefault="00BD4BF6"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25CD5">
        <w:rPr>
          <w:rFonts w:ascii="Times New Roman" w:hAnsi="Times New Roman" w:cs="Times New Roman"/>
          <w:b/>
          <w:bCs/>
          <w:sz w:val="20"/>
          <w:szCs w:val="20"/>
          <w:lang w:val="en-US"/>
        </w:rPr>
        <w:lastRenderedPageBreak/>
        <w:br/>
      </w:r>
    </w:p>
    <w:p w14:paraId="6783BE76" w14:textId="77777777" w:rsidR="00094442" w:rsidRDefault="00094442" w:rsidP="00094442">
      <w:pPr>
        <w:widowControl w:val="0"/>
        <w:autoSpaceDE w:val="0"/>
        <w:autoSpaceDN w:val="0"/>
        <w:adjustRightInd w:val="0"/>
        <w:spacing w:after="0" w:line="240" w:lineRule="auto"/>
        <w:jc w:val="center"/>
        <w:rPr>
          <w:rFonts w:ascii="Times New Roman" w:hAnsi="Times New Roman" w:cs="Times New Roman"/>
          <w:sz w:val="24"/>
          <w:szCs w:val="24"/>
          <w:lang w:val="en-US"/>
        </w:rPr>
      </w:pPr>
    </w:p>
    <w:p w14:paraId="59A1DDC6" w14:textId="379F8709" w:rsidR="00094442" w:rsidRPr="00053A9F" w:rsidRDefault="00094442" w:rsidP="00094442">
      <w:pPr>
        <w:widowControl w:val="0"/>
        <w:autoSpaceDE w:val="0"/>
        <w:autoSpaceDN w:val="0"/>
        <w:adjustRightInd w:val="0"/>
        <w:spacing w:after="0" w:line="240" w:lineRule="auto"/>
        <w:jc w:val="center"/>
        <w:rPr>
          <w:rFonts w:ascii="Times New Roman" w:hAnsi="Times New Roman" w:cs="Times New Roman"/>
          <w:sz w:val="28"/>
          <w:szCs w:val="28"/>
          <w:lang w:val="en-US"/>
        </w:rPr>
      </w:pPr>
      <w:r w:rsidRPr="00053A9F">
        <w:rPr>
          <w:rFonts w:ascii="Times New Roman" w:hAnsi="Times New Roman" w:cs="Times New Roman"/>
          <w:sz w:val="28"/>
          <w:szCs w:val="28"/>
          <w:lang w:val="en-US"/>
        </w:rPr>
        <w:t xml:space="preserve">Table </w:t>
      </w:r>
      <w:r w:rsidR="00455AC4">
        <w:rPr>
          <w:rFonts w:ascii="Times New Roman" w:hAnsi="Times New Roman" w:cs="Times New Roman"/>
          <w:sz w:val="28"/>
          <w:szCs w:val="28"/>
          <w:lang w:val="en-US"/>
        </w:rPr>
        <w:t>A3</w:t>
      </w:r>
      <w:r w:rsidRPr="00053A9F">
        <w:rPr>
          <w:rFonts w:ascii="Times New Roman" w:hAnsi="Times New Roman" w:cs="Times New Roman"/>
          <w:sz w:val="28"/>
          <w:szCs w:val="28"/>
          <w:lang w:val="en-US"/>
        </w:rPr>
        <w:t>. Shifts in institutional sector</w:t>
      </w:r>
    </w:p>
    <w:p w14:paraId="31C5E58C" w14:textId="77777777" w:rsidR="00094442" w:rsidRPr="00053A9F" w:rsidRDefault="00094442" w:rsidP="00094442">
      <w:pPr>
        <w:widowControl w:val="0"/>
        <w:autoSpaceDE w:val="0"/>
        <w:autoSpaceDN w:val="0"/>
        <w:adjustRightInd w:val="0"/>
        <w:spacing w:after="0" w:line="240" w:lineRule="auto"/>
        <w:jc w:val="center"/>
        <w:rPr>
          <w:rFonts w:ascii="Times New Roman" w:hAnsi="Times New Roman" w:cs="Times New Roman"/>
          <w:sz w:val="28"/>
          <w:szCs w:val="28"/>
          <w:lang w:val="en-US"/>
        </w:rPr>
      </w:pPr>
    </w:p>
    <w:tbl>
      <w:tblPr>
        <w:tblW w:w="0" w:type="auto"/>
        <w:jc w:val="center"/>
        <w:tblLayout w:type="fixed"/>
        <w:tblLook w:val="0000" w:firstRow="0" w:lastRow="0" w:firstColumn="0" w:lastColumn="0" w:noHBand="0" w:noVBand="0"/>
      </w:tblPr>
      <w:tblGrid>
        <w:gridCol w:w="1229"/>
        <w:gridCol w:w="1019"/>
        <w:gridCol w:w="1019"/>
        <w:gridCol w:w="1019"/>
        <w:gridCol w:w="1019"/>
        <w:gridCol w:w="1021"/>
      </w:tblGrid>
      <w:tr w:rsidR="00094442" w:rsidRPr="00094442" w14:paraId="0D5A169E" w14:textId="77777777" w:rsidTr="00053A9F">
        <w:trPr>
          <w:trHeight w:val="256"/>
          <w:jc w:val="center"/>
        </w:trPr>
        <w:tc>
          <w:tcPr>
            <w:tcW w:w="1229" w:type="dxa"/>
            <w:vMerge w:val="restart"/>
            <w:tcBorders>
              <w:top w:val="single" w:sz="4" w:space="0" w:color="auto"/>
              <w:left w:val="nil"/>
              <w:bottom w:val="single" w:sz="4" w:space="0" w:color="auto"/>
            </w:tcBorders>
            <w:vAlign w:val="bottom"/>
          </w:tcPr>
          <w:p w14:paraId="559EE77E" w14:textId="13049317" w:rsidR="00094442" w:rsidRPr="00094442" w:rsidRDefault="00094442"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097" w:type="dxa"/>
            <w:gridSpan w:val="5"/>
            <w:tcBorders>
              <w:top w:val="single" w:sz="4" w:space="0" w:color="auto"/>
              <w:bottom w:val="single" w:sz="4" w:space="0" w:color="auto"/>
              <w:right w:val="nil"/>
            </w:tcBorders>
          </w:tcPr>
          <w:p w14:paraId="4C239D65" w14:textId="6956750E" w:rsidR="00094442" w:rsidRPr="00094442" w:rsidRDefault="00DE5C88"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Election years</w:t>
            </w:r>
          </w:p>
        </w:tc>
      </w:tr>
      <w:tr w:rsidR="00094442" w:rsidRPr="00094442" w14:paraId="1FFD9C08" w14:textId="77777777" w:rsidTr="00053A9F">
        <w:trPr>
          <w:trHeight w:val="273"/>
          <w:jc w:val="center"/>
        </w:trPr>
        <w:tc>
          <w:tcPr>
            <w:tcW w:w="1229" w:type="dxa"/>
            <w:vMerge/>
            <w:tcBorders>
              <w:top w:val="nil"/>
              <w:left w:val="nil"/>
              <w:bottom w:val="nil"/>
            </w:tcBorders>
            <w:vAlign w:val="bottom"/>
          </w:tcPr>
          <w:p w14:paraId="54226697" w14:textId="49D7BF68" w:rsidR="00094442" w:rsidRPr="00094442" w:rsidRDefault="00094442"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9" w:type="dxa"/>
            <w:tcBorders>
              <w:top w:val="nil"/>
              <w:bottom w:val="nil"/>
              <w:right w:val="nil"/>
            </w:tcBorders>
          </w:tcPr>
          <w:p w14:paraId="46C69BBA" w14:textId="77777777" w:rsidR="00094442" w:rsidRPr="00094442" w:rsidRDefault="00094442"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94442">
              <w:rPr>
                <w:rFonts w:ascii="Times New Roman" w:hAnsi="Times New Roman" w:cs="Times New Roman"/>
                <w:sz w:val="20"/>
                <w:szCs w:val="20"/>
                <w:lang w:val="en-US"/>
              </w:rPr>
              <w:t>2013</w:t>
            </w:r>
          </w:p>
        </w:tc>
        <w:tc>
          <w:tcPr>
            <w:tcW w:w="1019" w:type="dxa"/>
            <w:tcBorders>
              <w:top w:val="nil"/>
              <w:left w:val="nil"/>
              <w:bottom w:val="nil"/>
              <w:right w:val="nil"/>
            </w:tcBorders>
          </w:tcPr>
          <w:p w14:paraId="4C51057D" w14:textId="77777777" w:rsidR="00094442" w:rsidRPr="00094442" w:rsidRDefault="00094442"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94442">
              <w:rPr>
                <w:rFonts w:ascii="Times New Roman" w:hAnsi="Times New Roman" w:cs="Times New Roman"/>
                <w:sz w:val="20"/>
                <w:szCs w:val="20"/>
                <w:lang w:val="en-US"/>
              </w:rPr>
              <w:t>2015</w:t>
            </w:r>
          </w:p>
        </w:tc>
        <w:tc>
          <w:tcPr>
            <w:tcW w:w="1019" w:type="dxa"/>
            <w:tcBorders>
              <w:top w:val="nil"/>
              <w:left w:val="nil"/>
              <w:bottom w:val="nil"/>
              <w:right w:val="nil"/>
            </w:tcBorders>
          </w:tcPr>
          <w:p w14:paraId="5B4C5ADC" w14:textId="77777777" w:rsidR="00094442" w:rsidRPr="00094442" w:rsidRDefault="00094442"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94442">
              <w:rPr>
                <w:rFonts w:ascii="Times New Roman" w:hAnsi="Times New Roman" w:cs="Times New Roman"/>
                <w:sz w:val="20"/>
                <w:szCs w:val="20"/>
                <w:lang w:val="en-US"/>
              </w:rPr>
              <w:t>2017</w:t>
            </w:r>
          </w:p>
        </w:tc>
        <w:tc>
          <w:tcPr>
            <w:tcW w:w="1019" w:type="dxa"/>
            <w:tcBorders>
              <w:top w:val="nil"/>
              <w:left w:val="nil"/>
              <w:bottom w:val="nil"/>
              <w:right w:val="nil"/>
            </w:tcBorders>
          </w:tcPr>
          <w:p w14:paraId="1B468A95" w14:textId="77777777" w:rsidR="00094442" w:rsidRPr="00094442" w:rsidRDefault="00094442"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94442">
              <w:rPr>
                <w:rFonts w:ascii="Times New Roman" w:hAnsi="Times New Roman" w:cs="Times New Roman"/>
                <w:sz w:val="20"/>
                <w:szCs w:val="20"/>
                <w:lang w:val="en-US"/>
              </w:rPr>
              <w:t>2019</w:t>
            </w:r>
          </w:p>
        </w:tc>
        <w:tc>
          <w:tcPr>
            <w:tcW w:w="1021" w:type="dxa"/>
            <w:tcBorders>
              <w:top w:val="nil"/>
              <w:left w:val="nil"/>
              <w:bottom w:val="nil"/>
              <w:right w:val="nil"/>
            </w:tcBorders>
          </w:tcPr>
          <w:p w14:paraId="7C3F35BD" w14:textId="77777777" w:rsidR="00094442" w:rsidRPr="00094442" w:rsidRDefault="00094442"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94442">
              <w:rPr>
                <w:rFonts w:ascii="Times New Roman" w:hAnsi="Times New Roman" w:cs="Times New Roman"/>
                <w:sz w:val="20"/>
                <w:szCs w:val="20"/>
                <w:lang w:val="en-US"/>
              </w:rPr>
              <w:t>Total</w:t>
            </w:r>
          </w:p>
        </w:tc>
      </w:tr>
      <w:tr w:rsidR="00956061" w:rsidRPr="00094442" w14:paraId="038B2228" w14:textId="77777777" w:rsidTr="008559F4">
        <w:trPr>
          <w:trHeight w:val="256"/>
          <w:jc w:val="center"/>
        </w:trPr>
        <w:tc>
          <w:tcPr>
            <w:tcW w:w="1229" w:type="dxa"/>
            <w:tcBorders>
              <w:top w:val="single" w:sz="10" w:space="0" w:color="auto"/>
              <w:left w:val="nil"/>
              <w:bottom w:val="nil"/>
            </w:tcBorders>
          </w:tcPr>
          <w:p w14:paraId="5F57A8DC" w14:textId="3EC7B857"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No shifts</w:t>
            </w:r>
          </w:p>
        </w:tc>
        <w:tc>
          <w:tcPr>
            <w:tcW w:w="1019" w:type="dxa"/>
            <w:tcBorders>
              <w:top w:val="single" w:sz="10" w:space="0" w:color="auto"/>
              <w:left w:val="nil"/>
              <w:bottom w:val="nil"/>
              <w:right w:val="nil"/>
            </w:tcBorders>
          </w:tcPr>
          <w:p w14:paraId="40F5E47A" w14:textId="18BA82C8"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708119</w:t>
            </w:r>
          </w:p>
        </w:tc>
        <w:tc>
          <w:tcPr>
            <w:tcW w:w="1019" w:type="dxa"/>
            <w:tcBorders>
              <w:top w:val="single" w:sz="10" w:space="0" w:color="auto"/>
              <w:left w:val="nil"/>
              <w:bottom w:val="nil"/>
              <w:right w:val="nil"/>
            </w:tcBorders>
          </w:tcPr>
          <w:p w14:paraId="344AED05" w14:textId="6B95603A"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1269102</w:t>
            </w:r>
          </w:p>
        </w:tc>
        <w:tc>
          <w:tcPr>
            <w:tcW w:w="1019" w:type="dxa"/>
            <w:tcBorders>
              <w:top w:val="single" w:sz="10" w:space="0" w:color="auto"/>
              <w:left w:val="nil"/>
              <w:bottom w:val="nil"/>
              <w:right w:val="nil"/>
            </w:tcBorders>
          </w:tcPr>
          <w:p w14:paraId="3973A458" w14:textId="05EEEFA7"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2596049</w:t>
            </w:r>
          </w:p>
        </w:tc>
        <w:tc>
          <w:tcPr>
            <w:tcW w:w="1019" w:type="dxa"/>
            <w:tcBorders>
              <w:top w:val="single" w:sz="10" w:space="0" w:color="auto"/>
              <w:left w:val="nil"/>
              <w:bottom w:val="nil"/>
              <w:right w:val="nil"/>
            </w:tcBorders>
          </w:tcPr>
          <w:p w14:paraId="2474A168" w14:textId="70FF7B27"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3098417</w:t>
            </w:r>
          </w:p>
        </w:tc>
        <w:tc>
          <w:tcPr>
            <w:tcW w:w="1021" w:type="dxa"/>
            <w:tcBorders>
              <w:top w:val="single" w:sz="10" w:space="0" w:color="auto"/>
              <w:left w:val="nil"/>
              <w:bottom w:val="nil"/>
              <w:right w:val="nil"/>
            </w:tcBorders>
          </w:tcPr>
          <w:p w14:paraId="2960D9AA" w14:textId="596FAD90"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7671687</w:t>
            </w:r>
          </w:p>
        </w:tc>
      </w:tr>
      <w:tr w:rsidR="00956061" w:rsidRPr="00094442" w14:paraId="2C1DA1A5" w14:textId="77777777" w:rsidTr="008559F4">
        <w:trPr>
          <w:trHeight w:val="256"/>
          <w:jc w:val="center"/>
        </w:trPr>
        <w:tc>
          <w:tcPr>
            <w:tcW w:w="1229" w:type="dxa"/>
            <w:tcBorders>
              <w:top w:val="nil"/>
              <w:left w:val="nil"/>
              <w:bottom w:val="nil"/>
            </w:tcBorders>
          </w:tcPr>
          <w:p w14:paraId="0BAA1261" w14:textId="77777777"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9" w:type="dxa"/>
            <w:tcBorders>
              <w:top w:val="nil"/>
              <w:left w:val="nil"/>
              <w:bottom w:val="nil"/>
              <w:right w:val="nil"/>
            </w:tcBorders>
          </w:tcPr>
          <w:p w14:paraId="168FCF69" w14:textId="54A06EB0"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79.05</w:t>
            </w:r>
          </w:p>
        </w:tc>
        <w:tc>
          <w:tcPr>
            <w:tcW w:w="1019" w:type="dxa"/>
            <w:tcBorders>
              <w:top w:val="nil"/>
              <w:left w:val="nil"/>
              <w:bottom w:val="nil"/>
              <w:right w:val="nil"/>
            </w:tcBorders>
          </w:tcPr>
          <w:p w14:paraId="26149D27" w14:textId="41C4832E"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80.72</w:t>
            </w:r>
          </w:p>
        </w:tc>
        <w:tc>
          <w:tcPr>
            <w:tcW w:w="1019" w:type="dxa"/>
            <w:tcBorders>
              <w:top w:val="nil"/>
              <w:left w:val="nil"/>
              <w:bottom w:val="nil"/>
              <w:right w:val="nil"/>
            </w:tcBorders>
          </w:tcPr>
          <w:p w14:paraId="7FDDA8DF" w14:textId="51F19182"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84.27</w:t>
            </w:r>
          </w:p>
        </w:tc>
        <w:tc>
          <w:tcPr>
            <w:tcW w:w="1019" w:type="dxa"/>
            <w:tcBorders>
              <w:top w:val="nil"/>
              <w:left w:val="nil"/>
              <w:bottom w:val="nil"/>
              <w:right w:val="nil"/>
            </w:tcBorders>
          </w:tcPr>
          <w:p w14:paraId="75A46CB1" w14:textId="238550EC"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85.47</w:t>
            </w:r>
          </w:p>
        </w:tc>
        <w:tc>
          <w:tcPr>
            <w:tcW w:w="1021" w:type="dxa"/>
            <w:tcBorders>
              <w:top w:val="nil"/>
              <w:left w:val="nil"/>
              <w:bottom w:val="nil"/>
              <w:right w:val="nil"/>
            </w:tcBorders>
          </w:tcPr>
          <w:p w14:paraId="3FEAC1E7" w14:textId="218FDAF8"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83.62</w:t>
            </w:r>
          </w:p>
        </w:tc>
      </w:tr>
      <w:tr w:rsidR="00956061" w:rsidRPr="00094442" w14:paraId="7ACD6E2A" w14:textId="77777777" w:rsidTr="008559F4">
        <w:trPr>
          <w:trHeight w:val="273"/>
          <w:jc w:val="center"/>
        </w:trPr>
        <w:tc>
          <w:tcPr>
            <w:tcW w:w="1229" w:type="dxa"/>
            <w:tcBorders>
              <w:top w:val="nil"/>
              <w:left w:val="nil"/>
              <w:bottom w:val="nil"/>
            </w:tcBorders>
          </w:tcPr>
          <w:p w14:paraId="07CF11E8" w14:textId="1A2AE29C"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Shifts</w:t>
            </w:r>
          </w:p>
        </w:tc>
        <w:tc>
          <w:tcPr>
            <w:tcW w:w="1019" w:type="dxa"/>
            <w:tcBorders>
              <w:top w:val="nil"/>
              <w:left w:val="nil"/>
              <w:bottom w:val="nil"/>
              <w:right w:val="nil"/>
            </w:tcBorders>
          </w:tcPr>
          <w:p w14:paraId="2DEEB864" w14:textId="16F50596"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187676</w:t>
            </w:r>
          </w:p>
        </w:tc>
        <w:tc>
          <w:tcPr>
            <w:tcW w:w="1019" w:type="dxa"/>
            <w:tcBorders>
              <w:top w:val="nil"/>
              <w:left w:val="nil"/>
              <w:bottom w:val="nil"/>
              <w:right w:val="nil"/>
            </w:tcBorders>
          </w:tcPr>
          <w:p w14:paraId="3A249644" w14:textId="5509E9A7"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303158</w:t>
            </w:r>
          </w:p>
        </w:tc>
        <w:tc>
          <w:tcPr>
            <w:tcW w:w="1019" w:type="dxa"/>
            <w:tcBorders>
              <w:top w:val="nil"/>
              <w:left w:val="nil"/>
              <w:bottom w:val="nil"/>
              <w:right w:val="nil"/>
            </w:tcBorders>
          </w:tcPr>
          <w:p w14:paraId="28A5828D" w14:textId="070BDA14"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484654</w:t>
            </w:r>
          </w:p>
        </w:tc>
        <w:tc>
          <w:tcPr>
            <w:tcW w:w="1019" w:type="dxa"/>
            <w:tcBorders>
              <w:top w:val="nil"/>
              <w:left w:val="nil"/>
              <w:bottom w:val="nil"/>
              <w:right w:val="nil"/>
            </w:tcBorders>
          </w:tcPr>
          <w:p w14:paraId="708E1883" w14:textId="33E20F2D"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526883</w:t>
            </w:r>
          </w:p>
        </w:tc>
        <w:tc>
          <w:tcPr>
            <w:tcW w:w="1021" w:type="dxa"/>
            <w:tcBorders>
              <w:top w:val="nil"/>
              <w:left w:val="nil"/>
              <w:bottom w:val="nil"/>
              <w:right w:val="nil"/>
            </w:tcBorders>
          </w:tcPr>
          <w:p w14:paraId="164F49C3" w14:textId="2CE87B63"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1502371</w:t>
            </w:r>
          </w:p>
        </w:tc>
      </w:tr>
      <w:tr w:rsidR="00956061" w:rsidRPr="00094442" w14:paraId="2A48B9B0" w14:textId="77777777" w:rsidTr="008559F4">
        <w:trPr>
          <w:trHeight w:val="256"/>
          <w:jc w:val="center"/>
        </w:trPr>
        <w:tc>
          <w:tcPr>
            <w:tcW w:w="1229" w:type="dxa"/>
            <w:tcBorders>
              <w:top w:val="nil"/>
              <w:left w:val="nil"/>
              <w:bottom w:val="nil"/>
            </w:tcBorders>
          </w:tcPr>
          <w:p w14:paraId="36084788" w14:textId="77777777"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9" w:type="dxa"/>
            <w:tcBorders>
              <w:top w:val="nil"/>
              <w:left w:val="nil"/>
              <w:bottom w:val="nil"/>
              <w:right w:val="nil"/>
            </w:tcBorders>
          </w:tcPr>
          <w:p w14:paraId="76ACF310" w14:textId="371C5516"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20.95</w:t>
            </w:r>
          </w:p>
        </w:tc>
        <w:tc>
          <w:tcPr>
            <w:tcW w:w="1019" w:type="dxa"/>
            <w:tcBorders>
              <w:top w:val="nil"/>
              <w:left w:val="nil"/>
              <w:bottom w:val="nil"/>
              <w:right w:val="nil"/>
            </w:tcBorders>
          </w:tcPr>
          <w:p w14:paraId="63F591AA" w14:textId="6E6003E1"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19.28</w:t>
            </w:r>
          </w:p>
        </w:tc>
        <w:tc>
          <w:tcPr>
            <w:tcW w:w="1019" w:type="dxa"/>
            <w:tcBorders>
              <w:top w:val="nil"/>
              <w:left w:val="nil"/>
              <w:bottom w:val="nil"/>
              <w:right w:val="nil"/>
            </w:tcBorders>
          </w:tcPr>
          <w:p w14:paraId="5EE2137A" w14:textId="30B39EE8"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15.73</w:t>
            </w:r>
          </w:p>
        </w:tc>
        <w:tc>
          <w:tcPr>
            <w:tcW w:w="1019" w:type="dxa"/>
            <w:tcBorders>
              <w:top w:val="nil"/>
              <w:left w:val="nil"/>
              <w:bottom w:val="nil"/>
              <w:right w:val="nil"/>
            </w:tcBorders>
          </w:tcPr>
          <w:p w14:paraId="22121EAA" w14:textId="4448CFEC"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14.53</w:t>
            </w:r>
          </w:p>
        </w:tc>
        <w:tc>
          <w:tcPr>
            <w:tcW w:w="1021" w:type="dxa"/>
            <w:tcBorders>
              <w:top w:val="nil"/>
              <w:left w:val="nil"/>
              <w:bottom w:val="nil"/>
              <w:right w:val="nil"/>
            </w:tcBorders>
          </w:tcPr>
          <w:p w14:paraId="2C2F3674" w14:textId="7124EE36"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16.38</w:t>
            </w:r>
          </w:p>
        </w:tc>
      </w:tr>
      <w:tr w:rsidR="00956061" w:rsidRPr="00094442" w14:paraId="1E4A6225" w14:textId="77777777" w:rsidTr="008559F4">
        <w:trPr>
          <w:trHeight w:val="256"/>
          <w:jc w:val="center"/>
        </w:trPr>
        <w:tc>
          <w:tcPr>
            <w:tcW w:w="1229" w:type="dxa"/>
            <w:tcBorders>
              <w:top w:val="single" w:sz="4" w:space="0" w:color="auto"/>
              <w:left w:val="nil"/>
              <w:bottom w:val="nil"/>
            </w:tcBorders>
          </w:tcPr>
          <w:p w14:paraId="43085B98" w14:textId="77777777"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94442">
              <w:rPr>
                <w:rFonts w:ascii="Times New Roman" w:hAnsi="Times New Roman" w:cs="Times New Roman"/>
                <w:sz w:val="20"/>
                <w:szCs w:val="20"/>
                <w:lang w:val="en-US"/>
              </w:rPr>
              <w:t>Total</w:t>
            </w:r>
          </w:p>
        </w:tc>
        <w:tc>
          <w:tcPr>
            <w:tcW w:w="1019" w:type="dxa"/>
            <w:tcBorders>
              <w:top w:val="single" w:sz="4" w:space="0" w:color="auto"/>
              <w:left w:val="nil"/>
              <w:bottom w:val="nil"/>
              <w:right w:val="nil"/>
            </w:tcBorders>
          </w:tcPr>
          <w:p w14:paraId="32AEBB13" w14:textId="43A79FF0"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895795</w:t>
            </w:r>
          </w:p>
        </w:tc>
        <w:tc>
          <w:tcPr>
            <w:tcW w:w="1019" w:type="dxa"/>
            <w:tcBorders>
              <w:top w:val="single" w:sz="4" w:space="0" w:color="auto"/>
              <w:left w:val="nil"/>
              <w:bottom w:val="nil"/>
              <w:right w:val="nil"/>
            </w:tcBorders>
          </w:tcPr>
          <w:p w14:paraId="744B8E1B" w14:textId="3C80AEB0"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1572260</w:t>
            </w:r>
          </w:p>
        </w:tc>
        <w:tc>
          <w:tcPr>
            <w:tcW w:w="1019" w:type="dxa"/>
            <w:tcBorders>
              <w:top w:val="single" w:sz="4" w:space="0" w:color="auto"/>
              <w:left w:val="nil"/>
              <w:bottom w:val="nil"/>
              <w:right w:val="nil"/>
            </w:tcBorders>
          </w:tcPr>
          <w:p w14:paraId="1197A995" w14:textId="1D08E65B"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3080703</w:t>
            </w:r>
          </w:p>
        </w:tc>
        <w:tc>
          <w:tcPr>
            <w:tcW w:w="1019" w:type="dxa"/>
            <w:tcBorders>
              <w:top w:val="single" w:sz="4" w:space="0" w:color="auto"/>
              <w:left w:val="nil"/>
              <w:bottom w:val="nil"/>
              <w:right w:val="nil"/>
            </w:tcBorders>
          </w:tcPr>
          <w:p w14:paraId="025171B4" w14:textId="58B09A5B"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3625300</w:t>
            </w:r>
          </w:p>
        </w:tc>
        <w:tc>
          <w:tcPr>
            <w:tcW w:w="1021" w:type="dxa"/>
            <w:tcBorders>
              <w:top w:val="single" w:sz="4" w:space="0" w:color="auto"/>
              <w:left w:val="nil"/>
              <w:bottom w:val="nil"/>
              <w:right w:val="nil"/>
            </w:tcBorders>
          </w:tcPr>
          <w:p w14:paraId="0983BF31" w14:textId="4FC75A3D"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9174058</w:t>
            </w:r>
          </w:p>
        </w:tc>
      </w:tr>
      <w:tr w:rsidR="00956061" w:rsidRPr="00094442" w14:paraId="05DA7C8E" w14:textId="77777777" w:rsidTr="008559F4">
        <w:trPr>
          <w:trHeight w:val="256"/>
          <w:jc w:val="center"/>
        </w:trPr>
        <w:tc>
          <w:tcPr>
            <w:tcW w:w="1229" w:type="dxa"/>
            <w:tcBorders>
              <w:top w:val="nil"/>
              <w:left w:val="nil"/>
              <w:bottom w:val="nil"/>
            </w:tcBorders>
          </w:tcPr>
          <w:p w14:paraId="26A3D769" w14:textId="77777777"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9" w:type="dxa"/>
            <w:tcBorders>
              <w:top w:val="nil"/>
              <w:left w:val="nil"/>
              <w:bottom w:val="nil"/>
              <w:right w:val="nil"/>
            </w:tcBorders>
          </w:tcPr>
          <w:p w14:paraId="768BA7A7" w14:textId="2E3CB016"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100.00</w:t>
            </w:r>
          </w:p>
        </w:tc>
        <w:tc>
          <w:tcPr>
            <w:tcW w:w="1019" w:type="dxa"/>
            <w:tcBorders>
              <w:top w:val="nil"/>
              <w:left w:val="nil"/>
              <w:bottom w:val="nil"/>
              <w:right w:val="nil"/>
            </w:tcBorders>
          </w:tcPr>
          <w:p w14:paraId="66ABA551" w14:textId="3D8C472D"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100.00</w:t>
            </w:r>
          </w:p>
        </w:tc>
        <w:tc>
          <w:tcPr>
            <w:tcW w:w="1019" w:type="dxa"/>
            <w:tcBorders>
              <w:top w:val="nil"/>
              <w:left w:val="nil"/>
              <w:bottom w:val="nil"/>
              <w:right w:val="nil"/>
            </w:tcBorders>
          </w:tcPr>
          <w:p w14:paraId="61F20F62" w14:textId="372B7048"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100.00</w:t>
            </w:r>
          </w:p>
        </w:tc>
        <w:tc>
          <w:tcPr>
            <w:tcW w:w="1019" w:type="dxa"/>
            <w:tcBorders>
              <w:top w:val="nil"/>
              <w:left w:val="nil"/>
              <w:bottom w:val="nil"/>
              <w:right w:val="nil"/>
            </w:tcBorders>
          </w:tcPr>
          <w:p w14:paraId="1E44FF37" w14:textId="66C37AF2"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100.00</w:t>
            </w:r>
          </w:p>
        </w:tc>
        <w:tc>
          <w:tcPr>
            <w:tcW w:w="1021" w:type="dxa"/>
            <w:tcBorders>
              <w:top w:val="nil"/>
              <w:left w:val="nil"/>
              <w:bottom w:val="nil"/>
              <w:right w:val="nil"/>
            </w:tcBorders>
          </w:tcPr>
          <w:p w14:paraId="57FFA7F0" w14:textId="50A1E555" w:rsidR="00956061" w:rsidRPr="00094442" w:rsidRDefault="00956061" w:rsidP="00956061">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Garamond" w:hAnsi="Garamond"/>
                <w:sz w:val="20"/>
                <w:szCs w:val="20"/>
                <w:lang w:val="en-US"/>
              </w:rPr>
              <w:t>100.00</w:t>
            </w:r>
          </w:p>
        </w:tc>
      </w:tr>
      <w:tr w:rsidR="00094442" w:rsidRPr="00094442" w14:paraId="6C16FE9A" w14:textId="77777777" w:rsidTr="00094442">
        <w:trPr>
          <w:trHeight w:val="256"/>
          <w:jc w:val="center"/>
        </w:trPr>
        <w:tc>
          <w:tcPr>
            <w:tcW w:w="6326" w:type="dxa"/>
            <w:gridSpan w:val="6"/>
            <w:tcBorders>
              <w:top w:val="single" w:sz="10" w:space="0" w:color="auto"/>
              <w:left w:val="nil"/>
              <w:bottom w:val="nil"/>
              <w:right w:val="nil"/>
            </w:tcBorders>
          </w:tcPr>
          <w:p w14:paraId="29E90950" w14:textId="77777777" w:rsidR="00094442" w:rsidRPr="00094442" w:rsidRDefault="00094442" w:rsidP="0009444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bl>
    <w:p w14:paraId="077A879E" w14:textId="4287AB87" w:rsidR="00094442" w:rsidRDefault="00094442" w:rsidP="005C4974">
      <w:pPr>
        <w:ind w:left="567" w:hanging="567"/>
        <w:jc w:val="both"/>
        <w:rPr>
          <w:rFonts w:ascii="Times New Roman" w:hAnsi="Times New Roman" w:cs="Times New Roman"/>
          <w:sz w:val="20"/>
          <w:szCs w:val="20"/>
          <w:lang w:val="en-US"/>
        </w:rPr>
      </w:pPr>
      <w:r w:rsidRPr="00525CD5">
        <w:rPr>
          <w:rFonts w:ascii="Times New Roman" w:hAnsi="Times New Roman" w:cs="Times New Roman"/>
          <w:sz w:val="20"/>
          <w:szCs w:val="20"/>
          <w:lang w:val="en-US"/>
        </w:rPr>
        <w:t xml:space="preserve">Notes. The table shows </w:t>
      </w:r>
      <w:r>
        <w:rPr>
          <w:rFonts w:ascii="Times New Roman" w:hAnsi="Times New Roman" w:cs="Times New Roman"/>
          <w:sz w:val="20"/>
          <w:szCs w:val="20"/>
          <w:lang w:val="en-US"/>
        </w:rPr>
        <w:t>the share of the electorate who shifted institutional sector in the last two years. The table includes persons who shift</w:t>
      </w:r>
      <w:r w:rsidR="005C4974">
        <w:rPr>
          <w:rFonts w:ascii="Times New Roman" w:hAnsi="Times New Roman" w:cs="Times New Roman"/>
          <w:sz w:val="20"/>
          <w:szCs w:val="20"/>
          <w:lang w:val="en-US"/>
        </w:rPr>
        <w:t>ed across</w:t>
      </w:r>
      <w:r>
        <w:rPr>
          <w:rFonts w:ascii="Times New Roman" w:hAnsi="Times New Roman" w:cs="Times New Roman"/>
          <w:sz w:val="20"/>
          <w:szCs w:val="20"/>
          <w:lang w:val="en-US"/>
        </w:rPr>
        <w:t xml:space="preserve"> institutional sector</w:t>
      </w:r>
      <w:r w:rsidR="005C4974">
        <w:rPr>
          <w:rFonts w:ascii="Times New Roman" w:hAnsi="Times New Roman" w:cs="Times New Roman"/>
          <w:sz w:val="20"/>
          <w:szCs w:val="20"/>
          <w:lang w:val="en-US"/>
        </w:rPr>
        <w:t>s</w:t>
      </w:r>
      <w:r>
        <w:rPr>
          <w:rFonts w:ascii="Times New Roman" w:hAnsi="Times New Roman" w:cs="Times New Roman"/>
          <w:sz w:val="20"/>
          <w:szCs w:val="20"/>
          <w:lang w:val="en-US"/>
        </w:rPr>
        <w:t xml:space="preserve">. The data includes </w:t>
      </w:r>
      <w:r w:rsidR="005C4974">
        <w:rPr>
          <w:rFonts w:ascii="Times New Roman" w:hAnsi="Times New Roman" w:cs="Times New Roman"/>
          <w:sz w:val="20"/>
          <w:szCs w:val="20"/>
          <w:lang w:val="en-US"/>
        </w:rPr>
        <w:t xml:space="preserve">only </w:t>
      </w:r>
      <w:r>
        <w:rPr>
          <w:rFonts w:ascii="Times New Roman" w:hAnsi="Times New Roman" w:cs="Times New Roman"/>
          <w:sz w:val="20"/>
          <w:szCs w:val="20"/>
          <w:lang w:val="en-US"/>
        </w:rPr>
        <w:t xml:space="preserve">observations for which we have </w:t>
      </w:r>
      <w:r w:rsidR="005C4974">
        <w:rPr>
          <w:rFonts w:ascii="Times New Roman" w:hAnsi="Times New Roman" w:cs="Times New Roman"/>
          <w:sz w:val="20"/>
          <w:szCs w:val="20"/>
          <w:lang w:val="en-US"/>
        </w:rPr>
        <w:t xml:space="preserve">information about </w:t>
      </w:r>
      <w:r>
        <w:rPr>
          <w:rFonts w:ascii="Times New Roman" w:hAnsi="Times New Roman" w:cs="Times New Roman"/>
          <w:sz w:val="20"/>
          <w:szCs w:val="20"/>
          <w:lang w:val="en-US"/>
        </w:rPr>
        <w:t xml:space="preserve">turnout. </w:t>
      </w:r>
    </w:p>
    <w:p w14:paraId="7B2F0479" w14:textId="55CB99AE" w:rsidR="00094442" w:rsidRDefault="00094442" w:rsidP="00094442">
      <w:pPr>
        <w:rPr>
          <w:rFonts w:ascii="Times New Roman" w:hAnsi="Times New Roman" w:cs="Times New Roman"/>
          <w:sz w:val="20"/>
          <w:szCs w:val="20"/>
          <w:lang w:val="en-US"/>
        </w:rPr>
      </w:pPr>
    </w:p>
    <w:p w14:paraId="7ED38EA2" w14:textId="77777777" w:rsidR="00094442" w:rsidRDefault="00094442" w:rsidP="00094442">
      <w:pPr>
        <w:rPr>
          <w:rFonts w:ascii="Times New Roman" w:hAnsi="Times New Roman" w:cs="Times New Roman"/>
          <w:sz w:val="20"/>
          <w:szCs w:val="20"/>
          <w:lang w:val="en-US"/>
        </w:rPr>
      </w:pPr>
    </w:p>
    <w:p w14:paraId="14C7CD41" w14:textId="0AF62104" w:rsidR="00094442" w:rsidRPr="002104E2" w:rsidRDefault="00094442" w:rsidP="00094442">
      <w:pPr>
        <w:widowControl w:val="0"/>
        <w:autoSpaceDE w:val="0"/>
        <w:autoSpaceDN w:val="0"/>
        <w:adjustRightInd w:val="0"/>
        <w:spacing w:after="0" w:line="240" w:lineRule="auto"/>
        <w:jc w:val="center"/>
        <w:rPr>
          <w:rFonts w:ascii="Times New Roman" w:hAnsi="Times New Roman" w:cs="Times New Roman"/>
          <w:sz w:val="24"/>
          <w:szCs w:val="24"/>
          <w:lang w:val="en-US"/>
        </w:rPr>
      </w:pPr>
      <w:bookmarkStart w:id="1" w:name="_Hlk59347277"/>
      <w:r w:rsidRPr="002104E2">
        <w:rPr>
          <w:rFonts w:ascii="Times New Roman" w:hAnsi="Times New Roman" w:cs="Times New Roman"/>
          <w:sz w:val="24"/>
          <w:szCs w:val="24"/>
          <w:lang w:val="en-US"/>
        </w:rPr>
        <w:t xml:space="preserve">Table </w:t>
      </w:r>
      <w:r w:rsidR="00455AC4">
        <w:rPr>
          <w:rFonts w:ascii="Times New Roman" w:hAnsi="Times New Roman" w:cs="Times New Roman"/>
          <w:sz w:val="24"/>
          <w:szCs w:val="24"/>
          <w:lang w:val="en-US"/>
        </w:rPr>
        <w:t>A4</w:t>
      </w:r>
      <w:r w:rsidRPr="002104E2">
        <w:rPr>
          <w:rFonts w:ascii="Times New Roman" w:hAnsi="Times New Roman" w:cs="Times New Roman"/>
          <w:sz w:val="24"/>
          <w:szCs w:val="24"/>
          <w:lang w:val="en-US"/>
        </w:rPr>
        <w:t>. Voter turnout and work location</w:t>
      </w:r>
    </w:p>
    <w:p w14:paraId="5019F9F9" w14:textId="77777777" w:rsidR="00094442" w:rsidRPr="00525CD5" w:rsidRDefault="00094442" w:rsidP="00094442">
      <w:pPr>
        <w:widowControl w:val="0"/>
        <w:autoSpaceDE w:val="0"/>
        <w:autoSpaceDN w:val="0"/>
        <w:adjustRightInd w:val="0"/>
        <w:spacing w:after="0" w:line="240" w:lineRule="auto"/>
        <w:jc w:val="center"/>
        <w:rPr>
          <w:rFonts w:ascii="Times New Roman" w:hAnsi="Times New Roman" w:cs="Times New Roman"/>
          <w:sz w:val="24"/>
          <w:szCs w:val="24"/>
          <w:lang w:val="en-US"/>
        </w:rPr>
      </w:pPr>
    </w:p>
    <w:tbl>
      <w:tblPr>
        <w:tblW w:w="9808" w:type="dxa"/>
        <w:jc w:val="center"/>
        <w:tblLayout w:type="fixed"/>
        <w:tblLook w:val="0000" w:firstRow="0" w:lastRow="0" w:firstColumn="0" w:lastColumn="0" w:noHBand="0" w:noVBand="0"/>
      </w:tblPr>
      <w:tblGrid>
        <w:gridCol w:w="2308"/>
        <w:gridCol w:w="1500"/>
        <w:gridCol w:w="1500"/>
        <w:gridCol w:w="1500"/>
        <w:gridCol w:w="1500"/>
        <w:gridCol w:w="1500"/>
      </w:tblGrid>
      <w:tr w:rsidR="00094442" w:rsidRPr="00525CD5" w14:paraId="65B83109" w14:textId="77777777" w:rsidTr="00DE5C88">
        <w:trPr>
          <w:jc w:val="center"/>
        </w:trPr>
        <w:tc>
          <w:tcPr>
            <w:tcW w:w="2308" w:type="dxa"/>
            <w:vMerge w:val="restart"/>
            <w:tcBorders>
              <w:top w:val="single" w:sz="4" w:space="0" w:color="auto"/>
              <w:left w:val="nil"/>
              <w:bottom w:val="single" w:sz="6" w:space="0" w:color="auto"/>
            </w:tcBorders>
            <w:vAlign w:val="bottom"/>
          </w:tcPr>
          <w:bookmarkEnd w:id="1"/>
          <w:p w14:paraId="0F97AA9D" w14:textId="0614E016" w:rsidR="00094442" w:rsidRPr="00525CD5" w:rsidRDefault="00094442" w:rsidP="00DE5C88">
            <w:pPr>
              <w:widowControl w:val="0"/>
              <w:autoSpaceDE w:val="0"/>
              <w:autoSpaceDN w:val="0"/>
              <w:adjustRightInd w:val="0"/>
              <w:spacing w:after="0" w:line="240" w:lineRule="auto"/>
              <w:rPr>
                <w:rFonts w:ascii="Times New Roman" w:hAnsi="Times New Roman" w:cs="Times New Roman"/>
                <w:sz w:val="20"/>
                <w:szCs w:val="20"/>
                <w:lang w:val="en-US"/>
              </w:rPr>
            </w:pPr>
            <w:r w:rsidRPr="00525CD5">
              <w:rPr>
                <w:rFonts w:ascii="Times New Roman" w:hAnsi="Times New Roman" w:cs="Times New Roman"/>
                <w:sz w:val="20"/>
                <w:szCs w:val="20"/>
                <w:lang w:val="en-US"/>
              </w:rPr>
              <w:t>Work in the residential municipality</w:t>
            </w:r>
            <w:r w:rsidR="00BE6676">
              <w:rPr>
                <w:rFonts w:ascii="Times New Roman" w:hAnsi="Times New Roman" w:cs="Times New Roman"/>
                <w:sz w:val="20"/>
                <w:szCs w:val="20"/>
                <w:lang w:val="en-US"/>
              </w:rPr>
              <w:t>:</w:t>
            </w:r>
            <w:r w:rsidRPr="00525CD5">
              <w:rPr>
                <w:rFonts w:ascii="Times New Roman" w:hAnsi="Times New Roman" w:cs="Times New Roman"/>
                <w:sz w:val="20"/>
                <w:szCs w:val="20"/>
                <w:lang w:val="en-US"/>
              </w:rPr>
              <w:t xml:space="preserve"> </w:t>
            </w:r>
          </w:p>
        </w:tc>
        <w:tc>
          <w:tcPr>
            <w:tcW w:w="7500" w:type="dxa"/>
            <w:gridSpan w:val="5"/>
            <w:tcBorders>
              <w:top w:val="single" w:sz="4" w:space="0" w:color="auto"/>
              <w:bottom w:val="single" w:sz="6" w:space="0" w:color="auto"/>
              <w:right w:val="nil"/>
            </w:tcBorders>
          </w:tcPr>
          <w:p w14:paraId="487904C1" w14:textId="77777777" w:rsidR="00094442" w:rsidRPr="00525CD5" w:rsidRDefault="00094442" w:rsidP="00DE5C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25CD5">
              <w:rPr>
                <w:rFonts w:ascii="Times New Roman" w:hAnsi="Times New Roman" w:cs="Times New Roman"/>
                <w:sz w:val="20"/>
                <w:szCs w:val="20"/>
                <w:lang w:val="en-US"/>
              </w:rPr>
              <w:t xml:space="preserve">  Sector classification</w:t>
            </w:r>
          </w:p>
        </w:tc>
      </w:tr>
      <w:tr w:rsidR="00094442" w:rsidRPr="00525CD5" w14:paraId="273892AB" w14:textId="77777777" w:rsidTr="00DE5C88">
        <w:trPr>
          <w:jc w:val="center"/>
        </w:trPr>
        <w:tc>
          <w:tcPr>
            <w:tcW w:w="2308" w:type="dxa"/>
            <w:vMerge/>
            <w:tcBorders>
              <w:top w:val="single" w:sz="4" w:space="0" w:color="auto"/>
              <w:left w:val="nil"/>
              <w:bottom w:val="single" w:sz="8" w:space="0" w:color="auto"/>
            </w:tcBorders>
            <w:vAlign w:val="bottom"/>
          </w:tcPr>
          <w:p w14:paraId="663E06B3" w14:textId="77777777" w:rsidR="00094442" w:rsidRPr="00525CD5" w:rsidRDefault="00094442" w:rsidP="00DE5C88">
            <w:pPr>
              <w:widowControl w:val="0"/>
              <w:autoSpaceDE w:val="0"/>
              <w:autoSpaceDN w:val="0"/>
              <w:adjustRightInd w:val="0"/>
              <w:spacing w:after="0" w:line="240" w:lineRule="auto"/>
              <w:rPr>
                <w:rFonts w:ascii="Times New Roman" w:hAnsi="Times New Roman" w:cs="Times New Roman"/>
                <w:sz w:val="20"/>
                <w:szCs w:val="20"/>
                <w:lang w:val="en-US"/>
              </w:rPr>
            </w:pPr>
            <w:r w:rsidRPr="00525CD5">
              <w:rPr>
                <w:rFonts w:ascii="Times New Roman" w:hAnsi="Times New Roman" w:cs="Times New Roman"/>
                <w:sz w:val="20"/>
                <w:szCs w:val="20"/>
                <w:lang w:val="en-US"/>
              </w:rPr>
              <w:t xml:space="preserve"> </w:t>
            </w:r>
          </w:p>
        </w:tc>
        <w:tc>
          <w:tcPr>
            <w:tcW w:w="1500" w:type="dxa"/>
            <w:tcBorders>
              <w:top w:val="single" w:sz="4" w:space="0" w:color="auto"/>
              <w:bottom w:val="single" w:sz="8" w:space="0" w:color="auto"/>
              <w:right w:val="nil"/>
            </w:tcBorders>
          </w:tcPr>
          <w:p w14:paraId="7493F876"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sidRPr="00525CD5">
              <w:rPr>
                <w:rFonts w:ascii="Times New Roman" w:hAnsi="Times New Roman" w:cs="Times New Roman"/>
                <w:sz w:val="20"/>
                <w:szCs w:val="20"/>
                <w:lang w:val="en-US"/>
              </w:rPr>
              <w:t>No occupation</w:t>
            </w:r>
          </w:p>
        </w:tc>
        <w:tc>
          <w:tcPr>
            <w:tcW w:w="1500" w:type="dxa"/>
            <w:tcBorders>
              <w:top w:val="single" w:sz="4" w:space="0" w:color="auto"/>
              <w:left w:val="nil"/>
              <w:bottom w:val="single" w:sz="8" w:space="0" w:color="auto"/>
              <w:right w:val="nil"/>
            </w:tcBorders>
          </w:tcPr>
          <w:p w14:paraId="6BAFB53C"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sidRPr="00525CD5">
              <w:rPr>
                <w:rFonts w:ascii="Times New Roman" w:hAnsi="Times New Roman" w:cs="Times New Roman"/>
                <w:sz w:val="20"/>
                <w:szCs w:val="20"/>
                <w:lang w:val="en-US"/>
              </w:rPr>
              <w:t>Private sector</w:t>
            </w:r>
          </w:p>
        </w:tc>
        <w:tc>
          <w:tcPr>
            <w:tcW w:w="1500" w:type="dxa"/>
            <w:tcBorders>
              <w:top w:val="single" w:sz="4" w:space="0" w:color="auto"/>
              <w:left w:val="nil"/>
              <w:bottom w:val="single" w:sz="8" w:space="0" w:color="auto"/>
              <w:right w:val="nil"/>
            </w:tcBorders>
          </w:tcPr>
          <w:p w14:paraId="4EC8AE11"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sidRPr="00525CD5">
              <w:rPr>
                <w:rFonts w:ascii="Times New Roman" w:hAnsi="Times New Roman" w:cs="Times New Roman"/>
                <w:sz w:val="20"/>
                <w:szCs w:val="20"/>
                <w:lang w:val="en-US"/>
              </w:rPr>
              <w:t>Central government</w:t>
            </w:r>
          </w:p>
        </w:tc>
        <w:tc>
          <w:tcPr>
            <w:tcW w:w="1500" w:type="dxa"/>
            <w:tcBorders>
              <w:top w:val="single" w:sz="4" w:space="0" w:color="auto"/>
              <w:left w:val="nil"/>
              <w:bottom w:val="single" w:sz="8" w:space="0" w:color="auto"/>
              <w:right w:val="nil"/>
            </w:tcBorders>
          </w:tcPr>
          <w:p w14:paraId="03CA91FA"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sidRPr="00525CD5">
              <w:rPr>
                <w:rFonts w:ascii="Times New Roman" w:hAnsi="Times New Roman" w:cs="Times New Roman"/>
                <w:sz w:val="20"/>
                <w:szCs w:val="20"/>
                <w:lang w:val="en-US"/>
              </w:rPr>
              <w:t>Local government</w:t>
            </w:r>
          </w:p>
        </w:tc>
        <w:tc>
          <w:tcPr>
            <w:tcW w:w="1500" w:type="dxa"/>
            <w:tcBorders>
              <w:top w:val="single" w:sz="4" w:space="0" w:color="auto"/>
              <w:left w:val="nil"/>
              <w:bottom w:val="single" w:sz="8" w:space="0" w:color="auto"/>
              <w:right w:val="nil"/>
            </w:tcBorders>
          </w:tcPr>
          <w:p w14:paraId="0D4EE875"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sidRPr="00525CD5">
              <w:rPr>
                <w:rFonts w:ascii="Times New Roman" w:hAnsi="Times New Roman" w:cs="Times New Roman"/>
                <w:sz w:val="20"/>
                <w:szCs w:val="20"/>
                <w:lang w:val="en-US"/>
              </w:rPr>
              <w:t>Non-profit sector</w:t>
            </w:r>
          </w:p>
        </w:tc>
      </w:tr>
      <w:tr w:rsidR="00956061" w:rsidRPr="00525CD5" w14:paraId="2AD39AAB" w14:textId="77777777" w:rsidTr="008559F4">
        <w:trPr>
          <w:jc w:val="center"/>
        </w:trPr>
        <w:tc>
          <w:tcPr>
            <w:tcW w:w="2308" w:type="dxa"/>
            <w:tcBorders>
              <w:top w:val="nil"/>
              <w:left w:val="nil"/>
              <w:bottom w:val="nil"/>
            </w:tcBorders>
          </w:tcPr>
          <w:p w14:paraId="405F6C82" w14:textId="6537B879" w:rsidR="00956061" w:rsidRPr="00525CD5" w:rsidRDefault="00BE6676" w:rsidP="0095606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1500" w:type="dxa"/>
            <w:tcBorders>
              <w:top w:val="nil"/>
              <w:left w:val="nil"/>
              <w:bottom w:val="nil"/>
              <w:right w:val="nil"/>
            </w:tcBorders>
          </w:tcPr>
          <w:p w14:paraId="27D28E85" w14:textId="48071729" w:rsidR="00956061" w:rsidRPr="00525CD5" w:rsidRDefault="00305827"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0.599</w:t>
            </w:r>
          </w:p>
        </w:tc>
        <w:tc>
          <w:tcPr>
            <w:tcW w:w="1500" w:type="dxa"/>
            <w:tcBorders>
              <w:top w:val="nil"/>
              <w:left w:val="nil"/>
              <w:bottom w:val="nil"/>
              <w:right w:val="nil"/>
            </w:tcBorders>
          </w:tcPr>
          <w:p w14:paraId="53B24F3E" w14:textId="3D4F9520"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0.585</w:t>
            </w:r>
          </w:p>
        </w:tc>
        <w:tc>
          <w:tcPr>
            <w:tcW w:w="1500" w:type="dxa"/>
            <w:tcBorders>
              <w:top w:val="nil"/>
              <w:left w:val="nil"/>
              <w:bottom w:val="nil"/>
              <w:right w:val="nil"/>
            </w:tcBorders>
          </w:tcPr>
          <w:p w14:paraId="7A96EFF0" w14:textId="3118BCF3"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0.745</w:t>
            </w:r>
          </w:p>
        </w:tc>
        <w:tc>
          <w:tcPr>
            <w:tcW w:w="1500" w:type="dxa"/>
            <w:tcBorders>
              <w:top w:val="nil"/>
              <w:left w:val="nil"/>
              <w:bottom w:val="nil"/>
              <w:right w:val="nil"/>
            </w:tcBorders>
          </w:tcPr>
          <w:p w14:paraId="0B7FB20B" w14:textId="1D158554"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0.707</w:t>
            </w:r>
          </w:p>
        </w:tc>
        <w:tc>
          <w:tcPr>
            <w:tcW w:w="1500" w:type="dxa"/>
            <w:tcBorders>
              <w:top w:val="nil"/>
              <w:left w:val="nil"/>
              <w:bottom w:val="nil"/>
              <w:right w:val="nil"/>
            </w:tcBorders>
          </w:tcPr>
          <w:p w14:paraId="3CDDFA2E" w14:textId="5DA8B331"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0.742</w:t>
            </w:r>
          </w:p>
        </w:tc>
      </w:tr>
      <w:tr w:rsidR="00956061" w:rsidRPr="00525CD5" w14:paraId="7437905F" w14:textId="77777777" w:rsidTr="008559F4">
        <w:trPr>
          <w:jc w:val="center"/>
        </w:trPr>
        <w:tc>
          <w:tcPr>
            <w:tcW w:w="2308" w:type="dxa"/>
            <w:tcBorders>
              <w:top w:val="nil"/>
              <w:left w:val="nil"/>
              <w:bottom w:val="nil"/>
            </w:tcBorders>
          </w:tcPr>
          <w:p w14:paraId="12E15170" w14:textId="77777777"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500" w:type="dxa"/>
            <w:tcBorders>
              <w:top w:val="nil"/>
              <w:left w:val="nil"/>
              <w:bottom w:val="nil"/>
              <w:right w:val="nil"/>
            </w:tcBorders>
          </w:tcPr>
          <w:p w14:paraId="68FDFBD1" w14:textId="72E1629A" w:rsidR="00956061" w:rsidRPr="00525CD5" w:rsidRDefault="002039BD"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2490642</w:t>
            </w:r>
          </w:p>
        </w:tc>
        <w:tc>
          <w:tcPr>
            <w:tcW w:w="1500" w:type="dxa"/>
            <w:tcBorders>
              <w:top w:val="nil"/>
              <w:left w:val="nil"/>
              <w:bottom w:val="nil"/>
              <w:right w:val="nil"/>
            </w:tcBorders>
          </w:tcPr>
          <w:p w14:paraId="72B281BA" w14:textId="4BDAB71D"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815874</w:t>
            </w:r>
          </w:p>
        </w:tc>
        <w:tc>
          <w:tcPr>
            <w:tcW w:w="1500" w:type="dxa"/>
            <w:tcBorders>
              <w:top w:val="nil"/>
              <w:left w:val="nil"/>
              <w:bottom w:val="nil"/>
              <w:right w:val="nil"/>
            </w:tcBorders>
          </w:tcPr>
          <w:p w14:paraId="45279FA0" w14:textId="11279031"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136808</w:t>
            </w:r>
          </w:p>
        </w:tc>
        <w:tc>
          <w:tcPr>
            <w:tcW w:w="1500" w:type="dxa"/>
            <w:tcBorders>
              <w:top w:val="nil"/>
              <w:left w:val="nil"/>
              <w:bottom w:val="nil"/>
              <w:right w:val="nil"/>
            </w:tcBorders>
          </w:tcPr>
          <w:p w14:paraId="1C239C10" w14:textId="0BD9BC82"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144559</w:t>
            </w:r>
          </w:p>
        </w:tc>
        <w:tc>
          <w:tcPr>
            <w:tcW w:w="1500" w:type="dxa"/>
            <w:tcBorders>
              <w:top w:val="nil"/>
              <w:left w:val="nil"/>
              <w:bottom w:val="nil"/>
              <w:right w:val="nil"/>
            </w:tcBorders>
          </w:tcPr>
          <w:p w14:paraId="1D26CA9C" w14:textId="0D3F4AA5"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32710</w:t>
            </w:r>
          </w:p>
        </w:tc>
      </w:tr>
      <w:tr w:rsidR="00956061" w:rsidRPr="00525CD5" w14:paraId="4861039C" w14:textId="77777777" w:rsidTr="008559F4">
        <w:trPr>
          <w:jc w:val="center"/>
        </w:trPr>
        <w:tc>
          <w:tcPr>
            <w:tcW w:w="2308" w:type="dxa"/>
            <w:tcBorders>
              <w:top w:val="nil"/>
              <w:left w:val="nil"/>
              <w:bottom w:val="nil"/>
            </w:tcBorders>
          </w:tcPr>
          <w:p w14:paraId="12AA7437" w14:textId="6395C610" w:rsidR="00956061" w:rsidRPr="00525CD5" w:rsidRDefault="00BE6676" w:rsidP="0095606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500" w:type="dxa"/>
            <w:tcBorders>
              <w:top w:val="nil"/>
              <w:left w:val="nil"/>
              <w:bottom w:val="nil"/>
              <w:right w:val="nil"/>
            </w:tcBorders>
          </w:tcPr>
          <w:p w14:paraId="30392471" w14:textId="5ADD0C14" w:rsidR="00956061" w:rsidRPr="00525CD5" w:rsidRDefault="002039BD"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w:t>
            </w:r>
          </w:p>
        </w:tc>
        <w:tc>
          <w:tcPr>
            <w:tcW w:w="1500" w:type="dxa"/>
            <w:tcBorders>
              <w:top w:val="nil"/>
              <w:left w:val="nil"/>
              <w:bottom w:val="nil"/>
              <w:right w:val="nil"/>
            </w:tcBorders>
          </w:tcPr>
          <w:p w14:paraId="1B37E150" w14:textId="7906C63F"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0.626</w:t>
            </w:r>
          </w:p>
        </w:tc>
        <w:tc>
          <w:tcPr>
            <w:tcW w:w="1500" w:type="dxa"/>
            <w:tcBorders>
              <w:top w:val="nil"/>
              <w:left w:val="nil"/>
              <w:bottom w:val="nil"/>
              <w:right w:val="nil"/>
            </w:tcBorders>
          </w:tcPr>
          <w:p w14:paraId="49CB80DF" w14:textId="3431E40E"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0.781</w:t>
            </w:r>
          </w:p>
        </w:tc>
        <w:tc>
          <w:tcPr>
            <w:tcW w:w="1500" w:type="dxa"/>
            <w:tcBorders>
              <w:top w:val="nil"/>
              <w:left w:val="nil"/>
              <w:bottom w:val="nil"/>
              <w:right w:val="nil"/>
            </w:tcBorders>
          </w:tcPr>
          <w:p w14:paraId="1F1BB771" w14:textId="15FD5EFE"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0.748</w:t>
            </w:r>
          </w:p>
        </w:tc>
        <w:tc>
          <w:tcPr>
            <w:tcW w:w="1500" w:type="dxa"/>
            <w:tcBorders>
              <w:top w:val="nil"/>
              <w:left w:val="nil"/>
              <w:bottom w:val="nil"/>
              <w:right w:val="nil"/>
            </w:tcBorders>
          </w:tcPr>
          <w:p w14:paraId="05592805" w14:textId="2BEF4A2D"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0.782</w:t>
            </w:r>
          </w:p>
        </w:tc>
      </w:tr>
      <w:tr w:rsidR="00956061" w:rsidRPr="00525CD5" w14:paraId="6BBCEA05" w14:textId="77777777" w:rsidTr="008559F4">
        <w:trPr>
          <w:jc w:val="center"/>
        </w:trPr>
        <w:tc>
          <w:tcPr>
            <w:tcW w:w="2308" w:type="dxa"/>
            <w:tcBorders>
              <w:top w:val="nil"/>
              <w:left w:val="nil"/>
              <w:bottom w:val="single" w:sz="4" w:space="0" w:color="auto"/>
            </w:tcBorders>
          </w:tcPr>
          <w:p w14:paraId="4CD44F90" w14:textId="77777777"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500" w:type="dxa"/>
            <w:tcBorders>
              <w:top w:val="nil"/>
              <w:left w:val="nil"/>
              <w:bottom w:val="nil"/>
              <w:right w:val="nil"/>
            </w:tcBorders>
          </w:tcPr>
          <w:p w14:paraId="07FD23A1" w14:textId="2688D6A3" w:rsidR="00956061" w:rsidRPr="00525CD5" w:rsidRDefault="002039BD"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w:t>
            </w:r>
          </w:p>
        </w:tc>
        <w:tc>
          <w:tcPr>
            <w:tcW w:w="1500" w:type="dxa"/>
            <w:tcBorders>
              <w:top w:val="nil"/>
              <w:left w:val="nil"/>
              <w:bottom w:val="nil"/>
              <w:right w:val="nil"/>
            </w:tcBorders>
          </w:tcPr>
          <w:p w14:paraId="154C8293" w14:textId="01E349FA"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1227703</w:t>
            </w:r>
          </w:p>
        </w:tc>
        <w:tc>
          <w:tcPr>
            <w:tcW w:w="1500" w:type="dxa"/>
            <w:tcBorders>
              <w:top w:val="nil"/>
              <w:left w:val="nil"/>
              <w:bottom w:val="nil"/>
              <w:right w:val="nil"/>
            </w:tcBorders>
          </w:tcPr>
          <w:p w14:paraId="333A05E3" w14:textId="2B37C732"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277900</w:t>
            </w:r>
          </w:p>
        </w:tc>
        <w:tc>
          <w:tcPr>
            <w:tcW w:w="1500" w:type="dxa"/>
            <w:tcBorders>
              <w:top w:val="nil"/>
              <w:left w:val="nil"/>
              <w:bottom w:val="nil"/>
              <w:right w:val="nil"/>
            </w:tcBorders>
          </w:tcPr>
          <w:p w14:paraId="5400B00D" w14:textId="07F843F3"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467726</w:t>
            </w:r>
          </w:p>
        </w:tc>
        <w:tc>
          <w:tcPr>
            <w:tcW w:w="1500" w:type="dxa"/>
            <w:tcBorders>
              <w:top w:val="nil"/>
              <w:left w:val="nil"/>
              <w:bottom w:val="nil"/>
              <w:right w:val="nil"/>
            </w:tcBorders>
          </w:tcPr>
          <w:p w14:paraId="396ED3B7" w14:textId="4F72092F" w:rsidR="00956061" w:rsidRPr="00525CD5" w:rsidRDefault="00956061" w:rsidP="00956061">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Garamond" w:hAnsi="Garamond"/>
                <w:sz w:val="20"/>
                <w:szCs w:val="20"/>
                <w:lang w:val="en-US"/>
              </w:rPr>
              <w:t>72966</w:t>
            </w:r>
          </w:p>
        </w:tc>
      </w:tr>
      <w:tr w:rsidR="00094442" w:rsidRPr="00525CD5" w14:paraId="610D2A38" w14:textId="77777777" w:rsidTr="00DE5C88">
        <w:trPr>
          <w:jc w:val="center"/>
        </w:trPr>
        <w:tc>
          <w:tcPr>
            <w:tcW w:w="2308" w:type="dxa"/>
            <w:tcBorders>
              <w:top w:val="single" w:sz="4" w:space="0" w:color="auto"/>
              <w:left w:val="nil"/>
              <w:bottom w:val="nil"/>
            </w:tcBorders>
          </w:tcPr>
          <w:p w14:paraId="496ABA27" w14:textId="668669CB" w:rsidR="00094442" w:rsidRPr="00525CD5" w:rsidRDefault="00094442" w:rsidP="00DE5C88">
            <w:pPr>
              <w:widowControl w:val="0"/>
              <w:autoSpaceDE w:val="0"/>
              <w:autoSpaceDN w:val="0"/>
              <w:adjustRightInd w:val="0"/>
              <w:spacing w:after="0" w:line="240" w:lineRule="auto"/>
              <w:rPr>
                <w:rFonts w:ascii="Times New Roman" w:hAnsi="Times New Roman" w:cs="Times New Roman"/>
                <w:sz w:val="20"/>
                <w:szCs w:val="20"/>
                <w:lang w:val="en-US"/>
              </w:rPr>
            </w:pPr>
          </w:p>
        </w:tc>
        <w:tc>
          <w:tcPr>
            <w:tcW w:w="1500" w:type="dxa"/>
            <w:tcBorders>
              <w:top w:val="single" w:sz="4" w:space="0" w:color="auto"/>
              <w:bottom w:val="nil"/>
            </w:tcBorders>
          </w:tcPr>
          <w:p w14:paraId="1E743938"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500" w:type="dxa"/>
            <w:tcBorders>
              <w:top w:val="single" w:sz="4" w:space="0" w:color="auto"/>
              <w:bottom w:val="nil"/>
            </w:tcBorders>
          </w:tcPr>
          <w:p w14:paraId="6BC3E505"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500" w:type="dxa"/>
            <w:tcBorders>
              <w:top w:val="single" w:sz="4" w:space="0" w:color="auto"/>
              <w:bottom w:val="nil"/>
            </w:tcBorders>
          </w:tcPr>
          <w:p w14:paraId="5535DC30"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500" w:type="dxa"/>
            <w:tcBorders>
              <w:top w:val="single" w:sz="4" w:space="0" w:color="auto"/>
              <w:bottom w:val="nil"/>
            </w:tcBorders>
          </w:tcPr>
          <w:p w14:paraId="0E4D0285"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500" w:type="dxa"/>
            <w:tcBorders>
              <w:top w:val="single" w:sz="4" w:space="0" w:color="auto"/>
              <w:bottom w:val="nil"/>
              <w:right w:val="nil"/>
            </w:tcBorders>
          </w:tcPr>
          <w:p w14:paraId="3B665D11" w14:textId="77777777" w:rsidR="00094442" w:rsidRPr="00525CD5" w:rsidRDefault="00094442"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p>
        </w:tc>
      </w:tr>
      <w:tr w:rsidR="00094442" w:rsidRPr="00525CD5" w14:paraId="439C09A8" w14:textId="77777777" w:rsidTr="006F3E4E">
        <w:trPr>
          <w:trHeight w:val="122"/>
          <w:jc w:val="center"/>
        </w:trPr>
        <w:tc>
          <w:tcPr>
            <w:tcW w:w="2308" w:type="dxa"/>
            <w:tcBorders>
              <w:top w:val="nil"/>
              <w:left w:val="nil"/>
              <w:bottom w:val="nil"/>
            </w:tcBorders>
          </w:tcPr>
          <w:p w14:paraId="51198667" w14:textId="59A55FC8" w:rsidR="00094442" w:rsidRPr="00525CD5" w:rsidRDefault="006F3E4E" w:rsidP="006F3E4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Total</w:t>
            </w:r>
          </w:p>
        </w:tc>
        <w:tc>
          <w:tcPr>
            <w:tcW w:w="1500" w:type="dxa"/>
            <w:tcBorders>
              <w:top w:val="nil"/>
              <w:bottom w:val="nil"/>
            </w:tcBorders>
          </w:tcPr>
          <w:p w14:paraId="5B45F203" w14:textId="7E86F86F" w:rsidR="00094442" w:rsidRPr="00525CD5" w:rsidRDefault="002039BD"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2490642</w:t>
            </w:r>
          </w:p>
        </w:tc>
        <w:tc>
          <w:tcPr>
            <w:tcW w:w="1500" w:type="dxa"/>
            <w:tcBorders>
              <w:top w:val="nil"/>
              <w:bottom w:val="nil"/>
            </w:tcBorders>
          </w:tcPr>
          <w:p w14:paraId="256239B4" w14:textId="6283AA40" w:rsidR="00094442" w:rsidRPr="00525CD5" w:rsidRDefault="006F3E4E"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2043577</w:t>
            </w:r>
          </w:p>
        </w:tc>
        <w:tc>
          <w:tcPr>
            <w:tcW w:w="1500" w:type="dxa"/>
            <w:tcBorders>
              <w:top w:val="nil"/>
              <w:bottom w:val="nil"/>
            </w:tcBorders>
          </w:tcPr>
          <w:p w14:paraId="444C7559" w14:textId="01B09A4C" w:rsidR="00094442" w:rsidRPr="00525CD5" w:rsidRDefault="006F3E4E"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414708</w:t>
            </w:r>
          </w:p>
        </w:tc>
        <w:tc>
          <w:tcPr>
            <w:tcW w:w="1500" w:type="dxa"/>
            <w:tcBorders>
              <w:top w:val="nil"/>
              <w:bottom w:val="nil"/>
            </w:tcBorders>
          </w:tcPr>
          <w:p w14:paraId="443EB1B2" w14:textId="6A27F932" w:rsidR="00094442" w:rsidRPr="00525CD5" w:rsidRDefault="006F3E4E"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612285</w:t>
            </w:r>
          </w:p>
        </w:tc>
        <w:tc>
          <w:tcPr>
            <w:tcW w:w="1500" w:type="dxa"/>
            <w:tcBorders>
              <w:top w:val="nil"/>
              <w:bottom w:val="nil"/>
              <w:right w:val="nil"/>
            </w:tcBorders>
          </w:tcPr>
          <w:p w14:paraId="3433D5C1" w14:textId="39B7A894" w:rsidR="00094442" w:rsidRPr="00525CD5" w:rsidRDefault="006F3E4E" w:rsidP="00DE5C8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105676</w:t>
            </w:r>
          </w:p>
        </w:tc>
      </w:tr>
      <w:tr w:rsidR="00094442" w:rsidRPr="00525CD5" w14:paraId="1AB18B35" w14:textId="77777777" w:rsidTr="00DE5C88">
        <w:trPr>
          <w:jc w:val="center"/>
        </w:trPr>
        <w:tc>
          <w:tcPr>
            <w:tcW w:w="9808" w:type="dxa"/>
            <w:gridSpan w:val="6"/>
            <w:tcBorders>
              <w:top w:val="single" w:sz="8" w:space="0" w:color="auto"/>
              <w:left w:val="nil"/>
              <w:bottom w:val="nil"/>
              <w:right w:val="nil"/>
            </w:tcBorders>
          </w:tcPr>
          <w:p w14:paraId="542B42E1" w14:textId="77777777" w:rsidR="00094442" w:rsidRPr="00525CD5" w:rsidRDefault="00094442" w:rsidP="00DE5C88">
            <w:pPr>
              <w:widowControl w:val="0"/>
              <w:autoSpaceDE w:val="0"/>
              <w:autoSpaceDN w:val="0"/>
              <w:adjustRightInd w:val="0"/>
              <w:spacing w:after="0" w:line="240" w:lineRule="auto"/>
              <w:rPr>
                <w:rFonts w:ascii="Times New Roman" w:hAnsi="Times New Roman" w:cs="Times New Roman"/>
                <w:sz w:val="20"/>
                <w:szCs w:val="20"/>
                <w:lang w:val="en-US"/>
              </w:rPr>
            </w:pPr>
          </w:p>
        </w:tc>
      </w:tr>
    </w:tbl>
    <w:p w14:paraId="28361F16" w14:textId="77777777" w:rsidR="00094442" w:rsidRPr="00525CD5" w:rsidRDefault="00094442" w:rsidP="00F360A6">
      <w:pPr>
        <w:ind w:left="567" w:hanging="567"/>
        <w:jc w:val="both"/>
        <w:rPr>
          <w:rFonts w:ascii="Times New Roman" w:hAnsi="Times New Roman" w:cs="Times New Roman"/>
          <w:sz w:val="20"/>
          <w:szCs w:val="20"/>
          <w:lang w:val="en-US"/>
        </w:rPr>
      </w:pPr>
      <w:r w:rsidRPr="00525CD5">
        <w:rPr>
          <w:rFonts w:ascii="Times New Roman" w:hAnsi="Times New Roman" w:cs="Times New Roman"/>
          <w:sz w:val="20"/>
          <w:szCs w:val="20"/>
          <w:lang w:val="en-US"/>
        </w:rPr>
        <w:t xml:space="preserve">Notes. The table shows voter turnout in the 2013-2019 elections, conditional on occupational sector and work location within or outside the residential municipality. </w:t>
      </w:r>
    </w:p>
    <w:p w14:paraId="1C130790" w14:textId="2115E872" w:rsidR="00094442" w:rsidRDefault="00094442" w:rsidP="00094442">
      <w:pPr>
        <w:rPr>
          <w:rFonts w:ascii="Times New Roman" w:hAnsi="Times New Roman" w:cs="Times New Roman"/>
          <w:sz w:val="20"/>
          <w:szCs w:val="20"/>
          <w:lang w:val="en-US"/>
        </w:rPr>
      </w:pPr>
    </w:p>
    <w:p w14:paraId="60831BAE" w14:textId="77777777" w:rsidR="00094442" w:rsidRDefault="00094442" w:rsidP="00094442">
      <w:pPr>
        <w:rPr>
          <w:rFonts w:ascii="Times New Roman" w:hAnsi="Times New Roman" w:cs="Times New Roman"/>
          <w:sz w:val="24"/>
          <w:szCs w:val="24"/>
          <w:lang w:val="en-US"/>
        </w:rPr>
      </w:pPr>
    </w:p>
    <w:p w14:paraId="7F81001B" w14:textId="77777777" w:rsidR="002D240E" w:rsidRDefault="002D240E">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229C2EF7" w14:textId="030B5DE9" w:rsidR="003E1623" w:rsidRPr="002D240E" w:rsidRDefault="003E1623" w:rsidP="003E1623">
      <w:pPr>
        <w:jc w:val="center"/>
        <w:rPr>
          <w:rFonts w:ascii="Times New Roman" w:hAnsi="Times New Roman" w:cs="Times New Roman"/>
          <w:sz w:val="28"/>
          <w:szCs w:val="28"/>
          <w:lang w:val="en-US"/>
        </w:rPr>
      </w:pPr>
      <w:r w:rsidRPr="002D240E">
        <w:rPr>
          <w:rFonts w:ascii="Times New Roman" w:hAnsi="Times New Roman" w:cs="Times New Roman"/>
          <w:sz w:val="28"/>
          <w:szCs w:val="28"/>
          <w:lang w:val="en-US"/>
        </w:rPr>
        <w:lastRenderedPageBreak/>
        <w:t>Table A</w:t>
      </w:r>
      <w:r w:rsidR="00455AC4">
        <w:rPr>
          <w:rFonts w:ascii="Times New Roman" w:hAnsi="Times New Roman" w:cs="Times New Roman"/>
          <w:sz w:val="28"/>
          <w:szCs w:val="28"/>
          <w:lang w:val="en-US"/>
        </w:rPr>
        <w:t>5</w:t>
      </w:r>
      <w:r w:rsidRPr="002D240E">
        <w:rPr>
          <w:rFonts w:ascii="Times New Roman" w:hAnsi="Times New Roman" w:cs="Times New Roman"/>
          <w:sz w:val="28"/>
          <w:szCs w:val="28"/>
          <w:lang w:val="en-US"/>
        </w:rPr>
        <w:t>. Voter turnout</w:t>
      </w:r>
      <w:r w:rsidR="0095418D" w:rsidRPr="002D240E">
        <w:rPr>
          <w:rFonts w:ascii="Times New Roman" w:hAnsi="Times New Roman" w:cs="Times New Roman"/>
          <w:sz w:val="28"/>
          <w:szCs w:val="28"/>
          <w:lang w:val="en-US"/>
        </w:rPr>
        <w:t>,</w:t>
      </w:r>
      <w:r w:rsidRPr="002D240E">
        <w:rPr>
          <w:rFonts w:ascii="Times New Roman" w:hAnsi="Times New Roman" w:cs="Times New Roman"/>
          <w:sz w:val="28"/>
          <w:szCs w:val="28"/>
          <w:lang w:val="en-US"/>
        </w:rPr>
        <w:t xml:space="preserve"> </w:t>
      </w:r>
      <w:r w:rsidR="0095418D" w:rsidRPr="002D240E">
        <w:rPr>
          <w:rFonts w:ascii="Times New Roman" w:hAnsi="Times New Roman" w:cs="Times New Roman"/>
          <w:sz w:val="28"/>
          <w:szCs w:val="28"/>
          <w:lang w:val="en-US"/>
        </w:rPr>
        <w:t xml:space="preserve">employment </w:t>
      </w:r>
      <w:r w:rsidRPr="002D240E">
        <w:rPr>
          <w:rFonts w:ascii="Times New Roman" w:hAnsi="Times New Roman" w:cs="Times New Roman"/>
          <w:sz w:val="28"/>
          <w:szCs w:val="28"/>
          <w:lang w:val="en-US"/>
        </w:rPr>
        <w:t>sector</w:t>
      </w:r>
      <w:r w:rsidR="0095418D" w:rsidRPr="002D240E">
        <w:rPr>
          <w:rFonts w:ascii="Times New Roman" w:hAnsi="Times New Roman" w:cs="Times New Roman"/>
          <w:sz w:val="28"/>
          <w:szCs w:val="28"/>
          <w:lang w:val="en-US"/>
        </w:rPr>
        <w:t xml:space="preserve"> and workplace location</w:t>
      </w:r>
    </w:p>
    <w:tbl>
      <w:tblPr>
        <w:tblW w:w="10051" w:type="dxa"/>
        <w:jc w:val="center"/>
        <w:tblLayout w:type="fixed"/>
        <w:tblCellMar>
          <w:left w:w="75" w:type="dxa"/>
          <w:right w:w="75" w:type="dxa"/>
        </w:tblCellMar>
        <w:tblLook w:val="0000" w:firstRow="0" w:lastRow="0" w:firstColumn="0" w:lastColumn="0" w:noHBand="0" w:noVBand="0"/>
      </w:tblPr>
      <w:tblGrid>
        <w:gridCol w:w="2689"/>
        <w:gridCol w:w="1203"/>
        <w:gridCol w:w="1345"/>
        <w:gridCol w:w="1203"/>
        <w:gridCol w:w="1204"/>
        <w:gridCol w:w="1203"/>
        <w:gridCol w:w="1204"/>
      </w:tblGrid>
      <w:tr w:rsidR="00C67009" w:rsidRPr="00286069" w14:paraId="674DDDF4" w14:textId="77777777" w:rsidTr="009C7F1F">
        <w:trPr>
          <w:jc w:val="center"/>
        </w:trPr>
        <w:tc>
          <w:tcPr>
            <w:tcW w:w="2689" w:type="dxa"/>
            <w:tcBorders>
              <w:top w:val="single" w:sz="6" w:space="0" w:color="auto"/>
              <w:left w:val="nil"/>
              <w:bottom w:val="nil"/>
              <w:right w:val="nil"/>
            </w:tcBorders>
          </w:tcPr>
          <w:p w14:paraId="097FFDF8" w14:textId="77777777" w:rsidR="00C67009" w:rsidRPr="00C67009" w:rsidRDefault="00C67009" w:rsidP="009C7F1F">
            <w:pPr>
              <w:widowControl w:val="0"/>
              <w:autoSpaceDE w:val="0"/>
              <w:autoSpaceDN w:val="0"/>
              <w:adjustRightInd w:val="0"/>
              <w:spacing w:after="0" w:line="240" w:lineRule="auto"/>
              <w:rPr>
                <w:rFonts w:ascii="Times New Roman" w:hAnsi="Times New Roman"/>
                <w:lang w:val="en-GB"/>
              </w:rPr>
            </w:pPr>
          </w:p>
        </w:tc>
        <w:tc>
          <w:tcPr>
            <w:tcW w:w="1203" w:type="dxa"/>
            <w:tcBorders>
              <w:top w:val="single" w:sz="6" w:space="0" w:color="auto"/>
              <w:left w:val="nil"/>
              <w:bottom w:val="nil"/>
              <w:right w:val="nil"/>
            </w:tcBorders>
          </w:tcPr>
          <w:p w14:paraId="0E3ECF0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(1)</w:t>
            </w:r>
          </w:p>
        </w:tc>
        <w:tc>
          <w:tcPr>
            <w:tcW w:w="1345" w:type="dxa"/>
            <w:tcBorders>
              <w:top w:val="single" w:sz="6" w:space="0" w:color="auto"/>
              <w:left w:val="nil"/>
              <w:bottom w:val="nil"/>
              <w:right w:val="nil"/>
            </w:tcBorders>
          </w:tcPr>
          <w:p w14:paraId="1A99721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(2)</w:t>
            </w:r>
          </w:p>
        </w:tc>
        <w:tc>
          <w:tcPr>
            <w:tcW w:w="1203" w:type="dxa"/>
            <w:tcBorders>
              <w:top w:val="single" w:sz="6" w:space="0" w:color="auto"/>
              <w:left w:val="nil"/>
              <w:bottom w:val="nil"/>
              <w:right w:val="nil"/>
            </w:tcBorders>
          </w:tcPr>
          <w:p w14:paraId="0BBAFD28"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(3)</w:t>
            </w:r>
          </w:p>
        </w:tc>
        <w:tc>
          <w:tcPr>
            <w:tcW w:w="1204" w:type="dxa"/>
            <w:tcBorders>
              <w:top w:val="single" w:sz="6" w:space="0" w:color="auto"/>
              <w:left w:val="nil"/>
              <w:bottom w:val="nil"/>
              <w:right w:val="nil"/>
            </w:tcBorders>
          </w:tcPr>
          <w:p w14:paraId="1F8E935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(4)</w:t>
            </w:r>
          </w:p>
        </w:tc>
        <w:tc>
          <w:tcPr>
            <w:tcW w:w="1203" w:type="dxa"/>
            <w:tcBorders>
              <w:top w:val="single" w:sz="6" w:space="0" w:color="auto"/>
              <w:left w:val="nil"/>
              <w:bottom w:val="nil"/>
              <w:right w:val="nil"/>
            </w:tcBorders>
          </w:tcPr>
          <w:p w14:paraId="3BB83A9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(5)</w:t>
            </w:r>
          </w:p>
        </w:tc>
        <w:tc>
          <w:tcPr>
            <w:tcW w:w="1204" w:type="dxa"/>
            <w:tcBorders>
              <w:top w:val="single" w:sz="6" w:space="0" w:color="auto"/>
              <w:left w:val="nil"/>
              <w:bottom w:val="nil"/>
              <w:right w:val="nil"/>
            </w:tcBorders>
          </w:tcPr>
          <w:p w14:paraId="25AC8A9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(6)</w:t>
            </w:r>
          </w:p>
        </w:tc>
      </w:tr>
      <w:tr w:rsidR="00C67009" w:rsidRPr="00286069" w14:paraId="4E045A47" w14:textId="77777777" w:rsidTr="009C7F1F">
        <w:trPr>
          <w:jc w:val="center"/>
        </w:trPr>
        <w:tc>
          <w:tcPr>
            <w:tcW w:w="2689" w:type="dxa"/>
            <w:tcBorders>
              <w:top w:val="nil"/>
              <w:left w:val="nil"/>
              <w:bottom w:val="single" w:sz="6" w:space="0" w:color="auto"/>
              <w:right w:val="nil"/>
            </w:tcBorders>
          </w:tcPr>
          <w:p w14:paraId="3148D9B2"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VARIABLES</w:t>
            </w:r>
          </w:p>
        </w:tc>
        <w:tc>
          <w:tcPr>
            <w:tcW w:w="1203" w:type="dxa"/>
            <w:tcBorders>
              <w:top w:val="nil"/>
              <w:left w:val="nil"/>
              <w:bottom w:val="single" w:sz="6" w:space="0" w:color="auto"/>
              <w:right w:val="nil"/>
            </w:tcBorders>
          </w:tcPr>
          <w:p w14:paraId="52D44566"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All</w:t>
            </w:r>
          </w:p>
        </w:tc>
        <w:tc>
          <w:tcPr>
            <w:tcW w:w="1345" w:type="dxa"/>
            <w:tcBorders>
              <w:top w:val="nil"/>
              <w:left w:val="nil"/>
              <w:bottom w:val="single" w:sz="6" w:space="0" w:color="auto"/>
              <w:right w:val="nil"/>
            </w:tcBorders>
          </w:tcPr>
          <w:p w14:paraId="34773BB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All</w:t>
            </w:r>
          </w:p>
        </w:tc>
        <w:tc>
          <w:tcPr>
            <w:tcW w:w="1203" w:type="dxa"/>
            <w:tcBorders>
              <w:top w:val="nil"/>
              <w:left w:val="nil"/>
              <w:bottom w:val="single" w:sz="6" w:space="0" w:color="auto"/>
              <w:right w:val="nil"/>
            </w:tcBorders>
          </w:tcPr>
          <w:p w14:paraId="5D399C6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Local</w:t>
            </w:r>
          </w:p>
        </w:tc>
        <w:tc>
          <w:tcPr>
            <w:tcW w:w="1204" w:type="dxa"/>
            <w:tcBorders>
              <w:top w:val="nil"/>
              <w:left w:val="nil"/>
              <w:bottom w:val="single" w:sz="6" w:space="0" w:color="auto"/>
              <w:right w:val="nil"/>
            </w:tcBorders>
          </w:tcPr>
          <w:p w14:paraId="0632614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Local</w:t>
            </w:r>
          </w:p>
        </w:tc>
        <w:tc>
          <w:tcPr>
            <w:tcW w:w="1203" w:type="dxa"/>
            <w:tcBorders>
              <w:top w:val="nil"/>
              <w:left w:val="nil"/>
              <w:bottom w:val="single" w:sz="6" w:space="0" w:color="auto"/>
              <w:right w:val="nil"/>
            </w:tcBorders>
          </w:tcPr>
          <w:p w14:paraId="55CBBC2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National</w:t>
            </w:r>
          </w:p>
        </w:tc>
        <w:tc>
          <w:tcPr>
            <w:tcW w:w="1204" w:type="dxa"/>
            <w:tcBorders>
              <w:top w:val="nil"/>
              <w:left w:val="nil"/>
              <w:bottom w:val="single" w:sz="6" w:space="0" w:color="auto"/>
              <w:right w:val="nil"/>
            </w:tcBorders>
          </w:tcPr>
          <w:p w14:paraId="03FE4E0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National</w:t>
            </w:r>
          </w:p>
        </w:tc>
      </w:tr>
      <w:tr w:rsidR="00C67009" w:rsidRPr="00286069" w14:paraId="66839764" w14:textId="77777777" w:rsidTr="009C7F1F">
        <w:trPr>
          <w:jc w:val="center"/>
        </w:trPr>
        <w:tc>
          <w:tcPr>
            <w:tcW w:w="2689" w:type="dxa"/>
            <w:tcBorders>
              <w:top w:val="nil"/>
              <w:left w:val="nil"/>
              <w:bottom w:val="nil"/>
              <w:right w:val="nil"/>
            </w:tcBorders>
          </w:tcPr>
          <w:p w14:paraId="180839AD"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0E995A32"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2C25FA6B"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3" w:type="dxa"/>
            <w:tcBorders>
              <w:top w:val="nil"/>
              <w:left w:val="nil"/>
              <w:bottom w:val="nil"/>
              <w:right w:val="nil"/>
            </w:tcBorders>
          </w:tcPr>
          <w:p w14:paraId="4804B4E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779E1B66"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3" w:type="dxa"/>
            <w:tcBorders>
              <w:top w:val="nil"/>
              <w:left w:val="nil"/>
              <w:bottom w:val="nil"/>
              <w:right w:val="nil"/>
            </w:tcBorders>
          </w:tcPr>
          <w:p w14:paraId="078E0B73"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6F59E3C3"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r>
      <w:tr w:rsidR="00C67009" w:rsidRPr="00286069" w14:paraId="52FA8971" w14:textId="77777777" w:rsidTr="009C7F1F">
        <w:trPr>
          <w:jc w:val="center"/>
        </w:trPr>
        <w:tc>
          <w:tcPr>
            <w:tcW w:w="2689" w:type="dxa"/>
            <w:tcBorders>
              <w:top w:val="nil"/>
              <w:left w:val="nil"/>
              <w:bottom w:val="nil"/>
              <w:right w:val="nil"/>
            </w:tcBorders>
          </w:tcPr>
          <w:p w14:paraId="6153B25D"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Not</w:t>
            </w:r>
            <w:r>
              <w:rPr>
                <w:rFonts w:ascii="Times New Roman" w:hAnsi="Times New Roman"/>
              </w:rPr>
              <w:t xml:space="preserve"> </w:t>
            </w:r>
            <w:r w:rsidRPr="00286069">
              <w:rPr>
                <w:rFonts w:ascii="Times New Roman" w:hAnsi="Times New Roman"/>
              </w:rPr>
              <w:t>Working</w:t>
            </w:r>
          </w:p>
        </w:tc>
        <w:tc>
          <w:tcPr>
            <w:tcW w:w="1203" w:type="dxa"/>
            <w:tcBorders>
              <w:top w:val="nil"/>
              <w:left w:val="nil"/>
              <w:bottom w:val="nil"/>
              <w:right w:val="nil"/>
            </w:tcBorders>
          </w:tcPr>
          <w:p w14:paraId="62EE8E3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-0.0116**</w:t>
            </w:r>
          </w:p>
        </w:tc>
        <w:tc>
          <w:tcPr>
            <w:tcW w:w="1345" w:type="dxa"/>
            <w:tcBorders>
              <w:top w:val="nil"/>
              <w:left w:val="nil"/>
              <w:bottom w:val="nil"/>
              <w:right w:val="nil"/>
            </w:tcBorders>
          </w:tcPr>
          <w:p w14:paraId="74D304E2" w14:textId="171FC914" w:rsidR="00C67009" w:rsidRPr="00286069" w:rsidRDefault="00C67009" w:rsidP="00C7739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w:t>
            </w:r>
            <w:r w:rsidR="00C77394">
              <w:rPr>
                <w:rFonts w:ascii="Times New Roman" w:hAnsi="Times New Roman"/>
              </w:rPr>
              <w:t>095</w:t>
            </w:r>
          </w:p>
        </w:tc>
        <w:tc>
          <w:tcPr>
            <w:tcW w:w="1203" w:type="dxa"/>
            <w:tcBorders>
              <w:top w:val="nil"/>
              <w:left w:val="nil"/>
              <w:bottom w:val="nil"/>
              <w:right w:val="nil"/>
            </w:tcBorders>
          </w:tcPr>
          <w:p w14:paraId="5E6F4CA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-0.0131**</w:t>
            </w:r>
          </w:p>
        </w:tc>
        <w:tc>
          <w:tcPr>
            <w:tcW w:w="1204" w:type="dxa"/>
            <w:tcBorders>
              <w:top w:val="nil"/>
              <w:left w:val="nil"/>
              <w:bottom w:val="nil"/>
              <w:right w:val="nil"/>
            </w:tcBorders>
          </w:tcPr>
          <w:p w14:paraId="6EDDB5B4" w14:textId="0AF14CC5" w:rsidR="00C67009" w:rsidRPr="00286069" w:rsidRDefault="00C77394" w:rsidP="00C77394">
            <w:pPr>
              <w:widowControl w:val="0"/>
              <w:autoSpaceDE w:val="0"/>
              <w:autoSpaceDN w:val="0"/>
              <w:adjustRightInd w:val="0"/>
              <w:spacing w:after="0" w:line="240" w:lineRule="auto"/>
              <w:jc w:val="center"/>
              <w:rPr>
                <w:rFonts w:ascii="Times New Roman" w:hAnsi="Times New Roman"/>
              </w:rPr>
            </w:pPr>
            <w:r>
              <w:rPr>
                <w:rFonts w:ascii="Times New Roman" w:hAnsi="Times New Roman"/>
              </w:rPr>
              <w:t>0.0080</w:t>
            </w:r>
          </w:p>
        </w:tc>
        <w:tc>
          <w:tcPr>
            <w:tcW w:w="1203" w:type="dxa"/>
            <w:tcBorders>
              <w:top w:val="nil"/>
              <w:left w:val="nil"/>
              <w:bottom w:val="nil"/>
              <w:right w:val="nil"/>
            </w:tcBorders>
          </w:tcPr>
          <w:p w14:paraId="4A90BC51"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-0.0179***</w:t>
            </w:r>
          </w:p>
        </w:tc>
        <w:tc>
          <w:tcPr>
            <w:tcW w:w="1204" w:type="dxa"/>
            <w:tcBorders>
              <w:top w:val="nil"/>
              <w:left w:val="nil"/>
              <w:bottom w:val="nil"/>
              <w:right w:val="nil"/>
            </w:tcBorders>
          </w:tcPr>
          <w:p w14:paraId="2D954811" w14:textId="4245AF5D" w:rsidR="00784240" w:rsidRPr="00286069" w:rsidRDefault="00784240" w:rsidP="00784240">
            <w:pPr>
              <w:widowControl w:val="0"/>
              <w:autoSpaceDE w:val="0"/>
              <w:autoSpaceDN w:val="0"/>
              <w:adjustRightInd w:val="0"/>
              <w:spacing w:after="0" w:line="240" w:lineRule="auto"/>
              <w:jc w:val="center"/>
              <w:rPr>
                <w:rFonts w:ascii="Times New Roman" w:hAnsi="Times New Roman"/>
              </w:rPr>
            </w:pPr>
            <w:r>
              <w:rPr>
                <w:rFonts w:ascii="Times New Roman" w:hAnsi="Times New Roman"/>
              </w:rPr>
              <w:t>0.0021</w:t>
            </w:r>
          </w:p>
        </w:tc>
      </w:tr>
      <w:tr w:rsidR="00C67009" w:rsidRPr="00286069" w14:paraId="12B2B35A" w14:textId="77777777" w:rsidTr="009C7F1F">
        <w:trPr>
          <w:jc w:val="center"/>
        </w:trPr>
        <w:tc>
          <w:tcPr>
            <w:tcW w:w="2689" w:type="dxa"/>
            <w:tcBorders>
              <w:top w:val="nil"/>
              <w:left w:val="nil"/>
              <w:bottom w:val="nil"/>
              <w:right w:val="nil"/>
            </w:tcBorders>
          </w:tcPr>
          <w:p w14:paraId="7077A903"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399BC6A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(0.0036</w:t>
            </w:r>
            <w:r w:rsidRPr="00286069">
              <w:rPr>
                <w:rFonts w:ascii="Times New Roman" w:hAnsi="Times New Roman"/>
              </w:rPr>
              <w:t>)</w:t>
            </w:r>
          </w:p>
        </w:tc>
        <w:tc>
          <w:tcPr>
            <w:tcW w:w="1345" w:type="dxa"/>
            <w:tcBorders>
              <w:top w:val="nil"/>
              <w:left w:val="nil"/>
              <w:bottom w:val="nil"/>
              <w:right w:val="nil"/>
            </w:tcBorders>
          </w:tcPr>
          <w:p w14:paraId="28220550" w14:textId="166DA038" w:rsidR="00C67009" w:rsidRPr="00286069" w:rsidRDefault="00C7739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(0.0039</w:t>
            </w:r>
            <w:r w:rsidR="00C67009" w:rsidRPr="00286069">
              <w:rPr>
                <w:rFonts w:ascii="Times New Roman" w:hAnsi="Times New Roman"/>
              </w:rPr>
              <w:t>)</w:t>
            </w:r>
          </w:p>
        </w:tc>
        <w:tc>
          <w:tcPr>
            <w:tcW w:w="1203" w:type="dxa"/>
            <w:tcBorders>
              <w:top w:val="nil"/>
              <w:left w:val="nil"/>
              <w:bottom w:val="nil"/>
              <w:right w:val="nil"/>
            </w:tcBorders>
          </w:tcPr>
          <w:p w14:paraId="3C328A75"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(0.0044</w:t>
            </w:r>
            <w:r w:rsidRPr="00286069">
              <w:rPr>
                <w:rFonts w:ascii="Times New Roman" w:hAnsi="Times New Roman"/>
              </w:rPr>
              <w:t>)</w:t>
            </w:r>
          </w:p>
        </w:tc>
        <w:tc>
          <w:tcPr>
            <w:tcW w:w="1204" w:type="dxa"/>
            <w:tcBorders>
              <w:top w:val="nil"/>
              <w:left w:val="nil"/>
              <w:bottom w:val="nil"/>
              <w:right w:val="nil"/>
            </w:tcBorders>
          </w:tcPr>
          <w:p w14:paraId="79F66D69" w14:textId="56910BA3" w:rsidR="00C67009" w:rsidRPr="00286069" w:rsidRDefault="00C7739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(0.0057</w:t>
            </w:r>
            <w:r w:rsidR="00C67009" w:rsidRPr="00286069">
              <w:rPr>
                <w:rFonts w:ascii="Times New Roman" w:hAnsi="Times New Roman"/>
              </w:rPr>
              <w:t>)</w:t>
            </w:r>
          </w:p>
        </w:tc>
        <w:tc>
          <w:tcPr>
            <w:tcW w:w="1203" w:type="dxa"/>
            <w:tcBorders>
              <w:top w:val="nil"/>
              <w:left w:val="nil"/>
              <w:bottom w:val="nil"/>
              <w:right w:val="nil"/>
            </w:tcBorders>
          </w:tcPr>
          <w:p w14:paraId="7DD05D36"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(0.00462)</w:t>
            </w:r>
          </w:p>
        </w:tc>
        <w:tc>
          <w:tcPr>
            <w:tcW w:w="1204" w:type="dxa"/>
            <w:tcBorders>
              <w:top w:val="nil"/>
              <w:left w:val="nil"/>
              <w:bottom w:val="nil"/>
              <w:right w:val="nil"/>
            </w:tcBorders>
          </w:tcPr>
          <w:p w14:paraId="3D94DB6D" w14:textId="3B943534" w:rsidR="00C67009" w:rsidRPr="00286069" w:rsidRDefault="00784240"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(0.0068</w:t>
            </w:r>
            <w:r w:rsidR="00C67009" w:rsidRPr="00286069">
              <w:rPr>
                <w:rFonts w:ascii="Times New Roman" w:hAnsi="Times New Roman"/>
              </w:rPr>
              <w:t>)</w:t>
            </w:r>
          </w:p>
        </w:tc>
      </w:tr>
      <w:tr w:rsidR="00C67009" w:rsidRPr="00286069" w14:paraId="7F65490E" w14:textId="77777777" w:rsidTr="009C7F1F">
        <w:trPr>
          <w:jc w:val="center"/>
        </w:trPr>
        <w:tc>
          <w:tcPr>
            <w:tcW w:w="2689" w:type="dxa"/>
            <w:tcBorders>
              <w:top w:val="nil"/>
              <w:left w:val="nil"/>
              <w:bottom w:val="nil"/>
              <w:right w:val="nil"/>
            </w:tcBorders>
          </w:tcPr>
          <w:p w14:paraId="6C97337F"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Central</w:t>
            </w:r>
            <w:r>
              <w:rPr>
                <w:rFonts w:ascii="Times New Roman" w:hAnsi="Times New Roman"/>
              </w:rPr>
              <w:t xml:space="preserve"> government</w:t>
            </w:r>
          </w:p>
        </w:tc>
        <w:tc>
          <w:tcPr>
            <w:tcW w:w="1203" w:type="dxa"/>
            <w:tcBorders>
              <w:top w:val="nil"/>
              <w:left w:val="nil"/>
              <w:bottom w:val="nil"/>
              <w:right w:val="nil"/>
            </w:tcBorders>
          </w:tcPr>
          <w:p w14:paraId="7F9F8AF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-0.0075</w:t>
            </w:r>
            <w:r w:rsidRPr="00286069">
              <w:rPr>
                <w:rFonts w:ascii="Times New Roman" w:hAnsi="Times New Roman"/>
              </w:rPr>
              <w:t>**</w:t>
            </w:r>
          </w:p>
        </w:tc>
        <w:tc>
          <w:tcPr>
            <w:tcW w:w="1345" w:type="dxa"/>
            <w:tcBorders>
              <w:top w:val="nil"/>
              <w:left w:val="nil"/>
              <w:bottom w:val="nil"/>
              <w:right w:val="nil"/>
            </w:tcBorders>
          </w:tcPr>
          <w:p w14:paraId="26A415DB"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-0.0093</w:t>
            </w:r>
            <w:r w:rsidRPr="00286069">
              <w:rPr>
                <w:rFonts w:ascii="Times New Roman" w:hAnsi="Times New Roman"/>
              </w:rPr>
              <w:t>***</w:t>
            </w:r>
          </w:p>
        </w:tc>
        <w:tc>
          <w:tcPr>
            <w:tcW w:w="1203" w:type="dxa"/>
            <w:tcBorders>
              <w:top w:val="nil"/>
              <w:left w:val="nil"/>
              <w:bottom w:val="nil"/>
              <w:right w:val="nil"/>
            </w:tcBorders>
          </w:tcPr>
          <w:p w14:paraId="7FE7357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0.0063</w:t>
            </w:r>
            <w:r w:rsidRPr="00286069">
              <w:rPr>
                <w:rFonts w:ascii="Times New Roman" w:hAnsi="Times New Roman"/>
              </w:rPr>
              <w:t>*</w:t>
            </w:r>
          </w:p>
        </w:tc>
        <w:tc>
          <w:tcPr>
            <w:tcW w:w="1204" w:type="dxa"/>
            <w:tcBorders>
              <w:top w:val="nil"/>
              <w:left w:val="nil"/>
              <w:bottom w:val="nil"/>
              <w:right w:val="nil"/>
            </w:tcBorders>
          </w:tcPr>
          <w:p w14:paraId="63FB1E4C"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-0.0013</w:t>
            </w:r>
          </w:p>
        </w:tc>
        <w:tc>
          <w:tcPr>
            <w:tcW w:w="1203" w:type="dxa"/>
            <w:tcBorders>
              <w:top w:val="nil"/>
              <w:left w:val="nil"/>
              <w:bottom w:val="nil"/>
              <w:right w:val="nil"/>
            </w:tcBorders>
          </w:tcPr>
          <w:p w14:paraId="33C6446B"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0.00369</w:t>
            </w:r>
          </w:p>
        </w:tc>
        <w:tc>
          <w:tcPr>
            <w:tcW w:w="1204" w:type="dxa"/>
            <w:tcBorders>
              <w:top w:val="nil"/>
              <w:left w:val="nil"/>
              <w:bottom w:val="nil"/>
              <w:right w:val="nil"/>
            </w:tcBorders>
          </w:tcPr>
          <w:p w14:paraId="583B8B8B"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0.001</w:t>
            </w:r>
            <w:r w:rsidRPr="00286069">
              <w:rPr>
                <w:rFonts w:ascii="Times New Roman" w:hAnsi="Times New Roman"/>
              </w:rPr>
              <w:t>5</w:t>
            </w:r>
          </w:p>
        </w:tc>
      </w:tr>
      <w:tr w:rsidR="00C67009" w:rsidRPr="00286069" w14:paraId="1D1E12FC" w14:textId="77777777" w:rsidTr="009C7F1F">
        <w:trPr>
          <w:jc w:val="center"/>
        </w:trPr>
        <w:tc>
          <w:tcPr>
            <w:tcW w:w="2689" w:type="dxa"/>
            <w:tcBorders>
              <w:top w:val="nil"/>
              <w:left w:val="nil"/>
              <w:bottom w:val="nil"/>
              <w:right w:val="nil"/>
            </w:tcBorders>
          </w:tcPr>
          <w:p w14:paraId="6BB09E10"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71ACAEF1"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(0.0023</w:t>
            </w:r>
            <w:r w:rsidRPr="00286069">
              <w:rPr>
                <w:rFonts w:ascii="Times New Roman" w:hAnsi="Times New Roman"/>
              </w:rPr>
              <w:t>)</w:t>
            </w:r>
          </w:p>
        </w:tc>
        <w:tc>
          <w:tcPr>
            <w:tcW w:w="1345" w:type="dxa"/>
            <w:tcBorders>
              <w:top w:val="nil"/>
              <w:left w:val="nil"/>
              <w:bottom w:val="nil"/>
              <w:right w:val="nil"/>
            </w:tcBorders>
          </w:tcPr>
          <w:p w14:paraId="08C03962"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(0.0024</w:t>
            </w:r>
            <w:r w:rsidRPr="00286069">
              <w:rPr>
                <w:rFonts w:ascii="Times New Roman" w:hAnsi="Times New Roman"/>
              </w:rPr>
              <w:t>)</w:t>
            </w:r>
          </w:p>
        </w:tc>
        <w:tc>
          <w:tcPr>
            <w:tcW w:w="1203" w:type="dxa"/>
            <w:tcBorders>
              <w:top w:val="nil"/>
              <w:left w:val="nil"/>
              <w:bottom w:val="nil"/>
              <w:right w:val="nil"/>
            </w:tcBorders>
          </w:tcPr>
          <w:p w14:paraId="51661262"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(0.0024)</w:t>
            </w:r>
          </w:p>
        </w:tc>
        <w:tc>
          <w:tcPr>
            <w:tcW w:w="1204" w:type="dxa"/>
            <w:tcBorders>
              <w:top w:val="nil"/>
              <w:left w:val="nil"/>
              <w:bottom w:val="nil"/>
              <w:right w:val="nil"/>
            </w:tcBorders>
          </w:tcPr>
          <w:p w14:paraId="53DC12C4"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w:t>
            </w:r>
            <w:r>
              <w:rPr>
                <w:rFonts w:ascii="Times New Roman" w:hAnsi="Times New Roman"/>
              </w:rPr>
              <w:t>0.0035</w:t>
            </w:r>
            <w:r w:rsidRPr="00286069">
              <w:rPr>
                <w:rFonts w:ascii="Times New Roman" w:hAnsi="Times New Roman"/>
              </w:rPr>
              <w:t>)</w:t>
            </w:r>
          </w:p>
        </w:tc>
        <w:tc>
          <w:tcPr>
            <w:tcW w:w="1203" w:type="dxa"/>
            <w:tcBorders>
              <w:top w:val="nil"/>
              <w:left w:val="nil"/>
              <w:bottom w:val="nil"/>
              <w:right w:val="nil"/>
            </w:tcBorders>
          </w:tcPr>
          <w:p w14:paraId="3CC8C8E3"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(0.00206)</w:t>
            </w:r>
          </w:p>
        </w:tc>
        <w:tc>
          <w:tcPr>
            <w:tcW w:w="1204" w:type="dxa"/>
            <w:tcBorders>
              <w:top w:val="nil"/>
              <w:left w:val="nil"/>
              <w:bottom w:val="nil"/>
              <w:right w:val="nil"/>
            </w:tcBorders>
          </w:tcPr>
          <w:p w14:paraId="7DCF8494"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(0.0048)</w:t>
            </w:r>
          </w:p>
        </w:tc>
      </w:tr>
      <w:tr w:rsidR="00C67009" w:rsidRPr="00286069" w14:paraId="4E48AE52" w14:textId="77777777" w:rsidTr="009C7F1F">
        <w:trPr>
          <w:jc w:val="center"/>
        </w:trPr>
        <w:tc>
          <w:tcPr>
            <w:tcW w:w="2689" w:type="dxa"/>
            <w:tcBorders>
              <w:top w:val="nil"/>
              <w:left w:val="nil"/>
              <w:bottom w:val="nil"/>
              <w:right w:val="nil"/>
            </w:tcBorders>
          </w:tcPr>
          <w:p w14:paraId="25CB12B5"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Local</w:t>
            </w:r>
            <w:r>
              <w:rPr>
                <w:rFonts w:ascii="Times New Roman" w:hAnsi="Times New Roman"/>
              </w:rPr>
              <w:t xml:space="preserve"> government</w:t>
            </w:r>
          </w:p>
        </w:tc>
        <w:tc>
          <w:tcPr>
            <w:tcW w:w="1203" w:type="dxa"/>
            <w:tcBorders>
              <w:top w:val="nil"/>
              <w:left w:val="nil"/>
              <w:bottom w:val="nil"/>
              <w:right w:val="nil"/>
            </w:tcBorders>
          </w:tcPr>
          <w:p w14:paraId="7A997654"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0.0074</w:t>
            </w:r>
            <w:r w:rsidRPr="00286069">
              <w:rPr>
                <w:rFonts w:ascii="Times New Roman" w:hAnsi="Times New Roman"/>
              </w:rPr>
              <w:t>***</w:t>
            </w:r>
          </w:p>
        </w:tc>
        <w:tc>
          <w:tcPr>
            <w:tcW w:w="1345" w:type="dxa"/>
            <w:tcBorders>
              <w:top w:val="nil"/>
              <w:left w:val="nil"/>
              <w:bottom w:val="nil"/>
              <w:right w:val="nil"/>
            </w:tcBorders>
          </w:tcPr>
          <w:p w14:paraId="6C5D66C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-0.0072</w:t>
            </w:r>
            <w:r w:rsidRPr="00286069">
              <w:rPr>
                <w:rFonts w:ascii="Times New Roman" w:hAnsi="Times New Roman"/>
              </w:rPr>
              <w:t>**</w:t>
            </w:r>
          </w:p>
        </w:tc>
        <w:tc>
          <w:tcPr>
            <w:tcW w:w="1203" w:type="dxa"/>
            <w:tcBorders>
              <w:top w:val="nil"/>
              <w:left w:val="nil"/>
              <w:bottom w:val="nil"/>
              <w:right w:val="nil"/>
            </w:tcBorders>
          </w:tcPr>
          <w:p w14:paraId="563CE0A5"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0.0195***</w:t>
            </w:r>
          </w:p>
        </w:tc>
        <w:tc>
          <w:tcPr>
            <w:tcW w:w="1204" w:type="dxa"/>
            <w:tcBorders>
              <w:top w:val="nil"/>
              <w:left w:val="nil"/>
              <w:bottom w:val="nil"/>
              <w:right w:val="nil"/>
            </w:tcBorders>
          </w:tcPr>
          <w:p w14:paraId="7882F99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-0.0076</w:t>
            </w:r>
            <w:r w:rsidRPr="00286069">
              <w:rPr>
                <w:rFonts w:ascii="Times New Roman" w:hAnsi="Times New Roman"/>
              </w:rPr>
              <w:t>*</w:t>
            </w:r>
          </w:p>
        </w:tc>
        <w:tc>
          <w:tcPr>
            <w:tcW w:w="1203" w:type="dxa"/>
            <w:tcBorders>
              <w:top w:val="nil"/>
              <w:left w:val="nil"/>
              <w:bottom w:val="nil"/>
              <w:right w:val="nil"/>
            </w:tcBorders>
          </w:tcPr>
          <w:p w14:paraId="53AF473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0.0157***</w:t>
            </w:r>
          </w:p>
        </w:tc>
        <w:tc>
          <w:tcPr>
            <w:tcW w:w="1204" w:type="dxa"/>
            <w:tcBorders>
              <w:top w:val="nil"/>
              <w:left w:val="nil"/>
              <w:bottom w:val="nil"/>
              <w:right w:val="nil"/>
            </w:tcBorders>
          </w:tcPr>
          <w:p w14:paraId="064CE061"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-0.0001</w:t>
            </w:r>
          </w:p>
        </w:tc>
      </w:tr>
      <w:tr w:rsidR="00C67009" w:rsidRPr="00286069" w14:paraId="5E1C17E5" w14:textId="77777777" w:rsidTr="009C7F1F">
        <w:trPr>
          <w:jc w:val="center"/>
        </w:trPr>
        <w:tc>
          <w:tcPr>
            <w:tcW w:w="2689" w:type="dxa"/>
            <w:tcBorders>
              <w:top w:val="nil"/>
              <w:left w:val="nil"/>
              <w:bottom w:val="nil"/>
              <w:right w:val="nil"/>
            </w:tcBorders>
          </w:tcPr>
          <w:p w14:paraId="55546BC2"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22B6E7D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(0.0016</w:t>
            </w:r>
            <w:r w:rsidRPr="00286069">
              <w:rPr>
                <w:rFonts w:ascii="Times New Roman" w:hAnsi="Times New Roman"/>
              </w:rPr>
              <w:t>)</w:t>
            </w:r>
          </w:p>
        </w:tc>
        <w:tc>
          <w:tcPr>
            <w:tcW w:w="1345" w:type="dxa"/>
            <w:tcBorders>
              <w:top w:val="nil"/>
              <w:left w:val="nil"/>
              <w:bottom w:val="nil"/>
              <w:right w:val="nil"/>
            </w:tcBorders>
          </w:tcPr>
          <w:p w14:paraId="5DE9E2D3"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(0.0025)</w:t>
            </w:r>
          </w:p>
        </w:tc>
        <w:tc>
          <w:tcPr>
            <w:tcW w:w="1203" w:type="dxa"/>
            <w:tcBorders>
              <w:top w:val="nil"/>
              <w:left w:val="nil"/>
              <w:bottom w:val="nil"/>
              <w:right w:val="nil"/>
            </w:tcBorders>
          </w:tcPr>
          <w:p w14:paraId="70AF94D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w:t>
            </w:r>
            <w:r>
              <w:rPr>
                <w:rFonts w:ascii="Times New Roman" w:hAnsi="Times New Roman"/>
              </w:rPr>
              <w:t>0.0025</w:t>
            </w:r>
            <w:r w:rsidRPr="00286069">
              <w:rPr>
                <w:rFonts w:ascii="Times New Roman" w:hAnsi="Times New Roman"/>
              </w:rPr>
              <w:t>)</w:t>
            </w:r>
          </w:p>
        </w:tc>
        <w:tc>
          <w:tcPr>
            <w:tcW w:w="1204" w:type="dxa"/>
            <w:tcBorders>
              <w:top w:val="nil"/>
              <w:left w:val="nil"/>
              <w:bottom w:val="nil"/>
              <w:right w:val="nil"/>
            </w:tcBorders>
          </w:tcPr>
          <w:p w14:paraId="1AECD97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(0.0037)</w:t>
            </w:r>
          </w:p>
        </w:tc>
        <w:tc>
          <w:tcPr>
            <w:tcW w:w="1203" w:type="dxa"/>
            <w:tcBorders>
              <w:top w:val="nil"/>
              <w:left w:val="nil"/>
              <w:bottom w:val="nil"/>
              <w:right w:val="nil"/>
            </w:tcBorders>
          </w:tcPr>
          <w:p w14:paraId="0B5E6A7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(0.00263)</w:t>
            </w:r>
          </w:p>
        </w:tc>
        <w:tc>
          <w:tcPr>
            <w:tcW w:w="1204" w:type="dxa"/>
            <w:tcBorders>
              <w:top w:val="nil"/>
              <w:left w:val="nil"/>
              <w:bottom w:val="nil"/>
              <w:right w:val="nil"/>
            </w:tcBorders>
          </w:tcPr>
          <w:p w14:paraId="40281E38"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(0.0075</w:t>
            </w:r>
            <w:r w:rsidRPr="00286069">
              <w:rPr>
                <w:rFonts w:ascii="Times New Roman" w:hAnsi="Times New Roman"/>
              </w:rPr>
              <w:t>)</w:t>
            </w:r>
          </w:p>
        </w:tc>
      </w:tr>
      <w:tr w:rsidR="00C67009" w:rsidRPr="00286069" w14:paraId="4E7F3A0B" w14:textId="77777777" w:rsidTr="009C7F1F">
        <w:trPr>
          <w:trHeight w:val="68"/>
          <w:jc w:val="center"/>
        </w:trPr>
        <w:tc>
          <w:tcPr>
            <w:tcW w:w="2689" w:type="dxa"/>
            <w:tcBorders>
              <w:top w:val="nil"/>
              <w:left w:val="nil"/>
              <w:bottom w:val="nil"/>
              <w:right w:val="nil"/>
            </w:tcBorders>
          </w:tcPr>
          <w:p w14:paraId="76CD85F4"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Non</w:t>
            </w:r>
            <w:r>
              <w:rPr>
                <w:rFonts w:ascii="Times New Roman" w:hAnsi="Times New Roman"/>
              </w:rPr>
              <w:t>p</w:t>
            </w:r>
            <w:r w:rsidRPr="00286069">
              <w:rPr>
                <w:rFonts w:ascii="Times New Roman" w:hAnsi="Times New Roman"/>
              </w:rPr>
              <w:t>rofit</w:t>
            </w:r>
          </w:p>
        </w:tc>
        <w:tc>
          <w:tcPr>
            <w:tcW w:w="1203" w:type="dxa"/>
            <w:tcBorders>
              <w:top w:val="nil"/>
              <w:left w:val="nil"/>
              <w:bottom w:val="nil"/>
              <w:right w:val="nil"/>
            </w:tcBorders>
          </w:tcPr>
          <w:p w14:paraId="4598D2B5"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0.0048</w:t>
            </w:r>
          </w:p>
        </w:tc>
        <w:tc>
          <w:tcPr>
            <w:tcW w:w="1345" w:type="dxa"/>
            <w:tcBorders>
              <w:top w:val="nil"/>
              <w:left w:val="nil"/>
              <w:bottom w:val="nil"/>
              <w:right w:val="nil"/>
            </w:tcBorders>
          </w:tcPr>
          <w:p w14:paraId="12D84758"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-0.0090</w:t>
            </w:r>
            <w:r w:rsidRPr="00286069">
              <w:rPr>
                <w:rFonts w:ascii="Times New Roman" w:hAnsi="Times New Roman"/>
              </w:rPr>
              <w:t>**</w:t>
            </w:r>
          </w:p>
        </w:tc>
        <w:tc>
          <w:tcPr>
            <w:tcW w:w="1203" w:type="dxa"/>
            <w:tcBorders>
              <w:top w:val="nil"/>
              <w:left w:val="nil"/>
              <w:bottom w:val="nil"/>
              <w:right w:val="nil"/>
            </w:tcBorders>
          </w:tcPr>
          <w:p w14:paraId="0E35A96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0.0145***</w:t>
            </w:r>
          </w:p>
        </w:tc>
        <w:tc>
          <w:tcPr>
            <w:tcW w:w="1204" w:type="dxa"/>
            <w:tcBorders>
              <w:top w:val="nil"/>
              <w:left w:val="nil"/>
              <w:bottom w:val="nil"/>
              <w:right w:val="nil"/>
            </w:tcBorders>
          </w:tcPr>
          <w:p w14:paraId="3BB185C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-0.0105*</w:t>
            </w:r>
          </w:p>
        </w:tc>
        <w:tc>
          <w:tcPr>
            <w:tcW w:w="1203" w:type="dxa"/>
            <w:tcBorders>
              <w:top w:val="nil"/>
              <w:left w:val="nil"/>
              <w:bottom w:val="nil"/>
              <w:right w:val="nil"/>
            </w:tcBorders>
          </w:tcPr>
          <w:p w14:paraId="2464F7B6"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0.0121***</w:t>
            </w:r>
          </w:p>
        </w:tc>
        <w:tc>
          <w:tcPr>
            <w:tcW w:w="1204" w:type="dxa"/>
            <w:tcBorders>
              <w:top w:val="nil"/>
              <w:left w:val="nil"/>
              <w:bottom w:val="nil"/>
              <w:right w:val="nil"/>
            </w:tcBorders>
          </w:tcPr>
          <w:p w14:paraId="507FB63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0.0099</w:t>
            </w:r>
          </w:p>
        </w:tc>
      </w:tr>
      <w:tr w:rsidR="00C67009" w:rsidRPr="00286069" w14:paraId="674DEBD6" w14:textId="77777777" w:rsidTr="009C7F1F">
        <w:trPr>
          <w:jc w:val="center"/>
        </w:trPr>
        <w:tc>
          <w:tcPr>
            <w:tcW w:w="2689" w:type="dxa"/>
            <w:tcBorders>
              <w:top w:val="nil"/>
              <w:left w:val="nil"/>
              <w:bottom w:val="nil"/>
              <w:right w:val="nil"/>
            </w:tcBorders>
          </w:tcPr>
          <w:p w14:paraId="01E2A9D1"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6F99670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(0.0026</w:t>
            </w:r>
            <w:r w:rsidRPr="00286069">
              <w:rPr>
                <w:rFonts w:ascii="Times New Roman" w:hAnsi="Times New Roman"/>
              </w:rPr>
              <w:t>)</w:t>
            </w:r>
          </w:p>
        </w:tc>
        <w:tc>
          <w:tcPr>
            <w:tcW w:w="1345" w:type="dxa"/>
            <w:tcBorders>
              <w:top w:val="nil"/>
              <w:left w:val="nil"/>
              <w:bottom w:val="nil"/>
              <w:right w:val="nil"/>
            </w:tcBorders>
          </w:tcPr>
          <w:p w14:paraId="6B1268E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(0.0030</w:t>
            </w:r>
            <w:r w:rsidRPr="00286069">
              <w:rPr>
                <w:rFonts w:ascii="Times New Roman" w:hAnsi="Times New Roman"/>
              </w:rPr>
              <w:t>)</w:t>
            </w:r>
          </w:p>
        </w:tc>
        <w:tc>
          <w:tcPr>
            <w:tcW w:w="1203" w:type="dxa"/>
            <w:tcBorders>
              <w:top w:val="nil"/>
              <w:left w:val="nil"/>
              <w:bottom w:val="nil"/>
              <w:right w:val="nil"/>
            </w:tcBorders>
          </w:tcPr>
          <w:p w14:paraId="3C4F9CAB"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(0.0031</w:t>
            </w:r>
            <w:r w:rsidRPr="00286069">
              <w:rPr>
                <w:rFonts w:ascii="Times New Roman" w:hAnsi="Times New Roman"/>
              </w:rPr>
              <w:t>)</w:t>
            </w:r>
          </w:p>
        </w:tc>
        <w:tc>
          <w:tcPr>
            <w:tcW w:w="1204" w:type="dxa"/>
            <w:tcBorders>
              <w:top w:val="nil"/>
              <w:left w:val="nil"/>
              <w:bottom w:val="nil"/>
              <w:right w:val="nil"/>
            </w:tcBorders>
          </w:tcPr>
          <w:p w14:paraId="553A26DC"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(0.0049</w:t>
            </w:r>
            <w:r w:rsidRPr="00286069">
              <w:rPr>
                <w:rFonts w:ascii="Times New Roman" w:hAnsi="Times New Roman"/>
              </w:rPr>
              <w:t>)</w:t>
            </w:r>
          </w:p>
        </w:tc>
        <w:tc>
          <w:tcPr>
            <w:tcW w:w="1203" w:type="dxa"/>
            <w:tcBorders>
              <w:top w:val="nil"/>
              <w:left w:val="nil"/>
              <w:bottom w:val="nil"/>
              <w:right w:val="nil"/>
            </w:tcBorders>
          </w:tcPr>
          <w:p w14:paraId="32F19E7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(0.00242)</w:t>
            </w:r>
          </w:p>
        </w:tc>
        <w:tc>
          <w:tcPr>
            <w:tcW w:w="1204" w:type="dxa"/>
            <w:tcBorders>
              <w:top w:val="nil"/>
              <w:left w:val="nil"/>
              <w:bottom w:val="nil"/>
              <w:right w:val="nil"/>
            </w:tcBorders>
          </w:tcPr>
          <w:p w14:paraId="7A59EFB5"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(0.0067</w:t>
            </w:r>
            <w:r w:rsidRPr="00286069">
              <w:rPr>
                <w:rFonts w:ascii="Times New Roman" w:hAnsi="Times New Roman"/>
              </w:rPr>
              <w:t>)</w:t>
            </w:r>
          </w:p>
        </w:tc>
      </w:tr>
      <w:tr w:rsidR="00C67009" w:rsidRPr="00286069" w14:paraId="42C301B6" w14:textId="77777777" w:rsidTr="009C7F1F">
        <w:trPr>
          <w:jc w:val="center"/>
        </w:trPr>
        <w:tc>
          <w:tcPr>
            <w:tcW w:w="2689" w:type="dxa"/>
            <w:tcBorders>
              <w:top w:val="nil"/>
              <w:left w:val="nil"/>
              <w:bottom w:val="nil"/>
              <w:right w:val="nil"/>
            </w:tcBorders>
          </w:tcPr>
          <w:p w14:paraId="335D5EF6"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Home</w:t>
            </w:r>
          </w:p>
        </w:tc>
        <w:tc>
          <w:tcPr>
            <w:tcW w:w="1203" w:type="dxa"/>
            <w:tcBorders>
              <w:top w:val="nil"/>
              <w:left w:val="nil"/>
              <w:bottom w:val="nil"/>
              <w:right w:val="nil"/>
            </w:tcBorders>
          </w:tcPr>
          <w:p w14:paraId="2010E4A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431F9F1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0.0319***</w:t>
            </w:r>
          </w:p>
        </w:tc>
        <w:tc>
          <w:tcPr>
            <w:tcW w:w="1203" w:type="dxa"/>
            <w:tcBorders>
              <w:top w:val="nil"/>
              <w:left w:val="nil"/>
              <w:bottom w:val="nil"/>
              <w:right w:val="nil"/>
            </w:tcBorders>
          </w:tcPr>
          <w:p w14:paraId="2F284FA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3884F9B6"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0.0310***</w:t>
            </w:r>
          </w:p>
        </w:tc>
        <w:tc>
          <w:tcPr>
            <w:tcW w:w="1203" w:type="dxa"/>
            <w:tcBorders>
              <w:top w:val="nil"/>
              <w:left w:val="nil"/>
              <w:bottom w:val="nil"/>
              <w:right w:val="nil"/>
            </w:tcBorders>
          </w:tcPr>
          <w:p w14:paraId="606C837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3DFD8AC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0.0262***</w:t>
            </w:r>
          </w:p>
        </w:tc>
      </w:tr>
      <w:tr w:rsidR="00C67009" w:rsidRPr="00286069" w14:paraId="614CEFF8" w14:textId="77777777" w:rsidTr="009C7F1F">
        <w:trPr>
          <w:jc w:val="center"/>
        </w:trPr>
        <w:tc>
          <w:tcPr>
            <w:tcW w:w="2689" w:type="dxa"/>
            <w:tcBorders>
              <w:top w:val="nil"/>
              <w:left w:val="nil"/>
              <w:bottom w:val="nil"/>
              <w:right w:val="nil"/>
            </w:tcBorders>
          </w:tcPr>
          <w:p w14:paraId="4E258D24"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11A478B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6DB8E29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(0.0027</w:t>
            </w:r>
            <w:r w:rsidRPr="00286069">
              <w:rPr>
                <w:rFonts w:ascii="Times New Roman" w:hAnsi="Times New Roman"/>
              </w:rPr>
              <w:t>)</w:t>
            </w:r>
          </w:p>
        </w:tc>
        <w:tc>
          <w:tcPr>
            <w:tcW w:w="1203" w:type="dxa"/>
            <w:tcBorders>
              <w:top w:val="nil"/>
              <w:left w:val="nil"/>
              <w:bottom w:val="nil"/>
              <w:right w:val="nil"/>
            </w:tcBorders>
          </w:tcPr>
          <w:p w14:paraId="68DAC02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2B0B9D6C"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(0.0040</w:t>
            </w:r>
            <w:r w:rsidRPr="00286069">
              <w:rPr>
                <w:rFonts w:ascii="Times New Roman" w:hAnsi="Times New Roman"/>
              </w:rPr>
              <w:t>)</w:t>
            </w:r>
          </w:p>
        </w:tc>
        <w:tc>
          <w:tcPr>
            <w:tcW w:w="1203" w:type="dxa"/>
            <w:tcBorders>
              <w:top w:val="nil"/>
              <w:left w:val="nil"/>
              <w:bottom w:val="nil"/>
              <w:right w:val="nil"/>
            </w:tcBorders>
          </w:tcPr>
          <w:p w14:paraId="77A3039C"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43CE6D8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(0.004</w:t>
            </w:r>
            <w:r w:rsidRPr="00286069">
              <w:rPr>
                <w:rFonts w:ascii="Times New Roman" w:hAnsi="Times New Roman"/>
              </w:rPr>
              <w:t>5)</w:t>
            </w:r>
          </w:p>
        </w:tc>
      </w:tr>
      <w:tr w:rsidR="00C67009" w:rsidRPr="00286069" w14:paraId="20DE37FB" w14:textId="77777777" w:rsidTr="009C7F1F">
        <w:trPr>
          <w:jc w:val="center"/>
        </w:trPr>
        <w:tc>
          <w:tcPr>
            <w:tcW w:w="2689" w:type="dxa"/>
            <w:tcBorders>
              <w:top w:val="nil"/>
              <w:left w:val="nil"/>
              <w:bottom w:val="nil"/>
              <w:right w:val="nil"/>
            </w:tcBorders>
          </w:tcPr>
          <w:p w14:paraId="5F9ED6B5"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Central</w:t>
            </w:r>
            <w:r>
              <w:rPr>
                <w:rFonts w:ascii="Times New Roman" w:hAnsi="Times New Roman"/>
              </w:rPr>
              <w:t xml:space="preserve"> government * Home</w:t>
            </w:r>
          </w:p>
        </w:tc>
        <w:tc>
          <w:tcPr>
            <w:tcW w:w="1203" w:type="dxa"/>
            <w:tcBorders>
              <w:top w:val="nil"/>
              <w:left w:val="nil"/>
              <w:bottom w:val="nil"/>
              <w:right w:val="nil"/>
            </w:tcBorders>
          </w:tcPr>
          <w:p w14:paraId="6B9FC0E2"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6AB783D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0.00073</w:t>
            </w:r>
          </w:p>
        </w:tc>
        <w:tc>
          <w:tcPr>
            <w:tcW w:w="1203" w:type="dxa"/>
            <w:tcBorders>
              <w:top w:val="nil"/>
              <w:left w:val="nil"/>
              <w:bottom w:val="nil"/>
              <w:right w:val="nil"/>
            </w:tcBorders>
          </w:tcPr>
          <w:p w14:paraId="1D4A35D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42FF2A74"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0.008</w:t>
            </w:r>
            <w:r w:rsidRPr="00286069">
              <w:rPr>
                <w:rFonts w:ascii="Times New Roman" w:hAnsi="Times New Roman"/>
              </w:rPr>
              <w:t>8*</w:t>
            </w:r>
          </w:p>
        </w:tc>
        <w:tc>
          <w:tcPr>
            <w:tcW w:w="1203" w:type="dxa"/>
            <w:tcBorders>
              <w:top w:val="nil"/>
              <w:left w:val="nil"/>
              <w:bottom w:val="nil"/>
              <w:right w:val="nil"/>
            </w:tcBorders>
          </w:tcPr>
          <w:p w14:paraId="520C7F54"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447D958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0.0014</w:t>
            </w:r>
          </w:p>
        </w:tc>
      </w:tr>
      <w:tr w:rsidR="00C67009" w:rsidRPr="00286069" w14:paraId="4C8F3424" w14:textId="77777777" w:rsidTr="009C7F1F">
        <w:trPr>
          <w:jc w:val="center"/>
        </w:trPr>
        <w:tc>
          <w:tcPr>
            <w:tcW w:w="2689" w:type="dxa"/>
            <w:tcBorders>
              <w:top w:val="nil"/>
              <w:left w:val="nil"/>
              <w:bottom w:val="nil"/>
              <w:right w:val="nil"/>
            </w:tcBorders>
          </w:tcPr>
          <w:p w14:paraId="08166D28"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5F664A42"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723B9EB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(0.0045</w:t>
            </w:r>
            <w:r w:rsidRPr="00286069">
              <w:rPr>
                <w:rFonts w:ascii="Times New Roman" w:hAnsi="Times New Roman"/>
              </w:rPr>
              <w:t>)</w:t>
            </w:r>
          </w:p>
        </w:tc>
        <w:tc>
          <w:tcPr>
            <w:tcW w:w="1203" w:type="dxa"/>
            <w:tcBorders>
              <w:top w:val="nil"/>
              <w:left w:val="nil"/>
              <w:bottom w:val="nil"/>
              <w:right w:val="nil"/>
            </w:tcBorders>
          </w:tcPr>
          <w:p w14:paraId="7443C88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677120A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(0.0041)</w:t>
            </w:r>
          </w:p>
        </w:tc>
        <w:tc>
          <w:tcPr>
            <w:tcW w:w="1203" w:type="dxa"/>
            <w:tcBorders>
              <w:top w:val="nil"/>
              <w:left w:val="nil"/>
              <w:bottom w:val="nil"/>
              <w:right w:val="nil"/>
            </w:tcBorders>
          </w:tcPr>
          <w:p w14:paraId="79FFCF95"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65CB8A8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(0.0054</w:t>
            </w:r>
            <w:r w:rsidRPr="00286069">
              <w:rPr>
                <w:rFonts w:ascii="Times New Roman" w:hAnsi="Times New Roman"/>
              </w:rPr>
              <w:t>)</w:t>
            </w:r>
          </w:p>
        </w:tc>
      </w:tr>
      <w:tr w:rsidR="00C67009" w:rsidRPr="00286069" w14:paraId="2EE60538" w14:textId="77777777" w:rsidTr="009C7F1F">
        <w:trPr>
          <w:jc w:val="center"/>
        </w:trPr>
        <w:tc>
          <w:tcPr>
            <w:tcW w:w="2689" w:type="dxa"/>
            <w:tcBorders>
              <w:top w:val="nil"/>
              <w:left w:val="nil"/>
              <w:bottom w:val="nil"/>
              <w:right w:val="nil"/>
            </w:tcBorders>
          </w:tcPr>
          <w:p w14:paraId="2CD018A7"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Local</w:t>
            </w:r>
            <w:r>
              <w:rPr>
                <w:rFonts w:ascii="Times New Roman" w:hAnsi="Times New Roman"/>
              </w:rPr>
              <w:t xml:space="preserve"> government * Home</w:t>
            </w:r>
          </w:p>
        </w:tc>
        <w:tc>
          <w:tcPr>
            <w:tcW w:w="1203" w:type="dxa"/>
            <w:tcBorders>
              <w:top w:val="nil"/>
              <w:left w:val="nil"/>
              <w:bottom w:val="nil"/>
              <w:right w:val="nil"/>
            </w:tcBorders>
          </w:tcPr>
          <w:p w14:paraId="464E94C3"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4FADCB5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0.0158***</w:t>
            </w:r>
          </w:p>
        </w:tc>
        <w:tc>
          <w:tcPr>
            <w:tcW w:w="1203" w:type="dxa"/>
            <w:tcBorders>
              <w:top w:val="nil"/>
              <w:left w:val="nil"/>
              <w:bottom w:val="nil"/>
              <w:right w:val="nil"/>
            </w:tcBorders>
          </w:tcPr>
          <w:p w14:paraId="595F966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431A1C0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0.0319***</w:t>
            </w:r>
          </w:p>
        </w:tc>
        <w:tc>
          <w:tcPr>
            <w:tcW w:w="1203" w:type="dxa"/>
            <w:tcBorders>
              <w:top w:val="nil"/>
              <w:left w:val="nil"/>
              <w:bottom w:val="nil"/>
              <w:right w:val="nil"/>
            </w:tcBorders>
          </w:tcPr>
          <w:p w14:paraId="5BB10E61"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32818C0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0.0182**</w:t>
            </w:r>
          </w:p>
        </w:tc>
      </w:tr>
      <w:tr w:rsidR="00C67009" w:rsidRPr="00286069" w14:paraId="1E4F67B9" w14:textId="77777777" w:rsidTr="009C7F1F">
        <w:trPr>
          <w:jc w:val="center"/>
        </w:trPr>
        <w:tc>
          <w:tcPr>
            <w:tcW w:w="2689" w:type="dxa"/>
            <w:tcBorders>
              <w:top w:val="nil"/>
              <w:left w:val="nil"/>
              <w:bottom w:val="nil"/>
              <w:right w:val="nil"/>
            </w:tcBorders>
          </w:tcPr>
          <w:p w14:paraId="496307EA"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77337C4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0D340C63"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(0.0043)</w:t>
            </w:r>
          </w:p>
        </w:tc>
        <w:tc>
          <w:tcPr>
            <w:tcW w:w="1203" w:type="dxa"/>
            <w:tcBorders>
              <w:top w:val="nil"/>
              <w:left w:val="nil"/>
              <w:bottom w:val="nil"/>
              <w:right w:val="nil"/>
            </w:tcBorders>
          </w:tcPr>
          <w:p w14:paraId="20CBDBD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47BE024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(0.0033)</w:t>
            </w:r>
          </w:p>
        </w:tc>
        <w:tc>
          <w:tcPr>
            <w:tcW w:w="1203" w:type="dxa"/>
            <w:tcBorders>
              <w:top w:val="nil"/>
              <w:left w:val="nil"/>
              <w:bottom w:val="nil"/>
              <w:right w:val="nil"/>
            </w:tcBorders>
          </w:tcPr>
          <w:p w14:paraId="5F6A2D9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0763E4DB"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(0.0068)</w:t>
            </w:r>
          </w:p>
        </w:tc>
      </w:tr>
      <w:tr w:rsidR="00C67009" w:rsidRPr="00286069" w14:paraId="23552B55" w14:textId="77777777" w:rsidTr="009C7F1F">
        <w:trPr>
          <w:jc w:val="center"/>
        </w:trPr>
        <w:tc>
          <w:tcPr>
            <w:tcW w:w="2689" w:type="dxa"/>
            <w:tcBorders>
              <w:top w:val="nil"/>
              <w:left w:val="nil"/>
              <w:bottom w:val="nil"/>
              <w:right w:val="nil"/>
            </w:tcBorders>
          </w:tcPr>
          <w:p w14:paraId="674AE697"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Non</w:t>
            </w:r>
            <w:r>
              <w:rPr>
                <w:rFonts w:ascii="Times New Roman" w:hAnsi="Times New Roman"/>
              </w:rPr>
              <w:t>p</w:t>
            </w:r>
            <w:r w:rsidRPr="00286069">
              <w:rPr>
                <w:rFonts w:ascii="Times New Roman" w:hAnsi="Times New Roman"/>
              </w:rPr>
              <w:t>rofit</w:t>
            </w:r>
            <w:r>
              <w:rPr>
                <w:rFonts w:ascii="Times New Roman" w:hAnsi="Times New Roman"/>
              </w:rPr>
              <w:t xml:space="preserve"> * Home</w:t>
            </w:r>
          </w:p>
        </w:tc>
        <w:tc>
          <w:tcPr>
            <w:tcW w:w="1203" w:type="dxa"/>
            <w:tcBorders>
              <w:top w:val="nil"/>
              <w:left w:val="nil"/>
              <w:bottom w:val="nil"/>
              <w:right w:val="nil"/>
            </w:tcBorders>
          </w:tcPr>
          <w:p w14:paraId="3F7D2C83"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40216885"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0.0173***</w:t>
            </w:r>
          </w:p>
        </w:tc>
        <w:tc>
          <w:tcPr>
            <w:tcW w:w="1203" w:type="dxa"/>
            <w:tcBorders>
              <w:top w:val="nil"/>
              <w:left w:val="nil"/>
              <w:bottom w:val="nil"/>
              <w:right w:val="nil"/>
            </w:tcBorders>
          </w:tcPr>
          <w:p w14:paraId="5CB3825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6D9D37F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0.0309***</w:t>
            </w:r>
          </w:p>
        </w:tc>
        <w:tc>
          <w:tcPr>
            <w:tcW w:w="1203" w:type="dxa"/>
            <w:tcBorders>
              <w:top w:val="nil"/>
              <w:left w:val="nil"/>
              <w:bottom w:val="nil"/>
              <w:right w:val="nil"/>
            </w:tcBorders>
          </w:tcPr>
          <w:p w14:paraId="437A2866"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406CA726"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0.00049</w:t>
            </w:r>
          </w:p>
        </w:tc>
      </w:tr>
      <w:tr w:rsidR="00C67009" w:rsidRPr="00286069" w14:paraId="2085400F" w14:textId="77777777" w:rsidTr="009C7F1F">
        <w:trPr>
          <w:jc w:val="center"/>
        </w:trPr>
        <w:tc>
          <w:tcPr>
            <w:tcW w:w="2689" w:type="dxa"/>
            <w:tcBorders>
              <w:top w:val="nil"/>
              <w:left w:val="nil"/>
              <w:bottom w:val="nil"/>
              <w:right w:val="nil"/>
            </w:tcBorders>
          </w:tcPr>
          <w:p w14:paraId="156C1D25"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6FA6CFE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6D83E634"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(0.0040</w:t>
            </w:r>
            <w:r w:rsidRPr="00286069">
              <w:rPr>
                <w:rFonts w:ascii="Times New Roman" w:hAnsi="Times New Roman"/>
              </w:rPr>
              <w:t>)</w:t>
            </w:r>
          </w:p>
        </w:tc>
        <w:tc>
          <w:tcPr>
            <w:tcW w:w="1203" w:type="dxa"/>
            <w:tcBorders>
              <w:top w:val="nil"/>
              <w:left w:val="nil"/>
              <w:bottom w:val="nil"/>
              <w:right w:val="nil"/>
            </w:tcBorders>
          </w:tcPr>
          <w:p w14:paraId="782345C2"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7C3820D4"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(0.0052)</w:t>
            </w:r>
          </w:p>
        </w:tc>
        <w:tc>
          <w:tcPr>
            <w:tcW w:w="1203" w:type="dxa"/>
            <w:tcBorders>
              <w:top w:val="nil"/>
              <w:left w:val="nil"/>
              <w:bottom w:val="nil"/>
              <w:right w:val="nil"/>
            </w:tcBorders>
          </w:tcPr>
          <w:p w14:paraId="105060E0"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76A12E9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(0.0073</w:t>
            </w:r>
            <w:r w:rsidRPr="00286069">
              <w:rPr>
                <w:rFonts w:ascii="Times New Roman" w:hAnsi="Times New Roman"/>
              </w:rPr>
              <w:t>)</w:t>
            </w:r>
          </w:p>
        </w:tc>
      </w:tr>
      <w:tr w:rsidR="00C67009" w:rsidRPr="00286069" w14:paraId="412A98ED" w14:textId="77777777" w:rsidTr="009C7F1F">
        <w:trPr>
          <w:jc w:val="center"/>
        </w:trPr>
        <w:tc>
          <w:tcPr>
            <w:tcW w:w="2689" w:type="dxa"/>
            <w:tcBorders>
              <w:top w:val="nil"/>
              <w:left w:val="nil"/>
              <w:bottom w:val="nil"/>
              <w:right w:val="nil"/>
            </w:tcBorders>
          </w:tcPr>
          <w:p w14:paraId="32F733D3"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p>
        </w:tc>
        <w:tc>
          <w:tcPr>
            <w:tcW w:w="1203" w:type="dxa"/>
            <w:tcBorders>
              <w:top w:val="nil"/>
              <w:left w:val="nil"/>
              <w:bottom w:val="nil"/>
              <w:right w:val="nil"/>
            </w:tcBorders>
          </w:tcPr>
          <w:p w14:paraId="508BFE38"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345" w:type="dxa"/>
            <w:tcBorders>
              <w:top w:val="nil"/>
              <w:left w:val="nil"/>
              <w:bottom w:val="nil"/>
              <w:right w:val="nil"/>
            </w:tcBorders>
          </w:tcPr>
          <w:p w14:paraId="25A478A5"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3" w:type="dxa"/>
            <w:tcBorders>
              <w:top w:val="nil"/>
              <w:left w:val="nil"/>
              <w:bottom w:val="nil"/>
              <w:right w:val="nil"/>
            </w:tcBorders>
          </w:tcPr>
          <w:p w14:paraId="31B524A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0D4C559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3" w:type="dxa"/>
            <w:tcBorders>
              <w:top w:val="nil"/>
              <w:left w:val="nil"/>
              <w:bottom w:val="nil"/>
              <w:right w:val="nil"/>
            </w:tcBorders>
          </w:tcPr>
          <w:p w14:paraId="447D494B"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c>
          <w:tcPr>
            <w:tcW w:w="1204" w:type="dxa"/>
            <w:tcBorders>
              <w:top w:val="nil"/>
              <w:left w:val="nil"/>
              <w:bottom w:val="nil"/>
              <w:right w:val="nil"/>
            </w:tcBorders>
          </w:tcPr>
          <w:p w14:paraId="1571933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p>
        </w:tc>
      </w:tr>
      <w:tr w:rsidR="00C67009" w:rsidRPr="00286069" w14:paraId="2DAFA515" w14:textId="77777777" w:rsidTr="009C7F1F">
        <w:trPr>
          <w:jc w:val="center"/>
        </w:trPr>
        <w:tc>
          <w:tcPr>
            <w:tcW w:w="2689" w:type="dxa"/>
            <w:tcBorders>
              <w:top w:val="nil"/>
              <w:left w:val="nil"/>
              <w:bottom w:val="nil"/>
              <w:right w:val="nil"/>
            </w:tcBorders>
          </w:tcPr>
          <w:p w14:paraId="1A39890D"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Observations</w:t>
            </w:r>
          </w:p>
        </w:tc>
        <w:tc>
          <w:tcPr>
            <w:tcW w:w="1203" w:type="dxa"/>
            <w:tcBorders>
              <w:top w:val="nil"/>
              <w:left w:val="nil"/>
              <w:bottom w:val="nil"/>
              <w:right w:val="nil"/>
            </w:tcBorders>
          </w:tcPr>
          <w:p w14:paraId="2C4B801B"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9,030,036</w:t>
            </w:r>
          </w:p>
        </w:tc>
        <w:tc>
          <w:tcPr>
            <w:tcW w:w="1345" w:type="dxa"/>
            <w:tcBorders>
              <w:top w:val="nil"/>
              <w:left w:val="nil"/>
              <w:bottom w:val="nil"/>
              <w:right w:val="nil"/>
            </w:tcBorders>
          </w:tcPr>
          <w:p w14:paraId="677E511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9,030,036</w:t>
            </w:r>
          </w:p>
        </w:tc>
        <w:tc>
          <w:tcPr>
            <w:tcW w:w="1203" w:type="dxa"/>
            <w:tcBorders>
              <w:top w:val="nil"/>
              <w:left w:val="nil"/>
              <w:bottom w:val="nil"/>
              <w:right w:val="nil"/>
            </w:tcBorders>
          </w:tcPr>
          <w:p w14:paraId="73FAC66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3,188,880</w:t>
            </w:r>
          </w:p>
        </w:tc>
        <w:tc>
          <w:tcPr>
            <w:tcW w:w="1204" w:type="dxa"/>
            <w:tcBorders>
              <w:top w:val="nil"/>
              <w:left w:val="nil"/>
              <w:bottom w:val="nil"/>
              <w:right w:val="nil"/>
            </w:tcBorders>
          </w:tcPr>
          <w:p w14:paraId="769A942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3,188,880</w:t>
            </w:r>
          </w:p>
        </w:tc>
        <w:tc>
          <w:tcPr>
            <w:tcW w:w="1203" w:type="dxa"/>
            <w:tcBorders>
              <w:top w:val="nil"/>
              <w:left w:val="nil"/>
              <w:bottom w:val="nil"/>
              <w:right w:val="nil"/>
            </w:tcBorders>
          </w:tcPr>
          <w:p w14:paraId="2333105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1,855,600</w:t>
            </w:r>
          </w:p>
        </w:tc>
        <w:tc>
          <w:tcPr>
            <w:tcW w:w="1204" w:type="dxa"/>
            <w:tcBorders>
              <w:top w:val="nil"/>
              <w:left w:val="nil"/>
              <w:bottom w:val="nil"/>
              <w:right w:val="nil"/>
            </w:tcBorders>
          </w:tcPr>
          <w:p w14:paraId="7907720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1,855,600</w:t>
            </w:r>
          </w:p>
        </w:tc>
      </w:tr>
      <w:tr w:rsidR="00C67009" w:rsidRPr="00286069" w14:paraId="6355CDFF" w14:textId="77777777" w:rsidTr="009C7F1F">
        <w:trPr>
          <w:jc w:val="center"/>
        </w:trPr>
        <w:tc>
          <w:tcPr>
            <w:tcW w:w="2689" w:type="dxa"/>
            <w:tcBorders>
              <w:top w:val="nil"/>
              <w:left w:val="nil"/>
              <w:bottom w:val="nil"/>
              <w:right w:val="nil"/>
            </w:tcBorders>
          </w:tcPr>
          <w:p w14:paraId="465CE561"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R-squared</w:t>
            </w:r>
          </w:p>
        </w:tc>
        <w:tc>
          <w:tcPr>
            <w:tcW w:w="1203" w:type="dxa"/>
            <w:tcBorders>
              <w:top w:val="nil"/>
              <w:left w:val="nil"/>
              <w:bottom w:val="nil"/>
              <w:right w:val="nil"/>
            </w:tcBorders>
          </w:tcPr>
          <w:p w14:paraId="74D8906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0.699</w:t>
            </w:r>
          </w:p>
        </w:tc>
        <w:tc>
          <w:tcPr>
            <w:tcW w:w="1345" w:type="dxa"/>
            <w:tcBorders>
              <w:top w:val="nil"/>
              <w:left w:val="nil"/>
              <w:bottom w:val="nil"/>
              <w:right w:val="nil"/>
            </w:tcBorders>
          </w:tcPr>
          <w:p w14:paraId="3328BB4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0.699</w:t>
            </w:r>
          </w:p>
        </w:tc>
        <w:tc>
          <w:tcPr>
            <w:tcW w:w="1203" w:type="dxa"/>
            <w:tcBorders>
              <w:top w:val="nil"/>
              <w:left w:val="nil"/>
              <w:bottom w:val="nil"/>
              <w:right w:val="nil"/>
            </w:tcBorders>
          </w:tcPr>
          <w:p w14:paraId="3CA55003"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0.763</w:t>
            </w:r>
          </w:p>
        </w:tc>
        <w:tc>
          <w:tcPr>
            <w:tcW w:w="1204" w:type="dxa"/>
            <w:tcBorders>
              <w:top w:val="nil"/>
              <w:left w:val="nil"/>
              <w:bottom w:val="nil"/>
              <w:right w:val="nil"/>
            </w:tcBorders>
          </w:tcPr>
          <w:p w14:paraId="2CFB45ED"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0.763</w:t>
            </w:r>
          </w:p>
        </w:tc>
        <w:tc>
          <w:tcPr>
            <w:tcW w:w="1203" w:type="dxa"/>
            <w:tcBorders>
              <w:top w:val="nil"/>
              <w:left w:val="nil"/>
              <w:bottom w:val="nil"/>
              <w:right w:val="nil"/>
            </w:tcBorders>
          </w:tcPr>
          <w:p w14:paraId="3EB66FD6"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0.750</w:t>
            </w:r>
          </w:p>
        </w:tc>
        <w:tc>
          <w:tcPr>
            <w:tcW w:w="1204" w:type="dxa"/>
            <w:tcBorders>
              <w:top w:val="nil"/>
              <w:left w:val="nil"/>
              <w:bottom w:val="nil"/>
              <w:right w:val="nil"/>
            </w:tcBorders>
          </w:tcPr>
          <w:p w14:paraId="77ED3D4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0.750</w:t>
            </w:r>
          </w:p>
        </w:tc>
      </w:tr>
      <w:tr w:rsidR="00C67009" w:rsidRPr="00286069" w14:paraId="50BC7445" w14:textId="77777777" w:rsidTr="009C7F1F">
        <w:trPr>
          <w:jc w:val="center"/>
        </w:trPr>
        <w:tc>
          <w:tcPr>
            <w:tcW w:w="2689" w:type="dxa"/>
            <w:tcBorders>
              <w:top w:val="nil"/>
              <w:left w:val="nil"/>
              <w:right w:val="nil"/>
            </w:tcBorders>
          </w:tcPr>
          <w:p w14:paraId="6DCCA8CB"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 xml:space="preserve">Individual </w:t>
            </w:r>
            <w:r>
              <w:rPr>
                <w:rFonts w:ascii="Times New Roman" w:hAnsi="Times New Roman"/>
              </w:rPr>
              <w:t>FE</w:t>
            </w:r>
          </w:p>
        </w:tc>
        <w:tc>
          <w:tcPr>
            <w:tcW w:w="1203" w:type="dxa"/>
            <w:tcBorders>
              <w:top w:val="nil"/>
              <w:left w:val="nil"/>
              <w:right w:val="nil"/>
            </w:tcBorders>
          </w:tcPr>
          <w:p w14:paraId="5F7468EF"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345" w:type="dxa"/>
            <w:tcBorders>
              <w:top w:val="nil"/>
              <w:left w:val="nil"/>
              <w:right w:val="nil"/>
            </w:tcBorders>
          </w:tcPr>
          <w:p w14:paraId="0FEA75F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203" w:type="dxa"/>
            <w:tcBorders>
              <w:top w:val="nil"/>
              <w:left w:val="nil"/>
              <w:right w:val="nil"/>
            </w:tcBorders>
          </w:tcPr>
          <w:p w14:paraId="30BC2FB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204" w:type="dxa"/>
            <w:tcBorders>
              <w:top w:val="nil"/>
              <w:left w:val="nil"/>
              <w:right w:val="nil"/>
            </w:tcBorders>
          </w:tcPr>
          <w:p w14:paraId="3E80498A"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203" w:type="dxa"/>
            <w:tcBorders>
              <w:top w:val="nil"/>
              <w:left w:val="nil"/>
              <w:right w:val="nil"/>
            </w:tcBorders>
          </w:tcPr>
          <w:p w14:paraId="5A9211D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204" w:type="dxa"/>
            <w:tcBorders>
              <w:top w:val="nil"/>
              <w:left w:val="nil"/>
              <w:right w:val="nil"/>
            </w:tcBorders>
          </w:tcPr>
          <w:p w14:paraId="30C355B9"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r>
      <w:tr w:rsidR="00C67009" w:rsidRPr="00286069" w14:paraId="525D68BC" w14:textId="77777777" w:rsidTr="009C7F1F">
        <w:trPr>
          <w:jc w:val="center"/>
        </w:trPr>
        <w:tc>
          <w:tcPr>
            <w:tcW w:w="2689" w:type="dxa"/>
            <w:tcBorders>
              <w:top w:val="nil"/>
              <w:left w:val="nil"/>
              <w:bottom w:val="single" w:sz="4" w:space="0" w:color="auto"/>
              <w:right w:val="nil"/>
            </w:tcBorders>
          </w:tcPr>
          <w:p w14:paraId="68C561A4" w14:textId="77777777" w:rsidR="00C67009" w:rsidRPr="00286069" w:rsidRDefault="00C67009"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 xml:space="preserve">Municipality-year </w:t>
            </w:r>
            <w:r>
              <w:rPr>
                <w:rFonts w:ascii="Times New Roman" w:hAnsi="Times New Roman"/>
              </w:rPr>
              <w:t>FE</w:t>
            </w:r>
          </w:p>
        </w:tc>
        <w:tc>
          <w:tcPr>
            <w:tcW w:w="1203" w:type="dxa"/>
            <w:tcBorders>
              <w:top w:val="nil"/>
              <w:left w:val="nil"/>
              <w:bottom w:val="single" w:sz="4" w:space="0" w:color="auto"/>
              <w:right w:val="nil"/>
            </w:tcBorders>
          </w:tcPr>
          <w:p w14:paraId="773FC3F7"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345" w:type="dxa"/>
            <w:tcBorders>
              <w:top w:val="nil"/>
              <w:left w:val="nil"/>
              <w:bottom w:val="single" w:sz="4" w:space="0" w:color="auto"/>
              <w:right w:val="nil"/>
            </w:tcBorders>
          </w:tcPr>
          <w:p w14:paraId="644DD071"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203" w:type="dxa"/>
            <w:tcBorders>
              <w:top w:val="nil"/>
              <w:left w:val="nil"/>
              <w:bottom w:val="single" w:sz="4" w:space="0" w:color="auto"/>
              <w:right w:val="nil"/>
            </w:tcBorders>
          </w:tcPr>
          <w:p w14:paraId="184266AE"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204" w:type="dxa"/>
            <w:tcBorders>
              <w:top w:val="nil"/>
              <w:left w:val="nil"/>
              <w:bottom w:val="single" w:sz="4" w:space="0" w:color="auto"/>
              <w:right w:val="nil"/>
            </w:tcBorders>
          </w:tcPr>
          <w:p w14:paraId="4669DCB4"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203" w:type="dxa"/>
            <w:tcBorders>
              <w:top w:val="nil"/>
              <w:left w:val="nil"/>
              <w:bottom w:val="single" w:sz="4" w:space="0" w:color="auto"/>
              <w:right w:val="nil"/>
            </w:tcBorders>
          </w:tcPr>
          <w:p w14:paraId="6644C7C5"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1204" w:type="dxa"/>
            <w:tcBorders>
              <w:top w:val="nil"/>
              <w:left w:val="nil"/>
              <w:bottom w:val="single" w:sz="4" w:space="0" w:color="auto"/>
              <w:right w:val="nil"/>
            </w:tcBorders>
          </w:tcPr>
          <w:p w14:paraId="77B0BD5C" w14:textId="77777777" w:rsidR="00C67009" w:rsidRPr="00286069" w:rsidRDefault="00C67009"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r>
    </w:tbl>
    <w:p w14:paraId="6487C6F1" w14:textId="390F6C74" w:rsidR="00C67009" w:rsidRDefault="00C67009" w:rsidP="00C67009">
      <w:pPr>
        <w:spacing w:line="240" w:lineRule="auto"/>
        <w:ind w:left="284" w:right="-375" w:hanging="567"/>
        <w:jc w:val="both"/>
        <w:rPr>
          <w:rFonts w:ascii="Times New Roman" w:hAnsi="Times New Roman" w:cs="Times New Roman"/>
          <w:sz w:val="20"/>
          <w:szCs w:val="20"/>
          <w:lang w:val="en-US"/>
        </w:rPr>
      </w:pPr>
      <w:r w:rsidRPr="00C964DB">
        <w:rPr>
          <w:rFonts w:ascii="Times New Roman" w:hAnsi="Times New Roman" w:cs="Times New Roman"/>
          <w:sz w:val="20"/>
          <w:szCs w:val="20"/>
          <w:lang w:val="en-US"/>
        </w:rPr>
        <w:t>Notes. The table display</w:t>
      </w:r>
      <w:r>
        <w:rPr>
          <w:rFonts w:ascii="Times New Roman" w:hAnsi="Times New Roman" w:cs="Times New Roman"/>
          <w:sz w:val="20"/>
          <w:szCs w:val="20"/>
          <w:lang w:val="en-US"/>
        </w:rPr>
        <w:t>s</w:t>
      </w:r>
      <w:r w:rsidRPr="00C964DB">
        <w:rPr>
          <w:rFonts w:ascii="Times New Roman" w:hAnsi="Times New Roman" w:cs="Times New Roman"/>
          <w:sz w:val="20"/>
          <w:szCs w:val="20"/>
          <w:lang w:val="en-US"/>
        </w:rPr>
        <w:t xml:space="preserve"> estimates of occupational sector on individual level voter turnout using linear probability models. Private sector employees are defined as reference category, and the table shows the estimated effects of shifting from private sector to no</w:t>
      </w:r>
      <w:r>
        <w:rPr>
          <w:rFonts w:ascii="Times New Roman" w:hAnsi="Times New Roman" w:cs="Times New Roman"/>
          <w:sz w:val="20"/>
          <w:szCs w:val="20"/>
          <w:lang w:val="en-US"/>
        </w:rPr>
        <w:t>t working</w:t>
      </w:r>
      <w:r w:rsidRPr="00C964DB">
        <w:rPr>
          <w:rFonts w:ascii="Times New Roman" w:hAnsi="Times New Roman" w:cs="Times New Roman"/>
          <w:sz w:val="20"/>
          <w:szCs w:val="20"/>
          <w:lang w:val="en-US"/>
        </w:rPr>
        <w:t xml:space="preserve">, employment in central government, in local government and in the non-profit sector. Home is a dummy variable equal 0 when the individual works outside the residential municipality, and equal 1 when (s)he works in the residential municipality. </w:t>
      </w:r>
      <w:r>
        <w:rPr>
          <w:rFonts w:ascii="Times New Roman" w:hAnsi="Times New Roman"/>
          <w:sz w:val="20"/>
          <w:szCs w:val="20"/>
          <w:lang w:val="en-US"/>
        </w:rPr>
        <w:t>Column (1) and (2) use all available data, while columns (3) and (4) focus on l</w:t>
      </w:r>
      <w:r w:rsidRPr="00C964DB">
        <w:rPr>
          <w:rFonts w:ascii="Times New Roman" w:hAnsi="Times New Roman" w:cs="Times New Roman"/>
          <w:sz w:val="20"/>
          <w:szCs w:val="20"/>
          <w:lang w:val="en-US"/>
        </w:rPr>
        <w:t xml:space="preserve">ocal election </w:t>
      </w:r>
      <w:r>
        <w:rPr>
          <w:rFonts w:ascii="Times New Roman" w:hAnsi="Times New Roman"/>
          <w:sz w:val="20"/>
          <w:szCs w:val="20"/>
          <w:lang w:val="en-US"/>
        </w:rPr>
        <w:t xml:space="preserve">years (2015 and 2019) and columns (5) and (6) focus on national </w:t>
      </w:r>
      <w:r w:rsidRPr="00C964DB">
        <w:rPr>
          <w:rFonts w:ascii="Times New Roman" w:hAnsi="Times New Roman" w:cs="Times New Roman"/>
          <w:sz w:val="20"/>
          <w:szCs w:val="20"/>
          <w:lang w:val="en-US"/>
        </w:rPr>
        <w:t xml:space="preserve">election </w:t>
      </w:r>
      <w:r>
        <w:rPr>
          <w:rFonts w:ascii="Times New Roman" w:hAnsi="Times New Roman"/>
          <w:sz w:val="20"/>
          <w:szCs w:val="20"/>
          <w:lang w:val="en-US"/>
        </w:rPr>
        <w:t>years (2013 and 2017). All models include</w:t>
      </w:r>
      <w:r w:rsidRPr="00C964DB">
        <w:rPr>
          <w:rFonts w:ascii="Times New Roman" w:hAnsi="Times New Roman" w:cs="Times New Roman"/>
          <w:sz w:val="20"/>
          <w:szCs w:val="20"/>
          <w:lang w:val="en-US"/>
        </w:rPr>
        <w:t xml:space="preserve"> individual fixed effects, municipality-year fixed effects and education levels. The standard errors (in parentheses) are robust standard errors clustered on municipalities. Significance levels: *** p&lt;0.001, ** p&lt;0.01, * p&lt;0.05.</w:t>
      </w:r>
    </w:p>
    <w:p w14:paraId="1FC06014" w14:textId="278D9517" w:rsidR="00EB2AE8" w:rsidRDefault="00EB2AE8" w:rsidP="00C67009">
      <w:pPr>
        <w:spacing w:line="240" w:lineRule="auto"/>
        <w:ind w:left="284" w:right="-375" w:hanging="567"/>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The results in columns (1) and (2) are displayed in, respectively, Figures 2 and 3 in the main text. Observe </w:t>
      </w:r>
      <w:r w:rsidR="00247CEB">
        <w:rPr>
          <w:rFonts w:ascii="Times New Roman" w:hAnsi="Times New Roman" w:cs="Times New Roman"/>
          <w:sz w:val="20"/>
          <w:szCs w:val="20"/>
          <w:lang w:val="en-US"/>
        </w:rPr>
        <w:t xml:space="preserve">also </w:t>
      </w:r>
      <w:r>
        <w:rPr>
          <w:rFonts w:ascii="Times New Roman" w:hAnsi="Times New Roman" w:cs="Times New Roman"/>
          <w:sz w:val="20"/>
          <w:szCs w:val="20"/>
          <w:lang w:val="en-US"/>
        </w:rPr>
        <w:t>that the coefficient estimate of ‘Home’ reflects the marginal effect of working in the residential municipality for private-sector employees. To obtain the marginal effect of working in the residential municipality for employees of all other sectors, the coefficient estimate of ‘Home’ should be added to the coefficient of the respective interaction terms. To clarify the graphical representation of these conditional effects</w:t>
      </w:r>
      <w:r w:rsidRPr="00EB2AE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Figure 3, we display this sum of coefficients (with its </w:t>
      </w:r>
      <w:r w:rsidR="00247CEB">
        <w:rPr>
          <w:rFonts w:ascii="Times New Roman" w:hAnsi="Times New Roman" w:cs="Times New Roman"/>
          <w:sz w:val="20"/>
          <w:szCs w:val="20"/>
          <w:lang w:val="en-US"/>
        </w:rPr>
        <w:t xml:space="preserve">appropriate </w:t>
      </w:r>
      <w:bookmarkStart w:id="2" w:name="_GoBack"/>
      <w:bookmarkEnd w:id="2"/>
      <w:r>
        <w:rPr>
          <w:rFonts w:ascii="Times New Roman" w:hAnsi="Times New Roman" w:cs="Times New Roman"/>
          <w:sz w:val="20"/>
          <w:szCs w:val="20"/>
          <w:lang w:val="en-US"/>
        </w:rPr>
        <w:t>standard error).</w:t>
      </w:r>
    </w:p>
    <w:p w14:paraId="48A3CBA3" w14:textId="38E021DD" w:rsidR="0095418D" w:rsidRDefault="0095418D" w:rsidP="00F360A6">
      <w:pPr>
        <w:spacing w:line="240" w:lineRule="auto"/>
        <w:ind w:left="567" w:hanging="567"/>
        <w:jc w:val="both"/>
        <w:rPr>
          <w:rFonts w:ascii="Times New Roman" w:hAnsi="Times New Roman" w:cs="Times New Roman"/>
          <w:sz w:val="20"/>
          <w:szCs w:val="20"/>
          <w:lang w:val="en-US"/>
        </w:rPr>
      </w:pPr>
    </w:p>
    <w:p w14:paraId="6248E278" w14:textId="77777777" w:rsidR="00455AC4" w:rsidRDefault="00455AC4">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5D88FFE9" w14:textId="30113D09" w:rsidR="00455AC4" w:rsidRPr="002D240E" w:rsidRDefault="00455AC4" w:rsidP="00455AC4">
      <w:pPr>
        <w:jc w:val="center"/>
        <w:rPr>
          <w:rFonts w:ascii="Times New Roman" w:hAnsi="Times New Roman" w:cs="Times New Roman"/>
          <w:sz w:val="28"/>
          <w:szCs w:val="28"/>
          <w:lang w:val="en-US"/>
        </w:rPr>
      </w:pPr>
      <w:r w:rsidRPr="002D240E">
        <w:rPr>
          <w:rFonts w:ascii="Times New Roman" w:hAnsi="Times New Roman" w:cs="Times New Roman"/>
          <w:sz w:val="28"/>
          <w:szCs w:val="28"/>
          <w:lang w:val="en-US"/>
        </w:rPr>
        <w:lastRenderedPageBreak/>
        <w:t>Table A</w:t>
      </w:r>
      <w:r>
        <w:rPr>
          <w:rFonts w:ascii="Times New Roman" w:hAnsi="Times New Roman" w:cs="Times New Roman"/>
          <w:sz w:val="28"/>
          <w:szCs w:val="28"/>
          <w:lang w:val="en-US"/>
        </w:rPr>
        <w:t>6</w:t>
      </w:r>
      <w:r w:rsidRPr="002D240E">
        <w:rPr>
          <w:rFonts w:ascii="Times New Roman" w:hAnsi="Times New Roman" w:cs="Times New Roman"/>
          <w:sz w:val="28"/>
          <w:szCs w:val="28"/>
          <w:lang w:val="en-US"/>
        </w:rPr>
        <w:t>. Voter turnout, employment sector and workplace location</w:t>
      </w:r>
      <w:r>
        <w:rPr>
          <w:rFonts w:ascii="Times New Roman" w:hAnsi="Times New Roman" w:cs="Times New Roman"/>
          <w:sz w:val="28"/>
          <w:szCs w:val="28"/>
          <w:lang w:val="en-US"/>
        </w:rPr>
        <w:t xml:space="preserve"> (controls)</w:t>
      </w:r>
    </w:p>
    <w:tbl>
      <w:tblPr>
        <w:tblW w:w="8588" w:type="dxa"/>
        <w:jc w:val="center"/>
        <w:tblLayout w:type="fixed"/>
        <w:tblCellMar>
          <w:left w:w="75" w:type="dxa"/>
          <w:right w:w="75" w:type="dxa"/>
        </w:tblCellMar>
        <w:tblLook w:val="0000" w:firstRow="0" w:lastRow="0" w:firstColumn="0" w:lastColumn="0" w:noHBand="0" w:noVBand="0"/>
      </w:tblPr>
      <w:tblGrid>
        <w:gridCol w:w="2977"/>
        <w:gridCol w:w="2840"/>
        <w:gridCol w:w="2771"/>
      </w:tblGrid>
      <w:tr w:rsidR="00455AC4" w:rsidRPr="00286069" w14:paraId="304EFC88" w14:textId="77777777" w:rsidTr="006A4480">
        <w:trPr>
          <w:jc w:val="center"/>
        </w:trPr>
        <w:tc>
          <w:tcPr>
            <w:tcW w:w="2977" w:type="dxa"/>
            <w:tcBorders>
              <w:top w:val="single" w:sz="6" w:space="0" w:color="auto"/>
              <w:left w:val="nil"/>
              <w:bottom w:val="nil"/>
              <w:right w:val="nil"/>
            </w:tcBorders>
          </w:tcPr>
          <w:p w14:paraId="6DD0DD76" w14:textId="77777777" w:rsidR="00455AC4" w:rsidRPr="00C67009" w:rsidRDefault="00455AC4" w:rsidP="009C7F1F">
            <w:pPr>
              <w:widowControl w:val="0"/>
              <w:autoSpaceDE w:val="0"/>
              <w:autoSpaceDN w:val="0"/>
              <w:adjustRightInd w:val="0"/>
              <w:spacing w:after="0" w:line="240" w:lineRule="auto"/>
              <w:rPr>
                <w:rFonts w:ascii="Times New Roman" w:hAnsi="Times New Roman"/>
                <w:lang w:val="en-GB"/>
              </w:rPr>
            </w:pPr>
          </w:p>
        </w:tc>
        <w:tc>
          <w:tcPr>
            <w:tcW w:w="2840" w:type="dxa"/>
            <w:tcBorders>
              <w:top w:val="single" w:sz="6" w:space="0" w:color="auto"/>
              <w:left w:val="nil"/>
              <w:bottom w:val="nil"/>
              <w:right w:val="nil"/>
            </w:tcBorders>
          </w:tcPr>
          <w:p w14:paraId="00CCFC45" w14:textId="77777777"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(1)</w:t>
            </w:r>
          </w:p>
        </w:tc>
        <w:tc>
          <w:tcPr>
            <w:tcW w:w="2771" w:type="dxa"/>
            <w:tcBorders>
              <w:top w:val="single" w:sz="6" w:space="0" w:color="auto"/>
              <w:left w:val="nil"/>
              <w:bottom w:val="nil"/>
              <w:right w:val="nil"/>
            </w:tcBorders>
          </w:tcPr>
          <w:p w14:paraId="52F6950B" w14:textId="77777777"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(2)</w:t>
            </w:r>
          </w:p>
        </w:tc>
      </w:tr>
      <w:tr w:rsidR="00455AC4" w:rsidRPr="00286069" w14:paraId="08D0B984" w14:textId="77777777" w:rsidTr="006A4480">
        <w:trPr>
          <w:jc w:val="center"/>
        </w:trPr>
        <w:tc>
          <w:tcPr>
            <w:tcW w:w="2977" w:type="dxa"/>
            <w:tcBorders>
              <w:top w:val="nil"/>
              <w:left w:val="nil"/>
              <w:bottom w:val="single" w:sz="6" w:space="0" w:color="auto"/>
              <w:right w:val="nil"/>
            </w:tcBorders>
          </w:tcPr>
          <w:p w14:paraId="613AA9F2"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VARIABLES</w:t>
            </w:r>
          </w:p>
        </w:tc>
        <w:tc>
          <w:tcPr>
            <w:tcW w:w="2840" w:type="dxa"/>
            <w:tcBorders>
              <w:top w:val="nil"/>
              <w:left w:val="nil"/>
              <w:bottom w:val="single" w:sz="6" w:space="0" w:color="auto"/>
              <w:right w:val="nil"/>
            </w:tcBorders>
          </w:tcPr>
          <w:p w14:paraId="2296A021" w14:textId="77777777"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All</w:t>
            </w:r>
          </w:p>
        </w:tc>
        <w:tc>
          <w:tcPr>
            <w:tcW w:w="2771" w:type="dxa"/>
            <w:tcBorders>
              <w:top w:val="nil"/>
              <w:left w:val="nil"/>
              <w:bottom w:val="single" w:sz="6" w:space="0" w:color="auto"/>
              <w:right w:val="nil"/>
            </w:tcBorders>
          </w:tcPr>
          <w:p w14:paraId="0789C518" w14:textId="77777777"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All</w:t>
            </w:r>
          </w:p>
        </w:tc>
      </w:tr>
      <w:tr w:rsidR="00455AC4" w:rsidRPr="00286069" w14:paraId="2FC9810B" w14:textId="77777777" w:rsidTr="006A4480">
        <w:trPr>
          <w:jc w:val="center"/>
        </w:trPr>
        <w:tc>
          <w:tcPr>
            <w:tcW w:w="2977" w:type="dxa"/>
            <w:tcBorders>
              <w:top w:val="nil"/>
              <w:left w:val="nil"/>
              <w:bottom w:val="nil"/>
              <w:right w:val="nil"/>
            </w:tcBorders>
          </w:tcPr>
          <w:p w14:paraId="4A69A9FC"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nil"/>
            </w:tcBorders>
          </w:tcPr>
          <w:p w14:paraId="52AB08C1" w14:textId="77777777" w:rsidR="00455AC4" w:rsidRPr="00286069" w:rsidRDefault="00455AC4" w:rsidP="009C7F1F">
            <w:pPr>
              <w:widowControl w:val="0"/>
              <w:autoSpaceDE w:val="0"/>
              <w:autoSpaceDN w:val="0"/>
              <w:adjustRightInd w:val="0"/>
              <w:spacing w:after="0" w:line="240" w:lineRule="auto"/>
              <w:jc w:val="center"/>
              <w:rPr>
                <w:rFonts w:ascii="Times New Roman" w:hAnsi="Times New Roman"/>
              </w:rPr>
            </w:pPr>
          </w:p>
        </w:tc>
        <w:tc>
          <w:tcPr>
            <w:tcW w:w="2771" w:type="dxa"/>
            <w:tcBorders>
              <w:top w:val="nil"/>
              <w:left w:val="nil"/>
              <w:bottom w:val="nil"/>
              <w:right w:val="nil"/>
            </w:tcBorders>
          </w:tcPr>
          <w:p w14:paraId="067BB6A6" w14:textId="77777777" w:rsidR="00455AC4" w:rsidRPr="00286069" w:rsidRDefault="00455AC4" w:rsidP="009C7F1F">
            <w:pPr>
              <w:widowControl w:val="0"/>
              <w:autoSpaceDE w:val="0"/>
              <w:autoSpaceDN w:val="0"/>
              <w:adjustRightInd w:val="0"/>
              <w:spacing w:after="0" w:line="240" w:lineRule="auto"/>
              <w:jc w:val="center"/>
              <w:rPr>
                <w:rFonts w:ascii="Times New Roman" w:hAnsi="Times New Roman"/>
              </w:rPr>
            </w:pPr>
          </w:p>
        </w:tc>
      </w:tr>
      <w:tr w:rsidR="00455AC4" w:rsidRPr="00286069" w14:paraId="4FF7C55D" w14:textId="77777777" w:rsidTr="006A4480">
        <w:trPr>
          <w:jc w:val="center"/>
        </w:trPr>
        <w:tc>
          <w:tcPr>
            <w:tcW w:w="2977" w:type="dxa"/>
            <w:tcBorders>
              <w:top w:val="nil"/>
              <w:left w:val="nil"/>
              <w:bottom w:val="nil"/>
              <w:right w:val="nil"/>
            </w:tcBorders>
          </w:tcPr>
          <w:p w14:paraId="606856FD"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Not</w:t>
            </w:r>
            <w:r>
              <w:rPr>
                <w:rFonts w:ascii="Times New Roman" w:hAnsi="Times New Roman"/>
              </w:rPr>
              <w:t xml:space="preserve"> </w:t>
            </w:r>
            <w:r w:rsidRPr="00286069">
              <w:rPr>
                <w:rFonts w:ascii="Times New Roman" w:hAnsi="Times New Roman"/>
              </w:rPr>
              <w:t>Working</w:t>
            </w:r>
          </w:p>
        </w:tc>
        <w:tc>
          <w:tcPr>
            <w:tcW w:w="2840" w:type="dxa"/>
            <w:tcBorders>
              <w:top w:val="nil"/>
              <w:left w:val="nil"/>
              <w:bottom w:val="nil"/>
              <w:right w:val="nil"/>
            </w:tcBorders>
          </w:tcPr>
          <w:p w14:paraId="1DDE1981" w14:textId="3A688E9E"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-0.072*</w:t>
            </w:r>
            <w:r w:rsidRPr="00286069">
              <w:rPr>
                <w:rFonts w:ascii="Times New Roman" w:hAnsi="Times New Roman"/>
              </w:rPr>
              <w:t>**</w:t>
            </w:r>
          </w:p>
        </w:tc>
        <w:tc>
          <w:tcPr>
            <w:tcW w:w="2771" w:type="dxa"/>
            <w:tcBorders>
              <w:top w:val="nil"/>
              <w:left w:val="nil"/>
              <w:bottom w:val="nil"/>
              <w:right w:val="nil"/>
            </w:tcBorders>
          </w:tcPr>
          <w:p w14:paraId="6C852B6C" w14:textId="3648CE38"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w:t>
            </w:r>
            <w:r>
              <w:rPr>
                <w:rFonts w:ascii="Times New Roman" w:hAnsi="Times New Roman"/>
              </w:rPr>
              <w:t>0489</w:t>
            </w:r>
            <w:r w:rsidRPr="00286069">
              <w:rPr>
                <w:rFonts w:ascii="Times New Roman" w:hAnsi="Times New Roman"/>
              </w:rPr>
              <w:t>***</w:t>
            </w:r>
          </w:p>
        </w:tc>
      </w:tr>
      <w:tr w:rsidR="00455AC4" w:rsidRPr="00286069" w14:paraId="6ED53BFE" w14:textId="77777777" w:rsidTr="006A4480">
        <w:trPr>
          <w:jc w:val="center"/>
        </w:trPr>
        <w:tc>
          <w:tcPr>
            <w:tcW w:w="2977" w:type="dxa"/>
            <w:tcBorders>
              <w:top w:val="nil"/>
              <w:left w:val="nil"/>
              <w:bottom w:val="nil"/>
              <w:right w:val="nil"/>
            </w:tcBorders>
          </w:tcPr>
          <w:p w14:paraId="6F5B6184"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nil"/>
            </w:tcBorders>
          </w:tcPr>
          <w:p w14:paraId="1FB8FD5D" w14:textId="04AACAD4"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(0.0029</w:t>
            </w:r>
            <w:r w:rsidRPr="00286069">
              <w:rPr>
                <w:rFonts w:ascii="Times New Roman" w:hAnsi="Times New Roman"/>
              </w:rPr>
              <w:t>)</w:t>
            </w:r>
          </w:p>
        </w:tc>
        <w:tc>
          <w:tcPr>
            <w:tcW w:w="2771" w:type="dxa"/>
            <w:tcBorders>
              <w:top w:val="nil"/>
              <w:left w:val="nil"/>
              <w:bottom w:val="nil"/>
              <w:right w:val="nil"/>
            </w:tcBorders>
          </w:tcPr>
          <w:p w14:paraId="16DCAEBB" w14:textId="6697B00E"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(0.0033</w:t>
            </w:r>
            <w:r w:rsidRPr="00286069">
              <w:rPr>
                <w:rFonts w:ascii="Times New Roman" w:hAnsi="Times New Roman"/>
              </w:rPr>
              <w:t>)</w:t>
            </w:r>
          </w:p>
        </w:tc>
      </w:tr>
      <w:tr w:rsidR="00455AC4" w:rsidRPr="00286069" w14:paraId="5D081890" w14:textId="77777777" w:rsidTr="006A4480">
        <w:trPr>
          <w:jc w:val="center"/>
        </w:trPr>
        <w:tc>
          <w:tcPr>
            <w:tcW w:w="2977" w:type="dxa"/>
            <w:tcBorders>
              <w:top w:val="nil"/>
              <w:left w:val="nil"/>
              <w:bottom w:val="nil"/>
              <w:right w:val="nil"/>
            </w:tcBorders>
          </w:tcPr>
          <w:p w14:paraId="056B71D8"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Central</w:t>
            </w:r>
            <w:r>
              <w:rPr>
                <w:rFonts w:ascii="Times New Roman" w:hAnsi="Times New Roman"/>
              </w:rPr>
              <w:t xml:space="preserve"> government</w:t>
            </w:r>
          </w:p>
        </w:tc>
        <w:tc>
          <w:tcPr>
            <w:tcW w:w="2840" w:type="dxa"/>
            <w:tcBorders>
              <w:top w:val="nil"/>
              <w:left w:val="nil"/>
              <w:bottom w:val="nil"/>
              <w:right w:val="nil"/>
            </w:tcBorders>
          </w:tcPr>
          <w:p w14:paraId="05FB149C" w14:textId="187C9FF4" w:rsidR="00455AC4" w:rsidRPr="00286069" w:rsidRDefault="00455AC4" w:rsidP="00455AC4">
            <w:pPr>
              <w:widowControl w:val="0"/>
              <w:autoSpaceDE w:val="0"/>
              <w:autoSpaceDN w:val="0"/>
              <w:adjustRightInd w:val="0"/>
              <w:spacing w:after="0" w:line="240" w:lineRule="auto"/>
              <w:ind w:left="784" w:hanging="784"/>
              <w:jc w:val="center"/>
              <w:rPr>
                <w:rFonts w:ascii="Times New Roman" w:hAnsi="Times New Roman"/>
              </w:rPr>
            </w:pPr>
            <w:r>
              <w:rPr>
                <w:rFonts w:ascii="Times New Roman" w:hAnsi="Times New Roman"/>
              </w:rPr>
              <w:t>-0.042</w:t>
            </w:r>
            <w:r w:rsidRPr="00286069">
              <w:rPr>
                <w:rFonts w:ascii="Times New Roman" w:hAnsi="Times New Roman"/>
              </w:rPr>
              <w:t>*</w:t>
            </w:r>
            <w:r>
              <w:rPr>
                <w:rFonts w:ascii="Times New Roman" w:hAnsi="Times New Roman"/>
              </w:rPr>
              <w:t>*</w:t>
            </w:r>
            <w:r w:rsidRPr="00286069">
              <w:rPr>
                <w:rFonts w:ascii="Times New Roman" w:hAnsi="Times New Roman"/>
              </w:rPr>
              <w:t>*</w:t>
            </w:r>
          </w:p>
        </w:tc>
        <w:tc>
          <w:tcPr>
            <w:tcW w:w="2771" w:type="dxa"/>
            <w:tcBorders>
              <w:top w:val="nil"/>
              <w:left w:val="nil"/>
              <w:bottom w:val="nil"/>
              <w:right w:val="nil"/>
            </w:tcBorders>
          </w:tcPr>
          <w:p w14:paraId="0C524D70" w14:textId="227D43A1"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0.0486</w:t>
            </w:r>
            <w:r w:rsidRPr="00286069">
              <w:rPr>
                <w:rFonts w:ascii="Times New Roman" w:hAnsi="Times New Roman"/>
              </w:rPr>
              <w:t>***</w:t>
            </w:r>
          </w:p>
        </w:tc>
      </w:tr>
      <w:tr w:rsidR="00455AC4" w:rsidRPr="00286069" w14:paraId="21A93FE1" w14:textId="77777777" w:rsidTr="006A4480">
        <w:trPr>
          <w:jc w:val="center"/>
        </w:trPr>
        <w:tc>
          <w:tcPr>
            <w:tcW w:w="2977" w:type="dxa"/>
            <w:tcBorders>
              <w:top w:val="nil"/>
              <w:left w:val="nil"/>
              <w:bottom w:val="nil"/>
              <w:right w:val="nil"/>
            </w:tcBorders>
          </w:tcPr>
          <w:p w14:paraId="1AA33C42"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nil"/>
            </w:tcBorders>
          </w:tcPr>
          <w:p w14:paraId="034B71B1" w14:textId="5BEF6499"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(0.0013</w:t>
            </w:r>
            <w:r w:rsidRPr="00286069">
              <w:rPr>
                <w:rFonts w:ascii="Times New Roman" w:hAnsi="Times New Roman"/>
              </w:rPr>
              <w:t>)</w:t>
            </w:r>
          </w:p>
        </w:tc>
        <w:tc>
          <w:tcPr>
            <w:tcW w:w="2771" w:type="dxa"/>
            <w:tcBorders>
              <w:top w:val="nil"/>
              <w:left w:val="nil"/>
              <w:bottom w:val="nil"/>
              <w:right w:val="nil"/>
            </w:tcBorders>
          </w:tcPr>
          <w:p w14:paraId="0055523F" w14:textId="7B9B0D0E"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(0.0023</w:t>
            </w:r>
            <w:r w:rsidRPr="00286069">
              <w:rPr>
                <w:rFonts w:ascii="Times New Roman" w:hAnsi="Times New Roman"/>
              </w:rPr>
              <w:t>)</w:t>
            </w:r>
          </w:p>
        </w:tc>
      </w:tr>
      <w:tr w:rsidR="00455AC4" w:rsidRPr="00286069" w14:paraId="0C6916E9" w14:textId="77777777" w:rsidTr="006A4480">
        <w:trPr>
          <w:jc w:val="center"/>
        </w:trPr>
        <w:tc>
          <w:tcPr>
            <w:tcW w:w="2977" w:type="dxa"/>
            <w:tcBorders>
              <w:top w:val="nil"/>
              <w:left w:val="nil"/>
              <w:bottom w:val="nil"/>
              <w:right w:val="nil"/>
            </w:tcBorders>
          </w:tcPr>
          <w:p w14:paraId="75045BC6"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Local</w:t>
            </w:r>
            <w:r>
              <w:rPr>
                <w:rFonts w:ascii="Times New Roman" w:hAnsi="Times New Roman"/>
              </w:rPr>
              <w:t xml:space="preserve"> government</w:t>
            </w:r>
          </w:p>
        </w:tc>
        <w:tc>
          <w:tcPr>
            <w:tcW w:w="2840" w:type="dxa"/>
            <w:tcBorders>
              <w:top w:val="nil"/>
              <w:left w:val="nil"/>
              <w:bottom w:val="nil"/>
              <w:right w:val="nil"/>
            </w:tcBorders>
          </w:tcPr>
          <w:p w14:paraId="4341AE3F" w14:textId="2833DC9B"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0.046</w:t>
            </w:r>
            <w:r w:rsidRPr="00286069">
              <w:rPr>
                <w:rFonts w:ascii="Times New Roman" w:hAnsi="Times New Roman"/>
              </w:rPr>
              <w:t>***</w:t>
            </w:r>
          </w:p>
        </w:tc>
        <w:tc>
          <w:tcPr>
            <w:tcW w:w="2771" w:type="dxa"/>
            <w:tcBorders>
              <w:top w:val="nil"/>
              <w:left w:val="nil"/>
              <w:bottom w:val="nil"/>
              <w:right w:val="nil"/>
            </w:tcBorders>
          </w:tcPr>
          <w:p w14:paraId="49C66F58" w14:textId="44728DEA"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0.0358*</w:t>
            </w:r>
            <w:r w:rsidRPr="00286069">
              <w:rPr>
                <w:rFonts w:ascii="Times New Roman" w:hAnsi="Times New Roman"/>
              </w:rPr>
              <w:t>**</w:t>
            </w:r>
          </w:p>
        </w:tc>
      </w:tr>
      <w:tr w:rsidR="00455AC4" w:rsidRPr="00286069" w14:paraId="77B38D38" w14:textId="77777777" w:rsidTr="006A4480">
        <w:trPr>
          <w:jc w:val="center"/>
        </w:trPr>
        <w:tc>
          <w:tcPr>
            <w:tcW w:w="2977" w:type="dxa"/>
            <w:tcBorders>
              <w:top w:val="nil"/>
              <w:left w:val="nil"/>
              <w:bottom w:val="nil"/>
              <w:right w:val="nil"/>
            </w:tcBorders>
          </w:tcPr>
          <w:p w14:paraId="36A09694"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nil"/>
            </w:tcBorders>
          </w:tcPr>
          <w:p w14:paraId="49BD6C81" w14:textId="17DC9DB4"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(0.0015</w:t>
            </w:r>
            <w:r w:rsidRPr="00286069">
              <w:rPr>
                <w:rFonts w:ascii="Times New Roman" w:hAnsi="Times New Roman"/>
              </w:rPr>
              <w:t>)</w:t>
            </w:r>
          </w:p>
        </w:tc>
        <w:tc>
          <w:tcPr>
            <w:tcW w:w="2771" w:type="dxa"/>
            <w:tcBorders>
              <w:top w:val="nil"/>
              <w:left w:val="nil"/>
              <w:bottom w:val="nil"/>
              <w:right w:val="nil"/>
            </w:tcBorders>
          </w:tcPr>
          <w:p w14:paraId="02F8684F" w14:textId="1997F6CE"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(0.002</w:t>
            </w:r>
            <w:r>
              <w:rPr>
                <w:rFonts w:ascii="Times New Roman" w:hAnsi="Times New Roman"/>
              </w:rPr>
              <w:t>2</w:t>
            </w:r>
            <w:r w:rsidRPr="00286069">
              <w:rPr>
                <w:rFonts w:ascii="Times New Roman" w:hAnsi="Times New Roman"/>
              </w:rPr>
              <w:t>)</w:t>
            </w:r>
          </w:p>
        </w:tc>
      </w:tr>
      <w:tr w:rsidR="00455AC4" w:rsidRPr="00286069" w14:paraId="7D38B9E3" w14:textId="77777777" w:rsidTr="006A4480">
        <w:trPr>
          <w:trHeight w:val="68"/>
          <w:jc w:val="center"/>
        </w:trPr>
        <w:tc>
          <w:tcPr>
            <w:tcW w:w="2977" w:type="dxa"/>
            <w:tcBorders>
              <w:top w:val="nil"/>
              <w:left w:val="nil"/>
              <w:bottom w:val="nil"/>
              <w:right w:val="nil"/>
            </w:tcBorders>
          </w:tcPr>
          <w:p w14:paraId="3E3D9CDF"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Non</w:t>
            </w:r>
            <w:r>
              <w:rPr>
                <w:rFonts w:ascii="Times New Roman" w:hAnsi="Times New Roman"/>
              </w:rPr>
              <w:t>p</w:t>
            </w:r>
            <w:r w:rsidRPr="00286069">
              <w:rPr>
                <w:rFonts w:ascii="Times New Roman" w:hAnsi="Times New Roman"/>
              </w:rPr>
              <w:t>rofit</w:t>
            </w:r>
          </w:p>
        </w:tc>
        <w:tc>
          <w:tcPr>
            <w:tcW w:w="2840" w:type="dxa"/>
            <w:tcBorders>
              <w:top w:val="nil"/>
              <w:left w:val="nil"/>
              <w:bottom w:val="nil"/>
              <w:right w:val="nil"/>
            </w:tcBorders>
          </w:tcPr>
          <w:p w14:paraId="5CB7F6D8" w14:textId="66102B88"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0.0055***</w:t>
            </w:r>
          </w:p>
        </w:tc>
        <w:tc>
          <w:tcPr>
            <w:tcW w:w="2771" w:type="dxa"/>
            <w:tcBorders>
              <w:top w:val="nil"/>
              <w:left w:val="nil"/>
              <w:bottom w:val="nil"/>
              <w:right w:val="nil"/>
            </w:tcBorders>
          </w:tcPr>
          <w:p w14:paraId="1885A286" w14:textId="6F97A0CF"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0.0058</w:t>
            </w:r>
            <w:r w:rsidRPr="00286069">
              <w:rPr>
                <w:rFonts w:ascii="Times New Roman" w:hAnsi="Times New Roman"/>
              </w:rPr>
              <w:t>*</w:t>
            </w:r>
            <w:r>
              <w:rPr>
                <w:rFonts w:ascii="Times New Roman" w:hAnsi="Times New Roman"/>
              </w:rPr>
              <w:t>*</w:t>
            </w:r>
            <w:r w:rsidRPr="00286069">
              <w:rPr>
                <w:rFonts w:ascii="Times New Roman" w:hAnsi="Times New Roman"/>
              </w:rPr>
              <w:t>*</w:t>
            </w:r>
          </w:p>
        </w:tc>
      </w:tr>
      <w:tr w:rsidR="00455AC4" w:rsidRPr="00286069" w14:paraId="6B2049C4" w14:textId="77777777" w:rsidTr="006A4480">
        <w:trPr>
          <w:jc w:val="center"/>
        </w:trPr>
        <w:tc>
          <w:tcPr>
            <w:tcW w:w="2977" w:type="dxa"/>
            <w:tcBorders>
              <w:top w:val="nil"/>
              <w:left w:val="nil"/>
              <w:bottom w:val="nil"/>
              <w:right w:val="nil"/>
            </w:tcBorders>
          </w:tcPr>
          <w:p w14:paraId="04403F37"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nil"/>
            </w:tcBorders>
          </w:tcPr>
          <w:p w14:paraId="2FC5DD4D" w14:textId="5C0D1B1A"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(0.0016</w:t>
            </w:r>
            <w:r w:rsidRPr="00286069">
              <w:rPr>
                <w:rFonts w:ascii="Times New Roman" w:hAnsi="Times New Roman"/>
              </w:rPr>
              <w:t>)</w:t>
            </w:r>
          </w:p>
        </w:tc>
        <w:tc>
          <w:tcPr>
            <w:tcW w:w="2771" w:type="dxa"/>
            <w:tcBorders>
              <w:top w:val="nil"/>
              <w:left w:val="nil"/>
              <w:bottom w:val="nil"/>
              <w:right w:val="nil"/>
            </w:tcBorders>
          </w:tcPr>
          <w:p w14:paraId="54C78EEA" w14:textId="6F3621E4"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(0.0044</w:t>
            </w:r>
            <w:r w:rsidRPr="00286069">
              <w:rPr>
                <w:rFonts w:ascii="Times New Roman" w:hAnsi="Times New Roman"/>
              </w:rPr>
              <w:t>)</w:t>
            </w:r>
          </w:p>
        </w:tc>
      </w:tr>
      <w:tr w:rsidR="00455AC4" w:rsidRPr="00286069" w14:paraId="00194217" w14:textId="77777777" w:rsidTr="006A4480">
        <w:trPr>
          <w:jc w:val="center"/>
        </w:trPr>
        <w:tc>
          <w:tcPr>
            <w:tcW w:w="2977" w:type="dxa"/>
            <w:tcBorders>
              <w:top w:val="nil"/>
              <w:left w:val="nil"/>
              <w:bottom w:val="nil"/>
              <w:right w:val="nil"/>
            </w:tcBorders>
          </w:tcPr>
          <w:p w14:paraId="50BAD4D2"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Home</w:t>
            </w:r>
          </w:p>
        </w:tc>
        <w:tc>
          <w:tcPr>
            <w:tcW w:w="2840" w:type="dxa"/>
            <w:tcBorders>
              <w:top w:val="nil"/>
              <w:left w:val="nil"/>
              <w:bottom w:val="nil"/>
              <w:right w:val="nil"/>
            </w:tcBorders>
          </w:tcPr>
          <w:p w14:paraId="2A83566E" w14:textId="5F29C02D"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71" w:type="dxa"/>
            <w:tcBorders>
              <w:top w:val="nil"/>
              <w:left w:val="nil"/>
              <w:bottom w:val="nil"/>
              <w:right w:val="nil"/>
            </w:tcBorders>
          </w:tcPr>
          <w:p w14:paraId="0B978125" w14:textId="1AFAAEFE"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0.0373</w:t>
            </w:r>
            <w:r w:rsidRPr="00286069">
              <w:rPr>
                <w:rFonts w:ascii="Times New Roman" w:hAnsi="Times New Roman"/>
              </w:rPr>
              <w:t>***</w:t>
            </w:r>
          </w:p>
        </w:tc>
      </w:tr>
      <w:tr w:rsidR="00455AC4" w:rsidRPr="00286069" w14:paraId="2F81DDDA" w14:textId="77777777" w:rsidTr="006A4480">
        <w:trPr>
          <w:jc w:val="center"/>
        </w:trPr>
        <w:tc>
          <w:tcPr>
            <w:tcW w:w="2977" w:type="dxa"/>
            <w:tcBorders>
              <w:top w:val="nil"/>
              <w:left w:val="nil"/>
              <w:bottom w:val="nil"/>
              <w:right w:val="nil"/>
            </w:tcBorders>
          </w:tcPr>
          <w:p w14:paraId="640920CE"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nil"/>
            </w:tcBorders>
          </w:tcPr>
          <w:p w14:paraId="4D3C5E5F" w14:textId="35C289AB" w:rsidR="00455AC4" w:rsidRPr="00286069" w:rsidRDefault="00455AC4" w:rsidP="009C7F1F">
            <w:pPr>
              <w:widowControl w:val="0"/>
              <w:autoSpaceDE w:val="0"/>
              <w:autoSpaceDN w:val="0"/>
              <w:adjustRightInd w:val="0"/>
              <w:spacing w:after="0" w:line="240" w:lineRule="auto"/>
              <w:jc w:val="center"/>
              <w:rPr>
                <w:rFonts w:ascii="Times New Roman" w:hAnsi="Times New Roman"/>
              </w:rPr>
            </w:pPr>
          </w:p>
        </w:tc>
        <w:tc>
          <w:tcPr>
            <w:tcW w:w="2771" w:type="dxa"/>
            <w:tcBorders>
              <w:top w:val="nil"/>
              <w:left w:val="nil"/>
              <w:bottom w:val="nil"/>
              <w:right w:val="nil"/>
            </w:tcBorders>
          </w:tcPr>
          <w:p w14:paraId="1FFD3A54" w14:textId="5BA4E35C"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(0.0035</w:t>
            </w:r>
            <w:r w:rsidRPr="00286069">
              <w:rPr>
                <w:rFonts w:ascii="Times New Roman" w:hAnsi="Times New Roman"/>
              </w:rPr>
              <w:t>)</w:t>
            </w:r>
          </w:p>
        </w:tc>
      </w:tr>
      <w:tr w:rsidR="00455AC4" w:rsidRPr="00286069" w14:paraId="23243F74" w14:textId="77777777" w:rsidTr="006A4480">
        <w:trPr>
          <w:jc w:val="center"/>
        </w:trPr>
        <w:tc>
          <w:tcPr>
            <w:tcW w:w="2977" w:type="dxa"/>
            <w:tcBorders>
              <w:top w:val="nil"/>
              <w:left w:val="nil"/>
              <w:bottom w:val="nil"/>
              <w:right w:val="nil"/>
            </w:tcBorders>
          </w:tcPr>
          <w:p w14:paraId="2428C8DE"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Central</w:t>
            </w:r>
            <w:r>
              <w:rPr>
                <w:rFonts w:ascii="Times New Roman" w:hAnsi="Times New Roman"/>
              </w:rPr>
              <w:t xml:space="preserve"> government * Home</w:t>
            </w:r>
          </w:p>
        </w:tc>
        <w:tc>
          <w:tcPr>
            <w:tcW w:w="2840" w:type="dxa"/>
            <w:tcBorders>
              <w:top w:val="nil"/>
              <w:left w:val="nil"/>
              <w:bottom w:val="nil"/>
              <w:right w:val="nil"/>
            </w:tcBorders>
          </w:tcPr>
          <w:p w14:paraId="4BAEA9DD" w14:textId="26B6DF2D"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71" w:type="dxa"/>
            <w:tcBorders>
              <w:top w:val="nil"/>
              <w:left w:val="nil"/>
              <w:bottom w:val="nil"/>
              <w:right w:val="nil"/>
            </w:tcBorders>
          </w:tcPr>
          <w:p w14:paraId="06B76C7D" w14:textId="5A64A371" w:rsidR="00455AC4" w:rsidRPr="00286069" w:rsidRDefault="00784240"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-0.0129</w:t>
            </w:r>
          </w:p>
        </w:tc>
      </w:tr>
      <w:tr w:rsidR="00455AC4" w:rsidRPr="00286069" w14:paraId="161733C2" w14:textId="77777777" w:rsidTr="006A4480">
        <w:trPr>
          <w:jc w:val="center"/>
        </w:trPr>
        <w:tc>
          <w:tcPr>
            <w:tcW w:w="2977" w:type="dxa"/>
            <w:tcBorders>
              <w:top w:val="nil"/>
              <w:left w:val="nil"/>
              <w:bottom w:val="nil"/>
              <w:right w:val="nil"/>
            </w:tcBorders>
          </w:tcPr>
          <w:p w14:paraId="40A30009"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nil"/>
            </w:tcBorders>
          </w:tcPr>
          <w:p w14:paraId="48452A44" w14:textId="54179A01" w:rsidR="00455AC4" w:rsidRPr="00286069" w:rsidRDefault="00455AC4" w:rsidP="009C7F1F">
            <w:pPr>
              <w:widowControl w:val="0"/>
              <w:autoSpaceDE w:val="0"/>
              <w:autoSpaceDN w:val="0"/>
              <w:adjustRightInd w:val="0"/>
              <w:spacing w:after="0" w:line="240" w:lineRule="auto"/>
              <w:jc w:val="center"/>
              <w:rPr>
                <w:rFonts w:ascii="Times New Roman" w:hAnsi="Times New Roman"/>
              </w:rPr>
            </w:pPr>
          </w:p>
        </w:tc>
        <w:tc>
          <w:tcPr>
            <w:tcW w:w="2771" w:type="dxa"/>
            <w:tcBorders>
              <w:top w:val="nil"/>
              <w:left w:val="nil"/>
              <w:bottom w:val="nil"/>
              <w:right w:val="nil"/>
            </w:tcBorders>
          </w:tcPr>
          <w:p w14:paraId="20735A1B" w14:textId="26BF41A9" w:rsidR="00455AC4" w:rsidRPr="00286069" w:rsidRDefault="00784240"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(0.0030</w:t>
            </w:r>
            <w:r w:rsidR="00455AC4" w:rsidRPr="00286069">
              <w:rPr>
                <w:rFonts w:ascii="Times New Roman" w:hAnsi="Times New Roman"/>
              </w:rPr>
              <w:t>)</w:t>
            </w:r>
          </w:p>
        </w:tc>
      </w:tr>
      <w:tr w:rsidR="00455AC4" w:rsidRPr="00286069" w14:paraId="4F4C0B5B" w14:textId="77777777" w:rsidTr="006A4480">
        <w:trPr>
          <w:jc w:val="center"/>
        </w:trPr>
        <w:tc>
          <w:tcPr>
            <w:tcW w:w="2977" w:type="dxa"/>
            <w:tcBorders>
              <w:top w:val="nil"/>
              <w:left w:val="nil"/>
              <w:bottom w:val="nil"/>
              <w:right w:val="nil"/>
            </w:tcBorders>
          </w:tcPr>
          <w:p w14:paraId="13294DC8"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Local</w:t>
            </w:r>
            <w:r>
              <w:rPr>
                <w:rFonts w:ascii="Times New Roman" w:hAnsi="Times New Roman"/>
              </w:rPr>
              <w:t xml:space="preserve"> government * Home</w:t>
            </w:r>
          </w:p>
        </w:tc>
        <w:tc>
          <w:tcPr>
            <w:tcW w:w="2840" w:type="dxa"/>
            <w:tcBorders>
              <w:top w:val="nil"/>
              <w:left w:val="nil"/>
              <w:bottom w:val="nil"/>
              <w:right w:val="nil"/>
            </w:tcBorders>
          </w:tcPr>
          <w:p w14:paraId="32999CE4" w14:textId="21BE2056"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71" w:type="dxa"/>
            <w:tcBorders>
              <w:top w:val="nil"/>
              <w:left w:val="nil"/>
              <w:bottom w:val="nil"/>
              <w:right w:val="nil"/>
            </w:tcBorders>
          </w:tcPr>
          <w:p w14:paraId="4A24A940" w14:textId="0DE29383" w:rsidR="00455AC4" w:rsidRPr="00286069" w:rsidRDefault="00784240"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0.0061**</w:t>
            </w:r>
          </w:p>
        </w:tc>
      </w:tr>
      <w:tr w:rsidR="00455AC4" w:rsidRPr="00286069" w14:paraId="479122AC" w14:textId="77777777" w:rsidTr="006A4480">
        <w:trPr>
          <w:jc w:val="center"/>
        </w:trPr>
        <w:tc>
          <w:tcPr>
            <w:tcW w:w="2977" w:type="dxa"/>
            <w:tcBorders>
              <w:top w:val="nil"/>
              <w:left w:val="nil"/>
              <w:bottom w:val="nil"/>
              <w:right w:val="nil"/>
            </w:tcBorders>
          </w:tcPr>
          <w:p w14:paraId="335C8A0F"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nil"/>
            </w:tcBorders>
          </w:tcPr>
          <w:p w14:paraId="00293FCA" w14:textId="0EFE20BD" w:rsidR="00455AC4" w:rsidRPr="00286069" w:rsidRDefault="00455AC4" w:rsidP="009C7F1F">
            <w:pPr>
              <w:widowControl w:val="0"/>
              <w:autoSpaceDE w:val="0"/>
              <w:autoSpaceDN w:val="0"/>
              <w:adjustRightInd w:val="0"/>
              <w:spacing w:after="0" w:line="240" w:lineRule="auto"/>
              <w:jc w:val="center"/>
              <w:rPr>
                <w:rFonts w:ascii="Times New Roman" w:hAnsi="Times New Roman"/>
              </w:rPr>
            </w:pPr>
          </w:p>
        </w:tc>
        <w:tc>
          <w:tcPr>
            <w:tcW w:w="2771" w:type="dxa"/>
            <w:tcBorders>
              <w:top w:val="nil"/>
              <w:left w:val="nil"/>
              <w:bottom w:val="nil"/>
              <w:right w:val="nil"/>
            </w:tcBorders>
          </w:tcPr>
          <w:p w14:paraId="4980CFCB" w14:textId="3A0E7BF7" w:rsidR="00455AC4" w:rsidRPr="00286069" w:rsidRDefault="00784240" w:rsidP="00784240">
            <w:pPr>
              <w:widowControl w:val="0"/>
              <w:autoSpaceDE w:val="0"/>
              <w:autoSpaceDN w:val="0"/>
              <w:adjustRightInd w:val="0"/>
              <w:spacing w:after="0" w:line="240" w:lineRule="auto"/>
              <w:jc w:val="center"/>
              <w:rPr>
                <w:rFonts w:ascii="Times New Roman" w:hAnsi="Times New Roman"/>
              </w:rPr>
            </w:pPr>
            <w:r>
              <w:rPr>
                <w:rFonts w:ascii="Times New Roman" w:hAnsi="Times New Roman"/>
              </w:rPr>
              <w:t>(0.0023</w:t>
            </w:r>
            <w:r w:rsidR="00455AC4" w:rsidRPr="00286069">
              <w:rPr>
                <w:rFonts w:ascii="Times New Roman" w:hAnsi="Times New Roman"/>
              </w:rPr>
              <w:t>)</w:t>
            </w:r>
          </w:p>
        </w:tc>
      </w:tr>
      <w:tr w:rsidR="00455AC4" w:rsidRPr="00286069" w14:paraId="4DD9F056" w14:textId="77777777" w:rsidTr="006A4480">
        <w:trPr>
          <w:jc w:val="center"/>
        </w:trPr>
        <w:tc>
          <w:tcPr>
            <w:tcW w:w="2977" w:type="dxa"/>
            <w:tcBorders>
              <w:top w:val="nil"/>
              <w:left w:val="nil"/>
              <w:bottom w:val="nil"/>
              <w:right w:val="nil"/>
            </w:tcBorders>
          </w:tcPr>
          <w:p w14:paraId="25EBEEB6" w14:textId="77777777" w:rsidR="00455AC4" w:rsidRPr="00286069" w:rsidRDefault="00455AC4" w:rsidP="009C7F1F">
            <w:pPr>
              <w:widowControl w:val="0"/>
              <w:autoSpaceDE w:val="0"/>
              <w:autoSpaceDN w:val="0"/>
              <w:adjustRightInd w:val="0"/>
              <w:spacing w:after="0" w:line="240" w:lineRule="auto"/>
              <w:rPr>
                <w:rFonts w:ascii="Times New Roman" w:hAnsi="Times New Roman"/>
              </w:rPr>
            </w:pPr>
            <w:r w:rsidRPr="00286069">
              <w:rPr>
                <w:rFonts w:ascii="Times New Roman" w:hAnsi="Times New Roman"/>
              </w:rPr>
              <w:t>Non</w:t>
            </w:r>
            <w:r>
              <w:rPr>
                <w:rFonts w:ascii="Times New Roman" w:hAnsi="Times New Roman"/>
              </w:rPr>
              <w:t>p</w:t>
            </w:r>
            <w:r w:rsidRPr="00286069">
              <w:rPr>
                <w:rFonts w:ascii="Times New Roman" w:hAnsi="Times New Roman"/>
              </w:rPr>
              <w:t>rofit</w:t>
            </w:r>
            <w:r>
              <w:rPr>
                <w:rFonts w:ascii="Times New Roman" w:hAnsi="Times New Roman"/>
              </w:rPr>
              <w:t xml:space="preserve"> * Home</w:t>
            </w:r>
          </w:p>
        </w:tc>
        <w:tc>
          <w:tcPr>
            <w:tcW w:w="2840" w:type="dxa"/>
            <w:tcBorders>
              <w:top w:val="nil"/>
              <w:left w:val="nil"/>
              <w:bottom w:val="nil"/>
              <w:right w:val="nil"/>
            </w:tcBorders>
          </w:tcPr>
          <w:p w14:paraId="673187DE" w14:textId="003F4D3D" w:rsidR="00455AC4" w:rsidRPr="00286069" w:rsidRDefault="00455AC4"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71" w:type="dxa"/>
            <w:tcBorders>
              <w:top w:val="nil"/>
              <w:left w:val="nil"/>
              <w:bottom w:val="nil"/>
              <w:right w:val="nil"/>
            </w:tcBorders>
          </w:tcPr>
          <w:p w14:paraId="723641FC" w14:textId="177BB0E3" w:rsidR="00455AC4" w:rsidRPr="00286069" w:rsidRDefault="00784240" w:rsidP="009C7F1F">
            <w:pPr>
              <w:widowControl w:val="0"/>
              <w:autoSpaceDE w:val="0"/>
              <w:autoSpaceDN w:val="0"/>
              <w:adjustRightInd w:val="0"/>
              <w:spacing w:after="0" w:line="240" w:lineRule="auto"/>
              <w:jc w:val="center"/>
              <w:rPr>
                <w:rFonts w:ascii="Times New Roman" w:hAnsi="Times New Roman"/>
              </w:rPr>
            </w:pPr>
            <w:r>
              <w:rPr>
                <w:rFonts w:ascii="Times New Roman" w:hAnsi="Times New Roman"/>
              </w:rPr>
              <w:t>-0.0068</w:t>
            </w:r>
          </w:p>
        </w:tc>
      </w:tr>
      <w:tr w:rsidR="00455AC4" w:rsidRPr="00286069" w14:paraId="6E92C8B6" w14:textId="77777777" w:rsidTr="006A4480">
        <w:trPr>
          <w:jc w:val="center"/>
        </w:trPr>
        <w:tc>
          <w:tcPr>
            <w:tcW w:w="2977" w:type="dxa"/>
            <w:tcBorders>
              <w:top w:val="nil"/>
              <w:left w:val="nil"/>
              <w:bottom w:val="nil"/>
              <w:right w:val="nil"/>
            </w:tcBorders>
          </w:tcPr>
          <w:p w14:paraId="3CE5EF54" w14:textId="77777777" w:rsidR="00455AC4" w:rsidRPr="006A4480" w:rsidRDefault="00455AC4" w:rsidP="009C7F1F">
            <w:pPr>
              <w:widowControl w:val="0"/>
              <w:autoSpaceDE w:val="0"/>
              <w:autoSpaceDN w:val="0"/>
              <w:adjustRightInd w:val="0"/>
              <w:spacing w:after="0" w:line="240" w:lineRule="auto"/>
              <w:rPr>
                <w:rFonts w:ascii="Times New Roman" w:hAnsi="Times New Roman"/>
                <w:lang w:val="en-GB"/>
              </w:rPr>
            </w:pPr>
          </w:p>
        </w:tc>
        <w:tc>
          <w:tcPr>
            <w:tcW w:w="2840" w:type="dxa"/>
            <w:tcBorders>
              <w:top w:val="nil"/>
              <w:left w:val="nil"/>
              <w:bottom w:val="nil"/>
              <w:right w:val="nil"/>
            </w:tcBorders>
          </w:tcPr>
          <w:p w14:paraId="5C1B4C6B" w14:textId="77777777" w:rsidR="00455AC4" w:rsidRPr="006A4480" w:rsidRDefault="00455AC4" w:rsidP="009C7F1F">
            <w:pPr>
              <w:widowControl w:val="0"/>
              <w:autoSpaceDE w:val="0"/>
              <w:autoSpaceDN w:val="0"/>
              <w:adjustRightInd w:val="0"/>
              <w:spacing w:after="0" w:line="240" w:lineRule="auto"/>
              <w:jc w:val="center"/>
              <w:rPr>
                <w:rFonts w:ascii="Times New Roman" w:hAnsi="Times New Roman"/>
                <w:lang w:val="en-GB"/>
              </w:rPr>
            </w:pPr>
          </w:p>
        </w:tc>
        <w:tc>
          <w:tcPr>
            <w:tcW w:w="2771" w:type="dxa"/>
            <w:tcBorders>
              <w:top w:val="nil"/>
              <w:left w:val="nil"/>
              <w:bottom w:val="nil"/>
              <w:right w:val="nil"/>
            </w:tcBorders>
          </w:tcPr>
          <w:p w14:paraId="1E4F9C16" w14:textId="2B8364FF" w:rsidR="00455AC4" w:rsidRPr="00286069" w:rsidRDefault="00784240"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(0.0044</w:t>
            </w:r>
            <w:r w:rsidR="00455AC4" w:rsidRPr="00286069">
              <w:rPr>
                <w:rFonts w:ascii="Times New Roman" w:hAnsi="Times New Roman"/>
              </w:rPr>
              <w:t>)</w:t>
            </w:r>
          </w:p>
        </w:tc>
      </w:tr>
      <w:tr w:rsidR="00455AC4" w:rsidRPr="00286069" w14:paraId="759D0AA4" w14:textId="77777777" w:rsidTr="006A4480">
        <w:trPr>
          <w:jc w:val="center"/>
        </w:trPr>
        <w:tc>
          <w:tcPr>
            <w:tcW w:w="2977" w:type="dxa"/>
            <w:tcBorders>
              <w:top w:val="nil"/>
              <w:left w:val="nil"/>
              <w:bottom w:val="nil"/>
              <w:right w:val="nil"/>
            </w:tcBorders>
          </w:tcPr>
          <w:p w14:paraId="29FC7003" w14:textId="6A78CE1F" w:rsidR="00455AC4" w:rsidRPr="00286069" w:rsidRDefault="00455AC4" w:rsidP="00455AC4">
            <w:pPr>
              <w:widowControl w:val="0"/>
              <w:autoSpaceDE w:val="0"/>
              <w:autoSpaceDN w:val="0"/>
              <w:adjustRightInd w:val="0"/>
              <w:spacing w:after="0" w:line="240" w:lineRule="auto"/>
              <w:rPr>
                <w:rFonts w:ascii="Times New Roman" w:hAnsi="Times New Roman"/>
              </w:rPr>
            </w:pPr>
            <w:r>
              <w:rPr>
                <w:rFonts w:ascii="Times New Roman" w:hAnsi="Times New Roman"/>
              </w:rPr>
              <w:t>Age</w:t>
            </w:r>
          </w:p>
        </w:tc>
        <w:tc>
          <w:tcPr>
            <w:tcW w:w="2840" w:type="dxa"/>
            <w:tcBorders>
              <w:top w:val="nil"/>
              <w:left w:val="nil"/>
              <w:bottom w:val="nil"/>
              <w:right w:val="nil"/>
            </w:tcBorders>
          </w:tcPr>
          <w:p w14:paraId="6201520C" w14:textId="6DF984D3"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0.005***</w:t>
            </w:r>
          </w:p>
          <w:p w14:paraId="5461F416" w14:textId="44DC58B1"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(0.0002)</w:t>
            </w:r>
          </w:p>
        </w:tc>
        <w:tc>
          <w:tcPr>
            <w:tcW w:w="2771" w:type="dxa"/>
            <w:tcBorders>
              <w:top w:val="nil"/>
              <w:left w:val="nil"/>
              <w:bottom w:val="nil"/>
              <w:right w:val="nil"/>
            </w:tcBorders>
          </w:tcPr>
          <w:p w14:paraId="4C412F26" w14:textId="6B497ADD"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0.004***</w:t>
            </w:r>
          </w:p>
          <w:p w14:paraId="4CDDD765" w14:textId="7BBA9580"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(0.0002)</w:t>
            </w:r>
          </w:p>
        </w:tc>
      </w:tr>
      <w:tr w:rsidR="00455AC4" w:rsidRPr="00286069" w14:paraId="254A9F70" w14:textId="77777777" w:rsidTr="006A4480">
        <w:trPr>
          <w:jc w:val="center"/>
        </w:trPr>
        <w:tc>
          <w:tcPr>
            <w:tcW w:w="2977" w:type="dxa"/>
            <w:tcBorders>
              <w:top w:val="nil"/>
              <w:left w:val="nil"/>
              <w:bottom w:val="nil"/>
              <w:right w:val="nil"/>
            </w:tcBorders>
          </w:tcPr>
          <w:p w14:paraId="55EF286F" w14:textId="364D7F05" w:rsidR="00455AC4" w:rsidRPr="00286069" w:rsidRDefault="00455AC4" w:rsidP="00455AC4">
            <w:pPr>
              <w:widowControl w:val="0"/>
              <w:autoSpaceDE w:val="0"/>
              <w:autoSpaceDN w:val="0"/>
              <w:adjustRightInd w:val="0"/>
              <w:spacing w:after="0" w:line="240" w:lineRule="auto"/>
              <w:rPr>
                <w:rFonts w:ascii="Times New Roman" w:hAnsi="Times New Roman"/>
              </w:rPr>
            </w:pPr>
            <w:r>
              <w:rPr>
                <w:rFonts w:ascii="Times New Roman" w:hAnsi="Times New Roman"/>
              </w:rPr>
              <w:t>Gender (1 if female)</w:t>
            </w:r>
          </w:p>
        </w:tc>
        <w:tc>
          <w:tcPr>
            <w:tcW w:w="2840" w:type="dxa"/>
            <w:tcBorders>
              <w:top w:val="nil"/>
              <w:left w:val="nil"/>
              <w:bottom w:val="nil"/>
              <w:right w:val="nil"/>
            </w:tcBorders>
          </w:tcPr>
          <w:p w14:paraId="6939033B" w14:textId="780B31D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0.016***</w:t>
            </w:r>
          </w:p>
          <w:p w14:paraId="52EF1386" w14:textId="08922752"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(0.0007)</w:t>
            </w:r>
          </w:p>
        </w:tc>
        <w:tc>
          <w:tcPr>
            <w:tcW w:w="2771" w:type="dxa"/>
            <w:tcBorders>
              <w:top w:val="nil"/>
              <w:left w:val="nil"/>
              <w:bottom w:val="nil"/>
              <w:right w:val="nil"/>
            </w:tcBorders>
          </w:tcPr>
          <w:p w14:paraId="40064164" w14:textId="3AE8D27D"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0.014***</w:t>
            </w:r>
          </w:p>
          <w:p w14:paraId="38CCD66B" w14:textId="4B0776C3"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(0.0007)</w:t>
            </w:r>
          </w:p>
        </w:tc>
      </w:tr>
      <w:tr w:rsidR="00455AC4" w:rsidRPr="00286069" w14:paraId="5681AFD4" w14:textId="77777777" w:rsidTr="006A4480">
        <w:trPr>
          <w:jc w:val="center"/>
        </w:trPr>
        <w:tc>
          <w:tcPr>
            <w:tcW w:w="2977" w:type="dxa"/>
            <w:tcBorders>
              <w:top w:val="nil"/>
              <w:left w:val="nil"/>
              <w:bottom w:val="nil"/>
              <w:right w:val="nil"/>
            </w:tcBorders>
          </w:tcPr>
          <w:p w14:paraId="4C3CF31E" w14:textId="0B74BB37" w:rsidR="00455AC4" w:rsidRPr="00286069" w:rsidRDefault="00455AC4" w:rsidP="00455AC4">
            <w:pPr>
              <w:widowControl w:val="0"/>
              <w:autoSpaceDE w:val="0"/>
              <w:autoSpaceDN w:val="0"/>
              <w:adjustRightInd w:val="0"/>
              <w:spacing w:after="0" w:line="240" w:lineRule="auto"/>
              <w:rPr>
                <w:rFonts w:ascii="Times New Roman" w:hAnsi="Times New Roman"/>
              </w:rPr>
            </w:pPr>
            <w:r>
              <w:rPr>
                <w:rFonts w:ascii="Times New Roman" w:hAnsi="Times New Roman"/>
              </w:rPr>
              <w:t>Education G</w:t>
            </w:r>
          </w:p>
        </w:tc>
        <w:tc>
          <w:tcPr>
            <w:tcW w:w="2840" w:type="dxa"/>
            <w:tcBorders>
              <w:top w:val="nil"/>
              <w:left w:val="nil"/>
              <w:bottom w:val="nil"/>
              <w:right w:val="nil"/>
            </w:tcBorders>
          </w:tcPr>
          <w:p w14:paraId="21739881"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-0.164***</w:t>
            </w:r>
          </w:p>
          <w:p w14:paraId="59479B3E" w14:textId="27282A9B"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(0.0075)</w:t>
            </w:r>
          </w:p>
        </w:tc>
        <w:tc>
          <w:tcPr>
            <w:tcW w:w="2771" w:type="dxa"/>
            <w:tcBorders>
              <w:top w:val="nil"/>
              <w:left w:val="nil"/>
              <w:bottom w:val="nil"/>
              <w:right w:val="nil"/>
            </w:tcBorders>
          </w:tcPr>
          <w:p w14:paraId="78640415" w14:textId="32583593"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-0.165***</w:t>
            </w:r>
          </w:p>
          <w:p w14:paraId="2B1B6F18" w14:textId="0B78AAC9"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(0.0074)</w:t>
            </w:r>
          </w:p>
        </w:tc>
      </w:tr>
      <w:tr w:rsidR="00455AC4" w:rsidRPr="00286069" w14:paraId="26BB79D6" w14:textId="77777777" w:rsidTr="006A4480">
        <w:trPr>
          <w:jc w:val="center"/>
        </w:trPr>
        <w:tc>
          <w:tcPr>
            <w:tcW w:w="2977" w:type="dxa"/>
            <w:tcBorders>
              <w:top w:val="nil"/>
              <w:left w:val="nil"/>
              <w:bottom w:val="nil"/>
              <w:right w:val="nil"/>
            </w:tcBorders>
          </w:tcPr>
          <w:p w14:paraId="7CFA3848" w14:textId="08766DFA" w:rsidR="00455AC4" w:rsidRPr="00286069" w:rsidRDefault="00455AC4" w:rsidP="00455AC4">
            <w:pPr>
              <w:widowControl w:val="0"/>
              <w:autoSpaceDE w:val="0"/>
              <w:autoSpaceDN w:val="0"/>
              <w:adjustRightInd w:val="0"/>
              <w:spacing w:after="0" w:line="240" w:lineRule="auto"/>
              <w:rPr>
                <w:rFonts w:ascii="Times New Roman" w:hAnsi="Times New Roman"/>
              </w:rPr>
            </w:pPr>
            <w:r>
              <w:rPr>
                <w:rFonts w:ascii="Times New Roman" w:hAnsi="Times New Roman"/>
              </w:rPr>
              <w:t>Education I</w:t>
            </w:r>
          </w:p>
        </w:tc>
        <w:tc>
          <w:tcPr>
            <w:tcW w:w="2840" w:type="dxa"/>
            <w:tcBorders>
              <w:top w:val="nil"/>
              <w:left w:val="nil"/>
              <w:bottom w:val="nil"/>
              <w:right w:val="nil"/>
            </w:tcBorders>
          </w:tcPr>
          <w:p w14:paraId="56BABD86"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-0.192***</w:t>
            </w:r>
          </w:p>
          <w:p w14:paraId="264E21B0" w14:textId="3E92FAA1"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(0.0258)</w:t>
            </w:r>
          </w:p>
        </w:tc>
        <w:tc>
          <w:tcPr>
            <w:tcW w:w="2771" w:type="dxa"/>
            <w:tcBorders>
              <w:top w:val="nil"/>
              <w:left w:val="nil"/>
              <w:bottom w:val="nil"/>
              <w:right w:val="nil"/>
            </w:tcBorders>
          </w:tcPr>
          <w:p w14:paraId="2E0C1D40" w14:textId="757B51B1"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-0.193***</w:t>
            </w:r>
          </w:p>
          <w:p w14:paraId="1E6F1669" w14:textId="31A942FB"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(0.0261)</w:t>
            </w:r>
          </w:p>
        </w:tc>
      </w:tr>
      <w:tr w:rsidR="00455AC4" w:rsidRPr="00286069" w14:paraId="25C54F9F" w14:textId="77777777" w:rsidTr="006A4480">
        <w:trPr>
          <w:jc w:val="center"/>
        </w:trPr>
        <w:tc>
          <w:tcPr>
            <w:tcW w:w="2977" w:type="dxa"/>
            <w:tcBorders>
              <w:top w:val="nil"/>
              <w:left w:val="nil"/>
              <w:bottom w:val="nil"/>
              <w:right w:val="nil"/>
            </w:tcBorders>
          </w:tcPr>
          <w:p w14:paraId="5EABA032" w14:textId="324C447B" w:rsidR="00455AC4" w:rsidRPr="00286069" w:rsidRDefault="00455AC4" w:rsidP="00455AC4">
            <w:pPr>
              <w:widowControl w:val="0"/>
              <w:autoSpaceDE w:val="0"/>
              <w:autoSpaceDN w:val="0"/>
              <w:adjustRightInd w:val="0"/>
              <w:spacing w:after="0" w:line="240" w:lineRule="auto"/>
              <w:rPr>
                <w:rFonts w:ascii="Times New Roman" w:hAnsi="Times New Roman"/>
              </w:rPr>
            </w:pPr>
            <w:r>
              <w:rPr>
                <w:rFonts w:ascii="Times New Roman" w:hAnsi="Times New Roman"/>
              </w:rPr>
              <w:t>Education U</w:t>
            </w:r>
          </w:p>
        </w:tc>
        <w:tc>
          <w:tcPr>
            <w:tcW w:w="2840" w:type="dxa"/>
            <w:tcBorders>
              <w:top w:val="nil"/>
              <w:left w:val="nil"/>
              <w:bottom w:val="nil"/>
              <w:right w:val="nil"/>
            </w:tcBorders>
          </w:tcPr>
          <w:p w14:paraId="55ECC741"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0.069***</w:t>
            </w:r>
          </w:p>
          <w:p w14:paraId="792D74B4" w14:textId="7E421929"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w:t>
            </w:r>
          </w:p>
        </w:tc>
        <w:tc>
          <w:tcPr>
            <w:tcW w:w="2771" w:type="dxa"/>
            <w:tcBorders>
              <w:top w:val="nil"/>
              <w:left w:val="nil"/>
              <w:bottom w:val="nil"/>
              <w:right w:val="nil"/>
            </w:tcBorders>
          </w:tcPr>
          <w:p w14:paraId="7F821D36" w14:textId="6D37C48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0.070***</w:t>
            </w:r>
          </w:p>
          <w:p w14:paraId="5FE315B9" w14:textId="3DA78F10"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w:t>
            </w:r>
          </w:p>
        </w:tc>
      </w:tr>
      <w:tr w:rsidR="00455AC4" w:rsidRPr="00286069" w14:paraId="45C4322B" w14:textId="77777777" w:rsidTr="006A4480">
        <w:trPr>
          <w:jc w:val="center"/>
        </w:trPr>
        <w:tc>
          <w:tcPr>
            <w:tcW w:w="2977" w:type="dxa"/>
            <w:tcBorders>
              <w:top w:val="nil"/>
              <w:left w:val="nil"/>
              <w:bottom w:val="nil"/>
              <w:right w:val="nil"/>
            </w:tcBorders>
          </w:tcPr>
          <w:p w14:paraId="0D6A1EF6" w14:textId="4B93D924" w:rsidR="00455AC4" w:rsidRPr="00286069" w:rsidRDefault="00455AC4" w:rsidP="00455AC4">
            <w:pPr>
              <w:widowControl w:val="0"/>
              <w:autoSpaceDE w:val="0"/>
              <w:autoSpaceDN w:val="0"/>
              <w:adjustRightInd w:val="0"/>
              <w:spacing w:after="0" w:line="240" w:lineRule="auto"/>
              <w:rPr>
                <w:rFonts w:ascii="Times New Roman" w:hAnsi="Times New Roman"/>
              </w:rPr>
            </w:pPr>
            <w:r>
              <w:rPr>
                <w:rFonts w:ascii="Times New Roman" w:hAnsi="Times New Roman"/>
              </w:rPr>
              <w:t>Education V</w:t>
            </w:r>
          </w:p>
        </w:tc>
        <w:tc>
          <w:tcPr>
            <w:tcW w:w="2840" w:type="dxa"/>
            <w:tcBorders>
              <w:top w:val="nil"/>
              <w:left w:val="nil"/>
              <w:bottom w:val="nil"/>
              <w:right w:val="nil"/>
            </w:tcBorders>
          </w:tcPr>
          <w:p w14:paraId="2D6E088A"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-0.049***</w:t>
            </w:r>
          </w:p>
          <w:p w14:paraId="3B328B13" w14:textId="29CAE053"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(0.003)</w:t>
            </w:r>
          </w:p>
        </w:tc>
        <w:tc>
          <w:tcPr>
            <w:tcW w:w="2771" w:type="dxa"/>
            <w:tcBorders>
              <w:top w:val="nil"/>
              <w:left w:val="nil"/>
              <w:bottom w:val="nil"/>
              <w:right w:val="nil"/>
            </w:tcBorders>
          </w:tcPr>
          <w:p w14:paraId="602828C2" w14:textId="5C85DAEA"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-0.046***</w:t>
            </w:r>
          </w:p>
          <w:p w14:paraId="1D0E3998" w14:textId="7FB09368"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(0.003)</w:t>
            </w:r>
          </w:p>
        </w:tc>
      </w:tr>
      <w:tr w:rsidR="00455AC4" w:rsidRPr="00286069" w14:paraId="23441D95" w14:textId="77777777" w:rsidTr="006A4480">
        <w:trPr>
          <w:jc w:val="center"/>
        </w:trPr>
        <w:tc>
          <w:tcPr>
            <w:tcW w:w="2977" w:type="dxa"/>
            <w:tcBorders>
              <w:top w:val="nil"/>
              <w:left w:val="nil"/>
              <w:bottom w:val="nil"/>
              <w:right w:val="nil"/>
            </w:tcBorders>
          </w:tcPr>
          <w:p w14:paraId="704CF1ED" w14:textId="49105353" w:rsidR="00455AC4" w:rsidRPr="00286069" w:rsidRDefault="006A4480" w:rsidP="00455AC4">
            <w:pPr>
              <w:widowControl w:val="0"/>
              <w:autoSpaceDE w:val="0"/>
              <w:autoSpaceDN w:val="0"/>
              <w:adjustRightInd w:val="0"/>
              <w:spacing w:after="0" w:line="240" w:lineRule="auto"/>
              <w:rPr>
                <w:rFonts w:ascii="Times New Roman" w:hAnsi="Times New Roman"/>
              </w:rPr>
            </w:pPr>
            <w:r>
              <w:rPr>
                <w:rFonts w:ascii="Times New Roman" w:hAnsi="Times New Roman"/>
              </w:rPr>
              <w:t>F</w:t>
            </w:r>
            <w:r w:rsidRPr="006A4480">
              <w:rPr>
                <w:rFonts w:ascii="Times New Roman" w:hAnsi="Times New Roman"/>
              </w:rPr>
              <w:t>irst generation immigrants</w:t>
            </w:r>
          </w:p>
        </w:tc>
        <w:tc>
          <w:tcPr>
            <w:tcW w:w="2840" w:type="dxa"/>
            <w:tcBorders>
              <w:top w:val="nil"/>
              <w:left w:val="nil"/>
              <w:bottom w:val="nil"/>
              <w:right w:val="nil"/>
            </w:tcBorders>
          </w:tcPr>
          <w:p w14:paraId="52E9F739" w14:textId="4F646BB3"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-0.245***</w:t>
            </w:r>
          </w:p>
          <w:p w14:paraId="74BE35B9" w14:textId="3F565460"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(0.0039)</w:t>
            </w:r>
          </w:p>
        </w:tc>
        <w:tc>
          <w:tcPr>
            <w:tcW w:w="2771" w:type="dxa"/>
            <w:tcBorders>
              <w:top w:val="nil"/>
              <w:left w:val="nil"/>
              <w:bottom w:val="nil"/>
              <w:right w:val="nil"/>
            </w:tcBorders>
          </w:tcPr>
          <w:p w14:paraId="32FAAD34"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-0.245***</w:t>
            </w:r>
          </w:p>
          <w:p w14:paraId="401FE940" w14:textId="6A3E92F5"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(0.0040)</w:t>
            </w:r>
          </w:p>
        </w:tc>
      </w:tr>
      <w:tr w:rsidR="00455AC4" w:rsidRPr="00286069" w14:paraId="26316EF2" w14:textId="77777777" w:rsidTr="006A4480">
        <w:trPr>
          <w:jc w:val="center"/>
        </w:trPr>
        <w:tc>
          <w:tcPr>
            <w:tcW w:w="2977" w:type="dxa"/>
            <w:tcBorders>
              <w:top w:val="nil"/>
              <w:left w:val="nil"/>
              <w:bottom w:val="nil"/>
              <w:right w:val="nil"/>
            </w:tcBorders>
          </w:tcPr>
          <w:p w14:paraId="072FB519" w14:textId="20DC3743" w:rsidR="00455AC4" w:rsidRPr="006A4480" w:rsidRDefault="006A4480" w:rsidP="006A4480">
            <w:pPr>
              <w:widowControl w:val="0"/>
              <w:autoSpaceDE w:val="0"/>
              <w:autoSpaceDN w:val="0"/>
              <w:adjustRightInd w:val="0"/>
              <w:spacing w:after="0" w:line="240" w:lineRule="auto"/>
              <w:ind w:left="212" w:hanging="212"/>
              <w:rPr>
                <w:rFonts w:ascii="Times New Roman" w:hAnsi="Times New Roman"/>
                <w:lang w:val="en-GB"/>
              </w:rPr>
            </w:pPr>
            <w:r>
              <w:rPr>
                <w:rFonts w:ascii="Times New Roman" w:hAnsi="Times New Roman"/>
                <w:lang w:val="en-GB"/>
              </w:rPr>
              <w:t>P</w:t>
            </w:r>
            <w:r w:rsidRPr="006A4480">
              <w:rPr>
                <w:rFonts w:ascii="Times New Roman" w:hAnsi="Times New Roman"/>
                <w:lang w:val="en-GB"/>
              </w:rPr>
              <w:t>ersons born in Norway with two foreign-born parents</w:t>
            </w:r>
          </w:p>
        </w:tc>
        <w:tc>
          <w:tcPr>
            <w:tcW w:w="2840" w:type="dxa"/>
            <w:tcBorders>
              <w:top w:val="nil"/>
              <w:left w:val="nil"/>
              <w:bottom w:val="nil"/>
              <w:right w:val="nil"/>
            </w:tcBorders>
          </w:tcPr>
          <w:p w14:paraId="4C433D00" w14:textId="6CB9B2EE"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-0.154***</w:t>
            </w:r>
          </w:p>
          <w:p w14:paraId="4A87F653" w14:textId="39D34A93"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(0.0029)</w:t>
            </w:r>
          </w:p>
        </w:tc>
        <w:tc>
          <w:tcPr>
            <w:tcW w:w="2771" w:type="dxa"/>
            <w:tcBorders>
              <w:top w:val="nil"/>
              <w:left w:val="nil"/>
              <w:bottom w:val="nil"/>
              <w:right w:val="nil"/>
            </w:tcBorders>
          </w:tcPr>
          <w:p w14:paraId="2A43E65F"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-0.154***</w:t>
            </w:r>
          </w:p>
          <w:p w14:paraId="5D01B960" w14:textId="09E98BA1"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(0.0029)</w:t>
            </w:r>
          </w:p>
        </w:tc>
      </w:tr>
      <w:tr w:rsidR="00455AC4" w:rsidRPr="00286069" w14:paraId="533EF3E2" w14:textId="77777777" w:rsidTr="006A4480">
        <w:trPr>
          <w:jc w:val="center"/>
        </w:trPr>
        <w:tc>
          <w:tcPr>
            <w:tcW w:w="2977" w:type="dxa"/>
            <w:tcBorders>
              <w:top w:val="nil"/>
              <w:left w:val="nil"/>
              <w:bottom w:val="nil"/>
              <w:right w:val="nil"/>
            </w:tcBorders>
          </w:tcPr>
          <w:p w14:paraId="5179EFF0" w14:textId="344F0E1B" w:rsidR="00455AC4" w:rsidRPr="006A4480" w:rsidRDefault="006A4480" w:rsidP="006A4480">
            <w:pPr>
              <w:widowControl w:val="0"/>
              <w:autoSpaceDE w:val="0"/>
              <w:autoSpaceDN w:val="0"/>
              <w:adjustRightInd w:val="0"/>
              <w:spacing w:after="0" w:line="240" w:lineRule="auto"/>
              <w:ind w:left="212" w:hanging="212"/>
              <w:rPr>
                <w:rFonts w:ascii="Times New Roman" w:hAnsi="Times New Roman"/>
                <w:lang w:val="en-GB"/>
              </w:rPr>
            </w:pPr>
            <w:r>
              <w:rPr>
                <w:rFonts w:ascii="Times New Roman" w:hAnsi="Times New Roman"/>
                <w:lang w:val="en-GB"/>
              </w:rPr>
              <w:t>F</w:t>
            </w:r>
            <w:r w:rsidRPr="006A4480">
              <w:rPr>
                <w:rFonts w:ascii="Times New Roman" w:hAnsi="Times New Roman"/>
                <w:lang w:val="en-GB"/>
              </w:rPr>
              <w:t>oreign-born with one parent born in Norway</w:t>
            </w:r>
          </w:p>
        </w:tc>
        <w:tc>
          <w:tcPr>
            <w:tcW w:w="2840" w:type="dxa"/>
            <w:tcBorders>
              <w:top w:val="nil"/>
              <w:left w:val="nil"/>
              <w:bottom w:val="nil"/>
              <w:right w:val="nil"/>
            </w:tcBorders>
          </w:tcPr>
          <w:p w14:paraId="4DF6A29A" w14:textId="3D5EF9CA"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-0.071***</w:t>
            </w:r>
          </w:p>
          <w:p w14:paraId="09C8D4AD" w14:textId="49E0EF94"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(0.0038)</w:t>
            </w:r>
          </w:p>
        </w:tc>
        <w:tc>
          <w:tcPr>
            <w:tcW w:w="2771" w:type="dxa"/>
            <w:tcBorders>
              <w:top w:val="nil"/>
              <w:left w:val="nil"/>
              <w:bottom w:val="nil"/>
              <w:right w:val="nil"/>
            </w:tcBorders>
          </w:tcPr>
          <w:p w14:paraId="5F9E4D0B"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-0.071***</w:t>
            </w:r>
          </w:p>
          <w:p w14:paraId="7893A572" w14:textId="56FE899E"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(0.0038)</w:t>
            </w:r>
          </w:p>
        </w:tc>
      </w:tr>
      <w:tr w:rsidR="00455AC4" w:rsidRPr="00286069" w14:paraId="27B89E0A" w14:textId="77777777" w:rsidTr="006A4480">
        <w:trPr>
          <w:jc w:val="center"/>
        </w:trPr>
        <w:tc>
          <w:tcPr>
            <w:tcW w:w="2977" w:type="dxa"/>
            <w:tcBorders>
              <w:top w:val="nil"/>
              <w:left w:val="nil"/>
              <w:bottom w:val="nil"/>
              <w:right w:val="nil"/>
            </w:tcBorders>
          </w:tcPr>
          <w:p w14:paraId="311F0D7A" w14:textId="624C7798" w:rsidR="00455AC4" w:rsidRPr="006A4480" w:rsidRDefault="006A4480" w:rsidP="006A4480">
            <w:pPr>
              <w:widowControl w:val="0"/>
              <w:autoSpaceDE w:val="0"/>
              <w:autoSpaceDN w:val="0"/>
              <w:adjustRightInd w:val="0"/>
              <w:spacing w:after="0" w:line="240" w:lineRule="auto"/>
              <w:ind w:left="212" w:hanging="212"/>
              <w:rPr>
                <w:rFonts w:ascii="Times New Roman" w:hAnsi="Times New Roman"/>
                <w:lang w:val="en-GB"/>
              </w:rPr>
            </w:pPr>
            <w:r>
              <w:rPr>
                <w:rFonts w:ascii="Times New Roman" w:hAnsi="Times New Roman" w:cs="Times New Roman"/>
                <w:lang w:val="en-US"/>
              </w:rPr>
              <w:t>B</w:t>
            </w:r>
            <w:r w:rsidRPr="00C823B0">
              <w:rPr>
                <w:rFonts w:ascii="Times New Roman" w:hAnsi="Times New Roman" w:cs="Times New Roman"/>
                <w:lang w:val="en-US"/>
              </w:rPr>
              <w:t>orn in Norway wi</w:t>
            </w:r>
            <w:r>
              <w:rPr>
                <w:rFonts w:ascii="Times New Roman" w:hAnsi="Times New Roman" w:cs="Times New Roman"/>
                <w:lang w:val="en-US"/>
              </w:rPr>
              <w:t>th one foreign-born parent</w:t>
            </w:r>
          </w:p>
        </w:tc>
        <w:tc>
          <w:tcPr>
            <w:tcW w:w="2840" w:type="dxa"/>
            <w:tcBorders>
              <w:top w:val="nil"/>
              <w:left w:val="nil"/>
              <w:bottom w:val="nil"/>
              <w:right w:val="nil"/>
            </w:tcBorders>
          </w:tcPr>
          <w:p w14:paraId="0F54DC23" w14:textId="7968FC1A"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-0.027***</w:t>
            </w:r>
          </w:p>
          <w:p w14:paraId="458DE3E3" w14:textId="17909A3A"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(0.0021)</w:t>
            </w:r>
          </w:p>
        </w:tc>
        <w:tc>
          <w:tcPr>
            <w:tcW w:w="2771" w:type="dxa"/>
            <w:tcBorders>
              <w:top w:val="nil"/>
              <w:left w:val="nil"/>
              <w:bottom w:val="nil"/>
              <w:right w:val="nil"/>
            </w:tcBorders>
          </w:tcPr>
          <w:p w14:paraId="7DF25E71"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-0.027***</w:t>
            </w:r>
          </w:p>
          <w:p w14:paraId="6F6C45A4" w14:textId="561E1268"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(0.0021)</w:t>
            </w:r>
          </w:p>
        </w:tc>
      </w:tr>
      <w:tr w:rsidR="00455AC4" w:rsidRPr="00286069" w14:paraId="4E2ACFF6" w14:textId="77777777" w:rsidTr="006A4480">
        <w:trPr>
          <w:jc w:val="center"/>
        </w:trPr>
        <w:tc>
          <w:tcPr>
            <w:tcW w:w="2977" w:type="dxa"/>
            <w:tcBorders>
              <w:top w:val="nil"/>
              <w:left w:val="nil"/>
              <w:bottom w:val="nil"/>
              <w:right w:val="nil"/>
            </w:tcBorders>
          </w:tcPr>
          <w:p w14:paraId="79AD52D1" w14:textId="276DAE98" w:rsidR="00455AC4" w:rsidRPr="006A4480" w:rsidRDefault="006A4480" w:rsidP="006A4480">
            <w:pPr>
              <w:widowControl w:val="0"/>
              <w:autoSpaceDE w:val="0"/>
              <w:autoSpaceDN w:val="0"/>
              <w:adjustRightInd w:val="0"/>
              <w:spacing w:after="0" w:line="240" w:lineRule="auto"/>
              <w:ind w:left="212" w:hanging="212"/>
              <w:rPr>
                <w:rFonts w:ascii="Times New Roman" w:hAnsi="Times New Roman"/>
                <w:lang w:val="en-GB"/>
              </w:rPr>
            </w:pPr>
            <w:r>
              <w:rPr>
                <w:rFonts w:ascii="Times New Roman" w:hAnsi="Times New Roman" w:cs="Times New Roman"/>
                <w:lang w:val="en-US"/>
              </w:rPr>
              <w:t>B</w:t>
            </w:r>
            <w:r w:rsidRPr="00C823B0">
              <w:rPr>
                <w:rFonts w:ascii="Times New Roman" w:hAnsi="Times New Roman" w:cs="Times New Roman"/>
                <w:lang w:val="en-US"/>
              </w:rPr>
              <w:t>orn abroad with both parents born in Norway</w:t>
            </w:r>
          </w:p>
        </w:tc>
        <w:tc>
          <w:tcPr>
            <w:tcW w:w="2840" w:type="dxa"/>
            <w:tcBorders>
              <w:top w:val="nil"/>
              <w:left w:val="nil"/>
              <w:bottom w:val="nil"/>
              <w:right w:val="nil"/>
            </w:tcBorders>
          </w:tcPr>
          <w:p w14:paraId="094F0C8C" w14:textId="04EBE2CA"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-0.016***</w:t>
            </w:r>
          </w:p>
          <w:p w14:paraId="38A10AA3" w14:textId="1168787C"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(0.0023)</w:t>
            </w:r>
          </w:p>
        </w:tc>
        <w:tc>
          <w:tcPr>
            <w:tcW w:w="2771" w:type="dxa"/>
            <w:tcBorders>
              <w:top w:val="nil"/>
              <w:left w:val="nil"/>
              <w:bottom w:val="nil"/>
              <w:right w:val="nil"/>
            </w:tcBorders>
          </w:tcPr>
          <w:p w14:paraId="5AB4F546" w14:textId="77777777"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-0.016***</w:t>
            </w:r>
          </w:p>
          <w:p w14:paraId="1521D666" w14:textId="6B3261EF" w:rsidR="00455AC4"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(0.0023)</w:t>
            </w:r>
          </w:p>
        </w:tc>
      </w:tr>
      <w:tr w:rsidR="00455AC4" w:rsidRPr="006A4480" w14:paraId="094B7CCE" w14:textId="77777777" w:rsidTr="006A4480">
        <w:trPr>
          <w:jc w:val="center"/>
        </w:trPr>
        <w:tc>
          <w:tcPr>
            <w:tcW w:w="2977" w:type="dxa"/>
            <w:tcBorders>
              <w:top w:val="nil"/>
              <w:left w:val="nil"/>
              <w:bottom w:val="nil"/>
              <w:right w:val="nil"/>
            </w:tcBorders>
          </w:tcPr>
          <w:p w14:paraId="2D32DDE3" w14:textId="35CFB963" w:rsidR="00455AC4" w:rsidRPr="006A4480" w:rsidRDefault="00455AC4" w:rsidP="00455AC4">
            <w:pPr>
              <w:widowControl w:val="0"/>
              <w:autoSpaceDE w:val="0"/>
              <w:autoSpaceDN w:val="0"/>
              <w:adjustRightInd w:val="0"/>
              <w:spacing w:after="0" w:line="240" w:lineRule="auto"/>
              <w:rPr>
                <w:rFonts w:ascii="Times New Roman" w:hAnsi="Times New Roman"/>
                <w:lang w:val="en-GB"/>
              </w:rPr>
            </w:pPr>
          </w:p>
        </w:tc>
        <w:tc>
          <w:tcPr>
            <w:tcW w:w="2840" w:type="dxa"/>
            <w:tcBorders>
              <w:top w:val="nil"/>
              <w:left w:val="nil"/>
              <w:bottom w:val="nil"/>
              <w:right w:val="nil"/>
            </w:tcBorders>
          </w:tcPr>
          <w:p w14:paraId="13772369" w14:textId="77777777" w:rsidR="00455AC4" w:rsidRPr="006A4480" w:rsidRDefault="00455AC4" w:rsidP="00455AC4">
            <w:pPr>
              <w:widowControl w:val="0"/>
              <w:autoSpaceDE w:val="0"/>
              <w:autoSpaceDN w:val="0"/>
              <w:adjustRightInd w:val="0"/>
              <w:spacing w:after="0" w:line="240" w:lineRule="auto"/>
              <w:jc w:val="center"/>
              <w:rPr>
                <w:rFonts w:ascii="Times New Roman" w:hAnsi="Times New Roman"/>
                <w:lang w:val="en-GB"/>
              </w:rPr>
            </w:pPr>
          </w:p>
        </w:tc>
        <w:tc>
          <w:tcPr>
            <w:tcW w:w="2771" w:type="dxa"/>
            <w:tcBorders>
              <w:top w:val="nil"/>
              <w:left w:val="nil"/>
              <w:bottom w:val="nil"/>
              <w:right w:val="nil"/>
            </w:tcBorders>
          </w:tcPr>
          <w:p w14:paraId="5C9633BB" w14:textId="77777777" w:rsidR="00455AC4" w:rsidRPr="006A4480" w:rsidRDefault="00455AC4" w:rsidP="00455AC4">
            <w:pPr>
              <w:widowControl w:val="0"/>
              <w:autoSpaceDE w:val="0"/>
              <w:autoSpaceDN w:val="0"/>
              <w:adjustRightInd w:val="0"/>
              <w:spacing w:after="0" w:line="240" w:lineRule="auto"/>
              <w:jc w:val="center"/>
              <w:rPr>
                <w:rFonts w:ascii="Times New Roman" w:hAnsi="Times New Roman"/>
                <w:lang w:val="en-GB"/>
              </w:rPr>
            </w:pPr>
          </w:p>
        </w:tc>
      </w:tr>
      <w:tr w:rsidR="00455AC4" w:rsidRPr="00286069" w14:paraId="61300F4C" w14:textId="77777777" w:rsidTr="006A4480">
        <w:trPr>
          <w:jc w:val="center"/>
        </w:trPr>
        <w:tc>
          <w:tcPr>
            <w:tcW w:w="2977" w:type="dxa"/>
            <w:tcBorders>
              <w:top w:val="nil"/>
              <w:left w:val="nil"/>
              <w:bottom w:val="nil"/>
              <w:right w:val="nil"/>
            </w:tcBorders>
          </w:tcPr>
          <w:p w14:paraId="2B4980AC" w14:textId="77777777" w:rsidR="00455AC4" w:rsidRPr="00286069" w:rsidRDefault="00455AC4" w:rsidP="00455AC4">
            <w:pPr>
              <w:widowControl w:val="0"/>
              <w:autoSpaceDE w:val="0"/>
              <w:autoSpaceDN w:val="0"/>
              <w:adjustRightInd w:val="0"/>
              <w:spacing w:after="0" w:line="240" w:lineRule="auto"/>
              <w:rPr>
                <w:rFonts w:ascii="Times New Roman" w:hAnsi="Times New Roman"/>
              </w:rPr>
            </w:pPr>
            <w:r w:rsidRPr="00286069">
              <w:rPr>
                <w:rFonts w:ascii="Times New Roman" w:hAnsi="Times New Roman"/>
              </w:rPr>
              <w:t>Observations</w:t>
            </w:r>
          </w:p>
        </w:tc>
        <w:tc>
          <w:tcPr>
            <w:tcW w:w="2840" w:type="dxa"/>
            <w:tcBorders>
              <w:top w:val="nil"/>
              <w:left w:val="nil"/>
              <w:bottom w:val="nil"/>
              <w:right w:val="nil"/>
            </w:tcBorders>
          </w:tcPr>
          <w:p w14:paraId="3DDA2066" w14:textId="6BCF9961"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9,</w:t>
            </w:r>
            <w:r>
              <w:rPr>
                <w:rFonts w:ascii="Times New Roman" w:hAnsi="Times New Roman"/>
              </w:rPr>
              <w:t>802</w:t>
            </w:r>
            <w:r w:rsidRPr="00286069">
              <w:rPr>
                <w:rFonts w:ascii="Times New Roman" w:hAnsi="Times New Roman"/>
              </w:rPr>
              <w:t>,</w:t>
            </w:r>
            <w:r>
              <w:rPr>
                <w:rFonts w:ascii="Times New Roman" w:hAnsi="Times New Roman"/>
              </w:rPr>
              <w:t>841</w:t>
            </w:r>
          </w:p>
        </w:tc>
        <w:tc>
          <w:tcPr>
            <w:tcW w:w="2771" w:type="dxa"/>
            <w:tcBorders>
              <w:top w:val="nil"/>
              <w:left w:val="nil"/>
              <w:bottom w:val="nil"/>
              <w:right w:val="nil"/>
            </w:tcBorders>
          </w:tcPr>
          <w:p w14:paraId="7419C1B1" w14:textId="4BDDEB27"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9,</w:t>
            </w:r>
            <w:r>
              <w:rPr>
                <w:rFonts w:ascii="Times New Roman" w:hAnsi="Times New Roman"/>
              </w:rPr>
              <w:t>802</w:t>
            </w:r>
            <w:r w:rsidRPr="00286069">
              <w:rPr>
                <w:rFonts w:ascii="Times New Roman" w:hAnsi="Times New Roman"/>
              </w:rPr>
              <w:t>,</w:t>
            </w:r>
            <w:r>
              <w:rPr>
                <w:rFonts w:ascii="Times New Roman" w:hAnsi="Times New Roman"/>
              </w:rPr>
              <w:t>841</w:t>
            </w:r>
          </w:p>
        </w:tc>
      </w:tr>
      <w:tr w:rsidR="00455AC4" w:rsidRPr="00286069" w14:paraId="77C5ADCD" w14:textId="77777777" w:rsidTr="006A4480">
        <w:trPr>
          <w:jc w:val="center"/>
        </w:trPr>
        <w:tc>
          <w:tcPr>
            <w:tcW w:w="2977" w:type="dxa"/>
            <w:tcBorders>
              <w:top w:val="nil"/>
              <w:left w:val="nil"/>
              <w:bottom w:val="nil"/>
              <w:right w:val="nil"/>
            </w:tcBorders>
          </w:tcPr>
          <w:p w14:paraId="0BC7B40D" w14:textId="77777777" w:rsidR="00455AC4" w:rsidRPr="00286069" w:rsidRDefault="00455AC4" w:rsidP="00455AC4">
            <w:pPr>
              <w:widowControl w:val="0"/>
              <w:autoSpaceDE w:val="0"/>
              <w:autoSpaceDN w:val="0"/>
              <w:adjustRightInd w:val="0"/>
              <w:spacing w:after="0" w:line="240" w:lineRule="auto"/>
              <w:rPr>
                <w:rFonts w:ascii="Times New Roman" w:hAnsi="Times New Roman"/>
              </w:rPr>
            </w:pPr>
            <w:r w:rsidRPr="00286069">
              <w:rPr>
                <w:rFonts w:ascii="Times New Roman" w:hAnsi="Times New Roman"/>
              </w:rPr>
              <w:t>R-squared</w:t>
            </w:r>
          </w:p>
        </w:tc>
        <w:tc>
          <w:tcPr>
            <w:tcW w:w="2840" w:type="dxa"/>
            <w:tcBorders>
              <w:top w:val="nil"/>
              <w:left w:val="nil"/>
              <w:bottom w:val="nil"/>
              <w:right w:val="nil"/>
            </w:tcBorders>
          </w:tcPr>
          <w:p w14:paraId="075305A2" w14:textId="559D9B40"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w:t>
            </w:r>
            <w:r>
              <w:rPr>
                <w:rFonts w:ascii="Times New Roman" w:hAnsi="Times New Roman"/>
              </w:rPr>
              <w:t>129</w:t>
            </w:r>
          </w:p>
        </w:tc>
        <w:tc>
          <w:tcPr>
            <w:tcW w:w="2771" w:type="dxa"/>
            <w:tcBorders>
              <w:top w:val="nil"/>
              <w:left w:val="nil"/>
              <w:bottom w:val="nil"/>
              <w:right w:val="nil"/>
            </w:tcBorders>
          </w:tcPr>
          <w:p w14:paraId="170BC017" w14:textId="12818314"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0.</w:t>
            </w:r>
            <w:r>
              <w:rPr>
                <w:rFonts w:ascii="Times New Roman" w:hAnsi="Times New Roman"/>
              </w:rPr>
              <w:t>130</w:t>
            </w:r>
          </w:p>
        </w:tc>
      </w:tr>
      <w:tr w:rsidR="00455AC4" w:rsidRPr="00286069" w14:paraId="0DF884AE" w14:textId="77777777" w:rsidTr="006A4480">
        <w:trPr>
          <w:jc w:val="center"/>
        </w:trPr>
        <w:tc>
          <w:tcPr>
            <w:tcW w:w="2977" w:type="dxa"/>
            <w:tcBorders>
              <w:top w:val="nil"/>
              <w:left w:val="nil"/>
              <w:right w:val="nil"/>
            </w:tcBorders>
          </w:tcPr>
          <w:p w14:paraId="75A98C47" w14:textId="77777777" w:rsidR="00455AC4" w:rsidRPr="00286069" w:rsidRDefault="00455AC4" w:rsidP="00455AC4">
            <w:pPr>
              <w:widowControl w:val="0"/>
              <w:autoSpaceDE w:val="0"/>
              <w:autoSpaceDN w:val="0"/>
              <w:adjustRightInd w:val="0"/>
              <w:spacing w:after="0" w:line="240" w:lineRule="auto"/>
              <w:rPr>
                <w:rFonts w:ascii="Times New Roman" w:hAnsi="Times New Roman"/>
              </w:rPr>
            </w:pPr>
            <w:r w:rsidRPr="00286069">
              <w:rPr>
                <w:rFonts w:ascii="Times New Roman" w:hAnsi="Times New Roman"/>
              </w:rPr>
              <w:t xml:space="preserve">Individual </w:t>
            </w:r>
            <w:r>
              <w:rPr>
                <w:rFonts w:ascii="Times New Roman" w:hAnsi="Times New Roman"/>
              </w:rPr>
              <w:t>FE</w:t>
            </w:r>
          </w:p>
        </w:tc>
        <w:tc>
          <w:tcPr>
            <w:tcW w:w="2840" w:type="dxa"/>
            <w:tcBorders>
              <w:top w:val="nil"/>
              <w:left w:val="nil"/>
              <w:right w:val="nil"/>
            </w:tcBorders>
          </w:tcPr>
          <w:p w14:paraId="047774E9" w14:textId="3C3BDA0A"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No</w:t>
            </w:r>
          </w:p>
        </w:tc>
        <w:tc>
          <w:tcPr>
            <w:tcW w:w="2771" w:type="dxa"/>
            <w:tcBorders>
              <w:top w:val="nil"/>
              <w:left w:val="nil"/>
              <w:right w:val="nil"/>
            </w:tcBorders>
          </w:tcPr>
          <w:p w14:paraId="75CCBE85" w14:textId="0F497556"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Pr>
                <w:rFonts w:ascii="Times New Roman" w:hAnsi="Times New Roman"/>
              </w:rPr>
              <w:t>No</w:t>
            </w:r>
          </w:p>
        </w:tc>
      </w:tr>
      <w:tr w:rsidR="00455AC4" w:rsidRPr="00286069" w14:paraId="0B977753" w14:textId="77777777" w:rsidTr="006A4480">
        <w:trPr>
          <w:jc w:val="center"/>
        </w:trPr>
        <w:tc>
          <w:tcPr>
            <w:tcW w:w="2977" w:type="dxa"/>
            <w:tcBorders>
              <w:top w:val="nil"/>
              <w:left w:val="nil"/>
              <w:bottom w:val="single" w:sz="4" w:space="0" w:color="auto"/>
              <w:right w:val="nil"/>
            </w:tcBorders>
          </w:tcPr>
          <w:p w14:paraId="1206B479" w14:textId="77777777" w:rsidR="00455AC4" w:rsidRPr="00286069" w:rsidRDefault="00455AC4" w:rsidP="00455AC4">
            <w:pPr>
              <w:widowControl w:val="0"/>
              <w:autoSpaceDE w:val="0"/>
              <w:autoSpaceDN w:val="0"/>
              <w:adjustRightInd w:val="0"/>
              <w:spacing w:after="0" w:line="240" w:lineRule="auto"/>
              <w:rPr>
                <w:rFonts w:ascii="Times New Roman" w:hAnsi="Times New Roman"/>
              </w:rPr>
            </w:pPr>
            <w:r w:rsidRPr="00286069">
              <w:rPr>
                <w:rFonts w:ascii="Times New Roman" w:hAnsi="Times New Roman"/>
              </w:rPr>
              <w:t xml:space="preserve">Municipality-year </w:t>
            </w:r>
            <w:r>
              <w:rPr>
                <w:rFonts w:ascii="Times New Roman" w:hAnsi="Times New Roman"/>
              </w:rPr>
              <w:t>FE</w:t>
            </w:r>
          </w:p>
        </w:tc>
        <w:tc>
          <w:tcPr>
            <w:tcW w:w="2840" w:type="dxa"/>
            <w:tcBorders>
              <w:top w:val="nil"/>
              <w:left w:val="nil"/>
              <w:bottom w:val="single" w:sz="4" w:space="0" w:color="auto"/>
              <w:right w:val="nil"/>
            </w:tcBorders>
          </w:tcPr>
          <w:p w14:paraId="26462E58" w14:textId="77777777"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c>
          <w:tcPr>
            <w:tcW w:w="2771" w:type="dxa"/>
            <w:tcBorders>
              <w:top w:val="nil"/>
              <w:left w:val="nil"/>
              <w:bottom w:val="single" w:sz="4" w:space="0" w:color="auto"/>
              <w:right w:val="nil"/>
            </w:tcBorders>
          </w:tcPr>
          <w:p w14:paraId="6D6CBC22" w14:textId="77777777" w:rsidR="00455AC4" w:rsidRPr="00286069" w:rsidRDefault="00455AC4" w:rsidP="00455AC4">
            <w:pPr>
              <w:widowControl w:val="0"/>
              <w:autoSpaceDE w:val="0"/>
              <w:autoSpaceDN w:val="0"/>
              <w:adjustRightInd w:val="0"/>
              <w:spacing w:after="0" w:line="240" w:lineRule="auto"/>
              <w:jc w:val="center"/>
              <w:rPr>
                <w:rFonts w:ascii="Times New Roman" w:hAnsi="Times New Roman"/>
              </w:rPr>
            </w:pPr>
            <w:r w:rsidRPr="00286069">
              <w:rPr>
                <w:rFonts w:ascii="Times New Roman" w:hAnsi="Times New Roman"/>
              </w:rPr>
              <w:t>Yes</w:t>
            </w:r>
          </w:p>
        </w:tc>
      </w:tr>
    </w:tbl>
    <w:p w14:paraId="6B916DC3" w14:textId="659CE6A2" w:rsidR="0095418D" w:rsidRDefault="00455AC4" w:rsidP="009C7F1F">
      <w:pPr>
        <w:spacing w:line="240" w:lineRule="auto"/>
        <w:ind w:left="284" w:right="-375" w:hanging="567"/>
        <w:jc w:val="both"/>
        <w:rPr>
          <w:rFonts w:ascii="Times New Roman" w:hAnsi="Times New Roman" w:cs="Times New Roman"/>
          <w:sz w:val="20"/>
          <w:szCs w:val="20"/>
          <w:lang w:val="en-US"/>
        </w:rPr>
      </w:pPr>
      <w:r w:rsidRPr="00C964DB">
        <w:rPr>
          <w:rFonts w:ascii="Times New Roman" w:hAnsi="Times New Roman" w:cs="Times New Roman"/>
          <w:sz w:val="20"/>
          <w:szCs w:val="20"/>
          <w:lang w:val="en-US"/>
        </w:rPr>
        <w:t>Notes. The table display</w:t>
      </w:r>
      <w:r>
        <w:rPr>
          <w:rFonts w:ascii="Times New Roman" w:hAnsi="Times New Roman" w:cs="Times New Roman"/>
          <w:sz w:val="20"/>
          <w:szCs w:val="20"/>
          <w:lang w:val="en-US"/>
        </w:rPr>
        <w:t>s</w:t>
      </w:r>
      <w:r w:rsidRPr="00C964DB">
        <w:rPr>
          <w:rFonts w:ascii="Times New Roman" w:hAnsi="Times New Roman" w:cs="Times New Roman"/>
          <w:sz w:val="20"/>
          <w:szCs w:val="20"/>
          <w:lang w:val="en-US"/>
        </w:rPr>
        <w:t xml:space="preserve"> estimates of occupational sector on individual level voter turnout using linear probability models. The standard errors (in parentheses) are robust standard errors clustered on municipalities. Significance levels: *** p&lt;0.001, ** p&lt;0.01, * p&lt;0.05.</w:t>
      </w:r>
      <w:r>
        <w:rPr>
          <w:rFonts w:ascii="Times New Roman" w:hAnsi="Times New Roman" w:cs="Times New Roman"/>
          <w:sz w:val="20"/>
          <w:szCs w:val="20"/>
          <w:lang w:val="en-US"/>
        </w:rPr>
        <w:t xml:space="preserve"> For further details, see note Table A4.</w:t>
      </w:r>
      <w:r w:rsidR="0095418D">
        <w:rPr>
          <w:rFonts w:ascii="Times New Roman" w:hAnsi="Times New Roman" w:cs="Times New Roman"/>
          <w:sz w:val="20"/>
          <w:szCs w:val="20"/>
          <w:lang w:val="en-US"/>
        </w:rPr>
        <w:br w:type="page"/>
      </w:r>
    </w:p>
    <w:p w14:paraId="78E6FC9E" w14:textId="67605318" w:rsidR="00D36950" w:rsidRPr="00D36950" w:rsidRDefault="00D36950" w:rsidP="00D36950">
      <w:pPr>
        <w:jc w:val="center"/>
        <w:rPr>
          <w:rFonts w:ascii="Times New Roman" w:hAnsi="Times New Roman" w:cs="Times New Roman"/>
          <w:sz w:val="28"/>
          <w:szCs w:val="28"/>
          <w:lang w:val="en-US"/>
        </w:rPr>
      </w:pPr>
      <w:r w:rsidRPr="00D36950">
        <w:rPr>
          <w:rFonts w:ascii="Times New Roman" w:hAnsi="Times New Roman" w:cs="Times New Roman"/>
          <w:sz w:val="28"/>
          <w:szCs w:val="28"/>
          <w:lang w:val="en-US"/>
        </w:rPr>
        <w:lastRenderedPageBreak/>
        <w:t>Table A</w:t>
      </w:r>
      <w:r w:rsidR="00455AC4">
        <w:rPr>
          <w:rFonts w:ascii="Times New Roman" w:hAnsi="Times New Roman" w:cs="Times New Roman"/>
          <w:sz w:val="28"/>
          <w:szCs w:val="28"/>
          <w:lang w:val="en-US"/>
        </w:rPr>
        <w:t>7</w:t>
      </w:r>
      <w:r w:rsidRPr="00D36950">
        <w:rPr>
          <w:rFonts w:ascii="Times New Roman" w:hAnsi="Times New Roman" w:cs="Times New Roman"/>
          <w:sz w:val="28"/>
          <w:szCs w:val="28"/>
          <w:lang w:val="en-US"/>
        </w:rPr>
        <w:t>. Voter turnout, employment sector, and retirement</w:t>
      </w:r>
    </w:p>
    <w:tbl>
      <w:tblPr>
        <w:tblW w:w="0" w:type="auto"/>
        <w:jc w:val="center"/>
        <w:tblLayout w:type="fixed"/>
        <w:tblCellMar>
          <w:left w:w="75" w:type="dxa"/>
          <w:right w:w="75" w:type="dxa"/>
        </w:tblCellMar>
        <w:tblLook w:val="0000" w:firstRow="0" w:lastRow="0" w:firstColumn="0" w:lastColumn="0" w:noHBand="0" w:noVBand="0"/>
      </w:tblPr>
      <w:tblGrid>
        <w:gridCol w:w="3387"/>
        <w:gridCol w:w="1584"/>
      </w:tblGrid>
      <w:tr w:rsidR="00F878AE" w:rsidRPr="00EB2AE8" w14:paraId="57A1BABC" w14:textId="77777777" w:rsidTr="002F056E">
        <w:trPr>
          <w:trHeight w:val="97"/>
          <w:jc w:val="center"/>
        </w:trPr>
        <w:tc>
          <w:tcPr>
            <w:tcW w:w="3387" w:type="dxa"/>
            <w:tcBorders>
              <w:top w:val="nil"/>
              <w:left w:val="nil"/>
              <w:bottom w:val="single" w:sz="6" w:space="0" w:color="auto"/>
              <w:right w:val="nil"/>
            </w:tcBorders>
          </w:tcPr>
          <w:p w14:paraId="3E0D418B" w14:textId="4D2EE868" w:rsidR="00F878AE" w:rsidRPr="00D36950" w:rsidRDefault="00F878AE" w:rsidP="00BA3412">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single" w:sz="6" w:space="0" w:color="auto"/>
              <w:right w:val="nil"/>
            </w:tcBorders>
          </w:tcPr>
          <w:p w14:paraId="1D984232" w14:textId="7679A8DB" w:rsidR="00F878AE" w:rsidRPr="00D36950" w:rsidRDefault="00F878AE" w:rsidP="00BA3412">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F878AE" w:rsidRPr="00EB2AE8" w14:paraId="5404C0BE" w14:textId="77777777" w:rsidTr="00BA3412">
        <w:trPr>
          <w:jc w:val="center"/>
        </w:trPr>
        <w:tc>
          <w:tcPr>
            <w:tcW w:w="3387" w:type="dxa"/>
            <w:tcBorders>
              <w:top w:val="nil"/>
              <w:left w:val="nil"/>
              <w:bottom w:val="nil"/>
              <w:right w:val="nil"/>
            </w:tcBorders>
          </w:tcPr>
          <w:p w14:paraId="7285AB9D" w14:textId="77777777" w:rsidR="00F878AE" w:rsidRPr="00D36950" w:rsidRDefault="00F878AE" w:rsidP="00BA3412">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0D15A6C4" w14:textId="77777777" w:rsidR="00F878AE" w:rsidRPr="00D36950" w:rsidRDefault="00F878AE" w:rsidP="00BA3412">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F878AE" w:rsidRPr="00D36950" w14:paraId="72109B18" w14:textId="77777777" w:rsidTr="00BA3412">
        <w:trPr>
          <w:jc w:val="center"/>
        </w:trPr>
        <w:tc>
          <w:tcPr>
            <w:tcW w:w="3387" w:type="dxa"/>
            <w:tcBorders>
              <w:top w:val="nil"/>
              <w:left w:val="nil"/>
              <w:bottom w:val="nil"/>
              <w:right w:val="nil"/>
            </w:tcBorders>
          </w:tcPr>
          <w:p w14:paraId="556327FE" w14:textId="0EFE104F"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Central Government</w:t>
            </w:r>
          </w:p>
        </w:tc>
        <w:tc>
          <w:tcPr>
            <w:tcW w:w="1584" w:type="dxa"/>
            <w:tcBorders>
              <w:top w:val="nil"/>
              <w:left w:val="nil"/>
              <w:bottom w:val="nil"/>
              <w:right w:val="nil"/>
            </w:tcBorders>
          </w:tcPr>
          <w:p w14:paraId="5802157C" w14:textId="19E0BCC1"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-0.00849*</w:t>
            </w:r>
          </w:p>
        </w:tc>
      </w:tr>
      <w:tr w:rsidR="00F878AE" w:rsidRPr="00D36950" w14:paraId="5EEDE9BE" w14:textId="77777777" w:rsidTr="00BA3412">
        <w:trPr>
          <w:jc w:val="center"/>
        </w:trPr>
        <w:tc>
          <w:tcPr>
            <w:tcW w:w="3387" w:type="dxa"/>
            <w:tcBorders>
              <w:top w:val="nil"/>
              <w:left w:val="nil"/>
              <w:bottom w:val="nil"/>
              <w:right w:val="nil"/>
            </w:tcBorders>
          </w:tcPr>
          <w:p w14:paraId="021ADE2F"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5BCA6B4B" w14:textId="2BCA7B9A"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(0.00382)</w:t>
            </w:r>
          </w:p>
        </w:tc>
      </w:tr>
      <w:tr w:rsidR="00F878AE" w:rsidRPr="00D36950" w14:paraId="6C50DE9A" w14:textId="77777777" w:rsidTr="00BA3412">
        <w:trPr>
          <w:jc w:val="center"/>
        </w:trPr>
        <w:tc>
          <w:tcPr>
            <w:tcW w:w="3387" w:type="dxa"/>
            <w:tcBorders>
              <w:top w:val="nil"/>
              <w:left w:val="nil"/>
              <w:bottom w:val="nil"/>
              <w:right w:val="nil"/>
            </w:tcBorders>
          </w:tcPr>
          <w:p w14:paraId="682D050C" w14:textId="5855FA38"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Local Government</w:t>
            </w:r>
          </w:p>
        </w:tc>
        <w:tc>
          <w:tcPr>
            <w:tcW w:w="1584" w:type="dxa"/>
            <w:tcBorders>
              <w:top w:val="nil"/>
              <w:left w:val="nil"/>
              <w:bottom w:val="nil"/>
              <w:right w:val="nil"/>
            </w:tcBorders>
          </w:tcPr>
          <w:p w14:paraId="22279433" w14:textId="6B8C721A"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0.0177***</w:t>
            </w:r>
          </w:p>
        </w:tc>
      </w:tr>
      <w:tr w:rsidR="00F878AE" w:rsidRPr="00D36950" w14:paraId="22ADE1C4" w14:textId="77777777" w:rsidTr="00BA3412">
        <w:trPr>
          <w:jc w:val="center"/>
        </w:trPr>
        <w:tc>
          <w:tcPr>
            <w:tcW w:w="3387" w:type="dxa"/>
            <w:tcBorders>
              <w:top w:val="nil"/>
              <w:left w:val="nil"/>
              <w:bottom w:val="nil"/>
              <w:right w:val="nil"/>
            </w:tcBorders>
          </w:tcPr>
          <w:p w14:paraId="7578A610"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3087B836" w14:textId="1DFEEFC9"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(0.00166)</w:t>
            </w:r>
          </w:p>
        </w:tc>
      </w:tr>
      <w:tr w:rsidR="00F878AE" w:rsidRPr="00D36950" w14:paraId="165B2832" w14:textId="77777777" w:rsidTr="00BA3412">
        <w:trPr>
          <w:jc w:val="center"/>
        </w:trPr>
        <w:tc>
          <w:tcPr>
            <w:tcW w:w="3387" w:type="dxa"/>
            <w:tcBorders>
              <w:top w:val="nil"/>
              <w:left w:val="nil"/>
              <w:bottom w:val="nil"/>
              <w:right w:val="nil"/>
            </w:tcBorders>
          </w:tcPr>
          <w:p w14:paraId="03BAD4EE" w14:textId="4476DC0B"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Non-profit sector</w:t>
            </w:r>
          </w:p>
        </w:tc>
        <w:tc>
          <w:tcPr>
            <w:tcW w:w="1584" w:type="dxa"/>
            <w:tcBorders>
              <w:top w:val="nil"/>
              <w:left w:val="nil"/>
              <w:bottom w:val="nil"/>
              <w:right w:val="nil"/>
            </w:tcBorders>
          </w:tcPr>
          <w:p w14:paraId="31874ED5" w14:textId="6C98C6B9"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0.00563</w:t>
            </w:r>
          </w:p>
        </w:tc>
      </w:tr>
      <w:tr w:rsidR="00F878AE" w:rsidRPr="00D36950" w14:paraId="09A3314D" w14:textId="77777777" w:rsidTr="00BA3412">
        <w:trPr>
          <w:jc w:val="center"/>
        </w:trPr>
        <w:tc>
          <w:tcPr>
            <w:tcW w:w="3387" w:type="dxa"/>
            <w:tcBorders>
              <w:top w:val="nil"/>
              <w:left w:val="nil"/>
              <w:bottom w:val="nil"/>
              <w:right w:val="nil"/>
            </w:tcBorders>
          </w:tcPr>
          <w:p w14:paraId="4221C195"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240C4C8B" w14:textId="4C9917A7"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(0.00287)</w:t>
            </w:r>
          </w:p>
        </w:tc>
      </w:tr>
      <w:tr w:rsidR="00F878AE" w:rsidRPr="00D36950" w14:paraId="597B9DB5" w14:textId="77777777" w:rsidTr="00BA3412">
        <w:trPr>
          <w:jc w:val="center"/>
        </w:trPr>
        <w:tc>
          <w:tcPr>
            <w:tcW w:w="3387" w:type="dxa"/>
            <w:tcBorders>
              <w:top w:val="nil"/>
              <w:left w:val="nil"/>
              <w:bottom w:val="nil"/>
              <w:right w:val="nil"/>
            </w:tcBorders>
          </w:tcPr>
          <w:p w14:paraId="54A706B3" w14:textId="59CB4258"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Retired</w:t>
            </w:r>
          </w:p>
        </w:tc>
        <w:tc>
          <w:tcPr>
            <w:tcW w:w="1584" w:type="dxa"/>
            <w:tcBorders>
              <w:top w:val="nil"/>
              <w:left w:val="nil"/>
              <w:bottom w:val="nil"/>
              <w:right w:val="nil"/>
            </w:tcBorders>
          </w:tcPr>
          <w:p w14:paraId="26B8F5EB" w14:textId="6A705A79"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0.0164</w:t>
            </w:r>
          </w:p>
        </w:tc>
      </w:tr>
      <w:tr w:rsidR="00F878AE" w:rsidRPr="00D36950" w14:paraId="534DBFAF" w14:textId="77777777" w:rsidTr="00BA3412">
        <w:trPr>
          <w:jc w:val="center"/>
        </w:trPr>
        <w:tc>
          <w:tcPr>
            <w:tcW w:w="3387" w:type="dxa"/>
            <w:tcBorders>
              <w:top w:val="nil"/>
              <w:left w:val="nil"/>
              <w:bottom w:val="nil"/>
              <w:right w:val="nil"/>
            </w:tcBorders>
          </w:tcPr>
          <w:p w14:paraId="765E0B22"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10DE0427" w14:textId="3DFA675F"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(0.0158)</w:t>
            </w:r>
          </w:p>
        </w:tc>
      </w:tr>
      <w:tr w:rsidR="00F878AE" w:rsidRPr="00D36950" w14:paraId="236E4D1C" w14:textId="77777777" w:rsidTr="00BA3412">
        <w:trPr>
          <w:jc w:val="center"/>
        </w:trPr>
        <w:tc>
          <w:tcPr>
            <w:tcW w:w="3387" w:type="dxa"/>
            <w:tcBorders>
              <w:top w:val="nil"/>
              <w:left w:val="nil"/>
              <w:bottom w:val="nil"/>
              <w:right w:val="nil"/>
            </w:tcBorders>
          </w:tcPr>
          <w:p w14:paraId="68BF7CDB" w14:textId="60F4FE8D"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Central Government*Retired</w:t>
            </w:r>
          </w:p>
        </w:tc>
        <w:tc>
          <w:tcPr>
            <w:tcW w:w="1584" w:type="dxa"/>
            <w:tcBorders>
              <w:top w:val="nil"/>
              <w:left w:val="nil"/>
              <w:bottom w:val="nil"/>
              <w:right w:val="nil"/>
            </w:tcBorders>
          </w:tcPr>
          <w:p w14:paraId="1525C710" w14:textId="57B34432"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0.0359</w:t>
            </w:r>
          </w:p>
        </w:tc>
      </w:tr>
      <w:tr w:rsidR="00F878AE" w:rsidRPr="00D36950" w14:paraId="6D73B17C" w14:textId="77777777" w:rsidTr="00BA3412">
        <w:trPr>
          <w:jc w:val="center"/>
        </w:trPr>
        <w:tc>
          <w:tcPr>
            <w:tcW w:w="3387" w:type="dxa"/>
            <w:tcBorders>
              <w:top w:val="nil"/>
              <w:left w:val="nil"/>
              <w:bottom w:val="nil"/>
              <w:right w:val="nil"/>
            </w:tcBorders>
          </w:tcPr>
          <w:p w14:paraId="5990FAF8"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29F8E718" w14:textId="6AFBEB6D"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(0.0308)</w:t>
            </w:r>
          </w:p>
        </w:tc>
      </w:tr>
      <w:tr w:rsidR="00F878AE" w:rsidRPr="00D36950" w14:paraId="13F369DA" w14:textId="77777777" w:rsidTr="00BA3412">
        <w:trPr>
          <w:jc w:val="center"/>
        </w:trPr>
        <w:tc>
          <w:tcPr>
            <w:tcW w:w="3387" w:type="dxa"/>
            <w:tcBorders>
              <w:top w:val="nil"/>
              <w:left w:val="nil"/>
              <w:bottom w:val="nil"/>
              <w:right w:val="nil"/>
            </w:tcBorders>
          </w:tcPr>
          <w:p w14:paraId="0A6CDFB5" w14:textId="56A1BDEF"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Local Gover</w:t>
            </w:r>
            <w:r>
              <w:rPr>
                <w:rFonts w:ascii="Times New Roman" w:hAnsi="Times New Roman" w:cs="Times New Roman"/>
                <w:sz w:val="24"/>
                <w:szCs w:val="24"/>
                <w:lang w:val="en-US"/>
              </w:rPr>
              <w:t>n</w:t>
            </w:r>
            <w:r w:rsidRPr="00D36950">
              <w:rPr>
                <w:rFonts w:ascii="Times New Roman" w:hAnsi="Times New Roman" w:cs="Times New Roman"/>
                <w:sz w:val="24"/>
                <w:szCs w:val="24"/>
                <w:lang w:val="en-US"/>
              </w:rPr>
              <w:t>ment*Retired</w:t>
            </w:r>
          </w:p>
        </w:tc>
        <w:tc>
          <w:tcPr>
            <w:tcW w:w="1584" w:type="dxa"/>
            <w:tcBorders>
              <w:top w:val="nil"/>
              <w:left w:val="nil"/>
              <w:bottom w:val="nil"/>
              <w:right w:val="nil"/>
            </w:tcBorders>
          </w:tcPr>
          <w:p w14:paraId="0DCEC766" w14:textId="1C779F5E"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-0.0805***</w:t>
            </w:r>
          </w:p>
        </w:tc>
      </w:tr>
      <w:tr w:rsidR="00F878AE" w:rsidRPr="00D36950" w14:paraId="31B3255F" w14:textId="77777777" w:rsidTr="00BA3412">
        <w:trPr>
          <w:jc w:val="center"/>
        </w:trPr>
        <w:tc>
          <w:tcPr>
            <w:tcW w:w="3387" w:type="dxa"/>
            <w:tcBorders>
              <w:top w:val="nil"/>
              <w:left w:val="nil"/>
              <w:bottom w:val="nil"/>
              <w:right w:val="nil"/>
            </w:tcBorders>
          </w:tcPr>
          <w:p w14:paraId="7C307A9A"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6ADC5ECD" w14:textId="38F64872"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(0.0237)</w:t>
            </w:r>
          </w:p>
        </w:tc>
      </w:tr>
      <w:tr w:rsidR="00F878AE" w:rsidRPr="00D36950" w14:paraId="392B6D19" w14:textId="77777777" w:rsidTr="00BA3412">
        <w:trPr>
          <w:jc w:val="center"/>
        </w:trPr>
        <w:tc>
          <w:tcPr>
            <w:tcW w:w="3387" w:type="dxa"/>
            <w:tcBorders>
              <w:top w:val="nil"/>
              <w:left w:val="nil"/>
              <w:bottom w:val="nil"/>
              <w:right w:val="nil"/>
            </w:tcBorders>
          </w:tcPr>
          <w:p w14:paraId="40AD803C" w14:textId="25D8459F"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Non-Profit Sector*Retired</w:t>
            </w:r>
          </w:p>
        </w:tc>
        <w:tc>
          <w:tcPr>
            <w:tcW w:w="1584" w:type="dxa"/>
            <w:tcBorders>
              <w:top w:val="nil"/>
              <w:left w:val="nil"/>
              <w:bottom w:val="nil"/>
              <w:right w:val="nil"/>
            </w:tcBorders>
          </w:tcPr>
          <w:p w14:paraId="5B1D45A7" w14:textId="283C69B7"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-0.0199</w:t>
            </w:r>
          </w:p>
        </w:tc>
      </w:tr>
      <w:tr w:rsidR="00F878AE" w:rsidRPr="00D36950" w14:paraId="711FE217" w14:textId="77777777" w:rsidTr="00BA3412">
        <w:trPr>
          <w:jc w:val="center"/>
        </w:trPr>
        <w:tc>
          <w:tcPr>
            <w:tcW w:w="3387" w:type="dxa"/>
            <w:tcBorders>
              <w:top w:val="nil"/>
              <w:left w:val="nil"/>
              <w:bottom w:val="nil"/>
              <w:right w:val="nil"/>
            </w:tcBorders>
          </w:tcPr>
          <w:p w14:paraId="5205191E"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28A18737" w14:textId="75D95698"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(0.0270)</w:t>
            </w:r>
          </w:p>
        </w:tc>
      </w:tr>
      <w:tr w:rsidR="00F878AE" w:rsidRPr="00D36950" w14:paraId="63836416" w14:textId="77777777" w:rsidTr="00BA3412">
        <w:trPr>
          <w:jc w:val="center"/>
        </w:trPr>
        <w:tc>
          <w:tcPr>
            <w:tcW w:w="3387" w:type="dxa"/>
            <w:tcBorders>
              <w:top w:val="nil"/>
              <w:left w:val="nil"/>
              <w:bottom w:val="nil"/>
              <w:right w:val="nil"/>
            </w:tcBorders>
          </w:tcPr>
          <w:p w14:paraId="6F318D3B"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p>
        </w:tc>
        <w:tc>
          <w:tcPr>
            <w:tcW w:w="1584" w:type="dxa"/>
            <w:tcBorders>
              <w:top w:val="nil"/>
              <w:left w:val="nil"/>
              <w:bottom w:val="nil"/>
              <w:right w:val="nil"/>
            </w:tcBorders>
          </w:tcPr>
          <w:p w14:paraId="5B03FA75" w14:textId="77777777"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F878AE" w:rsidRPr="00D36950" w14:paraId="5DD42D59" w14:textId="77777777" w:rsidTr="00BA3412">
        <w:trPr>
          <w:jc w:val="center"/>
        </w:trPr>
        <w:tc>
          <w:tcPr>
            <w:tcW w:w="3387" w:type="dxa"/>
            <w:tcBorders>
              <w:top w:val="nil"/>
              <w:left w:val="nil"/>
              <w:bottom w:val="nil"/>
              <w:right w:val="nil"/>
            </w:tcBorders>
          </w:tcPr>
          <w:p w14:paraId="42A394A8"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Observations</w:t>
            </w:r>
          </w:p>
        </w:tc>
        <w:tc>
          <w:tcPr>
            <w:tcW w:w="1584" w:type="dxa"/>
            <w:tcBorders>
              <w:top w:val="nil"/>
              <w:left w:val="nil"/>
              <w:bottom w:val="nil"/>
              <w:right w:val="nil"/>
            </w:tcBorders>
          </w:tcPr>
          <w:p w14:paraId="188AC3C1" w14:textId="3170D099"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4,344,465</w:t>
            </w:r>
          </w:p>
        </w:tc>
      </w:tr>
      <w:tr w:rsidR="00F878AE" w:rsidRPr="00D36950" w14:paraId="435DB959" w14:textId="77777777" w:rsidTr="00290E20">
        <w:trPr>
          <w:jc w:val="center"/>
        </w:trPr>
        <w:tc>
          <w:tcPr>
            <w:tcW w:w="3387" w:type="dxa"/>
            <w:tcBorders>
              <w:top w:val="nil"/>
              <w:left w:val="nil"/>
              <w:bottom w:val="single" w:sz="6" w:space="0" w:color="auto"/>
              <w:right w:val="nil"/>
            </w:tcBorders>
          </w:tcPr>
          <w:p w14:paraId="2FDCA6B2" w14:textId="77777777"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sidRPr="00D36950">
              <w:rPr>
                <w:rFonts w:ascii="Times New Roman" w:hAnsi="Times New Roman" w:cs="Times New Roman"/>
                <w:sz w:val="24"/>
                <w:szCs w:val="24"/>
                <w:lang w:val="en-US"/>
              </w:rPr>
              <w:t>R-squared</w:t>
            </w:r>
          </w:p>
        </w:tc>
        <w:tc>
          <w:tcPr>
            <w:tcW w:w="1584" w:type="dxa"/>
            <w:tcBorders>
              <w:top w:val="nil"/>
              <w:left w:val="nil"/>
              <w:bottom w:val="single" w:sz="6" w:space="0" w:color="auto"/>
              <w:right w:val="nil"/>
            </w:tcBorders>
          </w:tcPr>
          <w:p w14:paraId="3EF3BBB4" w14:textId="10AA28D8"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0.687</w:t>
            </w:r>
          </w:p>
        </w:tc>
      </w:tr>
      <w:tr w:rsidR="00F878AE" w:rsidRPr="00D36950" w14:paraId="7D7C25CA" w14:textId="77777777" w:rsidTr="002F056E">
        <w:trPr>
          <w:trHeight w:val="65"/>
          <w:jc w:val="center"/>
        </w:trPr>
        <w:tc>
          <w:tcPr>
            <w:tcW w:w="3387" w:type="dxa"/>
            <w:tcBorders>
              <w:top w:val="single" w:sz="6" w:space="0" w:color="auto"/>
              <w:left w:val="nil"/>
              <w:bottom w:val="nil"/>
              <w:right w:val="nil"/>
            </w:tcBorders>
          </w:tcPr>
          <w:p w14:paraId="7D9C7700" w14:textId="389DF48E"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Individual f</w:t>
            </w:r>
            <w:r w:rsidRPr="00D36950">
              <w:rPr>
                <w:rFonts w:ascii="Times New Roman" w:hAnsi="Times New Roman" w:cs="Times New Roman"/>
                <w:sz w:val="24"/>
                <w:szCs w:val="24"/>
                <w:lang w:val="en-US"/>
              </w:rPr>
              <w:t>ixed effects</w:t>
            </w:r>
          </w:p>
        </w:tc>
        <w:tc>
          <w:tcPr>
            <w:tcW w:w="1584" w:type="dxa"/>
            <w:tcBorders>
              <w:top w:val="single" w:sz="6" w:space="0" w:color="auto"/>
              <w:left w:val="nil"/>
              <w:bottom w:val="nil"/>
              <w:right w:val="nil"/>
            </w:tcBorders>
          </w:tcPr>
          <w:p w14:paraId="768E3BE0" w14:textId="140A9588"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F878AE" w:rsidRPr="00D36950" w14:paraId="38BD7CDD" w14:textId="77777777" w:rsidTr="00BA3412">
        <w:tblPrEx>
          <w:tblBorders>
            <w:bottom w:val="single" w:sz="6" w:space="0" w:color="auto"/>
          </w:tblBorders>
        </w:tblPrEx>
        <w:trPr>
          <w:jc w:val="center"/>
        </w:trPr>
        <w:tc>
          <w:tcPr>
            <w:tcW w:w="3387" w:type="dxa"/>
            <w:tcBorders>
              <w:top w:val="nil"/>
              <w:left w:val="nil"/>
              <w:bottom w:val="single" w:sz="6" w:space="0" w:color="auto"/>
              <w:right w:val="nil"/>
            </w:tcBorders>
          </w:tcPr>
          <w:p w14:paraId="1EC2B550" w14:textId="772E8D74" w:rsidR="00F878AE" w:rsidRPr="00D36950" w:rsidRDefault="00F878AE" w:rsidP="00F878AE">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Municipality-year fixed effects</w:t>
            </w:r>
          </w:p>
        </w:tc>
        <w:tc>
          <w:tcPr>
            <w:tcW w:w="1584" w:type="dxa"/>
            <w:tcBorders>
              <w:top w:val="nil"/>
              <w:left w:val="nil"/>
              <w:bottom w:val="single" w:sz="6" w:space="0" w:color="auto"/>
              <w:right w:val="nil"/>
            </w:tcBorders>
          </w:tcPr>
          <w:p w14:paraId="2EB28C84" w14:textId="77777777" w:rsidR="00F878AE" w:rsidRPr="00D36950" w:rsidRDefault="00F878AE" w:rsidP="00F878A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D36950">
              <w:rPr>
                <w:rFonts w:ascii="Times New Roman" w:hAnsi="Times New Roman" w:cs="Times New Roman"/>
                <w:sz w:val="24"/>
                <w:szCs w:val="24"/>
                <w:lang w:val="en-US"/>
              </w:rPr>
              <w:t>Yes</w:t>
            </w:r>
          </w:p>
        </w:tc>
      </w:tr>
    </w:tbl>
    <w:p w14:paraId="634D7090" w14:textId="77777777" w:rsidR="00BA3412" w:rsidRPr="00290E20" w:rsidRDefault="00BA3412" w:rsidP="00C964DB">
      <w:pPr>
        <w:spacing w:line="240" w:lineRule="auto"/>
        <w:rPr>
          <w:rFonts w:ascii="Times New Roman" w:hAnsi="Times New Roman" w:cs="Times New Roman"/>
          <w:sz w:val="20"/>
          <w:szCs w:val="20"/>
          <w:lang w:val="en-US"/>
        </w:rPr>
      </w:pPr>
    </w:p>
    <w:p w14:paraId="17EEBBA3" w14:textId="77777777" w:rsidR="00247CEB" w:rsidRDefault="00D36950" w:rsidP="00247CEB">
      <w:pPr>
        <w:spacing w:line="240" w:lineRule="auto"/>
        <w:ind w:left="567" w:hanging="567"/>
        <w:jc w:val="both"/>
        <w:rPr>
          <w:rFonts w:ascii="Times New Roman" w:hAnsi="Times New Roman" w:cs="Times New Roman"/>
          <w:sz w:val="20"/>
          <w:szCs w:val="20"/>
          <w:lang w:val="en-US"/>
        </w:rPr>
      </w:pPr>
      <w:r w:rsidRPr="00290E20">
        <w:rPr>
          <w:rFonts w:ascii="Times New Roman" w:hAnsi="Times New Roman" w:cs="Times New Roman"/>
          <w:sz w:val="20"/>
          <w:szCs w:val="20"/>
          <w:lang w:val="en-US"/>
        </w:rPr>
        <w:t xml:space="preserve">Notes. The table display estimates of occupational sector on individual level voter turnout using linear probability models. The sample includes persons currently or previously employed. For retirees, institutional sector is defined by the earlier employment sector in the years 2011, 2013, 2015 and 2017. Retirees are defined as a dummy variable (=1) if the individual is aged 67 or more </w:t>
      </w:r>
      <w:r w:rsidR="00F878AE">
        <w:rPr>
          <w:rFonts w:ascii="Times New Roman" w:hAnsi="Times New Roman" w:cs="Times New Roman"/>
          <w:sz w:val="20"/>
          <w:szCs w:val="20"/>
          <w:lang w:val="en-US"/>
        </w:rPr>
        <w:t>and</w:t>
      </w:r>
      <w:r w:rsidRPr="00290E20">
        <w:rPr>
          <w:rFonts w:ascii="Times New Roman" w:hAnsi="Times New Roman" w:cs="Times New Roman"/>
          <w:sz w:val="20"/>
          <w:szCs w:val="20"/>
          <w:lang w:val="en-US"/>
        </w:rPr>
        <w:t xml:space="preserve"> receive</w:t>
      </w:r>
      <w:r w:rsidR="00F878AE">
        <w:rPr>
          <w:rFonts w:ascii="Times New Roman" w:hAnsi="Times New Roman" w:cs="Times New Roman"/>
          <w:sz w:val="20"/>
          <w:szCs w:val="20"/>
          <w:lang w:val="en-US"/>
        </w:rPr>
        <w:t>s</w:t>
      </w:r>
      <w:r w:rsidRPr="00290E20">
        <w:rPr>
          <w:rFonts w:ascii="Times New Roman" w:hAnsi="Times New Roman" w:cs="Times New Roman"/>
          <w:sz w:val="20"/>
          <w:szCs w:val="20"/>
          <w:lang w:val="en-US"/>
        </w:rPr>
        <w:t xml:space="preserve"> more than 90% of their income from social security or old-age pensions. Active employees (=0) are defined by age less than 67 and that they receive less than 10% for the income from social security or old-age pensions. The standard errors (in parentheses) are robust standard errors clustered on municipalities. Significance levels: *** p&lt;0.001, ** p&lt;0.01, * p&lt;0.05.</w:t>
      </w:r>
    </w:p>
    <w:p w14:paraId="1901E268" w14:textId="442490F6" w:rsidR="00EB2AE8" w:rsidRDefault="00EB2AE8" w:rsidP="00247CEB">
      <w:pPr>
        <w:spacing w:line="240" w:lineRule="auto"/>
        <w:ind w:lef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Observe </w:t>
      </w:r>
      <w:r w:rsidR="00247CEB">
        <w:rPr>
          <w:rFonts w:ascii="Times New Roman" w:hAnsi="Times New Roman" w:cs="Times New Roman"/>
          <w:sz w:val="20"/>
          <w:szCs w:val="20"/>
          <w:lang w:val="en-US"/>
        </w:rPr>
        <w:t xml:space="preserve">also </w:t>
      </w:r>
      <w:r>
        <w:rPr>
          <w:rFonts w:ascii="Times New Roman" w:hAnsi="Times New Roman" w:cs="Times New Roman"/>
          <w:sz w:val="20"/>
          <w:szCs w:val="20"/>
          <w:lang w:val="en-US"/>
        </w:rPr>
        <w:t>that the coefficient estimate of ‘Retired’ reflects the marginal effect of being retired for former private-sector employees. To obtain the marginal effect of retirement for employees of all other sectors, the coefficient estimate of ‘</w:t>
      </w:r>
      <w:r w:rsidR="00247CEB">
        <w:rPr>
          <w:rFonts w:ascii="Times New Roman" w:hAnsi="Times New Roman" w:cs="Times New Roman"/>
          <w:sz w:val="20"/>
          <w:szCs w:val="20"/>
          <w:lang w:val="en-US"/>
        </w:rPr>
        <w:t>Retired</w:t>
      </w:r>
      <w:r>
        <w:rPr>
          <w:rFonts w:ascii="Times New Roman" w:hAnsi="Times New Roman" w:cs="Times New Roman"/>
          <w:sz w:val="20"/>
          <w:szCs w:val="20"/>
          <w:lang w:val="en-US"/>
        </w:rPr>
        <w:t>’ should be added to the coefficient of the respective interaction terms. To clarify the graphical representation of these conditional effects</w:t>
      </w:r>
      <w:r w:rsidRPr="00EB2AE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Figure </w:t>
      </w:r>
      <w:r w:rsidR="00247CEB">
        <w:rPr>
          <w:rFonts w:ascii="Times New Roman" w:hAnsi="Times New Roman" w:cs="Times New Roman"/>
          <w:sz w:val="20"/>
          <w:szCs w:val="20"/>
          <w:lang w:val="en-US"/>
        </w:rPr>
        <w:t>4</w:t>
      </w:r>
      <w:r>
        <w:rPr>
          <w:rFonts w:ascii="Times New Roman" w:hAnsi="Times New Roman" w:cs="Times New Roman"/>
          <w:sz w:val="20"/>
          <w:szCs w:val="20"/>
          <w:lang w:val="en-US"/>
        </w:rPr>
        <w:t xml:space="preserve">, we display this sum of coefficients (with its </w:t>
      </w:r>
      <w:r w:rsidR="00247CEB">
        <w:rPr>
          <w:rFonts w:ascii="Times New Roman" w:hAnsi="Times New Roman" w:cs="Times New Roman"/>
          <w:sz w:val="20"/>
          <w:szCs w:val="20"/>
          <w:lang w:val="en-US"/>
        </w:rPr>
        <w:t xml:space="preserve">appropriate </w:t>
      </w:r>
      <w:r>
        <w:rPr>
          <w:rFonts w:ascii="Times New Roman" w:hAnsi="Times New Roman" w:cs="Times New Roman"/>
          <w:sz w:val="20"/>
          <w:szCs w:val="20"/>
          <w:lang w:val="en-US"/>
        </w:rPr>
        <w:t>standard error).</w:t>
      </w:r>
    </w:p>
    <w:p w14:paraId="01258F94" w14:textId="77777777" w:rsidR="00EB2AE8" w:rsidRPr="00290E20" w:rsidRDefault="00EB2AE8" w:rsidP="00F360A6">
      <w:pPr>
        <w:spacing w:line="240" w:lineRule="auto"/>
        <w:ind w:left="567" w:hanging="567"/>
        <w:jc w:val="both"/>
        <w:rPr>
          <w:rFonts w:ascii="Times New Roman" w:hAnsi="Times New Roman" w:cs="Times New Roman"/>
          <w:sz w:val="20"/>
          <w:szCs w:val="20"/>
          <w:lang w:val="en-US"/>
        </w:rPr>
      </w:pPr>
    </w:p>
    <w:p w14:paraId="771FA5A8" w14:textId="1967AE64" w:rsidR="00D36950" w:rsidRDefault="00D36950" w:rsidP="00D36950">
      <w:pPr>
        <w:rPr>
          <w:rFonts w:ascii="Times New Roman" w:hAnsi="Times New Roman" w:cs="Times New Roman"/>
          <w:sz w:val="20"/>
          <w:szCs w:val="20"/>
          <w:lang w:val="en-US"/>
        </w:rPr>
      </w:pPr>
    </w:p>
    <w:p w14:paraId="77E53776" w14:textId="53B5D2B6" w:rsidR="00CE70C6" w:rsidRDefault="00CE70C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9E36701" w14:textId="6244B19C" w:rsidR="00D902CF" w:rsidRPr="009876A3" w:rsidRDefault="00D902CF" w:rsidP="00D902CF">
      <w:pPr>
        <w:spacing w:line="360" w:lineRule="auto"/>
        <w:rPr>
          <w:rFonts w:ascii="Times New Roman" w:hAnsi="Times New Roman" w:cs="Times New Roman"/>
          <w:b/>
          <w:sz w:val="28"/>
          <w:szCs w:val="32"/>
          <w:lang w:val="en-US"/>
        </w:rPr>
      </w:pPr>
      <w:r>
        <w:rPr>
          <w:rFonts w:ascii="Times New Roman" w:hAnsi="Times New Roman" w:cs="Times New Roman"/>
          <w:b/>
          <w:sz w:val="28"/>
          <w:szCs w:val="32"/>
          <w:lang w:val="en-US"/>
        </w:rPr>
        <w:lastRenderedPageBreak/>
        <w:t>B</w:t>
      </w:r>
      <w:r w:rsidRPr="009876A3">
        <w:rPr>
          <w:rFonts w:ascii="Times New Roman" w:hAnsi="Times New Roman" w:cs="Times New Roman"/>
          <w:b/>
          <w:sz w:val="28"/>
          <w:szCs w:val="32"/>
          <w:lang w:val="en-US"/>
        </w:rPr>
        <w:t xml:space="preserve">: </w:t>
      </w:r>
      <w:r>
        <w:rPr>
          <w:rFonts w:ascii="Times New Roman" w:hAnsi="Times New Roman" w:cs="Times New Roman"/>
          <w:b/>
          <w:sz w:val="28"/>
          <w:szCs w:val="32"/>
          <w:lang w:val="en-US"/>
        </w:rPr>
        <w:t>I</w:t>
      </w:r>
      <w:r w:rsidRPr="00D902CF">
        <w:rPr>
          <w:rFonts w:ascii="Times New Roman" w:hAnsi="Times New Roman" w:cs="Times New Roman"/>
          <w:b/>
          <w:sz w:val="28"/>
          <w:szCs w:val="32"/>
          <w:lang w:val="en-US"/>
        </w:rPr>
        <w:t>mportance of information sources</w:t>
      </w:r>
    </w:p>
    <w:p w14:paraId="63B09A19" w14:textId="1C6FE2D8" w:rsidR="00D902CF" w:rsidRDefault="00D902CF" w:rsidP="00D902C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EF6BAE">
        <w:rPr>
          <w:rFonts w:ascii="Times New Roman" w:hAnsi="Times New Roman" w:cs="Times New Roman"/>
          <w:sz w:val="24"/>
          <w:szCs w:val="24"/>
          <w:lang w:val="en-US"/>
        </w:rPr>
        <w:t xml:space="preserve">ne might argue that local </w:t>
      </w:r>
      <w:r>
        <w:rPr>
          <w:rFonts w:ascii="Times New Roman" w:hAnsi="Times New Roman" w:cs="Times New Roman"/>
          <w:sz w:val="24"/>
          <w:szCs w:val="24"/>
          <w:lang w:val="en-US"/>
        </w:rPr>
        <w:t>public</w:t>
      </w:r>
      <w:r w:rsidRPr="00EF6BAE">
        <w:rPr>
          <w:rFonts w:ascii="Times New Roman" w:hAnsi="Times New Roman" w:cs="Times New Roman"/>
          <w:sz w:val="24"/>
          <w:szCs w:val="24"/>
          <w:lang w:val="en-US"/>
        </w:rPr>
        <w:t xml:space="preserve"> employees’ superior information </w:t>
      </w:r>
      <w:r>
        <w:rPr>
          <w:rFonts w:ascii="Times New Roman" w:hAnsi="Times New Roman" w:cs="Times New Roman"/>
          <w:sz w:val="24"/>
          <w:szCs w:val="24"/>
          <w:lang w:val="en-US"/>
        </w:rPr>
        <w:t xml:space="preserve">about local policies </w:t>
      </w:r>
      <w:r w:rsidRPr="00EF6BAE">
        <w:rPr>
          <w:rFonts w:ascii="Times New Roman" w:hAnsi="Times New Roman" w:cs="Times New Roman"/>
          <w:sz w:val="24"/>
          <w:szCs w:val="24"/>
          <w:lang w:val="en-US"/>
        </w:rPr>
        <w:t xml:space="preserve">drives their higher </w:t>
      </w:r>
      <w:r>
        <w:rPr>
          <w:rFonts w:ascii="Times New Roman" w:hAnsi="Times New Roman" w:cs="Times New Roman"/>
          <w:sz w:val="24"/>
          <w:szCs w:val="24"/>
          <w:lang w:val="en-US"/>
        </w:rPr>
        <w:t xml:space="preserve">election turnout (for evidence on the </w:t>
      </w:r>
      <w:r w:rsidRPr="00EF6BAE">
        <w:rPr>
          <w:rFonts w:ascii="Times New Roman" w:hAnsi="Times New Roman" w:cs="Times New Roman"/>
          <w:sz w:val="24"/>
          <w:szCs w:val="24"/>
          <w:lang w:val="en-US"/>
        </w:rPr>
        <w:t>positive relation between information and electoral participation</w:t>
      </w:r>
      <w:r>
        <w:rPr>
          <w:rFonts w:ascii="Times New Roman" w:hAnsi="Times New Roman" w:cs="Times New Roman"/>
          <w:sz w:val="24"/>
          <w:szCs w:val="24"/>
          <w:lang w:val="en-US"/>
        </w:rPr>
        <w:t xml:space="preserve">, see, for instance, Lassen 2005). </w:t>
      </w:r>
      <w:r w:rsidRPr="00EF6BAE">
        <w:rPr>
          <w:rFonts w:ascii="Times New Roman" w:hAnsi="Times New Roman" w:cs="Times New Roman"/>
          <w:sz w:val="24"/>
          <w:szCs w:val="24"/>
          <w:lang w:val="en-US"/>
        </w:rPr>
        <w:t xml:space="preserve">We therefore </w:t>
      </w:r>
      <w:r>
        <w:rPr>
          <w:rFonts w:ascii="Times New Roman" w:hAnsi="Times New Roman" w:cs="Times New Roman"/>
          <w:sz w:val="24"/>
          <w:szCs w:val="24"/>
          <w:lang w:val="en-US"/>
        </w:rPr>
        <w:t>evaluated</w:t>
      </w:r>
      <w:r w:rsidRPr="00EF6BAE">
        <w:rPr>
          <w:rFonts w:ascii="Times New Roman" w:hAnsi="Times New Roman" w:cs="Times New Roman"/>
          <w:sz w:val="24"/>
          <w:szCs w:val="24"/>
          <w:lang w:val="en-US"/>
        </w:rPr>
        <w:t xml:space="preserve"> whether </w:t>
      </w:r>
      <w:r>
        <w:rPr>
          <w:rFonts w:ascii="Times New Roman" w:hAnsi="Times New Roman" w:cs="Times New Roman"/>
          <w:sz w:val="24"/>
          <w:szCs w:val="24"/>
          <w:lang w:val="en-US"/>
        </w:rPr>
        <w:t>public</w:t>
      </w:r>
      <w:r w:rsidRPr="00EF6BAE">
        <w:rPr>
          <w:rFonts w:ascii="Times New Roman" w:hAnsi="Times New Roman" w:cs="Times New Roman"/>
          <w:sz w:val="24"/>
          <w:szCs w:val="24"/>
          <w:lang w:val="en-US"/>
        </w:rPr>
        <w:t xml:space="preserve"> employees are less reliant on information from mass media using data from the 2003, 2007, 2011 and 2015 Norwegian Local Election Surveys. Respondents indicate the importance of several information sources </w:t>
      </w:r>
      <w:r>
        <w:rPr>
          <w:rFonts w:ascii="Times New Roman" w:hAnsi="Times New Roman" w:cs="Times New Roman"/>
          <w:sz w:val="24"/>
          <w:szCs w:val="24"/>
          <w:lang w:val="en-US"/>
        </w:rPr>
        <w:t>with respect to</w:t>
      </w:r>
      <w:r w:rsidRPr="00EF6BAE">
        <w:rPr>
          <w:rFonts w:ascii="Times New Roman" w:hAnsi="Times New Roman" w:cs="Times New Roman"/>
          <w:sz w:val="24"/>
          <w:szCs w:val="24"/>
          <w:lang w:val="en-US"/>
        </w:rPr>
        <w:t xml:space="preserve"> political issues in the</w:t>
      </w:r>
      <w:r>
        <w:rPr>
          <w:rFonts w:ascii="Times New Roman" w:hAnsi="Times New Roman" w:cs="Times New Roman"/>
          <w:sz w:val="24"/>
          <w:szCs w:val="24"/>
          <w:lang w:val="en-US"/>
        </w:rPr>
        <w:t>ir</w:t>
      </w:r>
      <w:r w:rsidRPr="00EF6BAE">
        <w:rPr>
          <w:rFonts w:ascii="Times New Roman" w:hAnsi="Times New Roman" w:cs="Times New Roman"/>
          <w:sz w:val="24"/>
          <w:szCs w:val="24"/>
          <w:lang w:val="en-US"/>
        </w:rPr>
        <w:t xml:space="preserve"> home municipality (coded 1 “Not important” t</w:t>
      </w:r>
      <w:r>
        <w:rPr>
          <w:rFonts w:ascii="Times New Roman" w:hAnsi="Times New Roman" w:cs="Times New Roman"/>
          <w:sz w:val="24"/>
          <w:szCs w:val="24"/>
          <w:lang w:val="en-US"/>
        </w:rPr>
        <w:t>o 5 “Very important”). Figure B1</w:t>
      </w:r>
      <w:r w:rsidRPr="00EF6BAE">
        <w:rPr>
          <w:rFonts w:ascii="Times New Roman" w:hAnsi="Times New Roman" w:cs="Times New Roman"/>
          <w:sz w:val="24"/>
          <w:szCs w:val="24"/>
          <w:lang w:val="en-US"/>
        </w:rPr>
        <w:t xml:space="preserve"> displays</w:t>
      </w:r>
      <w:r>
        <w:rPr>
          <w:rFonts w:ascii="Times New Roman" w:hAnsi="Times New Roman" w:cs="Times New Roman"/>
          <w:sz w:val="24"/>
          <w:szCs w:val="24"/>
          <w:lang w:val="en-US"/>
        </w:rPr>
        <w:t xml:space="preserve"> the findings</w:t>
      </w:r>
      <w:r w:rsidRPr="00EF6BAE">
        <w:rPr>
          <w:rFonts w:ascii="Times New Roman" w:hAnsi="Times New Roman" w:cs="Times New Roman"/>
          <w:sz w:val="24"/>
          <w:szCs w:val="24"/>
          <w:lang w:val="en-US"/>
        </w:rPr>
        <w:t xml:space="preserve"> conditional on respondents’ employment sector, </w:t>
      </w:r>
      <w:r>
        <w:rPr>
          <w:rFonts w:ascii="Times New Roman" w:hAnsi="Times New Roman" w:cs="Times New Roman"/>
          <w:sz w:val="24"/>
          <w:szCs w:val="24"/>
          <w:lang w:val="en-US"/>
        </w:rPr>
        <w:t>and</w:t>
      </w:r>
      <w:r w:rsidRPr="00EF6BAE">
        <w:rPr>
          <w:rFonts w:ascii="Times New Roman" w:hAnsi="Times New Roman" w:cs="Times New Roman"/>
          <w:sz w:val="24"/>
          <w:szCs w:val="24"/>
          <w:lang w:val="en-US"/>
        </w:rPr>
        <w:t xml:space="preserve"> </w:t>
      </w:r>
      <w:r>
        <w:rPr>
          <w:rFonts w:ascii="Times New Roman" w:hAnsi="Times New Roman" w:cs="Times New Roman"/>
          <w:sz w:val="24"/>
          <w:szCs w:val="24"/>
          <w:lang w:val="en-US"/>
        </w:rPr>
        <w:t>shows</w:t>
      </w:r>
      <w:r w:rsidRPr="00EF6BAE">
        <w:rPr>
          <w:rFonts w:ascii="Times New Roman" w:hAnsi="Times New Roman" w:cs="Times New Roman"/>
          <w:sz w:val="24"/>
          <w:szCs w:val="24"/>
          <w:lang w:val="en-US"/>
        </w:rPr>
        <w:t xml:space="preserve"> that </w:t>
      </w:r>
      <w:r>
        <w:rPr>
          <w:rFonts w:ascii="Times New Roman" w:hAnsi="Times New Roman" w:cs="Times New Roman"/>
          <w:sz w:val="24"/>
          <w:szCs w:val="24"/>
          <w:lang w:val="en-US"/>
        </w:rPr>
        <w:t>public</w:t>
      </w:r>
      <w:r w:rsidRPr="00EF6BAE">
        <w:rPr>
          <w:rFonts w:ascii="Times New Roman" w:hAnsi="Times New Roman" w:cs="Times New Roman"/>
          <w:sz w:val="24"/>
          <w:szCs w:val="24"/>
          <w:lang w:val="en-US"/>
        </w:rPr>
        <w:t xml:space="preserve"> employees are </w:t>
      </w:r>
      <w:r w:rsidRPr="00BD217C">
        <w:rPr>
          <w:rFonts w:ascii="Times New Roman" w:hAnsi="Times New Roman" w:cs="Times New Roman"/>
          <w:i/>
          <w:sz w:val="24"/>
          <w:szCs w:val="24"/>
          <w:lang w:val="en-US"/>
        </w:rPr>
        <w:t>not</w:t>
      </w:r>
      <w:r w:rsidRPr="00EF6BAE">
        <w:rPr>
          <w:rFonts w:ascii="Times New Roman" w:hAnsi="Times New Roman" w:cs="Times New Roman"/>
          <w:sz w:val="24"/>
          <w:szCs w:val="24"/>
          <w:lang w:val="en-US"/>
        </w:rPr>
        <w:t xml:space="preserve"> different from other voters. They regard the importance of news media, discussions with others and direct contact with elected politicians on par </w:t>
      </w:r>
      <w:r>
        <w:rPr>
          <w:rFonts w:ascii="Times New Roman" w:hAnsi="Times New Roman" w:cs="Times New Roman"/>
          <w:sz w:val="24"/>
          <w:szCs w:val="24"/>
          <w:lang w:val="en-US"/>
        </w:rPr>
        <w:t xml:space="preserve">with </w:t>
      </w:r>
      <w:r w:rsidRPr="00EF6BAE">
        <w:rPr>
          <w:rFonts w:ascii="Times New Roman" w:hAnsi="Times New Roman" w:cs="Times New Roman"/>
          <w:sz w:val="24"/>
          <w:szCs w:val="24"/>
          <w:lang w:val="en-US"/>
        </w:rPr>
        <w:t>other</w:t>
      </w:r>
      <w:r>
        <w:rPr>
          <w:rFonts w:ascii="Times New Roman" w:hAnsi="Times New Roman" w:cs="Times New Roman"/>
          <w:sz w:val="24"/>
          <w:szCs w:val="24"/>
          <w:lang w:val="en-US"/>
        </w:rPr>
        <w:t>s</w:t>
      </w:r>
      <w:r w:rsidRPr="00EF6BAE">
        <w:rPr>
          <w:rFonts w:ascii="Times New Roman" w:hAnsi="Times New Roman" w:cs="Times New Roman"/>
          <w:sz w:val="24"/>
          <w:szCs w:val="24"/>
          <w:lang w:val="en-US"/>
        </w:rPr>
        <w:t>.</w:t>
      </w:r>
    </w:p>
    <w:p w14:paraId="73B60C26" w14:textId="77777777" w:rsidR="00D902CF" w:rsidRPr="00EF6BAE" w:rsidRDefault="00D902CF" w:rsidP="00D902CF">
      <w:pPr>
        <w:spacing w:after="0" w:line="276" w:lineRule="auto"/>
        <w:jc w:val="both"/>
        <w:rPr>
          <w:rFonts w:ascii="Times New Roman" w:hAnsi="Times New Roman" w:cs="Times New Roman"/>
          <w:sz w:val="24"/>
          <w:szCs w:val="24"/>
          <w:lang w:val="en-US"/>
        </w:rPr>
      </w:pPr>
    </w:p>
    <w:p w14:paraId="0914A3F3" w14:textId="1537E599" w:rsidR="00D902CF" w:rsidRDefault="00D902CF" w:rsidP="00D902CF">
      <w:pPr>
        <w:spacing w:after="0" w:line="240" w:lineRule="auto"/>
        <w:jc w:val="center"/>
        <w:rPr>
          <w:rFonts w:ascii="Times New Roman" w:hAnsi="Times New Roman"/>
          <w:sz w:val="24"/>
          <w:szCs w:val="24"/>
          <w:lang w:val="en-US"/>
        </w:rPr>
      </w:pPr>
      <w:r w:rsidRPr="00DE5C88">
        <w:rPr>
          <w:rFonts w:ascii="Times New Roman" w:hAnsi="Times New Roman" w:cs="Times New Roman"/>
          <w:sz w:val="28"/>
          <w:szCs w:val="28"/>
          <w:lang w:val="en-US"/>
        </w:rPr>
        <w:t xml:space="preserve">Figure </w:t>
      </w:r>
      <w:r>
        <w:rPr>
          <w:rFonts w:ascii="Times New Roman" w:hAnsi="Times New Roman" w:cs="Times New Roman"/>
          <w:sz w:val="28"/>
          <w:szCs w:val="28"/>
          <w:lang w:val="en-US"/>
        </w:rPr>
        <w:t>B1</w:t>
      </w:r>
      <w:r w:rsidRPr="00DE5C88">
        <w:rPr>
          <w:rFonts w:ascii="Times New Roman" w:hAnsi="Times New Roman" w:cs="Times New Roman"/>
          <w:sz w:val="28"/>
          <w:szCs w:val="28"/>
          <w:lang w:val="en-US"/>
        </w:rPr>
        <w:t>.</w:t>
      </w:r>
      <w:r>
        <w:rPr>
          <w:rFonts w:ascii="Times New Roman" w:hAnsi="Times New Roman" w:cs="Times New Roman"/>
          <w:sz w:val="28"/>
          <w:szCs w:val="28"/>
          <w:lang w:val="en-US"/>
        </w:rPr>
        <w:t xml:space="preserve"> The importance of information sources</w:t>
      </w:r>
    </w:p>
    <w:p w14:paraId="77E26635" w14:textId="77777777" w:rsidR="00D902CF" w:rsidRDefault="00D902CF" w:rsidP="00D902CF">
      <w:pPr>
        <w:spacing w:line="360" w:lineRule="auto"/>
        <w:rPr>
          <w:rFonts w:ascii="Times New Roman" w:hAnsi="Times New Roman"/>
          <w:sz w:val="24"/>
          <w:szCs w:val="24"/>
          <w:lang w:val="en-US"/>
        </w:rPr>
      </w:pPr>
      <w:r w:rsidRPr="00F26C85">
        <w:rPr>
          <w:rFonts w:ascii="Times New Roman" w:hAnsi="Times New Roman"/>
          <w:noProof/>
          <w:sz w:val="24"/>
          <w:szCs w:val="24"/>
          <w:lang w:val="en-GB" w:eastAsia="en-GB"/>
        </w:rPr>
        <w:drawing>
          <wp:inline distT="0" distB="0" distL="0" distR="0" wp14:anchorId="6E30F602" wp14:editId="6A12BBB0">
            <wp:extent cx="5666495" cy="3703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2075" cy="3706967"/>
                    </a:xfrm>
                    <a:prstGeom prst="rect">
                      <a:avLst/>
                    </a:prstGeom>
                    <a:noFill/>
                    <a:ln>
                      <a:noFill/>
                    </a:ln>
                  </pic:spPr>
                </pic:pic>
              </a:graphicData>
            </a:graphic>
          </wp:inline>
        </w:drawing>
      </w:r>
    </w:p>
    <w:p w14:paraId="14B51CD4" w14:textId="77777777" w:rsidR="00D902CF" w:rsidRDefault="00D902CF" w:rsidP="00D902CF">
      <w:pPr>
        <w:spacing w:line="240" w:lineRule="auto"/>
        <w:ind w:left="142" w:hanging="142"/>
        <w:jc w:val="both"/>
        <w:rPr>
          <w:rFonts w:ascii="Times New Roman" w:hAnsi="Times New Roman" w:cs="Times New Roman"/>
          <w:sz w:val="20"/>
          <w:szCs w:val="20"/>
          <w:lang w:val="en-US"/>
        </w:rPr>
      </w:pPr>
      <w:r w:rsidRPr="00A44C5D">
        <w:rPr>
          <w:rFonts w:ascii="Times New Roman" w:hAnsi="Times New Roman"/>
          <w:sz w:val="20"/>
          <w:szCs w:val="20"/>
          <w:lang w:val="en-US"/>
        </w:rPr>
        <w:t>Notes. The diagram displays the perceived importance of information sources on local government politics</w:t>
      </w:r>
      <w:r>
        <w:rPr>
          <w:rFonts w:ascii="Times New Roman" w:hAnsi="Times New Roman"/>
          <w:sz w:val="20"/>
          <w:szCs w:val="20"/>
          <w:lang w:val="en-US"/>
        </w:rPr>
        <w:t xml:space="preserve"> using data from the Local Election Surveys in 2003, 2007, 2011 and 2015 (N=8492)</w:t>
      </w:r>
      <w:r w:rsidRPr="00A44C5D">
        <w:rPr>
          <w:rFonts w:ascii="Times New Roman" w:hAnsi="Times New Roman"/>
          <w:sz w:val="20"/>
          <w:szCs w:val="20"/>
          <w:lang w:val="en-US"/>
        </w:rPr>
        <w:t xml:space="preserve">. The respondents were asked: «What is the importance on the listed information sources with respect to political issues in your local government?”(In Norwegian: </w:t>
      </w:r>
      <w:r w:rsidRPr="00FD21DA">
        <w:rPr>
          <w:rFonts w:ascii="Times New Roman" w:hAnsi="Times New Roman" w:cs="Times New Roman"/>
          <w:sz w:val="20"/>
          <w:szCs w:val="20"/>
          <w:lang w:val="en-US"/>
        </w:rPr>
        <w:t>Hvor viktig vil du si at følgende kilder er for deg personlig når det gjelder å få informasjon om politiske spørsmål i din kommune?)</w:t>
      </w:r>
      <w:r w:rsidRPr="00A44C5D">
        <w:rPr>
          <w:rFonts w:ascii="Times New Roman" w:hAnsi="Times New Roman" w:cs="Times New Roman"/>
          <w:sz w:val="20"/>
          <w:szCs w:val="20"/>
          <w:lang w:val="en-US"/>
        </w:rPr>
        <w:t xml:space="preserve"> </w:t>
      </w:r>
      <w:r>
        <w:rPr>
          <w:rFonts w:ascii="Times New Roman" w:hAnsi="Times New Roman" w:cs="Times New Roman"/>
          <w:sz w:val="20"/>
          <w:szCs w:val="20"/>
          <w:lang w:val="en-US"/>
        </w:rPr>
        <w:t>The responses were coded from 1 (Not important) to 5 (Very important). The graph displays average scores for different information sources conditional on sectorial affiliation:</w:t>
      </w:r>
    </w:p>
    <w:p w14:paraId="46E8B36C" w14:textId="77777777" w:rsidR="00D902CF" w:rsidRDefault="00D902CF">
      <w:pPr>
        <w:rPr>
          <w:rFonts w:ascii="Times New Roman" w:hAnsi="Times New Roman" w:cs="Times New Roman"/>
          <w:b/>
          <w:sz w:val="28"/>
          <w:szCs w:val="32"/>
          <w:lang w:val="en-US"/>
        </w:rPr>
      </w:pPr>
      <w:r>
        <w:rPr>
          <w:rFonts w:ascii="Times New Roman" w:hAnsi="Times New Roman" w:cs="Times New Roman"/>
          <w:b/>
          <w:sz w:val="28"/>
          <w:szCs w:val="32"/>
          <w:lang w:val="en-US"/>
        </w:rPr>
        <w:br w:type="page"/>
      </w:r>
    </w:p>
    <w:p w14:paraId="62A17EAC" w14:textId="7A7908E7" w:rsidR="00CE70C6" w:rsidRPr="009876A3" w:rsidRDefault="00D902CF" w:rsidP="00D902CF">
      <w:pPr>
        <w:spacing w:line="360" w:lineRule="auto"/>
        <w:rPr>
          <w:rFonts w:ascii="Times New Roman" w:hAnsi="Times New Roman" w:cs="Times New Roman"/>
          <w:b/>
          <w:sz w:val="28"/>
          <w:szCs w:val="32"/>
          <w:lang w:val="en-US"/>
        </w:rPr>
      </w:pPr>
      <w:r>
        <w:rPr>
          <w:rFonts w:ascii="Times New Roman" w:hAnsi="Times New Roman" w:cs="Times New Roman"/>
          <w:b/>
          <w:sz w:val="28"/>
          <w:szCs w:val="32"/>
          <w:lang w:val="en-US"/>
        </w:rPr>
        <w:lastRenderedPageBreak/>
        <w:t>C</w:t>
      </w:r>
      <w:r w:rsidR="00CE70C6" w:rsidRPr="009876A3">
        <w:rPr>
          <w:rFonts w:ascii="Times New Roman" w:hAnsi="Times New Roman" w:cs="Times New Roman"/>
          <w:b/>
          <w:sz w:val="28"/>
          <w:szCs w:val="32"/>
          <w:lang w:val="en-US"/>
        </w:rPr>
        <w:t xml:space="preserve">: </w:t>
      </w:r>
      <w:r w:rsidR="00CE70C6">
        <w:rPr>
          <w:rFonts w:ascii="Times New Roman" w:hAnsi="Times New Roman" w:cs="Times New Roman"/>
          <w:b/>
          <w:sz w:val="28"/>
          <w:szCs w:val="32"/>
          <w:lang w:val="en-US"/>
        </w:rPr>
        <w:t>O</w:t>
      </w:r>
      <w:r w:rsidR="00CE70C6" w:rsidRPr="009876A3">
        <w:rPr>
          <w:rFonts w:ascii="Times New Roman" w:hAnsi="Times New Roman" w:cs="Times New Roman"/>
          <w:b/>
          <w:sz w:val="28"/>
          <w:szCs w:val="32"/>
          <w:lang w:val="en-US"/>
        </w:rPr>
        <w:t xml:space="preserve">ccupation-specific voter turnout </w:t>
      </w:r>
      <w:r w:rsidR="00CE70C6">
        <w:rPr>
          <w:rFonts w:ascii="Times New Roman" w:hAnsi="Times New Roman" w:cs="Times New Roman"/>
          <w:b/>
          <w:sz w:val="28"/>
          <w:szCs w:val="32"/>
          <w:lang w:val="en-US"/>
        </w:rPr>
        <w:t xml:space="preserve">and </w:t>
      </w:r>
      <w:r w:rsidR="00CE70C6" w:rsidRPr="009876A3">
        <w:rPr>
          <w:rFonts w:ascii="Times New Roman" w:hAnsi="Times New Roman" w:cs="Times New Roman"/>
          <w:b/>
          <w:sz w:val="28"/>
          <w:szCs w:val="32"/>
          <w:lang w:val="en-US"/>
        </w:rPr>
        <w:t xml:space="preserve">party support </w:t>
      </w:r>
    </w:p>
    <w:p w14:paraId="68857319" w14:textId="77777777" w:rsidR="00CE70C6" w:rsidRDefault="00CE70C6" w:rsidP="00D902C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Does the unequal voter turnout across occupational groups affect left-wing parties’ vote share? This section displays the results from a back-of-the-envelope assessment combining </w:t>
      </w:r>
      <w:r w:rsidRPr="00C76539">
        <w:rPr>
          <w:rFonts w:ascii="Times New Roman" w:hAnsi="Times New Roman" w:cs="Times New Roman"/>
          <w:sz w:val="24"/>
          <w:szCs w:val="24"/>
          <w:lang w:val="en-US"/>
        </w:rPr>
        <w:t>Statistics Norway individual-level register data on eligible voters, voter turnout and institutional sector</w:t>
      </w:r>
      <w:r>
        <w:rPr>
          <w:rFonts w:ascii="Times New Roman" w:hAnsi="Times New Roman" w:cs="Times New Roman"/>
          <w:sz w:val="24"/>
          <w:szCs w:val="24"/>
          <w:lang w:val="en-US"/>
        </w:rPr>
        <w:t xml:space="preserve"> with information</w:t>
      </w:r>
      <w:r w:rsidRPr="00C76539">
        <w:rPr>
          <w:rFonts w:ascii="Times New Roman" w:hAnsi="Times New Roman" w:cs="Times New Roman"/>
          <w:sz w:val="24"/>
          <w:szCs w:val="24"/>
          <w:lang w:val="en-US"/>
        </w:rPr>
        <w:t xml:space="preserve"> on party preferences from the Norwegian Citizen Survey</w:t>
      </w:r>
      <w:r>
        <w:rPr>
          <w:rFonts w:ascii="Times New Roman" w:hAnsi="Times New Roman" w:cs="Times New Roman"/>
          <w:sz w:val="24"/>
          <w:szCs w:val="24"/>
          <w:lang w:val="en-US"/>
        </w:rPr>
        <w:t xml:space="preserve">. Let </w:t>
      </w:r>
      <w:r w:rsidRPr="009876A3">
        <w:rPr>
          <w:rFonts w:ascii="Times New Roman" w:hAnsi="Times New Roman" w:cs="Times New Roman"/>
          <w:i/>
          <w:sz w:val="24"/>
          <w:szCs w:val="24"/>
          <w:lang w:val="en-US"/>
        </w:rPr>
        <w:t>g</w:t>
      </w:r>
      <w:r>
        <w:rPr>
          <w:rFonts w:ascii="Times New Roman" w:hAnsi="Times New Roman" w:cs="Times New Roman"/>
          <w:sz w:val="24"/>
          <w:szCs w:val="24"/>
          <w:lang w:val="en-US"/>
        </w:rPr>
        <w:t xml:space="preserve"> indicate occupation-based groups within the electorate. Then we can define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ShareElectorate</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oMath>
      <w:r>
        <w:rPr>
          <w:rFonts w:ascii="Times New Roman" w:hAnsi="Times New Roman" w:cs="Times New Roman"/>
          <w:sz w:val="24"/>
          <w:szCs w:val="24"/>
          <w:lang w:val="en-US"/>
        </w:rPr>
        <w:t xml:space="preserve"> as the share of group </w:t>
      </w:r>
      <w:r w:rsidRPr="009876A3">
        <w:rPr>
          <w:rFonts w:ascii="Times New Roman" w:hAnsi="Times New Roman" w:cs="Times New Roman"/>
          <w:i/>
          <w:sz w:val="24"/>
          <w:szCs w:val="24"/>
          <w:lang w:val="en-US"/>
        </w:rPr>
        <w:t>g</w:t>
      </w:r>
      <w:r>
        <w:rPr>
          <w:rFonts w:ascii="Times New Roman" w:hAnsi="Times New Roman" w:cs="Times New Roman"/>
          <w:sz w:val="24"/>
          <w:szCs w:val="24"/>
          <w:lang w:val="en-US"/>
        </w:rPr>
        <w:t xml:space="preserve"> in the electorate at time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in jurisdiction </w:t>
      </w:r>
      <w:r>
        <w:rPr>
          <w:rFonts w:ascii="Times New Roman" w:hAnsi="Times New Roman" w:cs="Times New Roman"/>
          <w:i/>
          <w:sz w:val="24"/>
          <w:szCs w:val="24"/>
          <w:lang w:val="en-US"/>
        </w:rPr>
        <w:t>i</w:t>
      </w:r>
      <w:r>
        <w:rPr>
          <w:rFonts w:ascii="Times New Roman" w:hAnsi="Times New Roman" w:cs="Times New Roman"/>
          <w:sz w:val="24"/>
          <w:szCs w:val="24"/>
          <w:lang w:val="en-US"/>
        </w:rPr>
        <w:t xml:space="preserve">,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RatioTurnout</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oMath>
      <w:r>
        <w:rPr>
          <w:rFonts w:ascii="Times New Roman" w:hAnsi="Times New Roman" w:cs="Times New Roman"/>
          <w:sz w:val="24"/>
          <w:szCs w:val="24"/>
          <w:lang w:val="en-US"/>
        </w:rPr>
        <w:t xml:space="preserve"> as the turnout of group </w:t>
      </w:r>
      <w:r w:rsidRPr="009876A3">
        <w:rPr>
          <w:rFonts w:ascii="Times New Roman" w:hAnsi="Times New Roman" w:cs="Times New Roman"/>
          <w:i/>
          <w:sz w:val="24"/>
          <w:szCs w:val="24"/>
          <w:lang w:val="en-US"/>
        </w:rPr>
        <w:t>g</w:t>
      </w:r>
      <w:r>
        <w:rPr>
          <w:rFonts w:ascii="Times New Roman" w:hAnsi="Times New Roman" w:cs="Times New Roman"/>
          <w:sz w:val="24"/>
          <w:szCs w:val="24"/>
          <w:lang w:val="en-US"/>
        </w:rPr>
        <w:t xml:space="preserve"> relative to the overall turnout in jurisdiction </w:t>
      </w:r>
      <w:r>
        <w:rPr>
          <w:rFonts w:ascii="Times New Roman" w:hAnsi="Times New Roman" w:cs="Times New Roman"/>
          <w:i/>
          <w:sz w:val="24"/>
          <w:szCs w:val="24"/>
          <w:lang w:val="en-US"/>
        </w:rPr>
        <w:t>i</w:t>
      </w:r>
      <w:r w:rsidRPr="00FD4B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time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Group </w:t>
      </w:r>
      <w:r w:rsidRPr="009876A3">
        <w:rPr>
          <w:rFonts w:ascii="Times New Roman" w:hAnsi="Times New Roman" w:cs="Times New Roman"/>
          <w:i/>
          <w:sz w:val="24"/>
          <w:szCs w:val="24"/>
          <w:lang w:val="en-US"/>
        </w:rPr>
        <w:t>g</w:t>
      </w:r>
      <w:r>
        <w:rPr>
          <w:rFonts w:ascii="Times New Roman" w:hAnsi="Times New Roman" w:cs="Times New Roman"/>
          <w:sz w:val="24"/>
          <w:szCs w:val="24"/>
          <w:lang w:val="en-US"/>
        </w:rPr>
        <w:t xml:space="preserve">’s share among voters is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ShareElectorate</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∙RatioTurnout</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oMath>
      <w:r>
        <w:rPr>
          <w:rFonts w:ascii="Times New Roman" w:hAnsi="Times New Roman" w:cs="Times New Roman"/>
          <w:sz w:val="24"/>
          <w:szCs w:val="24"/>
          <w:lang w:val="en-US"/>
        </w:rPr>
        <w:t xml:space="preserve">. Defining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ShareLeft</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oMath>
      <w:r>
        <w:rPr>
          <w:rFonts w:ascii="Times New Roman" w:hAnsi="Times New Roman" w:cs="Times New Roman"/>
          <w:sz w:val="24"/>
          <w:szCs w:val="24"/>
          <w:lang w:val="en-US"/>
        </w:rPr>
        <w:t xml:space="preserve"> as the share of group </w:t>
      </w:r>
      <w:r w:rsidRPr="009876A3">
        <w:rPr>
          <w:rFonts w:ascii="Times New Roman" w:hAnsi="Times New Roman" w:cs="Times New Roman"/>
          <w:i/>
          <w:sz w:val="24"/>
          <w:szCs w:val="24"/>
          <w:lang w:val="en-US"/>
        </w:rPr>
        <w:t>g</w:t>
      </w:r>
      <w:r>
        <w:rPr>
          <w:rFonts w:ascii="Times New Roman" w:hAnsi="Times New Roman" w:cs="Times New Roman"/>
          <w:sz w:val="24"/>
          <w:szCs w:val="24"/>
          <w:lang w:val="en-US"/>
        </w:rPr>
        <w:t xml:space="preserve"> that votes for left-wing political parties, we can write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ShareLeft</m:t>
            </m:r>
          </m:e>
          <m:sub>
            <m:r>
              <w:rPr>
                <w:rFonts w:ascii="Cambria Math" w:hAnsi="Cambria Math" w:cs="Times New Roman"/>
                <w:sz w:val="24"/>
                <w:szCs w:val="24"/>
                <w:lang w:val="en-US"/>
              </w:rPr>
              <m:t>it</m:t>
            </m:r>
          </m:sub>
        </m:sSub>
      </m:oMath>
      <w:r>
        <w:rPr>
          <w:rFonts w:ascii="Times New Roman" w:hAnsi="Times New Roman" w:cs="Times New Roman"/>
          <w:sz w:val="24"/>
          <w:szCs w:val="24"/>
          <w:lang w:val="en-US"/>
        </w:rPr>
        <w:t xml:space="preserve"> – i.e. the share of the electorate voting for left-wing political parties – as:</w:t>
      </w:r>
    </w:p>
    <w:p w14:paraId="629D69BC" w14:textId="77777777" w:rsidR="00CE70C6" w:rsidRDefault="00EB2AE8" w:rsidP="00D902CF">
      <w:pPr>
        <w:tabs>
          <w:tab w:val="left" w:pos="8647"/>
        </w:tabs>
        <w:spacing w:line="276" w:lineRule="auto"/>
        <w:ind w:left="567"/>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ShareLeft</m:t>
            </m:r>
          </m:e>
          <m:sub>
            <m:r>
              <w:rPr>
                <w:rFonts w:ascii="Cambria Math" w:hAnsi="Cambria Math" w:cs="Times New Roman"/>
                <w:sz w:val="24"/>
                <w:szCs w:val="24"/>
                <w:lang w:val="en-US"/>
              </w:rPr>
              <m:t>it</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g=1</m:t>
            </m:r>
          </m:sub>
          <m:sup>
            <m:r>
              <w:rPr>
                <w:rFonts w:ascii="Cambria Math" w:hAnsi="Cambria Math" w:cs="Times New Roman"/>
                <w:sz w:val="24"/>
                <w:szCs w:val="24"/>
                <w:lang w:val="en-US"/>
              </w:rPr>
              <m:t>5</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ShareElectorate</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e>
        </m:nary>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∙RatioTurnout</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r>
          <w:rPr>
            <w:rFonts w:ascii="Cambria Math" w:hAnsi="Cambria Math" w:cs="Times New Roman"/>
            <w:sz w:val="24"/>
            <w:szCs w:val="24"/>
            <w:lang w:val="en-US"/>
          </w:rPr>
          <m:t>∙</m:t>
        </m:r>
        <w:bookmarkStart w:id="3" w:name="_Hlk60053071"/>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ShareLeft</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oMath>
      <w:bookmarkEnd w:id="3"/>
      <w:r w:rsidR="00CE70C6">
        <w:rPr>
          <w:rFonts w:ascii="Times New Roman" w:hAnsi="Times New Roman" w:cs="Times New Roman"/>
          <w:sz w:val="24"/>
          <w:szCs w:val="24"/>
          <w:lang w:val="en-US"/>
        </w:rPr>
        <w:tab/>
        <w:t>(1)</w:t>
      </w:r>
    </w:p>
    <w:p w14:paraId="4BEE4177" w14:textId="77777777" w:rsidR="00CE70C6" w:rsidRDefault="00CE70C6" w:rsidP="00D902C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we can observe the two first terms in our dataset for the occupation groups distinguished in the main text, we do not observe group-specific party preferences. We therefore estimate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ShareLeft</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oMath>
      <w:r>
        <w:rPr>
          <w:rFonts w:ascii="Times New Roman" w:hAnsi="Times New Roman" w:cs="Times New Roman"/>
          <w:sz w:val="24"/>
          <w:szCs w:val="24"/>
          <w:lang w:val="en-US"/>
        </w:rPr>
        <w:t xml:space="preserve"> using survey data.</w:t>
      </w:r>
      <w:r w:rsidRPr="00FD4BE8">
        <w:rPr>
          <w:rFonts w:ascii="Times New Roman" w:hAnsi="Times New Roman" w:cs="Times New Roman"/>
          <w:sz w:val="24"/>
          <w:szCs w:val="24"/>
          <w:lang w:val="en-US"/>
        </w:rPr>
        <w:t xml:space="preserve"> </w:t>
      </w:r>
      <w:r>
        <w:rPr>
          <w:rFonts w:ascii="Times New Roman" w:hAnsi="Times New Roman" w:cs="Times New Roman"/>
          <w:sz w:val="24"/>
          <w:szCs w:val="24"/>
          <w:lang w:val="en-US"/>
        </w:rPr>
        <w:t>The Norwegian Citizen Survey shows that support for left-wing parties in the 2015 local elections stood at 36% of private sector employees (N=2907), 55% of public sector employees (N=2307), 45% of not-for-profit employees (N=60), and 44% of non-employed respondents (N=1025).</w:t>
      </w:r>
      <w:r w:rsidRPr="00FD4BE8">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This allows using equation (1) to estimate: a) the share of voters supporting left-wing parties </w:t>
      </w:r>
      <w:r w:rsidRPr="009876A3">
        <w:rPr>
          <w:rFonts w:ascii="Times New Roman" w:hAnsi="Times New Roman" w:cs="Times New Roman"/>
          <w:i/>
          <w:sz w:val="24"/>
          <w:szCs w:val="24"/>
          <w:lang w:val="en-US"/>
        </w:rPr>
        <w:t>given current differences in voter turnout across occupational groups</w:t>
      </w:r>
      <w:r>
        <w:rPr>
          <w:rFonts w:ascii="Times New Roman" w:hAnsi="Times New Roman" w:cs="Times New Roman"/>
          <w:sz w:val="24"/>
          <w:szCs w:val="24"/>
          <w:lang w:val="en-US"/>
        </w:rPr>
        <w:t xml:space="preserve">, and b) the share of voters supporting left-wing parties </w:t>
      </w:r>
      <w:r w:rsidRPr="009876A3">
        <w:rPr>
          <w:rFonts w:ascii="Times New Roman" w:hAnsi="Times New Roman" w:cs="Times New Roman"/>
          <w:i/>
          <w:sz w:val="24"/>
          <w:szCs w:val="24"/>
          <w:lang w:val="en-US"/>
        </w:rPr>
        <w:t>under full turnout for all groups</w:t>
      </w:r>
      <w:r>
        <w:rPr>
          <w:rFonts w:ascii="Times New Roman" w:hAnsi="Times New Roman" w:cs="Times New Roman"/>
          <w:sz w:val="24"/>
          <w:szCs w:val="24"/>
          <w:lang w:val="en-US"/>
        </w:rPr>
        <w:t xml:space="preserve"> (i.e.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RatioTurnout</m:t>
            </m:r>
          </m:e>
          <m:sub>
            <m:r>
              <w:rPr>
                <w:rFonts w:ascii="Cambria Math" w:hAnsi="Cambria Math" w:cs="Times New Roman"/>
                <w:sz w:val="24"/>
                <w:szCs w:val="24"/>
                <w:lang w:val="en-US"/>
              </w:rPr>
              <m:t>it</m:t>
            </m:r>
          </m:sub>
          <m:sup>
            <m:r>
              <w:rPr>
                <w:rFonts w:ascii="Cambria Math" w:hAnsi="Cambria Math" w:cs="Times New Roman"/>
                <w:sz w:val="24"/>
                <w:szCs w:val="24"/>
                <w:lang w:val="en-US"/>
              </w:rPr>
              <m:t>g</m:t>
            </m:r>
          </m:sup>
        </m:sSubSup>
        <m:r>
          <w:rPr>
            <w:rFonts w:ascii="Cambria Math" w:hAnsi="Cambria Math" w:cs="Times New Roman"/>
            <w:sz w:val="24"/>
            <w:szCs w:val="24"/>
            <w:lang w:val="en-US"/>
          </w:rPr>
          <m:t>=1</m:t>
        </m:r>
      </m:oMath>
      <w:r>
        <w:rPr>
          <w:rFonts w:ascii="Times New Roman" w:hAnsi="Times New Roman" w:cs="Times New Roman"/>
          <w:sz w:val="24"/>
          <w:szCs w:val="24"/>
          <w:lang w:val="en-US"/>
        </w:rPr>
        <w:t xml:space="preserve">). The difference between both results can be interpreted as an estimate of left-wing parties’ vote gain due to higher turnout among public sector employees. </w:t>
      </w:r>
    </w:p>
    <w:p w14:paraId="0E5248DA" w14:textId="39833529" w:rsidR="00CE70C6" w:rsidRDefault="00E227CE" w:rsidP="00D902C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D902CF">
        <w:rPr>
          <w:rFonts w:ascii="Times New Roman" w:hAnsi="Times New Roman" w:cs="Times New Roman"/>
          <w:sz w:val="24"/>
          <w:szCs w:val="24"/>
          <w:lang w:val="en-US"/>
        </w:rPr>
        <w:t>C</w:t>
      </w:r>
      <w:r w:rsidR="00CE70C6">
        <w:rPr>
          <w:rFonts w:ascii="Times New Roman" w:hAnsi="Times New Roman" w:cs="Times New Roman"/>
          <w:sz w:val="24"/>
          <w:szCs w:val="24"/>
          <w:lang w:val="en-US"/>
        </w:rPr>
        <w:t xml:space="preserve">1 displays the results applied to the </w:t>
      </w:r>
      <w:r w:rsidR="00CE70C6" w:rsidRPr="00FD4BE8">
        <w:rPr>
          <w:rFonts w:ascii="Times New Roman" w:hAnsi="Times New Roman" w:cs="Times New Roman"/>
          <w:sz w:val="24"/>
          <w:szCs w:val="24"/>
          <w:lang w:val="en-US"/>
        </w:rPr>
        <w:t xml:space="preserve">2019 </w:t>
      </w:r>
      <w:r w:rsidR="00CE70C6">
        <w:rPr>
          <w:rFonts w:ascii="Times New Roman" w:hAnsi="Times New Roman" w:cs="Times New Roman"/>
          <w:sz w:val="24"/>
          <w:szCs w:val="24"/>
          <w:lang w:val="en-US"/>
        </w:rPr>
        <w:t xml:space="preserve">Norwegian </w:t>
      </w:r>
      <w:r w:rsidR="00CE70C6" w:rsidRPr="00FD4BE8">
        <w:rPr>
          <w:rFonts w:ascii="Times New Roman" w:hAnsi="Times New Roman" w:cs="Times New Roman"/>
          <w:sz w:val="24"/>
          <w:szCs w:val="24"/>
          <w:lang w:val="en-US"/>
        </w:rPr>
        <w:t>local elections</w:t>
      </w:r>
      <w:r w:rsidR="00CE70C6">
        <w:rPr>
          <w:rFonts w:ascii="Times New Roman" w:hAnsi="Times New Roman" w:cs="Times New Roman"/>
          <w:sz w:val="24"/>
          <w:szCs w:val="24"/>
          <w:lang w:val="en-US"/>
        </w:rPr>
        <w:t>. This shows that left-wing parties generally gain from unequal voter turnout across occupational groups. Yet, this gain in vote share remains below one percentage point in the vast majority of Norwegian municipalities.</w:t>
      </w:r>
    </w:p>
    <w:p w14:paraId="05C185C7" w14:textId="533F4899" w:rsidR="00CE70C6" w:rsidRDefault="00CE70C6" w:rsidP="00CE70C6">
      <w:pPr>
        <w:keepNex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Figure </w:t>
      </w:r>
      <w:r w:rsidR="00D902CF">
        <w:rPr>
          <w:rFonts w:ascii="Times New Roman" w:hAnsi="Times New Roman" w:cs="Times New Roman"/>
          <w:sz w:val="24"/>
          <w:szCs w:val="24"/>
          <w:lang w:val="en-US"/>
        </w:rPr>
        <w:t>C</w:t>
      </w:r>
      <w:r>
        <w:rPr>
          <w:rFonts w:ascii="Times New Roman" w:hAnsi="Times New Roman" w:cs="Times New Roman"/>
          <w:sz w:val="24"/>
          <w:szCs w:val="24"/>
          <w:lang w:val="en-US"/>
        </w:rPr>
        <w:t>1. Left-wing vote gain</w:t>
      </w:r>
      <w:r w:rsidRPr="00DE5696">
        <w:rPr>
          <w:lang w:val="en-GB"/>
        </w:rPr>
        <w:t xml:space="preserve"> </w:t>
      </w:r>
      <w:r w:rsidRPr="00DE5696">
        <w:rPr>
          <w:rFonts w:ascii="Times New Roman" w:hAnsi="Times New Roman" w:cs="Times New Roman"/>
          <w:sz w:val="24"/>
          <w:szCs w:val="24"/>
          <w:lang w:val="en-US"/>
        </w:rPr>
        <w:t>from unequal voter turnout across occupational groups</w:t>
      </w:r>
    </w:p>
    <w:p w14:paraId="6C35C7B5" w14:textId="77777777" w:rsidR="00CE70C6" w:rsidRDefault="00CE70C6" w:rsidP="00CE70C6">
      <w:pPr>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14:anchorId="2C7B3C90" wp14:editId="0ECF3941">
            <wp:extent cx="5730240" cy="4168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240" cy="4168140"/>
                    </a:xfrm>
                    <a:prstGeom prst="rect">
                      <a:avLst/>
                    </a:prstGeom>
                    <a:noFill/>
                    <a:ln>
                      <a:noFill/>
                    </a:ln>
                  </pic:spPr>
                </pic:pic>
              </a:graphicData>
            </a:graphic>
          </wp:inline>
        </w:drawing>
      </w:r>
    </w:p>
    <w:p w14:paraId="663B4F3B" w14:textId="77777777" w:rsidR="00CE70C6" w:rsidRDefault="00CE70C6" w:rsidP="00CE70C6">
      <w:pPr>
        <w:spacing w:line="240" w:lineRule="auto"/>
        <w:ind w:left="567" w:hanging="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Note: The histogram shows municipality-level estimates of left-wing parties’ gain from </w:t>
      </w:r>
      <w:r w:rsidRPr="00CC1356">
        <w:rPr>
          <w:rFonts w:ascii="Times New Roman" w:hAnsi="Times New Roman" w:cs="Times New Roman"/>
          <w:i/>
          <w:sz w:val="20"/>
          <w:szCs w:val="20"/>
          <w:lang w:val="en-US"/>
        </w:rPr>
        <w:t>not</w:t>
      </w:r>
      <w:r>
        <w:rPr>
          <w:rFonts w:ascii="Times New Roman" w:hAnsi="Times New Roman" w:cs="Times New Roman"/>
          <w:sz w:val="20"/>
          <w:szCs w:val="20"/>
          <w:lang w:val="en-US"/>
        </w:rPr>
        <w:t xml:space="preserve"> having full turnout in the 2019 local elections in all occupational groups (see text for calculation details).</w:t>
      </w:r>
    </w:p>
    <w:p w14:paraId="0C5B7A9B" w14:textId="77777777" w:rsidR="00CE70C6" w:rsidRPr="00D564ED" w:rsidRDefault="00CE70C6" w:rsidP="00CE70C6">
      <w:pPr>
        <w:spacing w:after="80" w:line="276" w:lineRule="auto"/>
        <w:jc w:val="both"/>
        <w:rPr>
          <w:rFonts w:ascii="Times New Roman" w:hAnsi="Times New Roman" w:cs="Times New Roman"/>
          <w:sz w:val="24"/>
          <w:szCs w:val="24"/>
          <w:lang w:val="en-US"/>
        </w:rPr>
      </w:pPr>
    </w:p>
    <w:p w14:paraId="016164DD" w14:textId="77777777" w:rsidR="00DC10CF" w:rsidRDefault="00DC10CF" w:rsidP="0095418D">
      <w:pPr>
        <w:jc w:val="center"/>
        <w:rPr>
          <w:rFonts w:ascii="Times New Roman" w:hAnsi="Times New Roman" w:cs="Times New Roman"/>
          <w:sz w:val="24"/>
          <w:szCs w:val="24"/>
          <w:lang w:val="en-US"/>
        </w:rPr>
      </w:pPr>
    </w:p>
    <w:sectPr w:rsidR="00DC10CF">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C8751" w14:textId="77777777" w:rsidR="00AD29E7" w:rsidRDefault="00AD29E7">
      <w:pPr>
        <w:spacing w:after="0" w:line="240" w:lineRule="auto"/>
      </w:pPr>
      <w:r>
        <w:separator/>
      </w:r>
    </w:p>
  </w:endnote>
  <w:endnote w:type="continuationSeparator" w:id="0">
    <w:p w14:paraId="73E5AC12" w14:textId="77777777" w:rsidR="00AD29E7" w:rsidRDefault="00AD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7A5C" w14:textId="77777777" w:rsidR="00EB2AE8" w:rsidRDefault="00EB2AE8">
    <w:pPr>
      <w:widowControl w:val="0"/>
      <w:autoSpaceDE w:val="0"/>
      <w:autoSpaceDN w:val="0"/>
      <w:adjustRightInd w:val="0"/>
      <w:spacing w:after="0" w:line="240" w:lineRule="auto"/>
      <w:jc w:val="center"/>
      <w:rPr>
        <w:rFonts w:ascii="Garamond" w:hAnsi="Garamond" w:cs="Garamond"/>
        <w:sz w:val="20"/>
        <w:szCs w:val="20"/>
        <w:lang w:val="en-US"/>
      </w:rPr>
    </w:pPr>
    <w:r>
      <w:rPr>
        <w:rFonts w:ascii="Garamond" w:hAnsi="Garamond" w:cs="Garamond"/>
        <w:sz w:val="20"/>
        <w:szCs w:val="20"/>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BEC3" w14:textId="77777777" w:rsidR="00AD29E7" w:rsidRDefault="00AD29E7">
      <w:pPr>
        <w:spacing w:after="0" w:line="240" w:lineRule="auto"/>
      </w:pPr>
      <w:r>
        <w:separator/>
      </w:r>
    </w:p>
  </w:footnote>
  <w:footnote w:type="continuationSeparator" w:id="0">
    <w:p w14:paraId="0169EFB6" w14:textId="77777777" w:rsidR="00AD29E7" w:rsidRDefault="00AD29E7">
      <w:pPr>
        <w:spacing w:after="0" w:line="240" w:lineRule="auto"/>
      </w:pPr>
      <w:r>
        <w:continuationSeparator/>
      </w:r>
    </w:p>
  </w:footnote>
  <w:footnote w:id="1">
    <w:p w14:paraId="3ED43D64" w14:textId="77777777" w:rsidR="00EB2AE8" w:rsidRDefault="00EB2AE8" w:rsidP="00CE70C6">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 For documentation, see </w:t>
      </w:r>
      <w:r w:rsidRPr="0067147C">
        <w:rPr>
          <w:rFonts w:ascii="Times New Roman" w:hAnsi="Times New Roman" w:cs="Times New Roman"/>
          <w:lang w:val="en-US"/>
        </w:rPr>
        <w:t>https://www.nsd.no/nsddata/serier/innbyggerundersokelsen_eng.html</w:t>
      </w:r>
    </w:p>
    <w:p w14:paraId="6F4409CE" w14:textId="77777777" w:rsidR="00EB2AE8" w:rsidRDefault="00EB2AE8" w:rsidP="00CE70C6">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BA"/>
    <w:rsid w:val="00022830"/>
    <w:rsid w:val="00050A88"/>
    <w:rsid w:val="00053A9F"/>
    <w:rsid w:val="00073732"/>
    <w:rsid w:val="00094442"/>
    <w:rsid w:val="000F079B"/>
    <w:rsid w:val="000F23B8"/>
    <w:rsid w:val="000F2AD4"/>
    <w:rsid w:val="000F7064"/>
    <w:rsid w:val="00131EC5"/>
    <w:rsid w:val="001440AB"/>
    <w:rsid w:val="00155248"/>
    <w:rsid w:val="00180128"/>
    <w:rsid w:val="00186B8E"/>
    <w:rsid w:val="001D3AB3"/>
    <w:rsid w:val="00203418"/>
    <w:rsid w:val="002039BD"/>
    <w:rsid w:val="002104E2"/>
    <w:rsid w:val="00247CEB"/>
    <w:rsid w:val="00290E20"/>
    <w:rsid w:val="002A0F90"/>
    <w:rsid w:val="002D240E"/>
    <w:rsid w:val="002F056E"/>
    <w:rsid w:val="00301827"/>
    <w:rsid w:val="00305827"/>
    <w:rsid w:val="00306450"/>
    <w:rsid w:val="00314068"/>
    <w:rsid w:val="003D2D43"/>
    <w:rsid w:val="003E1623"/>
    <w:rsid w:val="0040357D"/>
    <w:rsid w:val="0041189F"/>
    <w:rsid w:val="00421A0D"/>
    <w:rsid w:val="0045355F"/>
    <w:rsid w:val="00455AC4"/>
    <w:rsid w:val="00493220"/>
    <w:rsid w:val="004B0302"/>
    <w:rsid w:val="004C57B7"/>
    <w:rsid w:val="004D4E9D"/>
    <w:rsid w:val="004E2D28"/>
    <w:rsid w:val="004F5FC2"/>
    <w:rsid w:val="005036DC"/>
    <w:rsid w:val="00525CD5"/>
    <w:rsid w:val="0053218B"/>
    <w:rsid w:val="0057373A"/>
    <w:rsid w:val="005B177C"/>
    <w:rsid w:val="005C4974"/>
    <w:rsid w:val="00633AC0"/>
    <w:rsid w:val="00680052"/>
    <w:rsid w:val="006A4480"/>
    <w:rsid w:val="006A4A6B"/>
    <w:rsid w:val="006B1B49"/>
    <w:rsid w:val="006D72C7"/>
    <w:rsid w:val="006F3E4E"/>
    <w:rsid w:val="00700CCA"/>
    <w:rsid w:val="00704668"/>
    <w:rsid w:val="00723B7A"/>
    <w:rsid w:val="007540CD"/>
    <w:rsid w:val="00754F57"/>
    <w:rsid w:val="007557A8"/>
    <w:rsid w:val="007823E1"/>
    <w:rsid w:val="0078340B"/>
    <w:rsid w:val="00784240"/>
    <w:rsid w:val="007A3C90"/>
    <w:rsid w:val="007F44F5"/>
    <w:rsid w:val="007F4CC4"/>
    <w:rsid w:val="008322B3"/>
    <w:rsid w:val="008559F4"/>
    <w:rsid w:val="00864755"/>
    <w:rsid w:val="0088101C"/>
    <w:rsid w:val="00895D15"/>
    <w:rsid w:val="008B653C"/>
    <w:rsid w:val="00922947"/>
    <w:rsid w:val="0095135A"/>
    <w:rsid w:val="0095418D"/>
    <w:rsid w:val="00956061"/>
    <w:rsid w:val="009C7F1F"/>
    <w:rsid w:val="00A04DB0"/>
    <w:rsid w:val="00A43DCD"/>
    <w:rsid w:val="00A4480F"/>
    <w:rsid w:val="00A8732F"/>
    <w:rsid w:val="00A96E8C"/>
    <w:rsid w:val="00AD29E7"/>
    <w:rsid w:val="00AD5D48"/>
    <w:rsid w:val="00AF473A"/>
    <w:rsid w:val="00B0113B"/>
    <w:rsid w:val="00B06FE3"/>
    <w:rsid w:val="00B5054B"/>
    <w:rsid w:val="00B65319"/>
    <w:rsid w:val="00B6606A"/>
    <w:rsid w:val="00BA3412"/>
    <w:rsid w:val="00BA5530"/>
    <w:rsid w:val="00BB4821"/>
    <w:rsid w:val="00BD4BF6"/>
    <w:rsid w:val="00BE6676"/>
    <w:rsid w:val="00BF2161"/>
    <w:rsid w:val="00C67009"/>
    <w:rsid w:val="00C77394"/>
    <w:rsid w:val="00C964DB"/>
    <w:rsid w:val="00CA506D"/>
    <w:rsid w:val="00CE70C6"/>
    <w:rsid w:val="00D21DE4"/>
    <w:rsid w:val="00D36950"/>
    <w:rsid w:val="00D445E8"/>
    <w:rsid w:val="00D647C2"/>
    <w:rsid w:val="00D73802"/>
    <w:rsid w:val="00D902CF"/>
    <w:rsid w:val="00DC10CF"/>
    <w:rsid w:val="00DC48BB"/>
    <w:rsid w:val="00DD2574"/>
    <w:rsid w:val="00DE5C88"/>
    <w:rsid w:val="00DF5231"/>
    <w:rsid w:val="00E227CE"/>
    <w:rsid w:val="00E33C1B"/>
    <w:rsid w:val="00E7267D"/>
    <w:rsid w:val="00E96D74"/>
    <w:rsid w:val="00EB2AE8"/>
    <w:rsid w:val="00EC0D65"/>
    <w:rsid w:val="00ED55CD"/>
    <w:rsid w:val="00EF327C"/>
    <w:rsid w:val="00F25893"/>
    <w:rsid w:val="00F360A6"/>
    <w:rsid w:val="00F503BA"/>
    <w:rsid w:val="00F66EB4"/>
    <w:rsid w:val="00F823DB"/>
    <w:rsid w:val="00F878AE"/>
    <w:rsid w:val="00FD21DA"/>
    <w:rsid w:val="00FF381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EFE77"/>
  <w14:defaultImageDpi w14:val="0"/>
  <w15:docId w15:val="{7F2E94B6-F61A-4D0C-ABA4-6C02010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12"/>
    <w:rPr>
      <w:rFonts w:ascii="Segoe UI" w:hAnsi="Segoe UI" w:cs="Segoe UI"/>
      <w:sz w:val="18"/>
      <w:szCs w:val="18"/>
    </w:rPr>
  </w:style>
  <w:style w:type="paragraph" w:styleId="FootnoteText">
    <w:name w:val="footnote text"/>
    <w:basedOn w:val="Normal"/>
    <w:link w:val="FootnoteTextChar"/>
    <w:uiPriority w:val="99"/>
    <w:unhideWhenUsed/>
    <w:rsid w:val="00CE70C6"/>
    <w:pPr>
      <w:spacing w:after="0" w:line="240" w:lineRule="auto"/>
    </w:pPr>
    <w:rPr>
      <w:sz w:val="20"/>
      <w:szCs w:val="20"/>
    </w:rPr>
  </w:style>
  <w:style w:type="character" w:customStyle="1" w:styleId="FootnoteTextChar">
    <w:name w:val="Footnote Text Char"/>
    <w:basedOn w:val="DefaultParagraphFont"/>
    <w:link w:val="FootnoteText"/>
    <w:uiPriority w:val="99"/>
    <w:rsid w:val="00CE70C6"/>
    <w:rPr>
      <w:sz w:val="20"/>
      <w:szCs w:val="20"/>
    </w:rPr>
  </w:style>
  <w:style w:type="character" w:styleId="FootnoteReference">
    <w:name w:val="footnote reference"/>
    <w:basedOn w:val="DefaultParagraphFont"/>
    <w:uiPriority w:val="99"/>
    <w:unhideWhenUsed/>
    <w:rsid w:val="00CE7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00D9-1460-443C-B3B3-5066DA3C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12</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Benny Geys</cp:lastModifiedBy>
  <cp:revision>26</cp:revision>
  <dcterms:created xsi:type="dcterms:W3CDTF">2021-01-18T14:14:00Z</dcterms:created>
  <dcterms:modified xsi:type="dcterms:W3CDTF">2021-08-04T07:22:00Z</dcterms:modified>
</cp:coreProperties>
</file>